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CE9D" w14:textId="1F054543" w:rsidR="007324AE" w:rsidRDefault="00125815" w:rsidP="007324AE">
      <w:pPr>
        <w:pStyle w:val="Image"/>
        <w:keepNext w:val="0"/>
        <w:tabs>
          <w:tab w:val="clear" w:pos="5497"/>
          <w:tab w:val="left" w:pos="11520"/>
        </w:tabs>
        <w:jc w:val="left"/>
      </w:pPr>
      <w:r>
        <w:rPr>
          <w:lang w:eastAsia="ko-KR"/>
        </w:rPr>
        <w:drawing>
          <wp:inline distT="0" distB="0" distL="0" distR="0" wp14:anchorId="08D3EF88" wp14:editId="7DE60C56">
            <wp:extent cx="2322830" cy="1144905"/>
            <wp:effectExtent l="0" t="0" r="127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ASPP-logo_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1144905"/>
                    </a:xfrm>
                    <a:prstGeom prst="rect">
                      <a:avLst/>
                    </a:prstGeom>
                    <a:noFill/>
                    <a:ln>
                      <a:noFill/>
                    </a:ln>
                  </pic:spPr>
                </pic:pic>
              </a:graphicData>
            </a:graphic>
          </wp:inline>
        </w:drawing>
      </w:r>
      <w:r w:rsidR="007324AE">
        <w:tab/>
      </w:r>
      <w:r w:rsidR="007324AE">
        <w:rPr>
          <w:lang w:eastAsia="ko-KR"/>
        </w:rPr>
        <w:drawing>
          <wp:inline distT="0" distB="0" distL="0" distR="0" wp14:anchorId="07037CB6" wp14:editId="2BD414CE">
            <wp:extent cx="1097280" cy="1099820"/>
            <wp:effectExtent l="0" t="0" r="7620" b="5080"/>
            <wp:docPr id="4" name="Picture 4"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E_ColorSeal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099820"/>
                    </a:xfrm>
                    <a:prstGeom prst="rect">
                      <a:avLst/>
                    </a:prstGeom>
                    <a:noFill/>
                    <a:ln>
                      <a:noFill/>
                    </a:ln>
                  </pic:spPr>
                </pic:pic>
              </a:graphicData>
            </a:graphic>
          </wp:inline>
        </w:drawing>
      </w:r>
      <w:r w:rsidR="00C66536">
        <w:softHyphen/>
      </w:r>
      <w:r w:rsidR="00C66536">
        <w:softHyphen/>
      </w:r>
      <w:r w:rsidR="00C66536">
        <w:softHyphen/>
      </w:r>
    </w:p>
    <w:p w14:paraId="1D058769" w14:textId="39728597" w:rsidR="00125815" w:rsidRPr="00EE1479" w:rsidRDefault="00125815" w:rsidP="007324AE">
      <w:pPr>
        <w:pStyle w:val="Heading1"/>
        <w:spacing w:before="720"/>
      </w:pPr>
      <w:r>
        <w:t>California Spanish Assessment</w:t>
      </w:r>
      <w:r w:rsidR="004E08BD">
        <w:br/>
        <w:t>Blueprint</w:t>
      </w:r>
    </w:p>
    <w:p w14:paraId="46BDD75C" w14:textId="77777777" w:rsidR="00125815" w:rsidRPr="00B00A1A" w:rsidRDefault="00125815" w:rsidP="007324AE">
      <w:pPr>
        <w:spacing w:before="720"/>
        <w:jc w:val="center"/>
        <w:rPr>
          <w:rFonts w:ascii="Cambria" w:hAnsi="Cambria"/>
          <w:b/>
          <w:i/>
          <w:sz w:val="48"/>
          <w:szCs w:val="48"/>
        </w:rPr>
      </w:pPr>
      <w:r w:rsidRPr="00B00A1A">
        <w:rPr>
          <w:rFonts w:ascii="Cambria" w:hAnsi="Cambria"/>
          <w:b/>
          <w:i/>
          <w:sz w:val="48"/>
          <w:szCs w:val="48"/>
        </w:rPr>
        <w:t>Presented by</w:t>
      </w:r>
    </w:p>
    <w:p w14:paraId="7BFBCBBF" w14:textId="77777777" w:rsidR="00125815" w:rsidRPr="004067CD" w:rsidRDefault="00125815" w:rsidP="00BD53C8">
      <w:pPr>
        <w:jc w:val="center"/>
      </w:pPr>
      <w:r w:rsidRPr="004067CD">
        <w:rPr>
          <w:noProof/>
          <w:lang w:eastAsia="ko-KR"/>
        </w:rPr>
        <w:drawing>
          <wp:inline distT="0" distB="0" distL="0" distR="0" wp14:anchorId="3040B783" wp14:editId="2C7C800C">
            <wp:extent cx="925572" cy="657225"/>
            <wp:effectExtent l="0" t="0" r="8255" b="0"/>
            <wp:docPr id="3" name="Picture 3"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S-New-Ta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25572" cy="657225"/>
                    </a:xfrm>
                    <a:prstGeom prst="rect">
                      <a:avLst/>
                    </a:prstGeom>
                    <a:noFill/>
                    <a:ln>
                      <a:noFill/>
                    </a:ln>
                  </pic:spPr>
                </pic:pic>
              </a:graphicData>
            </a:graphic>
          </wp:inline>
        </w:drawing>
      </w:r>
    </w:p>
    <w:p w14:paraId="05C44ABD" w14:textId="77777777" w:rsidR="00125815" w:rsidRPr="00B00A1A" w:rsidRDefault="00125815" w:rsidP="00B00A1A">
      <w:pPr>
        <w:spacing w:before="240" w:after="60"/>
        <w:jc w:val="center"/>
        <w:rPr>
          <w:rFonts w:ascii="Cambria" w:hAnsi="Cambria"/>
          <w:b/>
          <w:sz w:val="48"/>
          <w:szCs w:val="48"/>
        </w:rPr>
      </w:pPr>
      <w:r w:rsidRPr="00B00A1A">
        <w:rPr>
          <w:rFonts w:ascii="Cambria" w:hAnsi="Cambria"/>
          <w:b/>
          <w:sz w:val="48"/>
          <w:szCs w:val="48"/>
        </w:rPr>
        <w:t>Educational Testing Service</w:t>
      </w:r>
    </w:p>
    <w:p w14:paraId="5673DAF3" w14:textId="6F0BEB85" w:rsidR="00125815" w:rsidRDefault="009F6AE8" w:rsidP="00B00A1A">
      <w:pPr>
        <w:spacing w:before="240" w:after="60"/>
        <w:jc w:val="center"/>
        <w:rPr>
          <w:rFonts w:ascii="Cambria" w:hAnsi="Cambria"/>
          <w:b/>
          <w:sz w:val="48"/>
          <w:szCs w:val="48"/>
        </w:rPr>
      </w:pPr>
      <w:r w:rsidRPr="00B00A1A">
        <w:rPr>
          <w:rFonts w:ascii="Cambria" w:hAnsi="Cambria"/>
          <w:b/>
          <w:sz w:val="48"/>
          <w:szCs w:val="48"/>
        </w:rPr>
        <w:t>October 17</w:t>
      </w:r>
      <w:r w:rsidR="00125815" w:rsidRPr="00B00A1A">
        <w:rPr>
          <w:rFonts w:ascii="Cambria" w:hAnsi="Cambria"/>
          <w:b/>
          <w:sz w:val="48"/>
          <w:szCs w:val="48"/>
        </w:rPr>
        <w:t>, 2017</w:t>
      </w:r>
    </w:p>
    <w:p w14:paraId="36957383" w14:textId="484F4B91" w:rsidR="00137C61" w:rsidRPr="008457EF" w:rsidRDefault="00E02C81" w:rsidP="00B00A1A">
      <w:pPr>
        <w:spacing w:before="240" w:after="60"/>
        <w:jc w:val="center"/>
        <w:rPr>
          <w:rFonts w:ascii="Cambria" w:hAnsi="Cambria"/>
          <w:b/>
          <w:i/>
          <w:iCs/>
          <w:sz w:val="48"/>
          <w:szCs w:val="48"/>
        </w:rPr>
      </w:pPr>
      <w:r w:rsidRPr="00E02C81">
        <w:rPr>
          <w:rFonts w:ascii="Cambria" w:hAnsi="Cambria"/>
          <w:b/>
          <w:i/>
          <w:iCs/>
          <w:sz w:val="48"/>
          <w:szCs w:val="48"/>
        </w:rPr>
        <w:t>For Use Through the 2023–24 Operational Administration</w:t>
      </w:r>
    </w:p>
    <w:p w14:paraId="35A36F26" w14:textId="77777777" w:rsidR="00125815" w:rsidRDefault="00125815" w:rsidP="00125815"/>
    <w:p w14:paraId="59EBDA99" w14:textId="77777777" w:rsidR="00125815" w:rsidRDefault="00125815" w:rsidP="00125815">
      <w:pPr>
        <w:sectPr w:rsidR="00125815" w:rsidSect="00320D12">
          <w:headerReference w:type="default" r:id="rId11"/>
          <w:footerReference w:type="even" r:id="rId12"/>
          <w:footerReference w:type="default" r:id="rId13"/>
          <w:footerReference w:type="first" r:id="rId14"/>
          <w:pgSz w:w="15840" w:h="12240" w:orient="landscape" w:code="1"/>
          <w:pgMar w:top="1080" w:right="1080" w:bottom="1080" w:left="1080" w:header="576" w:footer="576" w:gutter="0"/>
          <w:pgBorders w:offsetFrom="page">
            <w:top w:val="thinThickThinMediumGap" w:sz="24" w:space="24" w:color="2E74B5"/>
            <w:left w:val="thinThickThinMediumGap" w:sz="24" w:space="24" w:color="2E74B5"/>
            <w:bottom w:val="thinThickThinMediumGap" w:sz="24" w:space="24" w:color="2E74B5"/>
            <w:right w:val="thinThickThinMediumGap" w:sz="24" w:space="24" w:color="2E74B5"/>
          </w:pgBorders>
          <w:cols w:space="720"/>
          <w:titlePg/>
          <w:docGrid w:linePitch="360"/>
        </w:sectPr>
      </w:pPr>
    </w:p>
    <w:p w14:paraId="482DF899" w14:textId="77777777" w:rsidR="00125815" w:rsidRPr="00975586" w:rsidRDefault="00125815" w:rsidP="00FC425A">
      <w:pPr>
        <w:pStyle w:val="TOCHeading"/>
      </w:pPr>
      <w:r>
        <w:lastRenderedPageBreak/>
        <w:t xml:space="preserve">Table of </w:t>
      </w:r>
      <w:r w:rsidRPr="00FC425A">
        <w:t>Contents</w:t>
      </w:r>
    </w:p>
    <w:p w14:paraId="7DF763B0" w14:textId="6B2872DA" w:rsidR="005B3425" w:rsidRDefault="005B3425" w:rsidP="005B3425">
      <w:pPr>
        <w:pStyle w:val="TOC1"/>
        <w:tabs>
          <w:tab w:val="clear" w:pos="9720"/>
          <w:tab w:val="right" w:leader="dot" w:pos="13320"/>
        </w:tabs>
        <w:rPr>
          <w:rFonts w:asciiTheme="minorHAnsi" w:eastAsiaTheme="minorEastAsia" w:hAnsiTheme="minorHAnsi" w:cstheme="minorBidi"/>
          <w:b w:val="0"/>
          <w:color w:val="auto"/>
          <w:sz w:val="22"/>
          <w:szCs w:val="22"/>
        </w:rPr>
      </w:pPr>
      <w:r>
        <w:rPr>
          <w:b w:val="0"/>
        </w:rPr>
        <w:fldChar w:fldCharType="begin"/>
      </w:r>
      <w:r>
        <w:rPr>
          <w:b w:val="0"/>
        </w:rPr>
        <w:instrText xml:space="preserve"> TOC \t "Heading 2,1,Heading 3,2" </w:instrText>
      </w:r>
      <w:r>
        <w:rPr>
          <w:b w:val="0"/>
        </w:rPr>
        <w:fldChar w:fldCharType="separate"/>
      </w:r>
      <w:r>
        <w:t>Introduction to the Blueprint for the California Spanish Assessment</w:t>
      </w:r>
      <w:r>
        <w:tab/>
      </w:r>
      <w:r>
        <w:fldChar w:fldCharType="begin"/>
      </w:r>
      <w:r>
        <w:instrText xml:space="preserve"> PAGEREF _Toc41654464 \h </w:instrText>
      </w:r>
      <w:r>
        <w:fldChar w:fldCharType="separate"/>
      </w:r>
      <w:r>
        <w:t>3</w:t>
      </w:r>
      <w:r>
        <w:fldChar w:fldCharType="end"/>
      </w:r>
    </w:p>
    <w:p w14:paraId="16B84B61" w14:textId="1FF9DBB2" w:rsidR="005B3425" w:rsidRDefault="005B3425" w:rsidP="005B3425">
      <w:pPr>
        <w:pStyle w:val="TOC1"/>
        <w:tabs>
          <w:tab w:val="clear" w:pos="9720"/>
          <w:tab w:val="right" w:leader="dot" w:pos="13320"/>
        </w:tabs>
        <w:rPr>
          <w:rFonts w:asciiTheme="minorHAnsi" w:eastAsiaTheme="minorEastAsia" w:hAnsiTheme="minorHAnsi" w:cstheme="minorBidi"/>
          <w:b w:val="0"/>
          <w:color w:val="auto"/>
          <w:sz w:val="22"/>
          <w:szCs w:val="22"/>
        </w:rPr>
      </w:pPr>
      <w:r>
        <w:t>Grade</w:t>
      </w:r>
      <w:r w:rsidRPr="000A4E38">
        <w:t xml:space="preserve"> Span</w:t>
      </w:r>
      <w:r>
        <w:t xml:space="preserve"> Three through Five</w:t>
      </w:r>
      <w:r>
        <w:tab/>
      </w:r>
      <w:r>
        <w:fldChar w:fldCharType="begin"/>
      </w:r>
      <w:r>
        <w:instrText xml:space="preserve"> PAGEREF _Toc41654465 \h </w:instrText>
      </w:r>
      <w:r>
        <w:fldChar w:fldCharType="separate"/>
      </w:r>
      <w:r>
        <w:t>4</w:t>
      </w:r>
      <w:r>
        <w:fldChar w:fldCharType="end"/>
      </w:r>
    </w:p>
    <w:p w14:paraId="37308634" w14:textId="4704CA7E" w:rsidR="005B3425" w:rsidRDefault="005B3425" w:rsidP="005B3425">
      <w:pPr>
        <w:pStyle w:val="TOC2"/>
        <w:rPr>
          <w:rFonts w:asciiTheme="minorHAnsi" w:eastAsiaTheme="minorEastAsia" w:hAnsiTheme="minorHAnsi" w:cstheme="minorBidi"/>
          <w:color w:val="auto"/>
          <w:sz w:val="22"/>
          <w:szCs w:val="22"/>
        </w:rPr>
      </w:pPr>
      <w:r>
        <w:t>Blueprint Overview</w:t>
      </w:r>
      <w:r>
        <w:tab/>
      </w:r>
      <w:r>
        <w:fldChar w:fldCharType="begin"/>
      </w:r>
      <w:r>
        <w:instrText xml:space="preserve"> PAGEREF _Toc41654466 \h </w:instrText>
      </w:r>
      <w:r>
        <w:fldChar w:fldCharType="separate"/>
      </w:r>
      <w:r>
        <w:t>4</w:t>
      </w:r>
      <w:r>
        <w:fldChar w:fldCharType="end"/>
      </w:r>
    </w:p>
    <w:p w14:paraId="5B995B0C" w14:textId="4F5088CF" w:rsidR="005B3425" w:rsidRDefault="005B3425" w:rsidP="005B3425">
      <w:pPr>
        <w:pStyle w:val="TOC2"/>
        <w:rPr>
          <w:rFonts w:asciiTheme="minorHAnsi" w:eastAsiaTheme="minorEastAsia" w:hAnsiTheme="minorHAnsi" w:cstheme="minorBidi"/>
          <w:color w:val="auto"/>
          <w:sz w:val="22"/>
          <w:szCs w:val="22"/>
        </w:rPr>
      </w:pPr>
      <w:r>
        <w:t>Blueprint and Standards, Grade Three</w:t>
      </w:r>
      <w:r>
        <w:tab/>
      </w:r>
      <w:r>
        <w:fldChar w:fldCharType="begin"/>
      </w:r>
      <w:r>
        <w:instrText xml:space="preserve"> PAGEREF _Toc41654467 \h </w:instrText>
      </w:r>
      <w:r>
        <w:fldChar w:fldCharType="separate"/>
      </w:r>
      <w:r>
        <w:t>6</w:t>
      </w:r>
      <w:r>
        <w:fldChar w:fldCharType="end"/>
      </w:r>
    </w:p>
    <w:p w14:paraId="2546B341" w14:textId="7B524608" w:rsidR="005B3425" w:rsidRDefault="005B3425" w:rsidP="005B3425">
      <w:pPr>
        <w:pStyle w:val="TOC2"/>
        <w:rPr>
          <w:rFonts w:asciiTheme="minorHAnsi" w:eastAsiaTheme="minorEastAsia" w:hAnsiTheme="minorHAnsi" w:cstheme="minorBidi"/>
          <w:color w:val="auto"/>
          <w:sz w:val="22"/>
          <w:szCs w:val="22"/>
        </w:rPr>
      </w:pPr>
      <w:r>
        <w:t>Blueprint and Standards, Grade Four</w:t>
      </w:r>
      <w:r>
        <w:tab/>
      </w:r>
      <w:r>
        <w:fldChar w:fldCharType="begin"/>
      </w:r>
      <w:r>
        <w:instrText xml:space="preserve"> PAGEREF _Toc41654468 \h </w:instrText>
      </w:r>
      <w:r>
        <w:fldChar w:fldCharType="separate"/>
      </w:r>
      <w:r>
        <w:t>9</w:t>
      </w:r>
      <w:r>
        <w:fldChar w:fldCharType="end"/>
      </w:r>
    </w:p>
    <w:p w14:paraId="24577A90" w14:textId="36923460" w:rsidR="005B3425" w:rsidRDefault="005B3425" w:rsidP="005B3425">
      <w:pPr>
        <w:pStyle w:val="TOC2"/>
        <w:rPr>
          <w:rFonts w:asciiTheme="minorHAnsi" w:eastAsiaTheme="minorEastAsia" w:hAnsiTheme="minorHAnsi" w:cstheme="minorBidi"/>
          <w:color w:val="auto"/>
          <w:sz w:val="22"/>
          <w:szCs w:val="22"/>
        </w:rPr>
      </w:pPr>
      <w:r>
        <w:t>Blueprint and Standards, Grade Five</w:t>
      </w:r>
      <w:r>
        <w:tab/>
      </w:r>
      <w:r>
        <w:fldChar w:fldCharType="begin"/>
      </w:r>
      <w:r>
        <w:instrText xml:space="preserve"> PAGEREF _Toc41654469 \h </w:instrText>
      </w:r>
      <w:r>
        <w:fldChar w:fldCharType="separate"/>
      </w:r>
      <w:r>
        <w:t>12</w:t>
      </w:r>
      <w:r>
        <w:fldChar w:fldCharType="end"/>
      </w:r>
    </w:p>
    <w:p w14:paraId="4B05B7C2" w14:textId="70CAA913" w:rsidR="005B3425" w:rsidRDefault="005B3425" w:rsidP="005B3425">
      <w:pPr>
        <w:pStyle w:val="TOC1"/>
        <w:tabs>
          <w:tab w:val="clear" w:pos="9720"/>
          <w:tab w:val="right" w:leader="dot" w:pos="13320"/>
        </w:tabs>
        <w:rPr>
          <w:rFonts w:asciiTheme="minorHAnsi" w:eastAsiaTheme="minorEastAsia" w:hAnsiTheme="minorHAnsi" w:cstheme="minorBidi"/>
          <w:b w:val="0"/>
          <w:color w:val="auto"/>
          <w:sz w:val="22"/>
          <w:szCs w:val="22"/>
        </w:rPr>
      </w:pPr>
      <w:r>
        <w:t>Grade Span Six through Eight</w:t>
      </w:r>
      <w:r>
        <w:tab/>
      </w:r>
      <w:r>
        <w:fldChar w:fldCharType="begin"/>
      </w:r>
      <w:r>
        <w:instrText xml:space="preserve"> PAGEREF _Toc41654470 \h </w:instrText>
      </w:r>
      <w:r>
        <w:fldChar w:fldCharType="separate"/>
      </w:r>
      <w:r>
        <w:t>15</w:t>
      </w:r>
      <w:r>
        <w:fldChar w:fldCharType="end"/>
      </w:r>
    </w:p>
    <w:p w14:paraId="35677853" w14:textId="783DD16C" w:rsidR="005B3425" w:rsidRDefault="005B3425" w:rsidP="005B3425">
      <w:pPr>
        <w:pStyle w:val="TOC2"/>
        <w:rPr>
          <w:rFonts w:asciiTheme="minorHAnsi" w:eastAsiaTheme="minorEastAsia" w:hAnsiTheme="minorHAnsi" w:cstheme="minorBidi"/>
          <w:color w:val="auto"/>
          <w:sz w:val="22"/>
          <w:szCs w:val="22"/>
        </w:rPr>
      </w:pPr>
      <w:r>
        <w:t>Blueprint Overview</w:t>
      </w:r>
      <w:r>
        <w:tab/>
      </w:r>
      <w:r>
        <w:fldChar w:fldCharType="begin"/>
      </w:r>
      <w:r>
        <w:instrText xml:space="preserve"> PAGEREF _Toc41654471 \h </w:instrText>
      </w:r>
      <w:r>
        <w:fldChar w:fldCharType="separate"/>
      </w:r>
      <w:r>
        <w:t>15</w:t>
      </w:r>
      <w:r>
        <w:fldChar w:fldCharType="end"/>
      </w:r>
    </w:p>
    <w:p w14:paraId="5D7FE2BD" w14:textId="4592F0C9" w:rsidR="005B3425" w:rsidRDefault="005B3425" w:rsidP="005B3425">
      <w:pPr>
        <w:pStyle w:val="TOC2"/>
        <w:rPr>
          <w:rFonts w:asciiTheme="minorHAnsi" w:eastAsiaTheme="minorEastAsia" w:hAnsiTheme="minorHAnsi" w:cstheme="minorBidi"/>
          <w:color w:val="auto"/>
          <w:sz w:val="22"/>
          <w:szCs w:val="22"/>
        </w:rPr>
      </w:pPr>
      <w:r>
        <w:t>Blueprint and Standards, Grade Six</w:t>
      </w:r>
      <w:r>
        <w:tab/>
      </w:r>
      <w:r>
        <w:fldChar w:fldCharType="begin"/>
      </w:r>
      <w:r>
        <w:instrText xml:space="preserve"> PAGEREF _Toc41654472 \h </w:instrText>
      </w:r>
      <w:r>
        <w:fldChar w:fldCharType="separate"/>
      </w:r>
      <w:r>
        <w:t>17</w:t>
      </w:r>
      <w:r>
        <w:fldChar w:fldCharType="end"/>
      </w:r>
    </w:p>
    <w:p w14:paraId="0E2A5DA8" w14:textId="0F2CF08F" w:rsidR="005B3425" w:rsidRDefault="005B3425" w:rsidP="005B3425">
      <w:pPr>
        <w:pStyle w:val="TOC2"/>
        <w:rPr>
          <w:rFonts w:asciiTheme="minorHAnsi" w:eastAsiaTheme="minorEastAsia" w:hAnsiTheme="minorHAnsi" w:cstheme="minorBidi"/>
          <w:color w:val="auto"/>
          <w:sz w:val="22"/>
          <w:szCs w:val="22"/>
        </w:rPr>
      </w:pPr>
      <w:r>
        <w:t>Blueprint and Standards, Grade Seven</w:t>
      </w:r>
      <w:r>
        <w:tab/>
      </w:r>
      <w:r>
        <w:fldChar w:fldCharType="begin"/>
      </w:r>
      <w:r>
        <w:instrText xml:space="preserve"> PAGEREF _Toc41654473 \h </w:instrText>
      </w:r>
      <w:r>
        <w:fldChar w:fldCharType="separate"/>
      </w:r>
      <w:r>
        <w:t>20</w:t>
      </w:r>
      <w:r>
        <w:fldChar w:fldCharType="end"/>
      </w:r>
    </w:p>
    <w:p w14:paraId="0A57A637" w14:textId="1CDCD62E" w:rsidR="005B3425" w:rsidRDefault="005B3425" w:rsidP="005B3425">
      <w:pPr>
        <w:pStyle w:val="TOC2"/>
        <w:rPr>
          <w:rFonts w:asciiTheme="minorHAnsi" w:eastAsiaTheme="minorEastAsia" w:hAnsiTheme="minorHAnsi" w:cstheme="minorBidi"/>
          <w:color w:val="auto"/>
          <w:sz w:val="22"/>
          <w:szCs w:val="22"/>
        </w:rPr>
      </w:pPr>
      <w:r>
        <w:t>Blueprint and Standards, Grade Eight</w:t>
      </w:r>
      <w:r>
        <w:tab/>
      </w:r>
      <w:r>
        <w:fldChar w:fldCharType="begin"/>
      </w:r>
      <w:r>
        <w:instrText xml:space="preserve"> PAGEREF _Toc41654474 \h </w:instrText>
      </w:r>
      <w:r>
        <w:fldChar w:fldCharType="separate"/>
      </w:r>
      <w:r>
        <w:t>23</w:t>
      </w:r>
      <w:r>
        <w:fldChar w:fldCharType="end"/>
      </w:r>
    </w:p>
    <w:p w14:paraId="5F903796" w14:textId="3586F41F" w:rsidR="005B3425" w:rsidRDefault="005B3425" w:rsidP="005B3425">
      <w:pPr>
        <w:pStyle w:val="TOC1"/>
        <w:tabs>
          <w:tab w:val="clear" w:pos="9720"/>
          <w:tab w:val="right" w:leader="dot" w:pos="13320"/>
        </w:tabs>
        <w:rPr>
          <w:rFonts w:asciiTheme="minorHAnsi" w:eastAsiaTheme="minorEastAsia" w:hAnsiTheme="minorHAnsi" w:cstheme="minorBidi"/>
          <w:b w:val="0"/>
          <w:color w:val="auto"/>
          <w:sz w:val="22"/>
          <w:szCs w:val="22"/>
        </w:rPr>
      </w:pPr>
      <w:r>
        <w:t>Grade Span Nine through Twelve (High School)</w:t>
      </w:r>
      <w:r>
        <w:tab/>
      </w:r>
      <w:r>
        <w:fldChar w:fldCharType="begin"/>
      </w:r>
      <w:r>
        <w:instrText xml:space="preserve"> PAGEREF _Toc41654475 \h </w:instrText>
      </w:r>
      <w:r>
        <w:fldChar w:fldCharType="separate"/>
      </w:r>
      <w:r>
        <w:t>26</w:t>
      </w:r>
      <w:r>
        <w:fldChar w:fldCharType="end"/>
      </w:r>
    </w:p>
    <w:p w14:paraId="3AB16AC1" w14:textId="762852F8" w:rsidR="005B3425" w:rsidRDefault="005B3425" w:rsidP="005B3425">
      <w:pPr>
        <w:pStyle w:val="TOC2"/>
        <w:rPr>
          <w:rFonts w:asciiTheme="minorHAnsi" w:eastAsiaTheme="minorEastAsia" w:hAnsiTheme="minorHAnsi" w:cstheme="minorBidi"/>
          <w:color w:val="auto"/>
          <w:sz w:val="22"/>
          <w:szCs w:val="22"/>
        </w:rPr>
      </w:pPr>
      <w:r>
        <w:t>Blueprint Overview</w:t>
      </w:r>
      <w:r>
        <w:tab/>
      </w:r>
      <w:r>
        <w:fldChar w:fldCharType="begin"/>
      </w:r>
      <w:r>
        <w:instrText xml:space="preserve"> PAGEREF _Toc41654476 \h </w:instrText>
      </w:r>
      <w:r>
        <w:fldChar w:fldCharType="separate"/>
      </w:r>
      <w:r>
        <w:t>26</w:t>
      </w:r>
      <w:r>
        <w:fldChar w:fldCharType="end"/>
      </w:r>
    </w:p>
    <w:p w14:paraId="43595238" w14:textId="19A93AEE" w:rsidR="005B3425" w:rsidRDefault="005B3425" w:rsidP="005B3425">
      <w:pPr>
        <w:pStyle w:val="TOC2"/>
        <w:rPr>
          <w:rFonts w:asciiTheme="minorHAnsi" w:eastAsiaTheme="minorEastAsia" w:hAnsiTheme="minorHAnsi" w:cstheme="minorBidi"/>
          <w:color w:val="auto"/>
          <w:sz w:val="22"/>
          <w:szCs w:val="22"/>
        </w:rPr>
      </w:pPr>
      <w:r>
        <w:t>Blueprint and Standards, Grades Nine Through Twelve</w:t>
      </w:r>
      <w:r>
        <w:tab/>
      </w:r>
      <w:r>
        <w:fldChar w:fldCharType="begin"/>
      </w:r>
      <w:r>
        <w:instrText xml:space="preserve"> PAGEREF _Toc41654477 \h </w:instrText>
      </w:r>
      <w:r>
        <w:fldChar w:fldCharType="separate"/>
      </w:r>
      <w:r>
        <w:t>28</w:t>
      </w:r>
      <w:r>
        <w:fldChar w:fldCharType="end"/>
      </w:r>
    </w:p>
    <w:p w14:paraId="2E380BC9" w14:textId="104F8A71" w:rsidR="00192AE8" w:rsidRDefault="005B3425" w:rsidP="005B3425">
      <w:pPr>
        <w:tabs>
          <w:tab w:val="right" w:leader="dot" w:pos="13320"/>
        </w:tabs>
      </w:pPr>
      <w:r>
        <w:rPr>
          <w:rFonts w:cs="Arial"/>
          <w:b/>
          <w:noProof/>
          <w:color w:val="0000FF"/>
          <w:szCs w:val="24"/>
        </w:rPr>
        <w:fldChar w:fldCharType="end"/>
      </w:r>
    </w:p>
    <w:p w14:paraId="54DE1E36" w14:textId="77777777" w:rsidR="00125815" w:rsidRPr="00192AE8" w:rsidRDefault="00125815" w:rsidP="00192AE8">
      <w:pPr>
        <w:sectPr w:rsidR="00125815" w:rsidRPr="00192AE8" w:rsidSect="00320D12">
          <w:headerReference w:type="first" r:id="rId15"/>
          <w:footerReference w:type="first" r:id="rId16"/>
          <w:pgSz w:w="15840" w:h="12240" w:orient="landscape" w:code="1"/>
          <w:pgMar w:top="1080" w:right="1080" w:bottom="1080" w:left="1080" w:header="576" w:footer="576" w:gutter="0"/>
          <w:cols w:space="720"/>
          <w:titlePg/>
          <w:docGrid w:linePitch="360"/>
        </w:sectPr>
      </w:pPr>
    </w:p>
    <w:p w14:paraId="3D7B759C" w14:textId="6F0B0F13" w:rsidR="00515712" w:rsidRDefault="00BC5877" w:rsidP="00FC425A">
      <w:pPr>
        <w:pStyle w:val="Heading2"/>
      </w:pPr>
      <w:bookmarkStart w:id="0" w:name="_Toc486146907"/>
      <w:bookmarkStart w:id="1" w:name="_Toc41654464"/>
      <w:r>
        <w:lastRenderedPageBreak/>
        <w:t xml:space="preserve">Introduction to the Blueprint for the </w:t>
      </w:r>
      <w:r w:rsidR="002305FE">
        <w:t>California Spanish Assessment</w:t>
      </w:r>
      <w:bookmarkEnd w:id="0"/>
      <w:bookmarkEnd w:id="1"/>
    </w:p>
    <w:p w14:paraId="15B096BC" w14:textId="3BA98491" w:rsidR="004962FF" w:rsidRPr="00164F5E" w:rsidRDefault="004962FF" w:rsidP="00EA3741">
      <w:pPr>
        <w:spacing w:before="0" w:after="120"/>
        <w:rPr>
          <w:szCs w:val="24"/>
        </w:rPr>
      </w:pPr>
      <w:r w:rsidRPr="00164F5E">
        <w:rPr>
          <w:szCs w:val="24"/>
        </w:rPr>
        <w:t xml:space="preserve">The </w:t>
      </w:r>
      <w:r w:rsidR="006C019A">
        <w:rPr>
          <w:szCs w:val="24"/>
        </w:rPr>
        <w:t>proposed</w:t>
      </w:r>
      <w:r w:rsidRPr="00164F5E">
        <w:rPr>
          <w:szCs w:val="24"/>
        </w:rPr>
        <w:t xml:space="preserve"> test blueprint for the California Spanish Assessment (CSA) provide</w:t>
      </w:r>
      <w:r w:rsidR="006C019A">
        <w:rPr>
          <w:szCs w:val="24"/>
        </w:rPr>
        <w:t>s</w:t>
      </w:r>
      <w:r w:rsidRPr="00164F5E">
        <w:rPr>
          <w:szCs w:val="24"/>
        </w:rPr>
        <w:t xml:space="preserve"> the proposed numbers of items and points to be included in an operational assessment for each language-arts domain assessed in grades three through eight and high school. Note, however, that the numbers of items and points are subject to revision in response to a qualitative evaluation of the items after the first pilot test and in response to statistical analyses of the first field test and first operational use. </w:t>
      </w:r>
    </w:p>
    <w:p w14:paraId="32937048" w14:textId="2753683A" w:rsidR="004962FF" w:rsidRPr="00164F5E" w:rsidRDefault="004962FF" w:rsidP="00EA3741">
      <w:pPr>
        <w:spacing w:before="0" w:after="120"/>
        <w:rPr>
          <w:szCs w:val="24"/>
        </w:rPr>
      </w:pPr>
      <w:r w:rsidRPr="00164F5E">
        <w:rPr>
          <w:szCs w:val="24"/>
        </w:rPr>
        <w:t>All items are aligned with the translated and linguistically augmented version of Common Core English language arts (ELA)/literacy standards (i.e., “California Common Core State Standards en Español” [CCCSSe</w:t>
      </w:r>
      <w:r w:rsidR="006C019A">
        <w:rPr>
          <w:szCs w:val="24"/>
        </w:rPr>
        <w:t>E</w:t>
      </w:r>
      <w:r w:rsidRPr="00164F5E">
        <w:rPr>
          <w:szCs w:val="24"/>
        </w:rPr>
        <w:t xml:space="preserve">]). </w:t>
      </w:r>
    </w:p>
    <w:p w14:paraId="5D4746A8" w14:textId="5F4BB3B5" w:rsidR="004962FF" w:rsidRPr="00164F5E" w:rsidRDefault="004962FF" w:rsidP="00EA3741">
      <w:pPr>
        <w:spacing w:before="0" w:after="120"/>
        <w:rPr>
          <w:rFonts w:cs="Arial"/>
          <w:szCs w:val="24"/>
        </w:rPr>
      </w:pPr>
      <w:r w:rsidRPr="00164F5E">
        <w:rPr>
          <w:szCs w:val="24"/>
        </w:rPr>
        <w:t>Each grade has more than 50 testable standards at its disposal, so there are three overview tables provided—grades three through five, six through eight, and high school (grades nine through twelve)—to clarify the overall proportions of the blueprint. After the overview tables, specifics for each tested grade level are given, enumerating further subdivisions of the content and specific groups of testing standards. Note that high school grades are tested together in one level using the CCCSSe</w:t>
      </w:r>
      <w:r w:rsidR="006C019A">
        <w:rPr>
          <w:szCs w:val="24"/>
        </w:rPr>
        <w:t>E</w:t>
      </w:r>
      <w:r w:rsidRPr="00164F5E">
        <w:rPr>
          <w:szCs w:val="24"/>
        </w:rPr>
        <w:t xml:space="preserve"> designated as “9–10” and “11–12” and uses the designation “high school” (HS).</w:t>
      </w:r>
    </w:p>
    <w:p w14:paraId="126E8655" w14:textId="1C530ADA" w:rsidR="004962FF" w:rsidRPr="009F6AE8" w:rsidRDefault="006C019A" w:rsidP="00EA3741">
      <w:pPr>
        <w:spacing w:before="0" w:after="120"/>
        <w:rPr>
          <w:szCs w:val="24"/>
        </w:rPr>
      </w:pPr>
      <w:r>
        <w:rPr>
          <w:szCs w:val="24"/>
        </w:rPr>
        <w:t xml:space="preserve">The </w:t>
      </w:r>
      <w:r w:rsidR="003B5E6B" w:rsidRPr="009F6AE8">
        <w:rPr>
          <w:szCs w:val="24"/>
        </w:rPr>
        <w:t>proposed blueprint</w:t>
      </w:r>
      <w:r w:rsidR="004962FF" w:rsidRPr="009F6AE8">
        <w:rPr>
          <w:szCs w:val="24"/>
        </w:rPr>
        <w:t xml:space="preserve"> </w:t>
      </w:r>
      <w:r w:rsidRPr="009F6AE8">
        <w:rPr>
          <w:szCs w:val="24"/>
        </w:rPr>
        <w:t>is</w:t>
      </w:r>
      <w:r w:rsidR="004962FF" w:rsidRPr="009F6AE8">
        <w:rPr>
          <w:szCs w:val="24"/>
        </w:rPr>
        <w:t xml:space="preserve"> represented in tables. Each overview table is organized by the three domains assessed: </w:t>
      </w:r>
      <w:r w:rsidR="00135472" w:rsidRPr="009F6AE8">
        <w:rPr>
          <w:szCs w:val="24"/>
        </w:rPr>
        <w:t>R</w:t>
      </w:r>
      <w:r w:rsidR="004962FF" w:rsidRPr="009F6AE8">
        <w:rPr>
          <w:szCs w:val="24"/>
        </w:rPr>
        <w:t xml:space="preserve">eading, </w:t>
      </w:r>
      <w:r w:rsidR="00135472" w:rsidRPr="009F6AE8">
        <w:rPr>
          <w:szCs w:val="24"/>
        </w:rPr>
        <w:t>W</w:t>
      </w:r>
      <w:r w:rsidR="004962FF" w:rsidRPr="009F6AE8">
        <w:rPr>
          <w:szCs w:val="24"/>
        </w:rPr>
        <w:t>riting</w:t>
      </w:r>
      <w:r w:rsidR="00135472" w:rsidRPr="009F6AE8">
        <w:rPr>
          <w:szCs w:val="24"/>
        </w:rPr>
        <w:t xml:space="preserve"> (Mechanics)</w:t>
      </w:r>
      <w:r w:rsidR="004962FF" w:rsidRPr="009F6AE8">
        <w:rPr>
          <w:szCs w:val="24"/>
        </w:rPr>
        <w:t xml:space="preserve">, and </w:t>
      </w:r>
      <w:r w:rsidR="00135472" w:rsidRPr="009F6AE8">
        <w:rPr>
          <w:szCs w:val="24"/>
        </w:rPr>
        <w:t>L</w:t>
      </w:r>
      <w:r w:rsidR="004962FF" w:rsidRPr="009F6AE8">
        <w:rPr>
          <w:szCs w:val="24"/>
        </w:rPr>
        <w:t>istening—referred to as claim/score reporting categor</w:t>
      </w:r>
      <w:r w:rsidR="00135472" w:rsidRPr="009F6AE8">
        <w:rPr>
          <w:szCs w:val="24"/>
        </w:rPr>
        <w:t>y</w:t>
      </w:r>
      <w:r w:rsidR="004962FF" w:rsidRPr="009F6AE8">
        <w:rPr>
          <w:szCs w:val="24"/>
        </w:rPr>
        <w:t xml:space="preserve">—and are provided in the first column. Other columns in the </w:t>
      </w:r>
      <w:r w:rsidRPr="009F6AE8">
        <w:rPr>
          <w:szCs w:val="24"/>
        </w:rPr>
        <w:t xml:space="preserve">proposed </w:t>
      </w:r>
      <w:r w:rsidR="004962FF" w:rsidRPr="009F6AE8">
        <w:rPr>
          <w:szCs w:val="24"/>
        </w:rPr>
        <w:t xml:space="preserve">blueprint </w:t>
      </w:r>
      <w:r w:rsidR="00A42279" w:rsidRPr="009F6AE8">
        <w:rPr>
          <w:szCs w:val="24"/>
        </w:rPr>
        <w:t xml:space="preserve">are </w:t>
      </w:r>
      <w:r w:rsidR="004962FF" w:rsidRPr="009F6AE8">
        <w:rPr>
          <w:szCs w:val="24"/>
        </w:rPr>
        <w:t>as follows:</w:t>
      </w:r>
    </w:p>
    <w:p w14:paraId="3524228D" w14:textId="3C18AAE5" w:rsidR="004962FF" w:rsidRPr="009F6AE8" w:rsidRDefault="004962FF" w:rsidP="004962FF">
      <w:pPr>
        <w:pStyle w:val="Bullets"/>
        <w:ind w:left="504" w:hanging="216"/>
        <w:contextualSpacing/>
      </w:pPr>
      <w:r w:rsidRPr="009F6AE8">
        <w:rPr>
          <w:i/>
        </w:rPr>
        <w:t>Second column:</w:t>
      </w:r>
      <w:r w:rsidRPr="009F6AE8">
        <w:t xml:space="preserve"> Content </w:t>
      </w:r>
      <w:r w:rsidR="00135472" w:rsidRPr="009F6AE8">
        <w:t>C</w:t>
      </w:r>
      <w:r w:rsidRPr="009F6AE8">
        <w:t>ategory</w:t>
      </w:r>
    </w:p>
    <w:p w14:paraId="1960D5A8" w14:textId="77DAF167" w:rsidR="00135472" w:rsidRPr="003C5CED" w:rsidRDefault="00135472" w:rsidP="004962FF">
      <w:pPr>
        <w:pStyle w:val="Bullets"/>
        <w:ind w:left="504" w:hanging="216"/>
        <w:contextualSpacing/>
      </w:pPr>
      <w:r w:rsidRPr="009F6AE8">
        <w:rPr>
          <w:i/>
        </w:rPr>
        <w:t xml:space="preserve">Third column: </w:t>
      </w:r>
      <w:r w:rsidRPr="00B00A1A">
        <w:t xml:space="preserve">Standard(s) from the CCCSSeE being assessed </w:t>
      </w:r>
    </w:p>
    <w:p w14:paraId="464E537D" w14:textId="46D65D7E" w:rsidR="004962FF" w:rsidRPr="009F6AE8" w:rsidRDefault="00135472" w:rsidP="004962FF">
      <w:pPr>
        <w:pStyle w:val="Bullets"/>
        <w:ind w:left="504" w:hanging="216"/>
        <w:contextualSpacing/>
      </w:pPr>
      <w:r w:rsidRPr="009F6AE8">
        <w:rPr>
          <w:i/>
        </w:rPr>
        <w:t>Fourth</w:t>
      </w:r>
      <w:r w:rsidR="004962FF" w:rsidRPr="009F6AE8">
        <w:rPr>
          <w:i/>
        </w:rPr>
        <w:t xml:space="preserve"> column:</w:t>
      </w:r>
      <w:r w:rsidR="004962FF" w:rsidRPr="009F6AE8">
        <w:t xml:space="preserve"> Number of items representing the content category on an operational assessment</w:t>
      </w:r>
    </w:p>
    <w:p w14:paraId="45E5BB33" w14:textId="70F7BA99" w:rsidR="004962FF" w:rsidRPr="009F6AE8" w:rsidRDefault="00135472" w:rsidP="004962FF">
      <w:pPr>
        <w:pStyle w:val="Bullets"/>
        <w:ind w:left="504" w:hanging="216"/>
        <w:contextualSpacing/>
      </w:pPr>
      <w:r w:rsidRPr="009F6AE8">
        <w:rPr>
          <w:i/>
        </w:rPr>
        <w:t>Fifth</w:t>
      </w:r>
      <w:r w:rsidR="004962FF" w:rsidRPr="009F6AE8">
        <w:rPr>
          <w:i/>
        </w:rPr>
        <w:t xml:space="preserve"> column:</w:t>
      </w:r>
      <w:r w:rsidR="004962FF" w:rsidRPr="009F6AE8">
        <w:t xml:space="preserve"> Number of points for the given content category</w:t>
      </w:r>
    </w:p>
    <w:p w14:paraId="194B76BC" w14:textId="77777777" w:rsidR="004962FF" w:rsidRDefault="004962FF" w:rsidP="004962FF">
      <w:pPr>
        <w:pStyle w:val="Bullets"/>
        <w:ind w:left="504" w:hanging="216"/>
        <w:contextualSpacing/>
      </w:pPr>
      <w:r w:rsidRPr="009F6AE8">
        <w:rPr>
          <w:i/>
        </w:rPr>
        <w:t>Remaining columns:</w:t>
      </w:r>
      <w:r w:rsidRPr="009F6AE8">
        <w:t xml:space="preserve"> Aggregated item counts</w:t>
      </w:r>
      <w:r>
        <w:t>, points, and percentages by c</w:t>
      </w:r>
      <w:r w:rsidRPr="00143A28">
        <w:t>laim</w:t>
      </w:r>
    </w:p>
    <w:p w14:paraId="7F16D0A7" w14:textId="3E919300" w:rsidR="004962FF" w:rsidRPr="00164F5E" w:rsidRDefault="00A92AB8" w:rsidP="00EA3741">
      <w:pPr>
        <w:spacing w:before="0" w:after="120"/>
        <w:rPr>
          <w:szCs w:val="24"/>
        </w:rPr>
      </w:pPr>
      <w:r>
        <w:rPr>
          <w:szCs w:val="24"/>
        </w:rPr>
        <w:t>The g</w:t>
      </w:r>
      <w:r w:rsidR="004962FF" w:rsidRPr="00164F5E">
        <w:rPr>
          <w:szCs w:val="24"/>
        </w:rPr>
        <w:t xml:space="preserve">rade-specific pages of </w:t>
      </w:r>
      <w:r w:rsidR="006C019A">
        <w:rPr>
          <w:szCs w:val="24"/>
        </w:rPr>
        <w:t xml:space="preserve">the </w:t>
      </w:r>
      <w:r w:rsidR="004962FF" w:rsidRPr="00164F5E">
        <w:rPr>
          <w:szCs w:val="24"/>
        </w:rPr>
        <w:t>test blueprint take the same information to a granular level, providing the proportions of testing standards, both main and contributory, that cover the content category on an operational assessment.</w:t>
      </w:r>
    </w:p>
    <w:p w14:paraId="09710915" w14:textId="0DE636FD" w:rsidR="00515712" w:rsidRPr="00164F5E" w:rsidRDefault="004962FF" w:rsidP="00EA3741">
      <w:pPr>
        <w:spacing w:before="0" w:after="120"/>
        <w:rPr>
          <w:szCs w:val="24"/>
        </w:rPr>
      </w:pPr>
      <w:r w:rsidRPr="00164F5E">
        <w:rPr>
          <w:szCs w:val="24"/>
        </w:rPr>
        <w:t xml:space="preserve">Item counts and point values may be adjusted further during future stages of the CSA design and development effort to take into consideration the evaluation of pilot test results as well as the analyses of statistics of both the first field test and the first operational administration of the CSA. </w:t>
      </w:r>
    </w:p>
    <w:p w14:paraId="50762812" w14:textId="38F93344" w:rsidR="00125815" w:rsidRDefault="00515712" w:rsidP="00B00A1A">
      <w:pPr>
        <w:pStyle w:val="Heading2"/>
      </w:pPr>
      <w:bookmarkStart w:id="2" w:name="_Toc41654465"/>
      <w:r>
        <w:lastRenderedPageBreak/>
        <w:t>Grade</w:t>
      </w:r>
      <w:r w:rsidR="00DF0520">
        <w:rPr>
          <w:lang w:val="en-US"/>
        </w:rPr>
        <w:t xml:space="preserve"> Span</w:t>
      </w:r>
      <w:r>
        <w:t xml:space="preserve"> Three </w:t>
      </w:r>
      <w:r w:rsidRPr="00FC425A">
        <w:t>through</w:t>
      </w:r>
      <w:r>
        <w:t xml:space="preserve"> Five</w:t>
      </w:r>
      <w:bookmarkEnd w:id="2"/>
    </w:p>
    <w:p w14:paraId="5FEC1247" w14:textId="67F38003" w:rsidR="00515712" w:rsidRDefault="00515712" w:rsidP="00B00A1A">
      <w:pPr>
        <w:pStyle w:val="Heading3"/>
      </w:pPr>
      <w:bookmarkStart w:id="3" w:name="_Toc41654466"/>
      <w:r>
        <w:t>Blueprint</w:t>
      </w:r>
      <w:r w:rsidR="00DF0520">
        <w:t xml:space="preserve"> </w:t>
      </w:r>
      <w:r w:rsidR="00DF0520" w:rsidRPr="00FC425A">
        <w:t>Overview</w:t>
      </w:r>
      <w:bookmarkEnd w:id="3"/>
    </w:p>
    <w:p w14:paraId="36EBFFF4" w14:textId="77777777" w:rsidR="004B7CE4" w:rsidRDefault="004B7CE4" w:rsidP="004B7CE4">
      <w:pPr>
        <w:rPr>
          <w:rFonts w:eastAsia="Times New Roman" w:cs="Arial"/>
          <w:color w:val="000000"/>
          <w:szCs w:val="20"/>
        </w:rPr>
      </w:pPr>
      <w:r w:rsidRPr="009B4DE5">
        <w:rPr>
          <w:rFonts w:eastAsia="Times New Roman" w:cs="Arial"/>
          <w:color w:val="000000"/>
          <w:szCs w:val="20"/>
        </w:rPr>
        <w:t>*Note: Some items are anticipated to be polytomously scored (maximum of two points), so the number of items is smaller than the number of score points.</w:t>
      </w:r>
    </w:p>
    <w:p w14:paraId="214FF832" w14:textId="44A9A9AF" w:rsidR="004B7CE4" w:rsidRPr="004B7CE4" w:rsidRDefault="004B7CE4" w:rsidP="004B7CE4">
      <w:pPr>
        <w:rPr>
          <w:rFonts w:eastAsia="Times New Roman" w:cs="Arial"/>
          <w:color w:val="000000"/>
          <w:szCs w:val="20"/>
        </w:rPr>
      </w:pPr>
      <w:r w:rsidRPr="00B00A1A">
        <w:rPr>
          <w:rFonts w:eastAsia="Times New Roman" w:cs="Arial"/>
          <w:i/>
          <w:color w:val="000000"/>
          <w:szCs w:val="20"/>
        </w:rPr>
        <w:t>Not accounted for with this blueprint: Constructed-Response Writing items</w:t>
      </w:r>
    </w:p>
    <w:p w14:paraId="05A704A2" w14:textId="39777459" w:rsidR="00BD2F81" w:rsidRDefault="00BD2F81" w:rsidP="00BD2F81">
      <w:pPr>
        <w:pStyle w:val="Caption"/>
      </w:pPr>
      <w:r>
        <w:t xml:space="preserve">Table </w:t>
      </w:r>
      <w:fldSimple w:instr=" SEQ Table \* ARABIC ">
        <w:r>
          <w:rPr>
            <w:noProof/>
          </w:rPr>
          <w:t>1</w:t>
        </w:r>
      </w:fldSimple>
      <w:r>
        <w:t xml:space="preserve">.  </w:t>
      </w:r>
      <w:r w:rsidRPr="00BD2F81">
        <w:t>Proposed Blueprint Table, California Spanish Assessment (CSA), Grades Three–Five, Operational Forms, 2019</w:t>
      </w:r>
    </w:p>
    <w:tbl>
      <w:tblPr>
        <w:tblStyle w:val="Blueprint"/>
        <w:tblW w:w="13737" w:type="dxa"/>
        <w:jc w:val="center"/>
        <w:tblCellMar>
          <w:left w:w="58" w:type="dxa"/>
          <w:right w:w="58" w:type="dxa"/>
        </w:tblCellMar>
        <w:tblLook w:val="04A0" w:firstRow="1" w:lastRow="0" w:firstColumn="1" w:lastColumn="0" w:noHBand="0" w:noVBand="1"/>
      </w:tblPr>
      <w:tblGrid>
        <w:gridCol w:w="6912"/>
        <w:gridCol w:w="1915"/>
        <w:gridCol w:w="720"/>
        <w:gridCol w:w="1156"/>
        <w:gridCol w:w="504"/>
        <w:gridCol w:w="730"/>
        <w:gridCol w:w="792"/>
        <w:gridCol w:w="1008"/>
      </w:tblGrid>
      <w:tr w:rsidR="002079AD" w:rsidRPr="009B4DE5" w14:paraId="2D799636"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6912" w:type="dxa"/>
            <w:shd w:val="clear" w:color="auto" w:fill="D9E2F3" w:themeFill="accent5" w:themeFillTint="33"/>
            <w:hideMark/>
          </w:tcPr>
          <w:p w14:paraId="214FA3E5" w14:textId="77777777" w:rsidR="009B4DE5" w:rsidRPr="00B00A1A" w:rsidRDefault="009B4DE5" w:rsidP="00B00A1A">
            <w:pPr>
              <w:pStyle w:val="TableHead"/>
              <w:rPr>
                <w:b w:val="0"/>
                <w:bCs w:val="0"/>
              </w:rPr>
            </w:pPr>
            <w:r w:rsidRPr="00B00A1A">
              <w:t>Claim/Score Reporting Category</w:t>
            </w:r>
          </w:p>
        </w:tc>
        <w:tc>
          <w:tcPr>
            <w:tcW w:w="1915" w:type="dxa"/>
            <w:shd w:val="clear" w:color="auto" w:fill="D9E2F3" w:themeFill="accent5" w:themeFillTint="33"/>
            <w:hideMark/>
          </w:tcPr>
          <w:p w14:paraId="074F4A82" w14:textId="77777777" w:rsidR="009B4DE5" w:rsidRPr="004B0629" w:rsidRDefault="009B4DE5" w:rsidP="00B00A1A">
            <w:pPr>
              <w:pStyle w:val="TableHead"/>
            </w:pPr>
            <w:r w:rsidRPr="004B0629">
              <w:t>Content Category</w:t>
            </w:r>
          </w:p>
        </w:tc>
        <w:tc>
          <w:tcPr>
            <w:tcW w:w="720" w:type="dxa"/>
            <w:shd w:val="clear" w:color="auto" w:fill="D9E2F3" w:themeFill="accent5" w:themeFillTint="33"/>
            <w:textDirection w:val="btLr"/>
            <w:vAlign w:val="center"/>
            <w:hideMark/>
          </w:tcPr>
          <w:p w14:paraId="07EA0731" w14:textId="77777777" w:rsidR="009B4DE5" w:rsidRPr="004B0629" w:rsidRDefault="009B4DE5" w:rsidP="00B00A1A">
            <w:pPr>
              <w:pStyle w:val="TableHead"/>
              <w:ind w:left="113" w:right="113"/>
              <w:jc w:val="left"/>
            </w:pPr>
            <w:r w:rsidRPr="004B0629">
              <w:t>Total Items by Content Category</w:t>
            </w:r>
          </w:p>
        </w:tc>
        <w:tc>
          <w:tcPr>
            <w:tcW w:w="1156" w:type="dxa"/>
            <w:shd w:val="clear" w:color="auto" w:fill="D9E2F3" w:themeFill="accent5" w:themeFillTint="33"/>
            <w:textDirection w:val="btLr"/>
            <w:vAlign w:val="center"/>
            <w:hideMark/>
          </w:tcPr>
          <w:p w14:paraId="38228B7D" w14:textId="77777777" w:rsidR="009B4DE5" w:rsidRPr="004B0629" w:rsidRDefault="009B4DE5" w:rsidP="00B00A1A">
            <w:pPr>
              <w:pStyle w:val="TableHead"/>
              <w:ind w:left="113" w:right="113"/>
              <w:jc w:val="left"/>
            </w:pPr>
            <w:r w:rsidRPr="004B0629">
              <w:t>Total Score Points by Content Category*</w:t>
            </w:r>
          </w:p>
        </w:tc>
        <w:tc>
          <w:tcPr>
            <w:tcW w:w="504" w:type="dxa"/>
            <w:shd w:val="clear" w:color="auto" w:fill="D9E2F3" w:themeFill="accent5" w:themeFillTint="33"/>
            <w:textDirection w:val="btLr"/>
            <w:vAlign w:val="center"/>
            <w:hideMark/>
          </w:tcPr>
          <w:p w14:paraId="204E0617" w14:textId="77777777" w:rsidR="009B4DE5" w:rsidRPr="004B0629" w:rsidRDefault="009B4DE5" w:rsidP="00B00A1A">
            <w:pPr>
              <w:pStyle w:val="TableHead"/>
              <w:ind w:left="113" w:right="113"/>
              <w:jc w:val="left"/>
            </w:pPr>
            <w:r w:rsidRPr="004B0629">
              <w:t>Total Items by Claim</w:t>
            </w:r>
          </w:p>
        </w:tc>
        <w:tc>
          <w:tcPr>
            <w:tcW w:w="730" w:type="dxa"/>
            <w:shd w:val="clear" w:color="auto" w:fill="D9E2F3" w:themeFill="accent5" w:themeFillTint="33"/>
            <w:textDirection w:val="btLr"/>
            <w:vAlign w:val="center"/>
            <w:hideMark/>
          </w:tcPr>
          <w:p w14:paraId="6C4C655D" w14:textId="77777777" w:rsidR="009B4DE5" w:rsidRPr="004B0629" w:rsidRDefault="009B4DE5" w:rsidP="00B00A1A">
            <w:pPr>
              <w:pStyle w:val="TableHead"/>
              <w:ind w:left="113" w:right="113"/>
              <w:jc w:val="left"/>
            </w:pPr>
            <w:r w:rsidRPr="004B0629">
              <w:t>Percentage of Items by Claim</w:t>
            </w:r>
          </w:p>
        </w:tc>
        <w:tc>
          <w:tcPr>
            <w:tcW w:w="792" w:type="dxa"/>
            <w:shd w:val="clear" w:color="auto" w:fill="D9E2F3" w:themeFill="accent5" w:themeFillTint="33"/>
            <w:textDirection w:val="btLr"/>
            <w:vAlign w:val="center"/>
            <w:hideMark/>
          </w:tcPr>
          <w:p w14:paraId="49D985CA" w14:textId="77777777" w:rsidR="009B4DE5" w:rsidRPr="004B0629" w:rsidRDefault="009B4DE5" w:rsidP="00B00A1A">
            <w:pPr>
              <w:pStyle w:val="TableHead"/>
              <w:ind w:left="113" w:right="113"/>
              <w:jc w:val="left"/>
            </w:pPr>
            <w:r w:rsidRPr="004B0629">
              <w:t>Total Score Points by Claim*</w:t>
            </w:r>
          </w:p>
        </w:tc>
        <w:tc>
          <w:tcPr>
            <w:tcW w:w="1008" w:type="dxa"/>
            <w:shd w:val="clear" w:color="auto" w:fill="D9E2F3" w:themeFill="accent5" w:themeFillTint="33"/>
            <w:textDirection w:val="btLr"/>
            <w:vAlign w:val="center"/>
            <w:hideMark/>
          </w:tcPr>
          <w:p w14:paraId="38EE6A87" w14:textId="77777777" w:rsidR="009B4DE5" w:rsidRPr="004B0629" w:rsidRDefault="009B4DE5" w:rsidP="00B00A1A">
            <w:pPr>
              <w:pStyle w:val="TableHead"/>
              <w:ind w:left="113" w:right="113"/>
              <w:jc w:val="left"/>
            </w:pPr>
            <w:r w:rsidRPr="004B0629">
              <w:t>Percentage of Score Points by Claim</w:t>
            </w:r>
          </w:p>
        </w:tc>
      </w:tr>
      <w:tr w:rsidR="002079AD" w:rsidRPr="009B4DE5" w14:paraId="1793A3CE" w14:textId="77777777" w:rsidTr="003905BD">
        <w:trPr>
          <w:cantSplit/>
          <w:jc w:val="center"/>
        </w:trPr>
        <w:tc>
          <w:tcPr>
            <w:tcW w:w="6912" w:type="dxa"/>
            <w:tcBorders>
              <w:top w:val="single" w:sz="12" w:space="0" w:color="2F5496" w:themeColor="accent5" w:themeShade="BF"/>
            </w:tcBorders>
            <w:shd w:val="clear" w:color="auto" w:fill="D9D9D9" w:themeFill="background1" w:themeFillShade="D9"/>
            <w:hideMark/>
          </w:tcPr>
          <w:p w14:paraId="2C844EF0" w14:textId="77777777" w:rsidR="009B4DE5" w:rsidRPr="00FF2D5F" w:rsidRDefault="009B4DE5"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6AD5254D"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Literary</w:t>
            </w:r>
          </w:p>
        </w:tc>
        <w:tc>
          <w:tcPr>
            <w:tcW w:w="720" w:type="dxa"/>
            <w:tcBorders>
              <w:top w:val="single" w:sz="12" w:space="0" w:color="2F5496" w:themeColor="accent5" w:themeShade="BF"/>
            </w:tcBorders>
            <w:shd w:val="clear" w:color="auto" w:fill="D9D9D9" w:themeFill="background1" w:themeFillShade="D9"/>
            <w:noWrap/>
            <w:hideMark/>
          </w:tcPr>
          <w:p w14:paraId="0E04EC31"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6–9</w:t>
            </w:r>
          </w:p>
        </w:tc>
        <w:tc>
          <w:tcPr>
            <w:tcW w:w="1156" w:type="dxa"/>
            <w:tcBorders>
              <w:top w:val="single" w:sz="12" w:space="0" w:color="2F5496" w:themeColor="accent5" w:themeShade="BF"/>
            </w:tcBorders>
            <w:shd w:val="clear" w:color="auto" w:fill="D9D9D9" w:themeFill="background1" w:themeFillShade="D9"/>
            <w:noWrap/>
            <w:hideMark/>
          </w:tcPr>
          <w:p w14:paraId="6DE5D8F5" w14:textId="77777777" w:rsidR="009B4DE5" w:rsidRPr="009B4DE5" w:rsidRDefault="009B4DE5" w:rsidP="00B35548">
            <w:pPr>
              <w:jc w:val="center"/>
              <w:rPr>
                <w:rFonts w:eastAsia="Times New Roman" w:cs="Arial"/>
                <w:color w:val="000000"/>
                <w:szCs w:val="20"/>
              </w:rPr>
            </w:pPr>
            <w:r w:rsidRPr="009B4DE5">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25C121F2" w14:textId="77777777" w:rsidR="009B4DE5" w:rsidRPr="009B4DE5" w:rsidRDefault="009B4DE5" w:rsidP="00B35548">
            <w:pPr>
              <w:jc w:val="center"/>
              <w:rPr>
                <w:rFonts w:eastAsia="Times New Roman" w:cs="Arial"/>
                <w:color w:val="000000"/>
                <w:szCs w:val="20"/>
              </w:rPr>
            </w:pPr>
            <w:r w:rsidRPr="009B4DE5">
              <w:rPr>
                <w:rFonts w:eastAsia="Times New Roman" w:cs="Arial"/>
                <w:color w:val="000000"/>
                <w:szCs w:val="20"/>
              </w:rPr>
              <w:t>24</w:t>
            </w:r>
          </w:p>
        </w:tc>
        <w:tc>
          <w:tcPr>
            <w:tcW w:w="730" w:type="dxa"/>
            <w:tcBorders>
              <w:top w:val="single" w:sz="12" w:space="0" w:color="2F5496" w:themeColor="accent5" w:themeShade="BF"/>
            </w:tcBorders>
            <w:shd w:val="clear" w:color="auto" w:fill="D9D9D9" w:themeFill="background1" w:themeFillShade="D9"/>
            <w:noWrap/>
            <w:hideMark/>
          </w:tcPr>
          <w:p w14:paraId="7D400CF6" w14:textId="77777777" w:rsidR="009B4DE5" w:rsidRPr="009B4DE5" w:rsidRDefault="009B4DE5" w:rsidP="00B35548">
            <w:pPr>
              <w:jc w:val="center"/>
              <w:rPr>
                <w:rFonts w:eastAsia="Times New Roman" w:cs="Arial"/>
                <w:szCs w:val="20"/>
              </w:rPr>
            </w:pPr>
            <w:r w:rsidRPr="009B4DE5">
              <w:rPr>
                <w:rFonts w:eastAsia="Times New Roman" w:cs="Arial"/>
                <w:szCs w:val="20"/>
              </w:rPr>
              <w:t>46%</w:t>
            </w:r>
          </w:p>
        </w:tc>
        <w:tc>
          <w:tcPr>
            <w:tcW w:w="792" w:type="dxa"/>
            <w:tcBorders>
              <w:top w:val="single" w:sz="12" w:space="0" w:color="2F5496" w:themeColor="accent5" w:themeShade="BF"/>
            </w:tcBorders>
            <w:shd w:val="clear" w:color="auto" w:fill="D9D9D9" w:themeFill="background1" w:themeFillShade="D9"/>
            <w:noWrap/>
            <w:hideMark/>
          </w:tcPr>
          <w:p w14:paraId="1D3E4795" w14:textId="77777777" w:rsidR="009B4DE5" w:rsidRPr="009B4DE5" w:rsidRDefault="009B4DE5" w:rsidP="00B35548">
            <w:pPr>
              <w:jc w:val="center"/>
              <w:rPr>
                <w:rFonts w:eastAsia="Times New Roman" w:cs="Arial"/>
                <w:szCs w:val="20"/>
              </w:rPr>
            </w:pPr>
            <w:r w:rsidRPr="009B4DE5">
              <w:rPr>
                <w:rFonts w:eastAsia="Times New Roman" w:cs="Arial"/>
                <w:szCs w:val="20"/>
              </w:rPr>
              <w:t>27–35</w:t>
            </w:r>
          </w:p>
        </w:tc>
        <w:tc>
          <w:tcPr>
            <w:tcW w:w="1008" w:type="dxa"/>
            <w:tcBorders>
              <w:top w:val="single" w:sz="12" w:space="0" w:color="2F5496" w:themeColor="accent5" w:themeShade="BF"/>
            </w:tcBorders>
            <w:shd w:val="clear" w:color="auto" w:fill="D9D9D9" w:themeFill="background1" w:themeFillShade="D9"/>
            <w:noWrap/>
            <w:hideMark/>
          </w:tcPr>
          <w:p w14:paraId="794CEFAC" w14:textId="77777777" w:rsidR="009B4DE5" w:rsidRPr="009B4DE5" w:rsidRDefault="009B4DE5" w:rsidP="00B35548">
            <w:pPr>
              <w:jc w:val="center"/>
              <w:rPr>
                <w:rFonts w:eastAsia="Times New Roman" w:cs="Arial"/>
                <w:szCs w:val="20"/>
              </w:rPr>
            </w:pPr>
            <w:r w:rsidRPr="009B4DE5">
              <w:rPr>
                <w:rFonts w:eastAsia="Times New Roman" w:cs="Arial"/>
                <w:szCs w:val="20"/>
              </w:rPr>
              <w:t>40–58%</w:t>
            </w:r>
          </w:p>
        </w:tc>
      </w:tr>
      <w:tr w:rsidR="002079AD" w:rsidRPr="009B4DE5" w14:paraId="5933330A" w14:textId="77777777" w:rsidTr="003905BD">
        <w:trPr>
          <w:cantSplit/>
          <w:jc w:val="center"/>
        </w:trPr>
        <w:tc>
          <w:tcPr>
            <w:tcW w:w="6912" w:type="dxa"/>
            <w:shd w:val="clear" w:color="auto" w:fill="D9D9D9" w:themeFill="background1" w:themeFillShade="D9"/>
            <w:hideMark/>
          </w:tcPr>
          <w:p w14:paraId="15FFD54E" w14:textId="71469EA7" w:rsidR="009B4DE5" w:rsidRPr="00FF2D5F" w:rsidRDefault="00B35548"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noWrap/>
            <w:hideMark/>
          </w:tcPr>
          <w:p w14:paraId="12A6BF0C"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Informational</w:t>
            </w:r>
          </w:p>
        </w:tc>
        <w:tc>
          <w:tcPr>
            <w:tcW w:w="720" w:type="dxa"/>
            <w:shd w:val="clear" w:color="auto" w:fill="D9D9D9" w:themeFill="background1" w:themeFillShade="D9"/>
            <w:noWrap/>
            <w:hideMark/>
          </w:tcPr>
          <w:p w14:paraId="21FBDB32"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6–9</w:t>
            </w:r>
          </w:p>
        </w:tc>
        <w:tc>
          <w:tcPr>
            <w:tcW w:w="1156" w:type="dxa"/>
            <w:shd w:val="clear" w:color="auto" w:fill="D9D9D9" w:themeFill="background1" w:themeFillShade="D9"/>
            <w:noWrap/>
            <w:hideMark/>
          </w:tcPr>
          <w:p w14:paraId="5614CA9B" w14:textId="77777777" w:rsidR="009B4DE5" w:rsidRPr="009B4DE5" w:rsidRDefault="009B4DE5" w:rsidP="00B35548">
            <w:pPr>
              <w:jc w:val="center"/>
              <w:rPr>
                <w:rFonts w:eastAsia="Times New Roman" w:cs="Arial"/>
                <w:color w:val="000000"/>
                <w:szCs w:val="20"/>
              </w:rPr>
            </w:pPr>
            <w:r w:rsidRPr="009B4DE5">
              <w:rPr>
                <w:rFonts w:eastAsia="Times New Roman" w:cs="Arial"/>
                <w:color w:val="000000"/>
                <w:szCs w:val="20"/>
              </w:rPr>
              <w:t>7–11</w:t>
            </w:r>
          </w:p>
        </w:tc>
        <w:tc>
          <w:tcPr>
            <w:tcW w:w="504" w:type="dxa"/>
            <w:shd w:val="clear" w:color="auto" w:fill="D9D9D9" w:themeFill="background1" w:themeFillShade="D9"/>
            <w:hideMark/>
          </w:tcPr>
          <w:p w14:paraId="76AD740C" w14:textId="788639C0" w:rsidR="009B4DE5" w:rsidRPr="009B4DE5" w:rsidRDefault="00B35548" w:rsidP="00B35548">
            <w:pPr>
              <w:jc w:val="center"/>
              <w:rPr>
                <w:rFonts w:eastAsia="Times New Roman" w:cs="Arial"/>
                <w:color w:val="000000"/>
                <w:szCs w:val="20"/>
              </w:rPr>
            </w:pPr>
            <w:r w:rsidRPr="009B4DE5">
              <w:rPr>
                <w:rFonts w:eastAsia="Times New Roman" w:cs="Arial"/>
                <w:color w:val="000000"/>
                <w:szCs w:val="20"/>
              </w:rPr>
              <w:t>24</w:t>
            </w:r>
          </w:p>
        </w:tc>
        <w:tc>
          <w:tcPr>
            <w:tcW w:w="730" w:type="dxa"/>
            <w:shd w:val="clear" w:color="auto" w:fill="D9D9D9" w:themeFill="background1" w:themeFillShade="D9"/>
            <w:hideMark/>
          </w:tcPr>
          <w:p w14:paraId="7749E518" w14:textId="5E224478" w:rsidR="009B4DE5" w:rsidRPr="009B4DE5" w:rsidRDefault="00B35548" w:rsidP="00B35548">
            <w:pPr>
              <w:jc w:val="center"/>
              <w:rPr>
                <w:rFonts w:eastAsia="Times New Roman" w:cs="Arial"/>
                <w:szCs w:val="20"/>
              </w:rPr>
            </w:pPr>
            <w:r w:rsidRPr="009B4DE5">
              <w:rPr>
                <w:rFonts w:eastAsia="Times New Roman" w:cs="Arial"/>
                <w:szCs w:val="20"/>
              </w:rPr>
              <w:t>46%</w:t>
            </w:r>
          </w:p>
        </w:tc>
        <w:tc>
          <w:tcPr>
            <w:tcW w:w="792" w:type="dxa"/>
            <w:shd w:val="clear" w:color="auto" w:fill="D9D9D9" w:themeFill="background1" w:themeFillShade="D9"/>
            <w:hideMark/>
          </w:tcPr>
          <w:p w14:paraId="68E6C9EB" w14:textId="43D3AA29" w:rsidR="009B4DE5" w:rsidRPr="009B4DE5" w:rsidRDefault="00B35548" w:rsidP="00B35548">
            <w:pPr>
              <w:jc w:val="center"/>
              <w:rPr>
                <w:rFonts w:eastAsia="Times New Roman" w:cs="Arial"/>
                <w:szCs w:val="20"/>
              </w:rPr>
            </w:pPr>
            <w:r w:rsidRPr="009B4DE5">
              <w:rPr>
                <w:rFonts w:eastAsia="Times New Roman" w:cs="Arial"/>
                <w:szCs w:val="20"/>
              </w:rPr>
              <w:t>27–35</w:t>
            </w:r>
          </w:p>
        </w:tc>
        <w:tc>
          <w:tcPr>
            <w:tcW w:w="1008" w:type="dxa"/>
            <w:shd w:val="clear" w:color="auto" w:fill="D9D9D9" w:themeFill="background1" w:themeFillShade="D9"/>
            <w:hideMark/>
          </w:tcPr>
          <w:p w14:paraId="78DD347A" w14:textId="3625D65F" w:rsidR="009B4DE5" w:rsidRPr="009B4DE5" w:rsidRDefault="00B35548" w:rsidP="00B35548">
            <w:pPr>
              <w:jc w:val="center"/>
              <w:rPr>
                <w:rFonts w:eastAsia="Times New Roman" w:cs="Arial"/>
                <w:szCs w:val="20"/>
              </w:rPr>
            </w:pPr>
            <w:r w:rsidRPr="009B4DE5">
              <w:rPr>
                <w:rFonts w:eastAsia="Times New Roman" w:cs="Arial"/>
                <w:szCs w:val="20"/>
              </w:rPr>
              <w:t>40–58%</w:t>
            </w:r>
          </w:p>
        </w:tc>
      </w:tr>
      <w:tr w:rsidR="002079AD" w:rsidRPr="009B4DE5" w14:paraId="59E597DC" w14:textId="77777777" w:rsidTr="003905BD">
        <w:trPr>
          <w:cantSplit/>
          <w:jc w:val="center"/>
        </w:trPr>
        <w:tc>
          <w:tcPr>
            <w:tcW w:w="6912" w:type="dxa"/>
            <w:tcBorders>
              <w:bottom w:val="single" w:sz="4" w:space="0" w:color="auto"/>
            </w:tcBorders>
            <w:shd w:val="clear" w:color="auto" w:fill="D9D9D9" w:themeFill="background1" w:themeFillShade="D9"/>
            <w:hideMark/>
          </w:tcPr>
          <w:p w14:paraId="1C39F741" w14:textId="3D415F89" w:rsidR="009B4DE5" w:rsidRPr="00FF2D5F" w:rsidRDefault="00B35548"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tcBorders>
              <w:bottom w:val="single" w:sz="4" w:space="0" w:color="auto"/>
            </w:tcBorders>
            <w:shd w:val="clear" w:color="auto" w:fill="D9D9D9" w:themeFill="background1" w:themeFillShade="D9"/>
            <w:noWrap/>
            <w:hideMark/>
          </w:tcPr>
          <w:p w14:paraId="76CF2C50"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Vocabulary and Meaning</w:t>
            </w:r>
          </w:p>
        </w:tc>
        <w:tc>
          <w:tcPr>
            <w:tcW w:w="720" w:type="dxa"/>
            <w:tcBorders>
              <w:bottom w:val="single" w:sz="4" w:space="0" w:color="auto"/>
            </w:tcBorders>
            <w:shd w:val="clear" w:color="auto" w:fill="D9D9D9" w:themeFill="background1" w:themeFillShade="D9"/>
            <w:noWrap/>
            <w:hideMark/>
          </w:tcPr>
          <w:p w14:paraId="04E3DFA5"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8–10</w:t>
            </w:r>
          </w:p>
        </w:tc>
        <w:tc>
          <w:tcPr>
            <w:tcW w:w="1156" w:type="dxa"/>
            <w:tcBorders>
              <w:bottom w:val="single" w:sz="4" w:space="0" w:color="auto"/>
            </w:tcBorders>
            <w:shd w:val="clear" w:color="auto" w:fill="D9D9D9" w:themeFill="background1" w:themeFillShade="D9"/>
            <w:noWrap/>
            <w:hideMark/>
          </w:tcPr>
          <w:p w14:paraId="350763AE" w14:textId="77777777" w:rsidR="009B4DE5" w:rsidRPr="009B4DE5" w:rsidRDefault="009B4DE5" w:rsidP="00B35548">
            <w:pPr>
              <w:jc w:val="center"/>
              <w:rPr>
                <w:rFonts w:eastAsia="Times New Roman" w:cs="Arial"/>
                <w:color w:val="000000"/>
                <w:szCs w:val="20"/>
              </w:rPr>
            </w:pPr>
            <w:r w:rsidRPr="009B4DE5">
              <w:rPr>
                <w:rFonts w:eastAsia="Times New Roman" w:cs="Arial"/>
                <w:color w:val="000000"/>
                <w:szCs w:val="20"/>
              </w:rPr>
              <w:t>10–13</w:t>
            </w:r>
          </w:p>
        </w:tc>
        <w:tc>
          <w:tcPr>
            <w:tcW w:w="504" w:type="dxa"/>
            <w:tcBorders>
              <w:bottom w:val="single" w:sz="4" w:space="0" w:color="auto"/>
            </w:tcBorders>
            <w:shd w:val="clear" w:color="auto" w:fill="D9D9D9" w:themeFill="background1" w:themeFillShade="D9"/>
            <w:hideMark/>
          </w:tcPr>
          <w:p w14:paraId="7787E086" w14:textId="50627A47" w:rsidR="009B4DE5" w:rsidRPr="009B4DE5" w:rsidRDefault="00B35548" w:rsidP="00B35548">
            <w:pPr>
              <w:jc w:val="center"/>
              <w:rPr>
                <w:rFonts w:eastAsia="Times New Roman" w:cs="Arial"/>
                <w:color w:val="000000"/>
                <w:szCs w:val="20"/>
              </w:rPr>
            </w:pPr>
            <w:r w:rsidRPr="009B4DE5">
              <w:rPr>
                <w:rFonts w:eastAsia="Times New Roman" w:cs="Arial"/>
                <w:color w:val="000000"/>
                <w:szCs w:val="20"/>
              </w:rPr>
              <w:t>24</w:t>
            </w:r>
          </w:p>
        </w:tc>
        <w:tc>
          <w:tcPr>
            <w:tcW w:w="730" w:type="dxa"/>
            <w:tcBorders>
              <w:bottom w:val="single" w:sz="4" w:space="0" w:color="auto"/>
            </w:tcBorders>
            <w:shd w:val="clear" w:color="auto" w:fill="D9D9D9" w:themeFill="background1" w:themeFillShade="D9"/>
            <w:hideMark/>
          </w:tcPr>
          <w:p w14:paraId="32BD7E79" w14:textId="63A9A9BA" w:rsidR="009B4DE5" w:rsidRPr="009B4DE5" w:rsidRDefault="00B35548" w:rsidP="00B35548">
            <w:pPr>
              <w:jc w:val="center"/>
              <w:rPr>
                <w:rFonts w:eastAsia="Times New Roman" w:cs="Arial"/>
                <w:szCs w:val="20"/>
              </w:rPr>
            </w:pPr>
            <w:r w:rsidRPr="009B4DE5">
              <w:rPr>
                <w:rFonts w:eastAsia="Times New Roman" w:cs="Arial"/>
                <w:szCs w:val="20"/>
              </w:rPr>
              <w:t>46%</w:t>
            </w:r>
          </w:p>
        </w:tc>
        <w:tc>
          <w:tcPr>
            <w:tcW w:w="792" w:type="dxa"/>
            <w:tcBorders>
              <w:bottom w:val="single" w:sz="4" w:space="0" w:color="auto"/>
            </w:tcBorders>
            <w:shd w:val="clear" w:color="auto" w:fill="D9D9D9" w:themeFill="background1" w:themeFillShade="D9"/>
            <w:hideMark/>
          </w:tcPr>
          <w:p w14:paraId="2AA9C34C" w14:textId="2A33C35C" w:rsidR="009B4DE5" w:rsidRPr="009B4DE5" w:rsidRDefault="00B35548" w:rsidP="00B35548">
            <w:pPr>
              <w:jc w:val="center"/>
              <w:rPr>
                <w:rFonts w:eastAsia="Times New Roman" w:cs="Arial"/>
                <w:szCs w:val="20"/>
              </w:rPr>
            </w:pPr>
            <w:r w:rsidRPr="009B4DE5">
              <w:rPr>
                <w:rFonts w:eastAsia="Times New Roman" w:cs="Arial"/>
                <w:szCs w:val="20"/>
              </w:rPr>
              <w:t>27–35</w:t>
            </w:r>
          </w:p>
        </w:tc>
        <w:tc>
          <w:tcPr>
            <w:tcW w:w="1008" w:type="dxa"/>
            <w:tcBorders>
              <w:bottom w:val="single" w:sz="4" w:space="0" w:color="auto"/>
            </w:tcBorders>
            <w:shd w:val="clear" w:color="auto" w:fill="D9D9D9" w:themeFill="background1" w:themeFillShade="D9"/>
            <w:hideMark/>
          </w:tcPr>
          <w:p w14:paraId="4DB5FE32" w14:textId="649DBE18" w:rsidR="009B4DE5" w:rsidRPr="009B4DE5" w:rsidRDefault="00B35548" w:rsidP="00B35548">
            <w:pPr>
              <w:jc w:val="center"/>
              <w:rPr>
                <w:rFonts w:eastAsia="Times New Roman" w:cs="Arial"/>
                <w:szCs w:val="20"/>
              </w:rPr>
            </w:pPr>
            <w:r w:rsidRPr="009B4DE5">
              <w:rPr>
                <w:rFonts w:eastAsia="Times New Roman" w:cs="Arial"/>
                <w:szCs w:val="20"/>
              </w:rPr>
              <w:t>40–58%</w:t>
            </w:r>
          </w:p>
        </w:tc>
      </w:tr>
      <w:tr w:rsidR="003905BD" w:rsidRPr="009B4DE5" w14:paraId="54293C0A" w14:textId="77777777" w:rsidTr="003905BD">
        <w:tblPrEx>
          <w:jc w:val="left"/>
        </w:tblPrEx>
        <w:tc>
          <w:tcPr>
            <w:tcW w:w="6912" w:type="dxa"/>
            <w:hideMark/>
          </w:tcPr>
          <w:p w14:paraId="3C42850B" w14:textId="77777777" w:rsidR="003905BD" w:rsidRPr="00F722AB" w:rsidRDefault="003905BD" w:rsidP="00A941E4">
            <w:pPr>
              <w:spacing w:after="0"/>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5EF6D2B5"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Foundational Mechanics and Conventions</w:t>
            </w:r>
          </w:p>
        </w:tc>
        <w:tc>
          <w:tcPr>
            <w:tcW w:w="720" w:type="dxa"/>
            <w:noWrap/>
            <w:hideMark/>
          </w:tcPr>
          <w:p w14:paraId="3DFE502E"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8–10</w:t>
            </w:r>
          </w:p>
        </w:tc>
        <w:tc>
          <w:tcPr>
            <w:tcW w:w="1156" w:type="dxa"/>
            <w:noWrap/>
            <w:hideMark/>
          </w:tcPr>
          <w:p w14:paraId="6056DA2A"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10–13</w:t>
            </w:r>
          </w:p>
        </w:tc>
        <w:tc>
          <w:tcPr>
            <w:tcW w:w="504" w:type="dxa"/>
            <w:noWrap/>
            <w:hideMark/>
          </w:tcPr>
          <w:p w14:paraId="7EFC54D8"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16</w:t>
            </w:r>
          </w:p>
        </w:tc>
        <w:tc>
          <w:tcPr>
            <w:tcW w:w="730" w:type="dxa"/>
            <w:noWrap/>
            <w:hideMark/>
          </w:tcPr>
          <w:p w14:paraId="314FEFA3" w14:textId="77777777" w:rsidR="003905BD" w:rsidRPr="009B4DE5" w:rsidRDefault="003905BD" w:rsidP="00A941E4">
            <w:pPr>
              <w:jc w:val="center"/>
              <w:rPr>
                <w:rFonts w:eastAsia="Times New Roman" w:cs="Arial"/>
                <w:szCs w:val="20"/>
              </w:rPr>
            </w:pPr>
            <w:r w:rsidRPr="009B4DE5">
              <w:rPr>
                <w:rFonts w:eastAsia="Times New Roman" w:cs="Arial"/>
                <w:szCs w:val="20"/>
              </w:rPr>
              <w:t>31%</w:t>
            </w:r>
          </w:p>
        </w:tc>
        <w:tc>
          <w:tcPr>
            <w:tcW w:w="792" w:type="dxa"/>
            <w:noWrap/>
            <w:hideMark/>
          </w:tcPr>
          <w:p w14:paraId="62A8FBC8" w14:textId="77777777" w:rsidR="003905BD" w:rsidRPr="009B4DE5" w:rsidRDefault="003905BD" w:rsidP="00A941E4">
            <w:pPr>
              <w:jc w:val="center"/>
              <w:rPr>
                <w:rFonts w:eastAsia="Times New Roman" w:cs="Arial"/>
                <w:szCs w:val="20"/>
              </w:rPr>
            </w:pPr>
            <w:r w:rsidRPr="009B4DE5">
              <w:rPr>
                <w:rFonts w:eastAsia="Times New Roman" w:cs="Arial"/>
                <w:szCs w:val="20"/>
              </w:rPr>
              <w:t>19–22</w:t>
            </w:r>
          </w:p>
        </w:tc>
        <w:tc>
          <w:tcPr>
            <w:tcW w:w="1008" w:type="dxa"/>
            <w:noWrap/>
            <w:hideMark/>
          </w:tcPr>
          <w:p w14:paraId="07D01102" w14:textId="77777777" w:rsidR="003905BD" w:rsidRPr="009B4DE5" w:rsidRDefault="003905BD" w:rsidP="00A941E4">
            <w:pPr>
              <w:jc w:val="center"/>
              <w:rPr>
                <w:rFonts w:eastAsia="Times New Roman" w:cs="Arial"/>
                <w:szCs w:val="20"/>
              </w:rPr>
            </w:pPr>
            <w:r w:rsidRPr="009B4DE5">
              <w:rPr>
                <w:rFonts w:eastAsia="Times New Roman" w:cs="Arial"/>
                <w:szCs w:val="20"/>
              </w:rPr>
              <w:t>28–37%</w:t>
            </w:r>
          </w:p>
        </w:tc>
      </w:tr>
      <w:tr w:rsidR="003905BD" w:rsidRPr="009B4DE5" w14:paraId="4F95B709" w14:textId="77777777" w:rsidTr="003905BD">
        <w:tblPrEx>
          <w:jc w:val="left"/>
        </w:tblPrEx>
        <w:tc>
          <w:tcPr>
            <w:tcW w:w="6912" w:type="dxa"/>
            <w:hideMark/>
          </w:tcPr>
          <w:p w14:paraId="4CF11BF5"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hideMark/>
          </w:tcPr>
          <w:p w14:paraId="58CA550D"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Revising and Editing</w:t>
            </w:r>
          </w:p>
        </w:tc>
        <w:tc>
          <w:tcPr>
            <w:tcW w:w="720" w:type="dxa"/>
            <w:noWrap/>
            <w:hideMark/>
          </w:tcPr>
          <w:p w14:paraId="652DC5C3"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5–7</w:t>
            </w:r>
          </w:p>
        </w:tc>
        <w:tc>
          <w:tcPr>
            <w:tcW w:w="1156" w:type="dxa"/>
            <w:noWrap/>
            <w:hideMark/>
          </w:tcPr>
          <w:p w14:paraId="2808B537"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6–9</w:t>
            </w:r>
          </w:p>
        </w:tc>
        <w:tc>
          <w:tcPr>
            <w:tcW w:w="504" w:type="dxa"/>
            <w:hideMark/>
          </w:tcPr>
          <w:p w14:paraId="711CBD9E"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16</w:t>
            </w:r>
          </w:p>
        </w:tc>
        <w:tc>
          <w:tcPr>
            <w:tcW w:w="730" w:type="dxa"/>
            <w:hideMark/>
          </w:tcPr>
          <w:p w14:paraId="76A350E7" w14:textId="77777777" w:rsidR="003905BD" w:rsidRPr="009B4DE5" w:rsidRDefault="003905BD" w:rsidP="00A941E4">
            <w:pPr>
              <w:jc w:val="center"/>
              <w:rPr>
                <w:rFonts w:eastAsia="Times New Roman" w:cs="Arial"/>
                <w:szCs w:val="20"/>
              </w:rPr>
            </w:pPr>
            <w:r w:rsidRPr="009B4DE5">
              <w:rPr>
                <w:rFonts w:eastAsia="Times New Roman" w:cs="Arial"/>
                <w:szCs w:val="20"/>
              </w:rPr>
              <w:t>31%</w:t>
            </w:r>
          </w:p>
        </w:tc>
        <w:tc>
          <w:tcPr>
            <w:tcW w:w="792" w:type="dxa"/>
            <w:hideMark/>
          </w:tcPr>
          <w:p w14:paraId="7263AD85" w14:textId="77777777" w:rsidR="003905BD" w:rsidRPr="009B4DE5" w:rsidRDefault="003905BD" w:rsidP="00A941E4">
            <w:pPr>
              <w:jc w:val="center"/>
              <w:rPr>
                <w:rFonts w:eastAsia="Times New Roman" w:cs="Arial"/>
                <w:szCs w:val="20"/>
              </w:rPr>
            </w:pPr>
            <w:r w:rsidRPr="009B4DE5">
              <w:rPr>
                <w:rFonts w:eastAsia="Times New Roman" w:cs="Arial"/>
                <w:szCs w:val="20"/>
              </w:rPr>
              <w:t>19–22</w:t>
            </w:r>
          </w:p>
        </w:tc>
        <w:tc>
          <w:tcPr>
            <w:tcW w:w="1008" w:type="dxa"/>
            <w:hideMark/>
          </w:tcPr>
          <w:p w14:paraId="7504AE0A" w14:textId="77777777" w:rsidR="003905BD" w:rsidRPr="009B4DE5" w:rsidRDefault="003905BD" w:rsidP="00A941E4">
            <w:pPr>
              <w:jc w:val="center"/>
              <w:rPr>
                <w:rFonts w:eastAsia="Times New Roman" w:cs="Arial"/>
                <w:szCs w:val="20"/>
              </w:rPr>
            </w:pPr>
            <w:r w:rsidRPr="009B4DE5">
              <w:rPr>
                <w:rFonts w:eastAsia="Times New Roman" w:cs="Arial"/>
                <w:szCs w:val="20"/>
              </w:rPr>
              <w:t>28–37%</w:t>
            </w:r>
          </w:p>
        </w:tc>
      </w:tr>
    </w:tbl>
    <w:p w14:paraId="5186689C" w14:textId="18229BA8" w:rsidR="00AA326D" w:rsidRPr="00AA326D" w:rsidRDefault="00AA326D" w:rsidP="00AA326D">
      <w:pPr>
        <w:pStyle w:val="NormalContinuation"/>
      </w:pPr>
    </w:p>
    <w:tbl>
      <w:tblPr>
        <w:tblStyle w:val="Blueprint"/>
        <w:tblW w:w="13737" w:type="dxa"/>
        <w:jc w:val="center"/>
        <w:tblCellMar>
          <w:left w:w="58" w:type="dxa"/>
          <w:right w:w="58" w:type="dxa"/>
        </w:tblCellMar>
        <w:tblLook w:val="04A0" w:firstRow="1" w:lastRow="0" w:firstColumn="1" w:lastColumn="0" w:noHBand="0" w:noVBand="1"/>
      </w:tblPr>
      <w:tblGrid>
        <w:gridCol w:w="6912"/>
        <w:gridCol w:w="1915"/>
        <w:gridCol w:w="720"/>
        <w:gridCol w:w="1156"/>
        <w:gridCol w:w="504"/>
        <w:gridCol w:w="730"/>
        <w:gridCol w:w="792"/>
        <w:gridCol w:w="1008"/>
      </w:tblGrid>
      <w:tr w:rsidR="00AA326D" w:rsidRPr="004B0629" w14:paraId="7945DC88" w14:textId="77777777" w:rsidTr="003905BD">
        <w:trPr>
          <w:cnfStyle w:val="100000000000" w:firstRow="1" w:lastRow="0" w:firstColumn="0" w:lastColumn="0" w:oddVBand="0" w:evenVBand="0" w:oddHBand="0" w:evenHBand="0" w:firstRowFirstColumn="0" w:firstRowLastColumn="0" w:lastRowFirstColumn="0" w:lastRowLastColumn="0"/>
          <w:cantSplit/>
          <w:trHeight w:val="3696"/>
          <w:tblHeader/>
          <w:jc w:val="center"/>
        </w:trPr>
        <w:tc>
          <w:tcPr>
            <w:tcW w:w="6912" w:type="dxa"/>
            <w:shd w:val="clear" w:color="auto" w:fill="D9E2F3" w:themeFill="accent5" w:themeFillTint="33"/>
            <w:hideMark/>
          </w:tcPr>
          <w:p w14:paraId="06903CD0" w14:textId="77777777" w:rsidR="00AA326D" w:rsidRPr="00B00A1A" w:rsidRDefault="00AA326D" w:rsidP="00C47607">
            <w:pPr>
              <w:pStyle w:val="TableHead"/>
              <w:rPr>
                <w:b w:val="0"/>
                <w:bCs w:val="0"/>
              </w:rPr>
            </w:pPr>
            <w:r w:rsidRPr="00B00A1A">
              <w:t>Claim/Score Reporting Category</w:t>
            </w:r>
          </w:p>
        </w:tc>
        <w:tc>
          <w:tcPr>
            <w:tcW w:w="1915" w:type="dxa"/>
            <w:shd w:val="clear" w:color="auto" w:fill="D9E2F3" w:themeFill="accent5" w:themeFillTint="33"/>
            <w:hideMark/>
          </w:tcPr>
          <w:p w14:paraId="6679B587" w14:textId="77777777" w:rsidR="00AA326D" w:rsidRPr="004B0629" w:rsidRDefault="00AA326D" w:rsidP="00C47607">
            <w:pPr>
              <w:pStyle w:val="TableHead"/>
            </w:pPr>
            <w:r w:rsidRPr="004B0629">
              <w:t>Content Category</w:t>
            </w:r>
          </w:p>
        </w:tc>
        <w:tc>
          <w:tcPr>
            <w:tcW w:w="720" w:type="dxa"/>
            <w:shd w:val="clear" w:color="auto" w:fill="D9E2F3" w:themeFill="accent5" w:themeFillTint="33"/>
            <w:textDirection w:val="btLr"/>
            <w:vAlign w:val="center"/>
            <w:hideMark/>
          </w:tcPr>
          <w:p w14:paraId="6635DE32" w14:textId="77777777" w:rsidR="00AA326D" w:rsidRPr="004B0629" w:rsidRDefault="00AA326D" w:rsidP="00C47607">
            <w:pPr>
              <w:pStyle w:val="TableHead"/>
              <w:ind w:left="113" w:right="113"/>
              <w:jc w:val="left"/>
            </w:pPr>
            <w:r w:rsidRPr="004B0629">
              <w:t>Total Items by Content Category</w:t>
            </w:r>
          </w:p>
        </w:tc>
        <w:tc>
          <w:tcPr>
            <w:tcW w:w="1156" w:type="dxa"/>
            <w:shd w:val="clear" w:color="auto" w:fill="D9E2F3" w:themeFill="accent5" w:themeFillTint="33"/>
            <w:textDirection w:val="btLr"/>
            <w:vAlign w:val="center"/>
            <w:hideMark/>
          </w:tcPr>
          <w:p w14:paraId="3B9A226B" w14:textId="77777777" w:rsidR="00AA326D" w:rsidRPr="004B0629" w:rsidRDefault="00AA326D" w:rsidP="00C47607">
            <w:pPr>
              <w:pStyle w:val="TableHead"/>
              <w:ind w:left="113" w:right="113"/>
              <w:jc w:val="left"/>
            </w:pPr>
            <w:r w:rsidRPr="004B0629">
              <w:t>Total Score Points by Content Category*</w:t>
            </w:r>
          </w:p>
        </w:tc>
        <w:tc>
          <w:tcPr>
            <w:tcW w:w="504" w:type="dxa"/>
            <w:shd w:val="clear" w:color="auto" w:fill="D9E2F3" w:themeFill="accent5" w:themeFillTint="33"/>
            <w:textDirection w:val="btLr"/>
            <w:vAlign w:val="center"/>
            <w:hideMark/>
          </w:tcPr>
          <w:p w14:paraId="23273F2F" w14:textId="77777777" w:rsidR="00AA326D" w:rsidRPr="004B0629" w:rsidRDefault="00AA326D" w:rsidP="00C47607">
            <w:pPr>
              <w:pStyle w:val="TableHead"/>
              <w:ind w:left="113" w:right="113"/>
              <w:jc w:val="left"/>
            </w:pPr>
            <w:r w:rsidRPr="004B0629">
              <w:t>Total Items by Claim</w:t>
            </w:r>
          </w:p>
        </w:tc>
        <w:tc>
          <w:tcPr>
            <w:tcW w:w="730" w:type="dxa"/>
            <w:shd w:val="clear" w:color="auto" w:fill="D9E2F3" w:themeFill="accent5" w:themeFillTint="33"/>
            <w:textDirection w:val="btLr"/>
            <w:vAlign w:val="center"/>
            <w:hideMark/>
          </w:tcPr>
          <w:p w14:paraId="33AFBF86" w14:textId="77777777" w:rsidR="00AA326D" w:rsidRPr="004B0629" w:rsidRDefault="00AA326D" w:rsidP="00C47607">
            <w:pPr>
              <w:pStyle w:val="TableHead"/>
              <w:ind w:left="113" w:right="113"/>
              <w:jc w:val="left"/>
            </w:pPr>
            <w:r w:rsidRPr="004B0629">
              <w:t>Percentage of Items by Claim</w:t>
            </w:r>
          </w:p>
        </w:tc>
        <w:tc>
          <w:tcPr>
            <w:tcW w:w="792" w:type="dxa"/>
            <w:shd w:val="clear" w:color="auto" w:fill="D9E2F3" w:themeFill="accent5" w:themeFillTint="33"/>
            <w:textDirection w:val="btLr"/>
            <w:vAlign w:val="center"/>
            <w:hideMark/>
          </w:tcPr>
          <w:p w14:paraId="78533C29" w14:textId="77777777" w:rsidR="00AA326D" w:rsidRPr="004B0629" w:rsidRDefault="00AA326D" w:rsidP="00C47607">
            <w:pPr>
              <w:pStyle w:val="TableHead"/>
              <w:ind w:left="113" w:right="113"/>
              <w:jc w:val="left"/>
            </w:pPr>
            <w:r w:rsidRPr="004B0629">
              <w:t>Total Score Points by Claim*</w:t>
            </w:r>
          </w:p>
        </w:tc>
        <w:tc>
          <w:tcPr>
            <w:tcW w:w="1008" w:type="dxa"/>
            <w:shd w:val="clear" w:color="auto" w:fill="D9E2F3" w:themeFill="accent5" w:themeFillTint="33"/>
            <w:textDirection w:val="btLr"/>
            <w:vAlign w:val="center"/>
            <w:hideMark/>
          </w:tcPr>
          <w:p w14:paraId="2C37F1D9" w14:textId="77777777" w:rsidR="00AA326D" w:rsidRPr="004B0629" w:rsidRDefault="00AA326D" w:rsidP="00C47607">
            <w:pPr>
              <w:pStyle w:val="TableHead"/>
              <w:ind w:left="113" w:right="113"/>
              <w:jc w:val="left"/>
            </w:pPr>
            <w:r w:rsidRPr="004B0629">
              <w:t>Percentage of Score Points by Claim</w:t>
            </w:r>
          </w:p>
        </w:tc>
      </w:tr>
      <w:tr w:rsidR="002079AD" w:rsidRPr="009B4DE5" w14:paraId="39C7D345" w14:textId="77777777" w:rsidTr="003905BD">
        <w:trPr>
          <w:cantSplit/>
          <w:jc w:val="center"/>
        </w:trPr>
        <w:tc>
          <w:tcPr>
            <w:tcW w:w="6912" w:type="dxa"/>
            <w:tcBorders>
              <w:top w:val="single" w:sz="4" w:space="0" w:color="auto"/>
              <w:bottom w:val="single" w:sz="4" w:space="0" w:color="auto"/>
            </w:tcBorders>
            <w:shd w:val="clear" w:color="auto" w:fill="D9D9D9" w:themeFill="background1" w:themeFillShade="D9"/>
            <w:hideMark/>
          </w:tcPr>
          <w:p w14:paraId="4E005D74" w14:textId="569CE3A0" w:rsidR="009B4DE5" w:rsidRPr="00FF2D5F" w:rsidRDefault="009B4DE5" w:rsidP="00FF2D5F">
            <w:pPr>
              <w:rPr>
                <w:rFonts w:eastAsia="Times New Roman" w:cs="Arial"/>
                <w:color w:val="000000"/>
                <w:szCs w:val="20"/>
              </w:rPr>
            </w:pPr>
            <w:r w:rsidRPr="00FF2D5F">
              <w:rPr>
                <w:rFonts w:eastAsia="Times New Roman" w:cs="Arial"/>
                <w:b/>
                <w:bCs/>
                <w:color w:val="000000"/>
                <w:szCs w:val="20"/>
              </w:rPr>
              <w:t>Listening Claim:</w:t>
            </w:r>
            <w:r w:rsidRPr="00FF2D5F">
              <w:rPr>
                <w:rFonts w:eastAsia="Times New Roman" w:cs="Arial"/>
                <w:color w:val="000000"/>
                <w:szCs w:val="20"/>
              </w:rPr>
              <w:t xml:space="preserve"> Students can comprehend spoken Spanish in a range of contexts.</w:t>
            </w:r>
          </w:p>
        </w:tc>
        <w:tc>
          <w:tcPr>
            <w:tcW w:w="1915" w:type="dxa"/>
            <w:tcBorders>
              <w:top w:val="single" w:sz="4" w:space="0" w:color="auto"/>
              <w:bottom w:val="single" w:sz="4" w:space="0" w:color="auto"/>
            </w:tcBorders>
            <w:shd w:val="clear" w:color="auto" w:fill="D9D9D9" w:themeFill="background1" w:themeFillShade="D9"/>
            <w:noWrap/>
            <w:hideMark/>
          </w:tcPr>
          <w:p w14:paraId="7F0DFEAF"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Listening Comprehension</w:t>
            </w:r>
          </w:p>
        </w:tc>
        <w:tc>
          <w:tcPr>
            <w:tcW w:w="720" w:type="dxa"/>
            <w:tcBorders>
              <w:top w:val="single" w:sz="4" w:space="0" w:color="auto"/>
              <w:bottom w:val="single" w:sz="4" w:space="0" w:color="auto"/>
            </w:tcBorders>
            <w:shd w:val="clear" w:color="auto" w:fill="D9D9D9" w:themeFill="background1" w:themeFillShade="D9"/>
            <w:noWrap/>
            <w:hideMark/>
          </w:tcPr>
          <w:p w14:paraId="56F06DB8"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1156" w:type="dxa"/>
            <w:tcBorders>
              <w:top w:val="single" w:sz="4" w:space="0" w:color="auto"/>
              <w:bottom w:val="single" w:sz="4" w:space="0" w:color="auto"/>
            </w:tcBorders>
            <w:shd w:val="clear" w:color="auto" w:fill="D9D9D9" w:themeFill="background1" w:themeFillShade="D9"/>
            <w:noWrap/>
            <w:hideMark/>
          </w:tcPr>
          <w:p w14:paraId="60AE0648"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15–17</w:t>
            </w:r>
          </w:p>
        </w:tc>
        <w:tc>
          <w:tcPr>
            <w:tcW w:w="504" w:type="dxa"/>
            <w:tcBorders>
              <w:top w:val="single" w:sz="4" w:space="0" w:color="auto"/>
            </w:tcBorders>
            <w:shd w:val="clear" w:color="auto" w:fill="D9D9D9" w:themeFill="background1" w:themeFillShade="D9"/>
            <w:noWrap/>
            <w:hideMark/>
          </w:tcPr>
          <w:p w14:paraId="0F33DB37"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730" w:type="dxa"/>
            <w:tcBorders>
              <w:top w:val="single" w:sz="4" w:space="0" w:color="auto"/>
            </w:tcBorders>
            <w:shd w:val="clear" w:color="auto" w:fill="D9D9D9" w:themeFill="background1" w:themeFillShade="D9"/>
            <w:noWrap/>
            <w:hideMark/>
          </w:tcPr>
          <w:p w14:paraId="536D8567" w14:textId="77777777" w:rsidR="009B4DE5" w:rsidRPr="009B4DE5" w:rsidRDefault="009B4DE5" w:rsidP="00F22D2E">
            <w:pPr>
              <w:jc w:val="center"/>
              <w:rPr>
                <w:rFonts w:eastAsia="Times New Roman" w:cs="Arial"/>
                <w:szCs w:val="20"/>
              </w:rPr>
            </w:pPr>
            <w:r w:rsidRPr="009B4DE5">
              <w:rPr>
                <w:rFonts w:eastAsia="Times New Roman" w:cs="Arial"/>
                <w:szCs w:val="20"/>
              </w:rPr>
              <w:t>23%</w:t>
            </w:r>
          </w:p>
        </w:tc>
        <w:tc>
          <w:tcPr>
            <w:tcW w:w="792" w:type="dxa"/>
            <w:tcBorders>
              <w:top w:val="single" w:sz="4" w:space="0" w:color="auto"/>
            </w:tcBorders>
            <w:shd w:val="clear" w:color="auto" w:fill="D9D9D9" w:themeFill="background1" w:themeFillShade="D9"/>
            <w:noWrap/>
            <w:hideMark/>
          </w:tcPr>
          <w:p w14:paraId="2BA391A4"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15–17</w:t>
            </w:r>
          </w:p>
        </w:tc>
        <w:tc>
          <w:tcPr>
            <w:tcW w:w="1008" w:type="dxa"/>
            <w:tcBorders>
              <w:top w:val="single" w:sz="4" w:space="0" w:color="auto"/>
            </w:tcBorders>
            <w:shd w:val="clear" w:color="auto" w:fill="D9D9D9" w:themeFill="background1" w:themeFillShade="D9"/>
            <w:noWrap/>
            <w:hideMark/>
          </w:tcPr>
          <w:p w14:paraId="3D171685" w14:textId="77777777" w:rsidR="009B4DE5" w:rsidRPr="009B4DE5" w:rsidRDefault="009B4DE5" w:rsidP="00F22D2E">
            <w:pPr>
              <w:jc w:val="center"/>
              <w:rPr>
                <w:rFonts w:eastAsia="Times New Roman" w:cs="Arial"/>
                <w:szCs w:val="20"/>
              </w:rPr>
            </w:pPr>
            <w:r w:rsidRPr="009B4DE5">
              <w:rPr>
                <w:rFonts w:eastAsia="Times New Roman" w:cs="Arial"/>
                <w:szCs w:val="20"/>
              </w:rPr>
              <w:t>22–28%</w:t>
            </w:r>
          </w:p>
        </w:tc>
      </w:tr>
      <w:tr w:rsidR="002079AD" w:rsidRPr="009B4DE5" w14:paraId="1C8C4C25" w14:textId="77777777" w:rsidTr="003905BD">
        <w:trPr>
          <w:cantSplit/>
          <w:jc w:val="center"/>
        </w:trPr>
        <w:tc>
          <w:tcPr>
            <w:tcW w:w="6912" w:type="dxa"/>
            <w:tcBorders>
              <w:bottom w:val="single" w:sz="4" w:space="0" w:color="auto"/>
              <w:right w:val="single" w:sz="4" w:space="0" w:color="auto"/>
            </w:tcBorders>
            <w:noWrap/>
            <w:hideMark/>
          </w:tcPr>
          <w:p w14:paraId="4200C792" w14:textId="1194E677" w:rsidR="009B4DE5" w:rsidRPr="00FF2D5F" w:rsidRDefault="004B7CE4" w:rsidP="004B7CE4">
            <w:pPr>
              <w:jc w:val="center"/>
              <w:rPr>
                <w:rFonts w:eastAsia="Times New Roman" w:cs="Arial"/>
                <w:color w:val="000000"/>
                <w:szCs w:val="20"/>
              </w:rPr>
            </w:pPr>
            <w:r w:rsidRPr="009B4DE5">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32F50D26" w14:textId="72A7FAF3" w:rsidR="009B4DE5" w:rsidRPr="009B4DE5" w:rsidRDefault="004B7CE4" w:rsidP="004B7CE4">
            <w:pPr>
              <w:jc w:val="center"/>
              <w:rPr>
                <w:rFonts w:eastAsia="Times New Roman" w:cs="Arial"/>
                <w:color w:val="000000"/>
                <w:szCs w:val="20"/>
              </w:rPr>
            </w:pPr>
            <w:r w:rsidRPr="009B4DE5">
              <w:rPr>
                <w:rFonts w:eastAsia="Times New Roman" w:cs="Arial"/>
                <w:color w:val="000000"/>
                <w:szCs w:val="20"/>
              </w:rPr>
              <w:t>–</w:t>
            </w:r>
          </w:p>
        </w:tc>
        <w:tc>
          <w:tcPr>
            <w:tcW w:w="720" w:type="dxa"/>
            <w:tcBorders>
              <w:left w:val="single" w:sz="4" w:space="0" w:color="auto"/>
              <w:bottom w:val="single" w:sz="4" w:space="0" w:color="auto"/>
              <w:right w:val="single" w:sz="4" w:space="0" w:color="auto"/>
            </w:tcBorders>
            <w:noWrap/>
            <w:hideMark/>
          </w:tcPr>
          <w:p w14:paraId="7E062DDD" w14:textId="565E9660" w:rsidR="009B4DE5" w:rsidRPr="009B4DE5" w:rsidRDefault="004B7CE4" w:rsidP="00F22D2E">
            <w:pPr>
              <w:jc w:val="center"/>
              <w:rPr>
                <w:rFonts w:eastAsia="Times New Roman" w:cs="Arial"/>
                <w:color w:val="000000"/>
                <w:szCs w:val="20"/>
              </w:rPr>
            </w:pPr>
            <w:r w:rsidRPr="009B4DE5">
              <w:rPr>
                <w:rFonts w:eastAsia="Times New Roman" w:cs="Arial"/>
                <w:color w:val="000000"/>
                <w:szCs w:val="20"/>
              </w:rPr>
              <w:t>–</w:t>
            </w:r>
          </w:p>
        </w:tc>
        <w:tc>
          <w:tcPr>
            <w:tcW w:w="1156" w:type="dxa"/>
            <w:tcBorders>
              <w:left w:val="single" w:sz="4" w:space="0" w:color="auto"/>
              <w:bottom w:val="single" w:sz="4" w:space="0" w:color="auto"/>
            </w:tcBorders>
            <w:noWrap/>
            <w:hideMark/>
          </w:tcPr>
          <w:p w14:paraId="4E1A66EE" w14:textId="77777777" w:rsidR="009B4DE5" w:rsidRPr="009B4DE5" w:rsidRDefault="009B4DE5" w:rsidP="00F22D2E">
            <w:pPr>
              <w:jc w:val="right"/>
              <w:rPr>
                <w:rFonts w:eastAsia="Times New Roman" w:cs="Arial"/>
                <w:b/>
                <w:bCs/>
                <w:color w:val="000000"/>
                <w:szCs w:val="20"/>
              </w:rPr>
            </w:pPr>
            <w:r w:rsidRPr="009B4DE5">
              <w:rPr>
                <w:rFonts w:eastAsia="Times New Roman" w:cs="Arial"/>
                <w:b/>
                <w:bCs/>
                <w:color w:val="000000"/>
                <w:szCs w:val="20"/>
              </w:rPr>
              <w:t>TOTALS:</w:t>
            </w:r>
          </w:p>
        </w:tc>
        <w:tc>
          <w:tcPr>
            <w:tcW w:w="504" w:type="dxa"/>
            <w:tcBorders>
              <w:bottom w:val="single" w:sz="4" w:space="0" w:color="auto"/>
            </w:tcBorders>
            <w:noWrap/>
            <w:hideMark/>
          </w:tcPr>
          <w:p w14:paraId="65EB84D0" w14:textId="77777777" w:rsidR="009B4DE5" w:rsidRPr="009B4DE5" w:rsidRDefault="009B4DE5" w:rsidP="00F22D2E">
            <w:pPr>
              <w:jc w:val="center"/>
              <w:rPr>
                <w:rFonts w:eastAsia="Times New Roman" w:cs="Arial"/>
                <w:b/>
                <w:bCs/>
                <w:color w:val="000000"/>
                <w:szCs w:val="20"/>
              </w:rPr>
            </w:pPr>
            <w:r w:rsidRPr="009B4DE5">
              <w:rPr>
                <w:rFonts w:eastAsia="Times New Roman" w:cs="Arial"/>
                <w:b/>
                <w:bCs/>
                <w:color w:val="000000"/>
                <w:szCs w:val="20"/>
              </w:rPr>
              <w:t>52</w:t>
            </w:r>
          </w:p>
        </w:tc>
        <w:tc>
          <w:tcPr>
            <w:tcW w:w="730" w:type="dxa"/>
            <w:tcBorders>
              <w:bottom w:val="single" w:sz="4" w:space="0" w:color="auto"/>
            </w:tcBorders>
            <w:noWrap/>
            <w:hideMark/>
          </w:tcPr>
          <w:p w14:paraId="1752FCED" w14:textId="77777777" w:rsidR="009B4DE5" w:rsidRPr="009B4DE5" w:rsidRDefault="009B4DE5" w:rsidP="00F22D2E">
            <w:pPr>
              <w:jc w:val="center"/>
              <w:rPr>
                <w:rFonts w:eastAsia="Times New Roman" w:cs="Arial"/>
                <w:b/>
                <w:bCs/>
                <w:color w:val="000000"/>
                <w:szCs w:val="20"/>
              </w:rPr>
            </w:pPr>
            <w:r w:rsidRPr="009B4DE5">
              <w:rPr>
                <w:rFonts w:eastAsia="Times New Roman" w:cs="Arial"/>
                <w:b/>
                <w:bCs/>
                <w:color w:val="000000"/>
                <w:szCs w:val="20"/>
              </w:rPr>
              <w:t>100%</w:t>
            </w:r>
          </w:p>
        </w:tc>
        <w:tc>
          <w:tcPr>
            <w:tcW w:w="792" w:type="dxa"/>
            <w:tcBorders>
              <w:bottom w:val="single" w:sz="4" w:space="0" w:color="auto"/>
            </w:tcBorders>
            <w:noWrap/>
            <w:hideMark/>
          </w:tcPr>
          <w:p w14:paraId="65BDD002" w14:textId="77777777" w:rsidR="009B4DE5" w:rsidRPr="009B4DE5" w:rsidRDefault="009B4DE5" w:rsidP="00F22D2E">
            <w:pPr>
              <w:jc w:val="center"/>
              <w:rPr>
                <w:rFonts w:eastAsia="Times New Roman" w:cs="Arial"/>
                <w:b/>
                <w:bCs/>
                <w:color w:val="000000"/>
                <w:szCs w:val="20"/>
              </w:rPr>
            </w:pPr>
            <w:r w:rsidRPr="009B4DE5">
              <w:rPr>
                <w:rFonts w:eastAsia="Times New Roman" w:cs="Arial"/>
                <w:b/>
                <w:bCs/>
                <w:color w:val="000000"/>
                <w:szCs w:val="20"/>
              </w:rPr>
              <w:t>61–66</w:t>
            </w:r>
          </w:p>
        </w:tc>
        <w:tc>
          <w:tcPr>
            <w:tcW w:w="1008" w:type="dxa"/>
            <w:tcBorders>
              <w:bottom w:val="single" w:sz="4" w:space="0" w:color="auto"/>
            </w:tcBorders>
            <w:noWrap/>
            <w:hideMark/>
          </w:tcPr>
          <w:p w14:paraId="3DE1DA9B" w14:textId="77777777" w:rsidR="009B4DE5" w:rsidRPr="009B4DE5" w:rsidRDefault="009B4DE5" w:rsidP="00F22D2E">
            <w:pPr>
              <w:jc w:val="center"/>
              <w:rPr>
                <w:rFonts w:eastAsia="Times New Roman" w:cs="Arial"/>
                <w:b/>
                <w:bCs/>
                <w:color w:val="000000"/>
                <w:szCs w:val="20"/>
              </w:rPr>
            </w:pPr>
            <w:r w:rsidRPr="009B4DE5">
              <w:rPr>
                <w:rFonts w:eastAsia="Times New Roman" w:cs="Arial"/>
                <w:b/>
                <w:bCs/>
                <w:color w:val="000000"/>
                <w:szCs w:val="20"/>
              </w:rPr>
              <w:t>100%</w:t>
            </w:r>
          </w:p>
        </w:tc>
      </w:tr>
    </w:tbl>
    <w:p w14:paraId="1EBECE51" w14:textId="37847230" w:rsidR="00515712" w:rsidRDefault="00DF0520" w:rsidP="00E37FC5">
      <w:pPr>
        <w:pStyle w:val="Heading3"/>
        <w:pageBreakBefore/>
      </w:pPr>
      <w:bookmarkStart w:id="4" w:name="_Toc41654467"/>
      <w:r>
        <w:lastRenderedPageBreak/>
        <w:t>Blueprint and Standards,</w:t>
      </w:r>
      <w:r w:rsidR="00515712">
        <w:t xml:space="preserve"> Grade Three</w:t>
      </w:r>
      <w:bookmarkEnd w:id="4"/>
    </w:p>
    <w:p w14:paraId="39DBB33B" w14:textId="13CB1034" w:rsidR="004B7CE4" w:rsidRDefault="004B7CE4" w:rsidP="004B7CE4">
      <w:pPr>
        <w:rPr>
          <w:rFonts w:eastAsia="Times New Roman" w:cs="Arial"/>
          <w:color w:val="000000"/>
          <w:szCs w:val="20"/>
        </w:rPr>
      </w:pPr>
      <w:r w:rsidRPr="009B4DE5">
        <w:rPr>
          <w:rFonts w:eastAsia="Times New Roman" w:cs="Arial"/>
          <w:color w:val="000000"/>
          <w:szCs w:val="20"/>
        </w:rPr>
        <w:t xml:space="preserve">*Note that many standards have </w:t>
      </w:r>
      <w:r>
        <w:rPr>
          <w:rFonts w:eastAsia="Times New Roman" w:cs="Arial"/>
          <w:color w:val="000000"/>
          <w:szCs w:val="20"/>
        </w:rPr>
        <w:t xml:space="preserve">contributory </w:t>
      </w:r>
      <w:r w:rsidRPr="009B4DE5">
        <w:rPr>
          <w:rFonts w:eastAsia="Times New Roman" w:cs="Arial"/>
          <w:color w:val="000000"/>
          <w:szCs w:val="20"/>
        </w:rPr>
        <w:t xml:space="preserve">standards encompassed in the sampling. For instance, Language Standard 2 deals with conventions and Standard 2a deals specifically with capitalization. While Standard 2a is not mentioned </w:t>
      </w:r>
      <w:r w:rsidR="00677F19">
        <w:rPr>
          <w:rFonts w:eastAsia="Times New Roman" w:cs="Arial"/>
          <w:color w:val="000000"/>
          <w:szCs w:val="20"/>
        </w:rPr>
        <w:t>in</w:t>
      </w:r>
      <w:r w:rsidR="000E4536" w:rsidRPr="000E4536">
        <w:t xml:space="preserve"> </w:t>
      </w:r>
      <w:r w:rsidR="000E4536" w:rsidRPr="000E4536">
        <w:rPr>
          <w:rStyle w:val="Cross-Reference"/>
          <w:rFonts w:eastAsia="Calibri"/>
        </w:rPr>
        <w:fldChar w:fldCharType="begin"/>
      </w:r>
      <w:r w:rsidR="000E4536" w:rsidRPr="000E4536">
        <w:rPr>
          <w:rStyle w:val="Cross-Reference"/>
          <w:rFonts w:eastAsia="Calibri"/>
        </w:rPr>
        <w:instrText xml:space="preserve"> REF _Ref41572609 \h </w:instrText>
      </w:r>
      <w:r w:rsidR="000E4536">
        <w:rPr>
          <w:rStyle w:val="Cross-Reference"/>
          <w:rFonts w:eastAsia="Calibri"/>
        </w:rPr>
        <w:instrText xml:space="preserve"> \* MERGEFORMAT </w:instrText>
      </w:r>
      <w:r w:rsidR="000E4536" w:rsidRPr="000E4536">
        <w:rPr>
          <w:rStyle w:val="Cross-Reference"/>
          <w:rFonts w:eastAsia="Calibri"/>
        </w:rPr>
      </w:r>
      <w:r w:rsidR="000E4536" w:rsidRPr="000E4536">
        <w:rPr>
          <w:rStyle w:val="Cross-Reference"/>
          <w:rFonts w:eastAsia="Calibri"/>
        </w:rPr>
        <w:fldChar w:fldCharType="separate"/>
      </w:r>
      <w:r w:rsidR="000E4536" w:rsidRPr="000E4536">
        <w:rPr>
          <w:rStyle w:val="Cross-Reference"/>
          <w:rFonts w:eastAsia="Calibri"/>
        </w:rPr>
        <w:t>Table 2</w:t>
      </w:r>
      <w:r w:rsidR="000E4536" w:rsidRPr="000E4536">
        <w:rPr>
          <w:rStyle w:val="Cross-Reference"/>
          <w:rFonts w:eastAsia="Calibri"/>
        </w:rPr>
        <w:fldChar w:fldCharType="end"/>
      </w:r>
      <w:r w:rsidRPr="009B4DE5">
        <w:rPr>
          <w:rFonts w:eastAsia="Times New Roman" w:cs="Arial"/>
          <w:color w:val="000000"/>
          <w:szCs w:val="20"/>
        </w:rPr>
        <w:t>, it is incorporated under Language Standard 2.</w:t>
      </w:r>
    </w:p>
    <w:p w14:paraId="375793FB" w14:textId="703947FF" w:rsidR="004B7CE4" w:rsidRPr="00C356EE" w:rsidRDefault="004B7CE4" w:rsidP="004B7CE4">
      <w:pPr>
        <w:rPr>
          <w:rFonts w:eastAsia="Times New Roman" w:cs="Arial"/>
          <w:i/>
          <w:color w:val="000000"/>
          <w:szCs w:val="20"/>
        </w:rPr>
      </w:pPr>
      <w:r w:rsidRPr="00C356EE">
        <w:rPr>
          <w:rFonts w:eastAsia="Times New Roman" w:cs="Arial"/>
          <w:i/>
          <w:color w:val="000000"/>
          <w:szCs w:val="20"/>
        </w:rPr>
        <w:t>Not accounted for with this blueprint: Constructed-Response Writing items</w:t>
      </w:r>
    </w:p>
    <w:p w14:paraId="1DEF4AFD" w14:textId="3DCD33DF" w:rsidR="000E4536" w:rsidRDefault="000E4536" w:rsidP="000E4536">
      <w:pPr>
        <w:pStyle w:val="Caption"/>
      </w:pPr>
      <w:bookmarkStart w:id="5" w:name="_Ref41572609"/>
      <w:r>
        <w:t xml:space="preserve">Table </w:t>
      </w:r>
      <w:fldSimple w:instr=" SEQ Table \* ARABIC ">
        <w:r w:rsidR="00BD2F81">
          <w:rPr>
            <w:noProof/>
          </w:rPr>
          <w:t>2</w:t>
        </w:r>
      </w:fldSimple>
      <w:bookmarkEnd w:id="5"/>
      <w:r w:rsidRPr="000E4536">
        <w:t>.  Proposed Blueprint Table and California Common Core State Standards en Español (CCCSSeE) Sampling, California Spanish Assessment (CSA), Grade Three, Operational Forms, 2019</w:t>
      </w:r>
    </w:p>
    <w:tbl>
      <w:tblPr>
        <w:tblStyle w:val="Blueprint"/>
        <w:tblW w:w="13649" w:type="dxa"/>
        <w:jc w:val="center"/>
        <w:tblLayout w:type="fixed"/>
        <w:tblCellMar>
          <w:left w:w="58" w:type="dxa"/>
          <w:right w:w="58" w:type="dxa"/>
        </w:tblCellMar>
        <w:tblLook w:val="04A0" w:firstRow="1" w:lastRow="0" w:firstColumn="1" w:lastColumn="0" w:noHBand="0" w:noVBand="1"/>
      </w:tblPr>
      <w:tblGrid>
        <w:gridCol w:w="4320"/>
        <w:gridCol w:w="1913"/>
        <w:gridCol w:w="2664"/>
        <w:gridCol w:w="720"/>
        <w:gridCol w:w="792"/>
        <w:gridCol w:w="720"/>
        <w:gridCol w:w="1224"/>
        <w:gridCol w:w="504"/>
        <w:gridCol w:w="792"/>
      </w:tblGrid>
      <w:tr w:rsidR="006135ED" w:rsidRPr="006D3AAC" w14:paraId="52F7F5E6"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33150B44" w14:textId="4DD4C91D" w:rsidR="009B4DE5" w:rsidRPr="006D3AAC" w:rsidRDefault="009B4DE5" w:rsidP="00C356EE">
            <w:pPr>
              <w:pStyle w:val="TableHead"/>
            </w:pPr>
            <w:r w:rsidRPr="006D3AAC">
              <w:t>Claim/Score Reporting</w:t>
            </w:r>
            <w:r w:rsidR="00913285">
              <w:t> </w:t>
            </w:r>
            <w:r w:rsidRPr="006D3AAC">
              <w:t>Category</w:t>
            </w:r>
          </w:p>
        </w:tc>
        <w:tc>
          <w:tcPr>
            <w:tcW w:w="1913" w:type="dxa"/>
            <w:shd w:val="clear" w:color="auto" w:fill="D9E2F3" w:themeFill="accent5" w:themeFillTint="33"/>
            <w:hideMark/>
          </w:tcPr>
          <w:p w14:paraId="495DF2EA" w14:textId="77777777" w:rsidR="009B4DE5" w:rsidRPr="006D3AAC" w:rsidRDefault="009B4DE5" w:rsidP="00C356EE">
            <w:pPr>
              <w:pStyle w:val="TableHead"/>
            </w:pPr>
            <w:r w:rsidRPr="006D3AAC">
              <w:t>Content Category</w:t>
            </w:r>
          </w:p>
        </w:tc>
        <w:tc>
          <w:tcPr>
            <w:tcW w:w="2664" w:type="dxa"/>
            <w:shd w:val="clear" w:color="auto" w:fill="D9E2F3" w:themeFill="accent5" w:themeFillTint="33"/>
            <w:hideMark/>
          </w:tcPr>
          <w:p w14:paraId="343CD23A" w14:textId="0646A670" w:rsidR="009B4DE5" w:rsidRPr="006D3AAC" w:rsidRDefault="00A92AB8" w:rsidP="00C356EE">
            <w:pPr>
              <w:pStyle w:val="TableHead"/>
            </w:pPr>
            <w:r>
              <w:t>CCCSSeE</w:t>
            </w:r>
            <w:r w:rsidR="009B4DE5" w:rsidRPr="006D3AAC">
              <w:t xml:space="preserve"> Sampling*</w:t>
            </w:r>
          </w:p>
        </w:tc>
        <w:tc>
          <w:tcPr>
            <w:tcW w:w="720" w:type="dxa"/>
            <w:shd w:val="clear" w:color="auto" w:fill="D9E2F3" w:themeFill="accent5" w:themeFillTint="33"/>
            <w:textDirection w:val="btLr"/>
            <w:vAlign w:val="center"/>
            <w:hideMark/>
          </w:tcPr>
          <w:p w14:paraId="1C59BF08" w14:textId="77777777" w:rsidR="009B4DE5" w:rsidRPr="006D3AAC" w:rsidRDefault="009B4DE5" w:rsidP="00C356EE">
            <w:pPr>
              <w:pStyle w:val="TableHead"/>
              <w:ind w:left="113" w:right="113"/>
              <w:jc w:val="left"/>
            </w:pPr>
            <w:r w:rsidRPr="006D3AAC">
              <w:t>Item Count</w:t>
            </w:r>
          </w:p>
        </w:tc>
        <w:tc>
          <w:tcPr>
            <w:tcW w:w="792" w:type="dxa"/>
            <w:shd w:val="clear" w:color="auto" w:fill="D9E2F3" w:themeFill="accent5" w:themeFillTint="33"/>
            <w:textDirection w:val="btLr"/>
            <w:vAlign w:val="center"/>
            <w:hideMark/>
          </w:tcPr>
          <w:p w14:paraId="3A026615" w14:textId="77777777" w:rsidR="009B4DE5" w:rsidRPr="006D3AAC" w:rsidRDefault="009B4DE5" w:rsidP="00C356EE">
            <w:pPr>
              <w:pStyle w:val="TableHead"/>
              <w:ind w:left="113" w:right="113"/>
              <w:jc w:val="left"/>
            </w:pPr>
            <w:r w:rsidRPr="006D3AAC">
              <w:t>Score Points</w:t>
            </w:r>
          </w:p>
        </w:tc>
        <w:tc>
          <w:tcPr>
            <w:tcW w:w="720" w:type="dxa"/>
            <w:shd w:val="clear" w:color="auto" w:fill="D9E2F3" w:themeFill="accent5" w:themeFillTint="33"/>
            <w:textDirection w:val="btLr"/>
            <w:vAlign w:val="center"/>
            <w:hideMark/>
          </w:tcPr>
          <w:p w14:paraId="0912F4BF" w14:textId="77777777" w:rsidR="009B4DE5" w:rsidRPr="006D3AAC" w:rsidRDefault="009B4DE5" w:rsidP="00C356EE">
            <w:pPr>
              <w:pStyle w:val="TableHead"/>
              <w:ind w:left="113" w:right="113"/>
              <w:jc w:val="left"/>
            </w:pPr>
            <w:r w:rsidRPr="006D3AAC">
              <w:t>Total Items by Content Category</w:t>
            </w:r>
          </w:p>
        </w:tc>
        <w:tc>
          <w:tcPr>
            <w:tcW w:w="1224" w:type="dxa"/>
            <w:shd w:val="clear" w:color="auto" w:fill="D9E2F3" w:themeFill="accent5" w:themeFillTint="33"/>
            <w:textDirection w:val="btLr"/>
            <w:vAlign w:val="center"/>
            <w:hideMark/>
          </w:tcPr>
          <w:p w14:paraId="3743F0F2" w14:textId="5DEE28DA" w:rsidR="009B4DE5" w:rsidRPr="006D3AAC" w:rsidRDefault="009B4DE5" w:rsidP="00C356EE">
            <w:pPr>
              <w:pStyle w:val="TableHead"/>
              <w:ind w:left="113" w:right="113"/>
              <w:jc w:val="left"/>
            </w:pPr>
            <w:r w:rsidRPr="006D3AAC">
              <w:t>Total Score Points by Content Category</w:t>
            </w:r>
          </w:p>
        </w:tc>
        <w:tc>
          <w:tcPr>
            <w:tcW w:w="504" w:type="dxa"/>
            <w:shd w:val="clear" w:color="auto" w:fill="D9E2F3" w:themeFill="accent5" w:themeFillTint="33"/>
            <w:textDirection w:val="btLr"/>
            <w:vAlign w:val="center"/>
            <w:hideMark/>
          </w:tcPr>
          <w:p w14:paraId="447F382C" w14:textId="673891D3" w:rsidR="009B4DE5" w:rsidRPr="006D3AAC" w:rsidRDefault="009B4DE5" w:rsidP="00C356EE">
            <w:pPr>
              <w:pStyle w:val="TableHead"/>
              <w:ind w:left="113" w:right="113"/>
              <w:jc w:val="left"/>
            </w:pPr>
            <w:r w:rsidRPr="006D3AAC">
              <w:t>Total Items by Claim</w:t>
            </w:r>
          </w:p>
        </w:tc>
        <w:tc>
          <w:tcPr>
            <w:tcW w:w="792" w:type="dxa"/>
            <w:shd w:val="clear" w:color="auto" w:fill="D9E2F3" w:themeFill="accent5" w:themeFillTint="33"/>
            <w:textDirection w:val="btLr"/>
            <w:vAlign w:val="center"/>
            <w:hideMark/>
          </w:tcPr>
          <w:p w14:paraId="5F9ADC08" w14:textId="14A22983" w:rsidR="009B4DE5" w:rsidRPr="006D3AAC" w:rsidRDefault="009B4DE5" w:rsidP="00C356EE">
            <w:pPr>
              <w:pStyle w:val="TableHead"/>
              <w:ind w:left="113" w:right="113"/>
              <w:jc w:val="left"/>
            </w:pPr>
            <w:r w:rsidRPr="006D3AAC">
              <w:t>Total Score Points by Claim</w:t>
            </w:r>
          </w:p>
        </w:tc>
      </w:tr>
      <w:tr w:rsidR="006135ED" w:rsidRPr="009B4DE5" w14:paraId="577D69C3" w14:textId="77777777" w:rsidTr="003905BD">
        <w:trPr>
          <w:cantSplit/>
          <w:jc w:val="center"/>
        </w:trPr>
        <w:tc>
          <w:tcPr>
            <w:tcW w:w="4320" w:type="dxa"/>
            <w:tcBorders>
              <w:top w:val="single" w:sz="12" w:space="0" w:color="2F5496" w:themeColor="accent5" w:themeShade="BF"/>
            </w:tcBorders>
            <w:shd w:val="clear" w:color="auto" w:fill="D9D9D9" w:themeFill="background1" w:themeFillShade="D9"/>
            <w:hideMark/>
          </w:tcPr>
          <w:p w14:paraId="0DA14DFA" w14:textId="77777777" w:rsidR="009B4DE5" w:rsidRPr="00FF2D5F" w:rsidRDefault="009B4DE5"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3" w:type="dxa"/>
            <w:tcBorders>
              <w:top w:val="single" w:sz="12" w:space="0" w:color="2F5496" w:themeColor="accent5" w:themeShade="BF"/>
            </w:tcBorders>
            <w:shd w:val="clear" w:color="auto" w:fill="D9D9D9" w:themeFill="background1" w:themeFillShade="D9"/>
            <w:noWrap/>
            <w:hideMark/>
          </w:tcPr>
          <w:p w14:paraId="003925FF"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Literary</w:t>
            </w:r>
          </w:p>
        </w:tc>
        <w:tc>
          <w:tcPr>
            <w:tcW w:w="2664" w:type="dxa"/>
            <w:tcBorders>
              <w:top w:val="single" w:sz="12" w:space="0" w:color="2F5496" w:themeColor="accent5" w:themeShade="BF"/>
            </w:tcBorders>
            <w:shd w:val="clear" w:color="auto" w:fill="D9D9D9" w:themeFill="background1" w:themeFillShade="D9"/>
            <w:hideMark/>
          </w:tcPr>
          <w:p w14:paraId="2B7367A1"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Key Ideas and Details:</w:t>
            </w:r>
            <w:r w:rsidRPr="009B4DE5">
              <w:rPr>
                <w:rFonts w:eastAsia="Times New Roman" w:cs="Arial"/>
                <w:color w:val="000000"/>
                <w:szCs w:val="20"/>
              </w:rPr>
              <w:br/>
              <w:t>3.RL.1, 3.RL.2, 3.RL.3</w:t>
            </w:r>
          </w:p>
        </w:tc>
        <w:tc>
          <w:tcPr>
            <w:tcW w:w="720" w:type="dxa"/>
            <w:tcBorders>
              <w:top w:val="single" w:sz="12" w:space="0" w:color="2F5496" w:themeColor="accent5" w:themeShade="BF"/>
            </w:tcBorders>
            <w:shd w:val="clear" w:color="auto" w:fill="D9D9D9" w:themeFill="background1" w:themeFillShade="D9"/>
            <w:noWrap/>
            <w:hideMark/>
          </w:tcPr>
          <w:p w14:paraId="055B439D"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4–6</w:t>
            </w:r>
          </w:p>
        </w:tc>
        <w:tc>
          <w:tcPr>
            <w:tcW w:w="792" w:type="dxa"/>
            <w:tcBorders>
              <w:top w:val="single" w:sz="12" w:space="0" w:color="2F5496" w:themeColor="accent5" w:themeShade="BF"/>
            </w:tcBorders>
            <w:shd w:val="clear" w:color="auto" w:fill="D9D9D9" w:themeFill="background1" w:themeFillShade="D9"/>
            <w:noWrap/>
            <w:hideMark/>
          </w:tcPr>
          <w:p w14:paraId="193DA1C6"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5–7</w:t>
            </w:r>
          </w:p>
        </w:tc>
        <w:tc>
          <w:tcPr>
            <w:tcW w:w="720" w:type="dxa"/>
            <w:tcBorders>
              <w:top w:val="single" w:sz="12" w:space="0" w:color="2F5496" w:themeColor="accent5" w:themeShade="BF"/>
            </w:tcBorders>
            <w:shd w:val="clear" w:color="auto" w:fill="D9D9D9" w:themeFill="background1" w:themeFillShade="D9"/>
            <w:noWrap/>
            <w:hideMark/>
          </w:tcPr>
          <w:p w14:paraId="6C73E432" w14:textId="77777777" w:rsidR="009B4DE5" w:rsidRPr="009B4DE5" w:rsidRDefault="009B4DE5" w:rsidP="002C5036">
            <w:pPr>
              <w:jc w:val="center"/>
              <w:rPr>
                <w:rFonts w:eastAsia="Times New Roman" w:cs="Arial"/>
                <w:color w:val="000000"/>
                <w:szCs w:val="20"/>
              </w:rPr>
            </w:pPr>
            <w:r w:rsidRPr="009B4DE5">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35064601" w14:textId="77777777" w:rsidR="009B4DE5" w:rsidRPr="009B4DE5" w:rsidRDefault="009B4DE5" w:rsidP="002C5036">
            <w:pPr>
              <w:jc w:val="center"/>
              <w:rPr>
                <w:rFonts w:eastAsia="Times New Roman" w:cs="Arial"/>
                <w:color w:val="000000"/>
                <w:szCs w:val="20"/>
              </w:rPr>
            </w:pPr>
            <w:r w:rsidRPr="009B4DE5">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4CB8674F" w14:textId="77777777" w:rsidR="009B4DE5" w:rsidRPr="009B4DE5" w:rsidRDefault="009B4DE5" w:rsidP="002C5036">
            <w:pPr>
              <w:jc w:val="center"/>
              <w:rPr>
                <w:rFonts w:eastAsia="Times New Roman" w:cs="Arial"/>
                <w:color w:val="000000"/>
                <w:szCs w:val="20"/>
              </w:rPr>
            </w:pPr>
            <w:r w:rsidRPr="009B4DE5">
              <w:rPr>
                <w:rFonts w:eastAsia="Times New Roman" w:cs="Arial"/>
                <w:color w:val="000000"/>
                <w:szCs w:val="20"/>
              </w:rPr>
              <w:t>24</w:t>
            </w:r>
          </w:p>
        </w:tc>
        <w:tc>
          <w:tcPr>
            <w:tcW w:w="792" w:type="dxa"/>
            <w:tcBorders>
              <w:top w:val="single" w:sz="12" w:space="0" w:color="2F5496" w:themeColor="accent5" w:themeShade="BF"/>
            </w:tcBorders>
            <w:shd w:val="clear" w:color="auto" w:fill="D9D9D9" w:themeFill="background1" w:themeFillShade="D9"/>
            <w:noWrap/>
            <w:hideMark/>
          </w:tcPr>
          <w:p w14:paraId="59601E76" w14:textId="77777777" w:rsidR="009B4DE5" w:rsidRPr="009B4DE5" w:rsidRDefault="009B4DE5" w:rsidP="002C5036">
            <w:pPr>
              <w:jc w:val="center"/>
              <w:rPr>
                <w:rFonts w:eastAsia="Times New Roman" w:cs="Arial"/>
                <w:color w:val="000000"/>
                <w:szCs w:val="20"/>
              </w:rPr>
            </w:pPr>
            <w:r w:rsidRPr="009B4DE5">
              <w:rPr>
                <w:rFonts w:eastAsia="Times New Roman" w:cs="Arial"/>
                <w:color w:val="000000"/>
                <w:szCs w:val="20"/>
              </w:rPr>
              <w:t>27–35</w:t>
            </w:r>
          </w:p>
        </w:tc>
      </w:tr>
      <w:tr w:rsidR="006135ED" w:rsidRPr="009B4DE5" w14:paraId="793AC47B" w14:textId="77777777" w:rsidTr="003905BD">
        <w:trPr>
          <w:cantSplit/>
          <w:jc w:val="center"/>
        </w:trPr>
        <w:tc>
          <w:tcPr>
            <w:tcW w:w="4320" w:type="dxa"/>
            <w:shd w:val="clear" w:color="auto" w:fill="D9D9D9" w:themeFill="background1" w:themeFillShade="D9"/>
            <w:hideMark/>
          </w:tcPr>
          <w:p w14:paraId="014F2FF7" w14:textId="59063037" w:rsidR="009B4DE5" w:rsidRPr="00FF2D5F" w:rsidRDefault="002C5036"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w:t>
            </w:r>
            <w:r>
              <w:rPr>
                <w:rFonts w:eastAsia="Times New Roman" w:cs="Arial"/>
                <w:color w:val="000000"/>
                <w:szCs w:val="20"/>
              </w:rPr>
              <w:t>s and genres through Spa</w:t>
            </w:r>
            <w:r w:rsidRPr="00FF2D5F">
              <w:rPr>
                <w:rFonts w:eastAsia="Times New Roman" w:cs="Arial"/>
                <w:color w:val="000000"/>
                <w:szCs w:val="20"/>
              </w:rPr>
              <w:t>nish.</w:t>
            </w:r>
          </w:p>
        </w:tc>
        <w:tc>
          <w:tcPr>
            <w:tcW w:w="1913" w:type="dxa"/>
            <w:shd w:val="clear" w:color="auto" w:fill="D9D9D9" w:themeFill="background1" w:themeFillShade="D9"/>
            <w:hideMark/>
          </w:tcPr>
          <w:p w14:paraId="55EFCD34" w14:textId="72151978" w:rsidR="009B4DE5" w:rsidRPr="009B4DE5" w:rsidRDefault="002C5036" w:rsidP="00F22D2E">
            <w:pPr>
              <w:rPr>
                <w:rFonts w:eastAsia="Times New Roman" w:cs="Arial"/>
                <w:color w:val="000000"/>
                <w:szCs w:val="20"/>
              </w:rPr>
            </w:pPr>
            <w:r w:rsidRPr="009B4DE5">
              <w:rPr>
                <w:rFonts w:eastAsia="Times New Roman" w:cs="Arial"/>
                <w:color w:val="000000"/>
                <w:szCs w:val="20"/>
              </w:rPr>
              <w:t>Literary</w:t>
            </w:r>
          </w:p>
        </w:tc>
        <w:tc>
          <w:tcPr>
            <w:tcW w:w="2664" w:type="dxa"/>
            <w:shd w:val="clear" w:color="auto" w:fill="D9D9D9" w:themeFill="background1" w:themeFillShade="D9"/>
            <w:hideMark/>
          </w:tcPr>
          <w:p w14:paraId="6BA01FC0"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Craft and Structure:</w:t>
            </w:r>
            <w:r w:rsidRPr="009B4DE5">
              <w:rPr>
                <w:rFonts w:eastAsia="Times New Roman" w:cs="Arial"/>
                <w:color w:val="000000"/>
                <w:szCs w:val="20"/>
              </w:rPr>
              <w:br/>
              <w:t>3.RL.5, 3.RL.6</w:t>
            </w:r>
          </w:p>
        </w:tc>
        <w:tc>
          <w:tcPr>
            <w:tcW w:w="720" w:type="dxa"/>
            <w:shd w:val="clear" w:color="auto" w:fill="D9D9D9" w:themeFill="background1" w:themeFillShade="D9"/>
            <w:noWrap/>
            <w:hideMark/>
          </w:tcPr>
          <w:p w14:paraId="78EF0893"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792" w:type="dxa"/>
            <w:shd w:val="clear" w:color="auto" w:fill="D9D9D9" w:themeFill="background1" w:themeFillShade="D9"/>
            <w:noWrap/>
            <w:hideMark/>
          </w:tcPr>
          <w:p w14:paraId="0528EB1D"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1–3</w:t>
            </w:r>
          </w:p>
        </w:tc>
        <w:tc>
          <w:tcPr>
            <w:tcW w:w="720" w:type="dxa"/>
            <w:shd w:val="clear" w:color="auto" w:fill="D9D9D9" w:themeFill="background1" w:themeFillShade="D9"/>
            <w:hideMark/>
          </w:tcPr>
          <w:p w14:paraId="0DD066D1" w14:textId="4CF0B28E"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6–9</w:t>
            </w:r>
          </w:p>
        </w:tc>
        <w:tc>
          <w:tcPr>
            <w:tcW w:w="1224" w:type="dxa"/>
            <w:shd w:val="clear" w:color="auto" w:fill="D9D9D9" w:themeFill="background1" w:themeFillShade="D9"/>
            <w:hideMark/>
          </w:tcPr>
          <w:p w14:paraId="0F052B02" w14:textId="1791426A"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7–11</w:t>
            </w:r>
          </w:p>
        </w:tc>
        <w:tc>
          <w:tcPr>
            <w:tcW w:w="504" w:type="dxa"/>
            <w:shd w:val="clear" w:color="auto" w:fill="D9D9D9" w:themeFill="background1" w:themeFillShade="D9"/>
            <w:hideMark/>
          </w:tcPr>
          <w:p w14:paraId="544F9F5A" w14:textId="29BEE350"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24</w:t>
            </w:r>
          </w:p>
        </w:tc>
        <w:tc>
          <w:tcPr>
            <w:tcW w:w="792" w:type="dxa"/>
            <w:shd w:val="clear" w:color="auto" w:fill="D9D9D9" w:themeFill="background1" w:themeFillShade="D9"/>
            <w:hideMark/>
          </w:tcPr>
          <w:p w14:paraId="0DA11F4F" w14:textId="5342EE15"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27–35</w:t>
            </w:r>
          </w:p>
        </w:tc>
      </w:tr>
      <w:tr w:rsidR="006135ED" w:rsidRPr="009B4DE5" w14:paraId="47DA207C" w14:textId="77777777" w:rsidTr="003905BD">
        <w:trPr>
          <w:cantSplit/>
          <w:jc w:val="center"/>
        </w:trPr>
        <w:tc>
          <w:tcPr>
            <w:tcW w:w="4320" w:type="dxa"/>
            <w:shd w:val="clear" w:color="auto" w:fill="D9D9D9" w:themeFill="background1" w:themeFillShade="D9"/>
            <w:hideMark/>
          </w:tcPr>
          <w:p w14:paraId="5E909805" w14:textId="49F3B401" w:rsidR="009B4DE5" w:rsidRPr="00FF2D5F" w:rsidRDefault="002C5036"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3" w:type="dxa"/>
            <w:shd w:val="clear" w:color="auto" w:fill="D9D9D9" w:themeFill="background1" w:themeFillShade="D9"/>
            <w:hideMark/>
          </w:tcPr>
          <w:p w14:paraId="6C24E309" w14:textId="2E7EFE5D" w:rsidR="009B4DE5" w:rsidRPr="009B4DE5" w:rsidRDefault="002C5036" w:rsidP="00F22D2E">
            <w:pPr>
              <w:rPr>
                <w:rFonts w:eastAsia="Times New Roman" w:cs="Arial"/>
                <w:color w:val="000000"/>
                <w:szCs w:val="20"/>
              </w:rPr>
            </w:pPr>
            <w:r w:rsidRPr="009B4DE5">
              <w:rPr>
                <w:rFonts w:eastAsia="Times New Roman" w:cs="Arial"/>
                <w:color w:val="000000"/>
                <w:szCs w:val="20"/>
              </w:rPr>
              <w:t>Literary</w:t>
            </w:r>
          </w:p>
        </w:tc>
        <w:tc>
          <w:tcPr>
            <w:tcW w:w="2664" w:type="dxa"/>
            <w:shd w:val="clear" w:color="auto" w:fill="D9D9D9" w:themeFill="background1" w:themeFillShade="D9"/>
            <w:hideMark/>
          </w:tcPr>
          <w:p w14:paraId="5E26CDB3"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Integration of Knowledge and Ideas:</w:t>
            </w:r>
            <w:r w:rsidRPr="009B4DE5">
              <w:rPr>
                <w:rFonts w:eastAsia="Times New Roman" w:cs="Arial"/>
                <w:color w:val="000000"/>
                <w:szCs w:val="20"/>
              </w:rPr>
              <w:br/>
              <w:t>3.RL.7, 3.RL.9</w:t>
            </w:r>
          </w:p>
        </w:tc>
        <w:tc>
          <w:tcPr>
            <w:tcW w:w="720" w:type="dxa"/>
            <w:shd w:val="clear" w:color="auto" w:fill="D9D9D9" w:themeFill="background1" w:themeFillShade="D9"/>
            <w:noWrap/>
            <w:hideMark/>
          </w:tcPr>
          <w:p w14:paraId="11AE2891"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792" w:type="dxa"/>
            <w:shd w:val="clear" w:color="auto" w:fill="D9D9D9" w:themeFill="background1" w:themeFillShade="D9"/>
            <w:noWrap/>
            <w:hideMark/>
          </w:tcPr>
          <w:p w14:paraId="615702AA"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1–3</w:t>
            </w:r>
          </w:p>
        </w:tc>
        <w:tc>
          <w:tcPr>
            <w:tcW w:w="720" w:type="dxa"/>
            <w:shd w:val="clear" w:color="auto" w:fill="D9D9D9" w:themeFill="background1" w:themeFillShade="D9"/>
            <w:hideMark/>
          </w:tcPr>
          <w:p w14:paraId="620E123E" w14:textId="4CA8A5BB"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6–9</w:t>
            </w:r>
          </w:p>
        </w:tc>
        <w:tc>
          <w:tcPr>
            <w:tcW w:w="1224" w:type="dxa"/>
            <w:shd w:val="clear" w:color="auto" w:fill="D9D9D9" w:themeFill="background1" w:themeFillShade="D9"/>
            <w:hideMark/>
          </w:tcPr>
          <w:p w14:paraId="50DEB03C" w14:textId="3AAD8891"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7–11</w:t>
            </w:r>
          </w:p>
        </w:tc>
        <w:tc>
          <w:tcPr>
            <w:tcW w:w="504" w:type="dxa"/>
            <w:shd w:val="clear" w:color="auto" w:fill="D9D9D9" w:themeFill="background1" w:themeFillShade="D9"/>
            <w:hideMark/>
          </w:tcPr>
          <w:p w14:paraId="0A1BD43A" w14:textId="70A88890"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24</w:t>
            </w:r>
          </w:p>
        </w:tc>
        <w:tc>
          <w:tcPr>
            <w:tcW w:w="792" w:type="dxa"/>
            <w:shd w:val="clear" w:color="auto" w:fill="D9D9D9" w:themeFill="background1" w:themeFillShade="D9"/>
            <w:hideMark/>
          </w:tcPr>
          <w:p w14:paraId="68A97428" w14:textId="49B47F95"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27–35</w:t>
            </w:r>
          </w:p>
        </w:tc>
      </w:tr>
      <w:tr w:rsidR="003905BD" w:rsidRPr="009B4DE5" w14:paraId="2401BF48" w14:textId="77777777" w:rsidTr="003905BD">
        <w:tblPrEx>
          <w:jc w:val="left"/>
        </w:tblPrEx>
        <w:tc>
          <w:tcPr>
            <w:tcW w:w="4320" w:type="dxa"/>
            <w:hideMark/>
          </w:tcPr>
          <w:p w14:paraId="719280D6"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3" w:type="dxa"/>
            <w:noWrap/>
            <w:hideMark/>
          </w:tcPr>
          <w:p w14:paraId="1C6574BA"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Informational</w:t>
            </w:r>
          </w:p>
        </w:tc>
        <w:tc>
          <w:tcPr>
            <w:tcW w:w="2664" w:type="dxa"/>
            <w:hideMark/>
          </w:tcPr>
          <w:p w14:paraId="7B3BB518"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Key Ideas and Details:</w:t>
            </w:r>
            <w:r w:rsidRPr="009B4DE5">
              <w:rPr>
                <w:rFonts w:eastAsia="Times New Roman" w:cs="Arial"/>
                <w:color w:val="000000"/>
                <w:szCs w:val="20"/>
              </w:rPr>
              <w:br/>
              <w:t>3.RI.1, 3.RI.2, 3.RI.3</w:t>
            </w:r>
          </w:p>
        </w:tc>
        <w:tc>
          <w:tcPr>
            <w:tcW w:w="720" w:type="dxa"/>
            <w:noWrap/>
            <w:hideMark/>
          </w:tcPr>
          <w:p w14:paraId="3C9F5C65"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4–6</w:t>
            </w:r>
          </w:p>
        </w:tc>
        <w:tc>
          <w:tcPr>
            <w:tcW w:w="792" w:type="dxa"/>
            <w:noWrap/>
            <w:hideMark/>
          </w:tcPr>
          <w:p w14:paraId="48A86023"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5–7</w:t>
            </w:r>
          </w:p>
        </w:tc>
        <w:tc>
          <w:tcPr>
            <w:tcW w:w="720" w:type="dxa"/>
            <w:noWrap/>
            <w:hideMark/>
          </w:tcPr>
          <w:p w14:paraId="7E7D098F"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6–9</w:t>
            </w:r>
          </w:p>
        </w:tc>
        <w:tc>
          <w:tcPr>
            <w:tcW w:w="1224" w:type="dxa"/>
            <w:noWrap/>
            <w:hideMark/>
          </w:tcPr>
          <w:p w14:paraId="1DE4B3E7"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7–11</w:t>
            </w:r>
          </w:p>
        </w:tc>
        <w:tc>
          <w:tcPr>
            <w:tcW w:w="504" w:type="dxa"/>
            <w:hideMark/>
          </w:tcPr>
          <w:p w14:paraId="69D66F9F"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24</w:t>
            </w:r>
          </w:p>
        </w:tc>
        <w:tc>
          <w:tcPr>
            <w:tcW w:w="792" w:type="dxa"/>
            <w:hideMark/>
          </w:tcPr>
          <w:p w14:paraId="62850445"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27–35</w:t>
            </w:r>
          </w:p>
        </w:tc>
      </w:tr>
      <w:tr w:rsidR="003905BD" w:rsidRPr="009B4DE5" w14:paraId="24423514" w14:textId="77777777" w:rsidTr="003905BD">
        <w:tblPrEx>
          <w:jc w:val="left"/>
        </w:tblPrEx>
        <w:tc>
          <w:tcPr>
            <w:tcW w:w="4320" w:type="dxa"/>
            <w:hideMark/>
          </w:tcPr>
          <w:p w14:paraId="7213FC6D"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3" w:type="dxa"/>
            <w:hideMark/>
          </w:tcPr>
          <w:p w14:paraId="03C7E88C"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Informational</w:t>
            </w:r>
          </w:p>
        </w:tc>
        <w:tc>
          <w:tcPr>
            <w:tcW w:w="2664" w:type="dxa"/>
            <w:hideMark/>
          </w:tcPr>
          <w:p w14:paraId="2730FB95"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Craft and Structure:</w:t>
            </w:r>
            <w:r w:rsidRPr="009B4DE5">
              <w:rPr>
                <w:rFonts w:eastAsia="Times New Roman" w:cs="Arial"/>
                <w:color w:val="000000"/>
                <w:szCs w:val="20"/>
              </w:rPr>
              <w:br/>
              <w:t>3.RI.5, 3.RI.6</w:t>
            </w:r>
          </w:p>
        </w:tc>
        <w:tc>
          <w:tcPr>
            <w:tcW w:w="720" w:type="dxa"/>
            <w:noWrap/>
            <w:hideMark/>
          </w:tcPr>
          <w:p w14:paraId="1D3049DD"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1–2</w:t>
            </w:r>
          </w:p>
        </w:tc>
        <w:tc>
          <w:tcPr>
            <w:tcW w:w="792" w:type="dxa"/>
            <w:noWrap/>
            <w:hideMark/>
          </w:tcPr>
          <w:p w14:paraId="608E68BE"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1–3</w:t>
            </w:r>
          </w:p>
        </w:tc>
        <w:tc>
          <w:tcPr>
            <w:tcW w:w="720" w:type="dxa"/>
            <w:hideMark/>
          </w:tcPr>
          <w:p w14:paraId="52552979"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6–9</w:t>
            </w:r>
          </w:p>
        </w:tc>
        <w:tc>
          <w:tcPr>
            <w:tcW w:w="1224" w:type="dxa"/>
            <w:hideMark/>
          </w:tcPr>
          <w:p w14:paraId="2824E8BD"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7–11</w:t>
            </w:r>
          </w:p>
        </w:tc>
        <w:tc>
          <w:tcPr>
            <w:tcW w:w="504" w:type="dxa"/>
            <w:hideMark/>
          </w:tcPr>
          <w:p w14:paraId="2B017613"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24</w:t>
            </w:r>
          </w:p>
        </w:tc>
        <w:tc>
          <w:tcPr>
            <w:tcW w:w="792" w:type="dxa"/>
            <w:hideMark/>
          </w:tcPr>
          <w:p w14:paraId="721B8174"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27–35</w:t>
            </w:r>
          </w:p>
        </w:tc>
      </w:tr>
    </w:tbl>
    <w:p w14:paraId="34F4FF72" w14:textId="20D59DC6" w:rsidR="00AA326D" w:rsidRPr="00AA326D" w:rsidRDefault="00AA326D" w:rsidP="00AA326D">
      <w:pPr>
        <w:pStyle w:val="NormalContinuation"/>
        <w:rPr>
          <w:i/>
        </w:rPr>
      </w:pPr>
    </w:p>
    <w:tbl>
      <w:tblPr>
        <w:tblStyle w:val="Blueprint"/>
        <w:tblW w:w="13649" w:type="dxa"/>
        <w:jc w:val="center"/>
        <w:tblLayout w:type="fixed"/>
        <w:tblCellMar>
          <w:left w:w="58" w:type="dxa"/>
          <w:right w:w="58" w:type="dxa"/>
        </w:tblCellMar>
        <w:tblLook w:val="04A0" w:firstRow="1" w:lastRow="0" w:firstColumn="1" w:lastColumn="0" w:noHBand="0" w:noVBand="1"/>
      </w:tblPr>
      <w:tblGrid>
        <w:gridCol w:w="4320"/>
        <w:gridCol w:w="1913"/>
        <w:gridCol w:w="2664"/>
        <w:gridCol w:w="720"/>
        <w:gridCol w:w="792"/>
        <w:gridCol w:w="720"/>
        <w:gridCol w:w="1224"/>
        <w:gridCol w:w="504"/>
        <w:gridCol w:w="792"/>
      </w:tblGrid>
      <w:tr w:rsidR="00AA326D" w:rsidRPr="006D3AAC" w14:paraId="09B38687"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77D6D6FA" w14:textId="77777777" w:rsidR="00AA326D" w:rsidRPr="006D3AAC" w:rsidRDefault="00AA326D" w:rsidP="00C47607">
            <w:pPr>
              <w:pStyle w:val="TableHead"/>
            </w:pPr>
            <w:r w:rsidRPr="006D3AAC">
              <w:t>Claim/Score Reporting</w:t>
            </w:r>
            <w:r>
              <w:t> </w:t>
            </w:r>
            <w:r w:rsidRPr="006D3AAC">
              <w:t>Category</w:t>
            </w:r>
          </w:p>
        </w:tc>
        <w:tc>
          <w:tcPr>
            <w:tcW w:w="1913" w:type="dxa"/>
            <w:shd w:val="clear" w:color="auto" w:fill="D9E2F3" w:themeFill="accent5" w:themeFillTint="33"/>
            <w:hideMark/>
          </w:tcPr>
          <w:p w14:paraId="08023BEB" w14:textId="77777777" w:rsidR="00AA326D" w:rsidRPr="006D3AAC" w:rsidRDefault="00AA326D" w:rsidP="00C47607">
            <w:pPr>
              <w:pStyle w:val="TableHead"/>
            </w:pPr>
            <w:r w:rsidRPr="006D3AAC">
              <w:t>Content Category</w:t>
            </w:r>
          </w:p>
        </w:tc>
        <w:tc>
          <w:tcPr>
            <w:tcW w:w="2664" w:type="dxa"/>
            <w:shd w:val="clear" w:color="auto" w:fill="D9E2F3" w:themeFill="accent5" w:themeFillTint="33"/>
            <w:hideMark/>
          </w:tcPr>
          <w:p w14:paraId="58C16D07" w14:textId="77777777" w:rsidR="00AA326D" w:rsidRPr="006D3AAC" w:rsidRDefault="00AA326D" w:rsidP="00C47607">
            <w:pPr>
              <w:pStyle w:val="TableHead"/>
            </w:pPr>
            <w:r>
              <w:t>CCCSSeE</w:t>
            </w:r>
            <w:r w:rsidRPr="006D3AAC">
              <w:t xml:space="preserve"> Sampling*</w:t>
            </w:r>
          </w:p>
        </w:tc>
        <w:tc>
          <w:tcPr>
            <w:tcW w:w="720" w:type="dxa"/>
            <w:shd w:val="clear" w:color="auto" w:fill="D9E2F3" w:themeFill="accent5" w:themeFillTint="33"/>
            <w:textDirection w:val="btLr"/>
            <w:vAlign w:val="center"/>
            <w:hideMark/>
          </w:tcPr>
          <w:p w14:paraId="0F808A66" w14:textId="77777777" w:rsidR="00AA326D" w:rsidRPr="006D3AAC" w:rsidRDefault="00AA326D" w:rsidP="00C47607">
            <w:pPr>
              <w:pStyle w:val="TableHead"/>
              <w:ind w:left="113" w:right="113"/>
              <w:jc w:val="left"/>
            </w:pPr>
            <w:r w:rsidRPr="006D3AAC">
              <w:t>Item Count</w:t>
            </w:r>
          </w:p>
        </w:tc>
        <w:tc>
          <w:tcPr>
            <w:tcW w:w="792" w:type="dxa"/>
            <w:shd w:val="clear" w:color="auto" w:fill="D9E2F3" w:themeFill="accent5" w:themeFillTint="33"/>
            <w:textDirection w:val="btLr"/>
            <w:vAlign w:val="center"/>
            <w:hideMark/>
          </w:tcPr>
          <w:p w14:paraId="514A3143" w14:textId="77777777" w:rsidR="00AA326D" w:rsidRPr="006D3AAC" w:rsidRDefault="00AA326D" w:rsidP="00C47607">
            <w:pPr>
              <w:pStyle w:val="TableHead"/>
              <w:ind w:left="113" w:right="113"/>
              <w:jc w:val="left"/>
            </w:pPr>
            <w:r w:rsidRPr="006D3AAC">
              <w:t>Score Points</w:t>
            </w:r>
          </w:p>
        </w:tc>
        <w:tc>
          <w:tcPr>
            <w:tcW w:w="720" w:type="dxa"/>
            <w:shd w:val="clear" w:color="auto" w:fill="D9E2F3" w:themeFill="accent5" w:themeFillTint="33"/>
            <w:textDirection w:val="btLr"/>
            <w:vAlign w:val="center"/>
            <w:hideMark/>
          </w:tcPr>
          <w:p w14:paraId="2650B8C0" w14:textId="77777777" w:rsidR="00AA326D" w:rsidRPr="006D3AAC" w:rsidRDefault="00AA326D" w:rsidP="00C47607">
            <w:pPr>
              <w:pStyle w:val="TableHead"/>
              <w:ind w:left="113" w:right="113"/>
              <w:jc w:val="left"/>
            </w:pPr>
            <w:r w:rsidRPr="006D3AAC">
              <w:t>Total Items by Content Category</w:t>
            </w:r>
          </w:p>
        </w:tc>
        <w:tc>
          <w:tcPr>
            <w:tcW w:w="1224" w:type="dxa"/>
            <w:shd w:val="clear" w:color="auto" w:fill="D9E2F3" w:themeFill="accent5" w:themeFillTint="33"/>
            <w:textDirection w:val="btLr"/>
            <w:vAlign w:val="center"/>
            <w:hideMark/>
          </w:tcPr>
          <w:p w14:paraId="01CC5653" w14:textId="77777777" w:rsidR="00AA326D" w:rsidRPr="006D3AAC" w:rsidRDefault="00AA326D" w:rsidP="00C47607">
            <w:pPr>
              <w:pStyle w:val="TableHead"/>
              <w:ind w:left="113" w:right="113"/>
              <w:jc w:val="left"/>
            </w:pPr>
            <w:r w:rsidRPr="006D3AAC">
              <w:t>Total Score Points by Content Category</w:t>
            </w:r>
          </w:p>
        </w:tc>
        <w:tc>
          <w:tcPr>
            <w:tcW w:w="504" w:type="dxa"/>
            <w:shd w:val="clear" w:color="auto" w:fill="D9E2F3" w:themeFill="accent5" w:themeFillTint="33"/>
            <w:textDirection w:val="btLr"/>
            <w:vAlign w:val="center"/>
            <w:hideMark/>
          </w:tcPr>
          <w:p w14:paraId="171866F3" w14:textId="77777777" w:rsidR="00AA326D" w:rsidRPr="006D3AAC" w:rsidRDefault="00AA326D" w:rsidP="00C47607">
            <w:pPr>
              <w:pStyle w:val="TableHead"/>
              <w:ind w:left="113" w:right="113"/>
              <w:jc w:val="left"/>
            </w:pPr>
            <w:r w:rsidRPr="006D3AAC">
              <w:t>Total Items by Claim</w:t>
            </w:r>
          </w:p>
        </w:tc>
        <w:tc>
          <w:tcPr>
            <w:tcW w:w="792" w:type="dxa"/>
            <w:shd w:val="clear" w:color="auto" w:fill="D9E2F3" w:themeFill="accent5" w:themeFillTint="33"/>
            <w:textDirection w:val="btLr"/>
            <w:vAlign w:val="center"/>
            <w:hideMark/>
          </w:tcPr>
          <w:p w14:paraId="1E3245FC" w14:textId="77777777" w:rsidR="00AA326D" w:rsidRPr="006D3AAC" w:rsidRDefault="00AA326D" w:rsidP="00C47607">
            <w:pPr>
              <w:pStyle w:val="TableHead"/>
              <w:ind w:left="113" w:right="113"/>
              <w:jc w:val="left"/>
            </w:pPr>
            <w:r w:rsidRPr="006D3AAC">
              <w:t>Total Score Points by Claim</w:t>
            </w:r>
          </w:p>
        </w:tc>
      </w:tr>
      <w:tr w:rsidR="006135ED" w:rsidRPr="009B4DE5" w14:paraId="4B968236" w14:textId="77777777" w:rsidTr="003905BD">
        <w:trPr>
          <w:cantSplit/>
          <w:jc w:val="center"/>
        </w:trPr>
        <w:tc>
          <w:tcPr>
            <w:tcW w:w="4320" w:type="dxa"/>
            <w:shd w:val="clear" w:color="auto" w:fill="D9D9D9" w:themeFill="background1" w:themeFillShade="D9"/>
            <w:hideMark/>
          </w:tcPr>
          <w:p w14:paraId="31234911" w14:textId="65FC4AF3" w:rsidR="009B4DE5" w:rsidRPr="00FF2D5F" w:rsidRDefault="002C5036"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r>
              <w:rPr>
                <w:rFonts w:eastAsia="Times New Roman" w:cs="Arial"/>
                <w:color w:val="000000"/>
                <w:szCs w:val="20"/>
              </w:rPr>
              <w:t xml:space="preserve"> </w:t>
            </w:r>
          </w:p>
        </w:tc>
        <w:tc>
          <w:tcPr>
            <w:tcW w:w="1913" w:type="dxa"/>
            <w:shd w:val="clear" w:color="auto" w:fill="D9D9D9" w:themeFill="background1" w:themeFillShade="D9"/>
            <w:hideMark/>
          </w:tcPr>
          <w:p w14:paraId="31B6CF84" w14:textId="5C925CC3" w:rsidR="009B4DE5" w:rsidRPr="009B4DE5" w:rsidRDefault="002C5036" w:rsidP="00F22D2E">
            <w:pPr>
              <w:rPr>
                <w:rFonts w:eastAsia="Times New Roman" w:cs="Arial"/>
                <w:color w:val="000000"/>
                <w:szCs w:val="20"/>
              </w:rPr>
            </w:pPr>
            <w:r w:rsidRPr="009B4DE5">
              <w:rPr>
                <w:rFonts w:eastAsia="Times New Roman" w:cs="Arial"/>
                <w:color w:val="000000"/>
                <w:szCs w:val="20"/>
              </w:rPr>
              <w:t>Informational</w:t>
            </w:r>
          </w:p>
        </w:tc>
        <w:tc>
          <w:tcPr>
            <w:tcW w:w="2664" w:type="dxa"/>
            <w:shd w:val="clear" w:color="auto" w:fill="D9D9D9" w:themeFill="background1" w:themeFillShade="D9"/>
            <w:hideMark/>
          </w:tcPr>
          <w:p w14:paraId="4D43D996"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Integration of Knowledge and Ideas:</w:t>
            </w:r>
            <w:r w:rsidRPr="009B4DE5">
              <w:rPr>
                <w:rFonts w:eastAsia="Times New Roman" w:cs="Arial"/>
                <w:color w:val="000000"/>
                <w:szCs w:val="20"/>
              </w:rPr>
              <w:br/>
              <w:t>3.RI.7, 3.RI.8, 3.RI.9</w:t>
            </w:r>
          </w:p>
        </w:tc>
        <w:tc>
          <w:tcPr>
            <w:tcW w:w="720" w:type="dxa"/>
            <w:shd w:val="clear" w:color="auto" w:fill="D9D9D9" w:themeFill="background1" w:themeFillShade="D9"/>
            <w:noWrap/>
            <w:hideMark/>
          </w:tcPr>
          <w:p w14:paraId="3EFF3924"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792" w:type="dxa"/>
            <w:shd w:val="clear" w:color="auto" w:fill="D9D9D9" w:themeFill="background1" w:themeFillShade="D9"/>
            <w:noWrap/>
            <w:hideMark/>
          </w:tcPr>
          <w:p w14:paraId="603FF843"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1–3</w:t>
            </w:r>
          </w:p>
        </w:tc>
        <w:tc>
          <w:tcPr>
            <w:tcW w:w="720" w:type="dxa"/>
            <w:shd w:val="clear" w:color="auto" w:fill="D9D9D9" w:themeFill="background1" w:themeFillShade="D9"/>
            <w:hideMark/>
          </w:tcPr>
          <w:p w14:paraId="1124088C" w14:textId="58A85E78"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6–9</w:t>
            </w:r>
          </w:p>
        </w:tc>
        <w:tc>
          <w:tcPr>
            <w:tcW w:w="1224" w:type="dxa"/>
            <w:shd w:val="clear" w:color="auto" w:fill="D9D9D9" w:themeFill="background1" w:themeFillShade="D9"/>
            <w:hideMark/>
          </w:tcPr>
          <w:p w14:paraId="2E688D0C" w14:textId="3F30B28F"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7–11</w:t>
            </w:r>
          </w:p>
        </w:tc>
        <w:tc>
          <w:tcPr>
            <w:tcW w:w="504" w:type="dxa"/>
            <w:shd w:val="clear" w:color="auto" w:fill="D9D9D9" w:themeFill="background1" w:themeFillShade="D9"/>
            <w:hideMark/>
          </w:tcPr>
          <w:p w14:paraId="7BF7C2F2" w14:textId="23164BAB"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24</w:t>
            </w:r>
          </w:p>
        </w:tc>
        <w:tc>
          <w:tcPr>
            <w:tcW w:w="792" w:type="dxa"/>
            <w:shd w:val="clear" w:color="auto" w:fill="D9D9D9" w:themeFill="background1" w:themeFillShade="D9"/>
            <w:hideMark/>
          </w:tcPr>
          <w:p w14:paraId="6AFEC9F4" w14:textId="719F9251"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27–35</w:t>
            </w:r>
          </w:p>
        </w:tc>
      </w:tr>
      <w:tr w:rsidR="006135ED" w:rsidRPr="009B4DE5" w14:paraId="33317D4C" w14:textId="77777777" w:rsidTr="003905BD">
        <w:trPr>
          <w:cantSplit/>
          <w:jc w:val="center"/>
        </w:trPr>
        <w:tc>
          <w:tcPr>
            <w:tcW w:w="4320" w:type="dxa"/>
            <w:tcBorders>
              <w:bottom w:val="single" w:sz="4" w:space="0" w:color="auto"/>
            </w:tcBorders>
            <w:shd w:val="clear" w:color="auto" w:fill="D9D9D9" w:themeFill="background1" w:themeFillShade="D9"/>
            <w:hideMark/>
          </w:tcPr>
          <w:p w14:paraId="680E3319" w14:textId="2173792C" w:rsidR="009B4DE5" w:rsidRPr="00FF2D5F" w:rsidRDefault="002C5036"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3" w:type="dxa"/>
            <w:tcBorders>
              <w:bottom w:val="single" w:sz="4" w:space="0" w:color="auto"/>
            </w:tcBorders>
            <w:shd w:val="clear" w:color="auto" w:fill="D9D9D9" w:themeFill="background1" w:themeFillShade="D9"/>
            <w:noWrap/>
            <w:hideMark/>
          </w:tcPr>
          <w:p w14:paraId="03CB2BFD"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Vocabulary and Meaning</w:t>
            </w:r>
          </w:p>
        </w:tc>
        <w:tc>
          <w:tcPr>
            <w:tcW w:w="2664" w:type="dxa"/>
            <w:tcBorders>
              <w:bottom w:val="single" w:sz="4" w:space="0" w:color="auto"/>
            </w:tcBorders>
            <w:shd w:val="clear" w:color="auto" w:fill="D9D9D9" w:themeFill="background1" w:themeFillShade="D9"/>
            <w:hideMark/>
          </w:tcPr>
          <w:p w14:paraId="24633D96" w14:textId="11A46BF3" w:rsidR="009B4DE5" w:rsidRPr="009B4DE5" w:rsidRDefault="009B4DE5" w:rsidP="00FA2037">
            <w:pPr>
              <w:rPr>
                <w:rFonts w:eastAsia="Times New Roman" w:cs="Arial"/>
                <w:color w:val="000000"/>
                <w:szCs w:val="20"/>
              </w:rPr>
            </w:pPr>
            <w:r w:rsidRPr="009B4DE5">
              <w:rPr>
                <w:rFonts w:eastAsia="Times New Roman" w:cs="Arial"/>
                <w:color w:val="000000"/>
                <w:szCs w:val="20"/>
              </w:rPr>
              <w:t>Vocabulary and Meaning:</w:t>
            </w:r>
            <w:r w:rsidRPr="009B4DE5">
              <w:rPr>
                <w:rFonts w:eastAsia="Times New Roman" w:cs="Arial"/>
                <w:color w:val="000000"/>
                <w:szCs w:val="20"/>
              </w:rPr>
              <w:br/>
              <w:t>3.RL.4, 3.RI.4</w:t>
            </w:r>
            <w:r w:rsidRPr="009B4DE5">
              <w:rPr>
                <w:rFonts w:eastAsia="Times New Roman" w:cs="Arial"/>
                <w:color w:val="000000"/>
                <w:szCs w:val="20"/>
              </w:rPr>
              <w:br/>
            </w:r>
            <w:proofErr w:type="gramStart"/>
            <w:r w:rsidRPr="009B4DE5">
              <w:rPr>
                <w:rFonts w:eastAsia="Times New Roman" w:cs="Arial"/>
                <w:color w:val="000000"/>
                <w:szCs w:val="20"/>
              </w:rPr>
              <w:t>3.L.</w:t>
            </w:r>
            <w:proofErr w:type="gramEnd"/>
            <w:r w:rsidRPr="009B4DE5">
              <w:rPr>
                <w:rFonts w:eastAsia="Times New Roman" w:cs="Arial"/>
                <w:color w:val="000000"/>
                <w:szCs w:val="20"/>
              </w:rPr>
              <w:t xml:space="preserve">4, 3.L.5, 3.L.6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0" w:type="dxa"/>
            <w:tcBorders>
              <w:bottom w:val="single" w:sz="4" w:space="0" w:color="auto"/>
            </w:tcBorders>
            <w:shd w:val="clear" w:color="auto" w:fill="D9D9D9" w:themeFill="background1" w:themeFillShade="D9"/>
            <w:noWrap/>
            <w:hideMark/>
          </w:tcPr>
          <w:p w14:paraId="0E3E7192"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8–10</w:t>
            </w:r>
          </w:p>
        </w:tc>
        <w:tc>
          <w:tcPr>
            <w:tcW w:w="792" w:type="dxa"/>
            <w:tcBorders>
              <w:bottom w:val="single" w:sz="4" w:space="0" w:color="auto"/>
            </w:tcBorders>
            <w:shd w:val="clear" w:color="auto" w:fill="D9D9D9" w:themeFill="background1" w:themeFillShade="D9"/>
            <w:noWrap/>
            <w:hideMark/>
          </w:tcPr>
          <w:p w14:paraId="0C97ABDC"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10–13</w:t>
            </w:r>
          </w:p>
        </w:tc>
        <w:tc>
          <w:tcPr>
            <w:tcW w:w="720" w:type="dxa"/>
            <w:tcBorders>
              <w:bottom w:val="single" w:sz="4" w:space="0" w:color="auto"/>
            </w:tcBorders>
            <w:shd w:val="clear" w:color="auto" w:fill="D9D9D9" w:themeFill="background1" w:themeFillShade="D9"/>
            <w:noWrap/>
            <w:hideMark/>
          </w:tcPr>
          <w:p w14:paraId="31A8C4C7"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8–10</w:t>
            </w:r>
          </w:p>
        </w:tc>
        <w:tc>
          <w:tcPr>
            <w:tcW w:w="1224" w:type="dxa"/>
            <w:tcBorders>
              <w:bottom w:val="single" w:sz="4" w:space="0" w:color="auto"/>
            </w:tcBorders>
            <w:shd w:val="clear" w:color="auto" w:fill="D9D9D9" w:themeFill="background1" w:themeFillShade="D9"/>
            <w:noWrap/>
            <w:hideMark/>
          </w:tcPr>
          <w:p w14:paraId="3291E66D"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10–13</w:t>
            </w:r>
          </w:p>
        </w:tc>
        <w:tc>
          <w:tcPr>
            <w:tcW w:w="504" w:type="dxa"/>
            <w:tcBorders>
              <w:bottom w:val="single" w:sz="4" w:space="0" w:color="auto"/>
            </w:tcBorders>
            <w:shd w:val="clear" w:color="auto" w:fill="D9D9D9" w:themeFill="background1" w:themeFillShade="D9"/>
            <w:hideMark/>
          </w:tcPr>
          <w:p w14:paraId="2241BF2A" w14:textId="29619D77"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24</w:t>
            </w:r>
          </w:p>
        </w:tc>
        <w:tc>
          <w:tcPr>
            <w:tcW w:w="792" w:type="dxa"/>
            <w:tcBorders>
              <w:bottom w:val="single" w:sz="4" w:space="0" w:color="auto"/>
            </w:tcBorders>
            <w:shd w:val="clear" w:color="auto" w:fill="D9D9D9" w:themeFill="background1" w:themeFillShade="D9"/>
            <w:hideMark/>
          </w:tcPr>
          <w:p w14:paraId="4F4F6062" w14:textId="11BD107C" w:rsidR="009B4DE5" w:rsidRPr="009B4DE5" w:rsidRDefault="002C5036" w:rsidP="002C5036">
            <w:pPr>
              <w:jc w:val="center"/>
              <w:rPr>
                <w:rFonts w:eastAsia="Times New Roman" w:cs="Arial"/>
                <w:color w:val="000000"/>
                <w:szCs w:val="20"/>
              </w:rPr>
            </w:pPr>
            <w:r w:rsidRPr="009B4DE5">
              <w:rPr>
                <w:rFonts w:eastAsia="Times New Roman" w:cs="Arial"/>
                <w:color w:val="000000"/>
                <w:szCs w:val="20"/>
              </w:rPr>
              <w:t>27–35</w:t>
            </w:r>
          </w:p>
        </w:tc>
      </w:tr>
      <w:tr w:rsidR="003905BD" w:rsidRPr="009B4DE5" w14:paraId="68F4BFA6" w14:textId="77777777" w:rsidTr="003905BD">
        <w:tblPrEx>
          <w:jc w:val="left"/>
        </w:tblPrEx>
        <w:tc>
          <w:tcPr>
            <w:tcW w:w="4320" w:type="dxa"/>
            <w:hideMark/>
          </w:tcPr>
          <w:p w14:paraId="3CDDAB4B" w14:textId="77777777" w:rsidR="003905BD" w:rsidRPr="00F722AB" w:rsidRDefault="003905BD" w:rsidP="00A941E4">
            <w:pPr>
              <w:spacing w:after="0"/>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3" w:type="dxa"/>
            <w:hideMark/>
          </w:tcPr>
          <w:p w14:paraId="1F014393"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Foundational Mechanics and Conventions</w:t>
            </w:r>
          </w:p>
        </w:tc>
        <w:tc>
          <w:tcPr>
            <w:tcW w:w="2664" w:type="dxa"/>
            <w:hideMark/>
          </w:tcPr>
          <w:p w14:paraId="0E8A2464" w14:textId="570475A2" w:rsidR="003905BD" w:rsidRPr="009B4DE5" w:rsidRDefault="003905BD" w:rsidP="00A941E4">
            <w:pPr>
              <w:rPr>
                <w:rFonts w:eastAsia="Times New Roman" w:cs="Arial"/>
                <w:color w:val="000000"/>
                <w:szCs w:val="20"/>
              </w:rPr>
            </w:pPr>
            <w:r w:rsidRPr="009B4DE5">
              <w:rPr>
                <w:rFonts w:eastAsia="Times New Roman" w:cs="Arial"/>
                <w:color w:val="000000"/>
                <w:szCs w:val="20"/>
              </w:rPr>
              <w:t>Foundational Mechanics and Conventions:</w:t>
            </w:r>
            <w:r w:rsidRPr="009B4DE5">
              <w:rPr>
                <w:rFonts w:eastAsia="Times New Roman" w:cs="Arial"/>
                <w:color w:val="000000"/>
                <w:szCs w:val="20"/>
              </w:rPr>
              <w:br/>
            </w:r>
            <w:proofErr w:type="gramStart"/>
            <w:r w:rsidRPr="009B4DE5">
              <w:rPr>
                <w:rFonts w:eastAsia="Times New Roman" w:cs="Arial"/>
                <w:color w:val="000000"/>
                <w:szCs w:val="20"/>
              </w:rPr>
              <w:t>3.RF.</w:t>
            </w:r>
            <w:proofErr w:type="gramEnd"/>
            <w:r w:rsidRPr="009B4DE5">
              <w:rPr>
                <w:rFonts w:eastAsia="Times New Roman" w:cs="Arial"/>
                <w:color w:val="000000"/>
                <w:szCs w:val="20"/>
              </w:rPr>
              <w:t xml:space="preserve">3 and any </w:t>
            </w:r>
            <w:r>
              <w:rPr>
                <w:rFonts w:eastAsia="Times New Roman" w:cs="Arial"/>
                <w:color w:val="000000"/>
                <w:szCs w:val="20"/>
              </w:rPr>
              <w:t>contributory standards</w:t>
            </w:r>
            <w:r w:rsidRPr="009B4DE5">
              <w:rPr>
                <w:rFonts w:eastAsia="Times New Roman" w:cs="Arial"/>
                <w:color w:val="000000"/>
                <w:szCs w:val="20"/>
              </w:rPr>
              <w:t xml:space="preserve">, and </w:t>
            </w:r>
            <w:r w:rsidRPr="009B4DE5">
              <w:rPr>
                <w:rFonts w:eastAsia="Times New Roman" w:cs="Arial"/>
                <w:color w:val="000000"/>
                <w:szCs w:val="20"/>
              </w:rPr>
              <w:br/>
              <w:t xml:space="preserve">3.L.1, 3.L.2, 3.L.3 and any </w:t>
            </w:r>
            <w:r>
              <w:rPr>
                <w:rFonts w:eastAsia="Times New Roman" w:cs="Arial"/>
                <w:color w:val="000000"/>
                <w:szCs w:val="20"/>
              </w:rPr>
              <w:t>contributory standards</w:t>
            </w:r>
          </w:p>
        </w:tc>
        <w:tc>
          <w:tcPr>
            <w:tcW w:w="720" w:type="dxa"/>
            <w:noWrap/>
            <w:hideMark/>
          </w:tcPr>
          <w:p w14:paraId="64A2B677"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8–10</w:t>
            </w:r>
          </w:p>
        </w:tc>
        <w:tc>
          <w:tcPr>
            <w:tcW w:w="792" w:type="dxa"/>
            <w:noWrap/>
            <w:hideMark/>
          </w:tcPr>
          <w:p w14:paraId="513EDE87"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10–13</w:t>
            </w:r>
          </w:p>
        </w:tc>
        <w:tc>
          <w:tcPr>
            <w:tcW w:w="720" w:type="dxa"/>
            <w:noWrap/>
            <w:hideMark/>
          </w:tcPr>
          <w:p w14:paraId="73EBBF13"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8–10</w:t>
            </w:r>
          </w:p>
        </w:tc>
        <w:tc>
          <w:tcPr>
            <w:tcW w:w="1224" w:type="dxa"/>
            <w:noWrap/>
            <w:hideMark/>
          </w:tcPr>
          <w:p w14:paraId="360E3A88"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10–13</w:t>
            </w:r>
          </w:p>
        </w:tc>
        <w:tc>
          <w:tcPr>
            <w:tcW w:w="504" w:type="dxa"/>
            <w:noWrap/>
            <w:hideMark/>
          </w:tcPr>
          <w:p w14:paraId="5AE84C58"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16</w:t>
            </w:r>
          </w:p>
        </w:tc>
        <w:tc>
          <w:tcPr>
            <w:tcW w:w="792" w:type="dxa"/>
            <w:noWrap/>
            <w:hideMark/>
          </w:tcPr>
          <w:p w14:paraId="1CC5BD1D" w14:textId="77777777" w:rsidR="003905BD" w:rsidRPr="009B4DE5" w:rsidRDefault="003905BD" w:rsidP="00A941E4">
            <w:pPr>
              <w:jc w:val="center"/>
              <w:rPr>
                <w:rFonts w:eastAsia="Times New Roman" w:cs="Arial"/>
                <w:szCs w:val="20"/>
              </w:rPr>
            </w:pPr>
            <w:r w:rsidRPr="009B4DE5">
              <w:rPr>
                <w:rFonts w:eastAsia="Times New Roman" w:cs="Arial"/>
                <w:szCs w:val="20"/>
              </w:rPr>
              <w:t>19–22</w:t>
            </w:r>
          </w:p>
        </w:tc>
      </w:tr>
      <w:tr w:rsidR="003905BD" w:rsidRPr="009B4DE5" w14:paraId="6AA394B8" w14:textId="77777777" w:rsidTr="003905BD">
        <w:tblPrEx>
          <w:jc w:val="left"/>
        </w:tblPrEx>
        <w:tc>
          <w:tcPr>
            <w:tcW w:w="4320" w:type="dxa"/>
            <w:hideMark/>
          </w:tcPr>
          <w:p w14:paraId="10693367"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3" w:type="dxa"/>
            <w:noWrap/>
            <w:hideMark/>
          </w:tcPr>
          <w:p w14:paraId="2EE59FB4"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Revising and Editing</w:t>
            </w:r>
          </w:p>
        </w:tc>
        <w:tc>
          <w:tcPr>
            <w:tcW w:w="2664" w:type="dxa"/>
            <w:hideMark/>
          </w:tcPr>
          <w:p w14:paraId="3A2C9974" w14:textId="77777777" w:rsidR="003905BD" w:rsidRPr="009B4DE5" w:rsidRDefault="003905BD" w:rsidP="00A941E4">
            <w:pPr>
              <w:rPr>
                <w:rFonts w:eastAsia="Times New Roman" w:cs="Arial"/>
                <w:color w:val="000000"/>
                <w:szCs w:val="20"/>
              </w:rPr>
            </w:pPr>
            <w:r w:rsidRPr="009B4DE5">
              <w:rPr>
                <w:rFonts w:eastAsia="Times New Roman" w:cs="Arial"/>
                <w:color w:val="000000"/>
                <w:szCs w:val="20"/>
              </w:rPr>
              <w:t>Revising and Editing:</w:t>
            </w:r>
            <w:r w:rsidRPr="009B4DE5">
              <w:rPr>
                <w:rFonts w:eastAsia="Times New Roman" w:cs="Arial"/>
                <w:color w:val="000000"/>
                <w:szCs w:val="20"/>
              </w:rPr>
              <w:br/>
            </w:r>
            <w:proofErr w:type="gramStart"/>
            <w:r w:rsidRPr="009B4DE5">
              <w:rPr>
                <w:rFonts w:eastAsia="Times New Roman" w:cs="Arial"/>
                <w:color w:val="000000"/>
                <w:szCs w:val="20"/>
              </w:rPr>
              <w:t>3.W.</w:t>
            </w:r>
            <w:proofErr w:type="gramEnd"/>
            <w:r w:rsidRPr="009B4DE5">
              <w:rPr>
                <w:rFonts w:eastAsia="Times New Roman" w:cs="Arial"/>
                <w:color w:val="000000"/>
                <w:szCs w:val="20"/>
              </w:rPr>
              <w:t xml:space="preserve">1, 3.W.2, 3.W.3 and any </w:t>
            </w:r>
            <w:r>
              <w:rPr>
                <w:rFonts w:eastAsia="Times New Roman" w:cs="Arial"/>
                <w:color w:val="000000"/>
                <w:szCs w:val="20"/>
              </w:rPr>
              <w:t>contributory standards</w:t>
            </w:r>
          </w:p>
        </w:tc>
        <w:tc>
          <w:tcPr>
            <w:tcW w:w="720" w:type="dxa"/>
            <w:noWrap/>
            <w:hideMark/>
          </w:tcPr>
          <w:p w14:paraId="5C07C18B"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5–7</w:t>
            </w:r>
          </w:p>
        </w:tc>
        <w:tc>
          <w:tcPr>
            <w:tcW w:w="792" w:type="dxa"/>
            <w:noWrap/>
            <w:hideMark/>
          </w:tcPr>
          <w:p w14:paraId="3098D97F"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6–9</w:t>
            </w:r>
          </w:p>
        </w:tc>
        <w:tc>
          <w:tcPr>
            <w:tcW w:w="720" w:type="dxa"/>
            <w:noWrap/>
            <w:hideMark/>
          </w:tcPr>
          <w:p w14:paraId="72DCBB78"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5–7</w:t>
            </w:r>
          </w:p>
        </w:tc>
        <w:tc>
          <w:tcPr>
            <w:tcW w:w="1224" w:type="dxa"/>
            <w:noWrap/>
            <w:hideMark/>
          </w:tcPr>
          <w:p w14:paraId="1910DEBC"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6–9</w:t>
            </w:r>
          </w:p>
        </w:tc>
        <w:tc>
          <w:tcPr>
            <w:tcW w:w="504" w:type="dxa"/>
            <w:hideMark/>
          </w:tcPr>
          <w:p w14:paraId="373D9AC1" w14:textId="77777777" w:rsidR="003905BD" w:rsidRPr="009B4DE5" w:rsidRDefault="003905BD" w:rsidP="00A941E4">
            <w:pPr>
              <w:jc w:val="center"/>
              <w:rPr>
                <w:rFonts w:eastAsia="Times New Roman" w:cs="Arial"/>
                <w:color w:val="000000"/>
                <w:szCs w:val="20"/>
              </w:rPr>
            </w:pPr>
            <w:r w:rsidRPr="009B4DE5">
              <w:rPr>
                <w:rFonts w:eastAsia="Times New Roman" w:cs="Arial"/>
                <w:color w:val="000000"/>
                <w:szCs w:val="20"/>
              </w:rPr>
              <w:t>16</w:t>
            </w:r>
          </w:p>
        </w:tc>
        <w:tc>
          <w:tcPr>
            <w:tcW w:w="792" w:type="dxa"/>
            <w:hideMark/>
          </w:tcPr>
          <w:p w14:paraId="5166AA64" w14:textId="77777777" w:rsidR="003905BD" w:rsidRPr="009B4DE5" w:rsidRDefault="003905BD" w:rsidP="00A941E4">
            <w:pPr>
              <w:jc w:val="center"/>
              <w:rPr>
                <w:rFonts w:eastAsia="Times New Roman" w:cs="Arial"/>
                <w:szCs w:val="20"/>
              </w:rPr>
            </w:pPr>
            <w:r w:rsidRPr="009B4DE5">
              <w:rPr>
                <w:rFonts w:eastAsia="Times New Roman" w:cs="Arial"/>
                <w:szCs w:val="20"/>
              </w:rPr>
              <w:t>19–22</w:t>
            </w:r>
          </w:p>
        </w:tc>
      </w:tr>
    </w:tbl>
    <w:p w14:paraId="728A8991" w14:textId="606CBC54" w:rsidR="00AA326D" w:rsidRPr="00AA326D" w:rsidRDefault="00AA326D" w:rsidP="00AA326D">
      <w:pPr>
        <w:pStyle w:val="NormalContinuation"/>
        <w:rPr>
          <w:i/>
        </w:rPr>
      </w:pPr>
    </w:p>
    <w:tbl>
      <w:tblPr>
        <w:tblStyle w:val="Blueprint"/>
        <w:tblW w:w="13649" w:type="dxa"/>
        <w:jc w:val="center"/>
        <w:tblLayout w:type="fixed"/>
        <w:tblCellMar>
          <w:left w:w="58" w:type="dxa"/>
          <w:right w:w="58" w:type="dxa"/>
        </w:tblCellMar>
        <w:tblLook w:val="04A0" w:firstRow="1" w:lastRow="0" w:firstColumn="1" w:lastColumn="0" w:noHBand="0" w:noVBand="1"/>
      </w:tblPr>
      <w:tblGrid>
        <w:gridCol w:w="4320"/>
        <w:gridCol w:w="1913"/>
        <w:gridCol w:w="2664"/>
        <w:gridCol w:w="720"/>
        <w:gridCol w:w="792"/>
        <w:gridCol w:w="720"/>
        <w:gridCol w:w="1224"/>
        <w:gridCol w:w="504"/>
        <w:gridCol w:w="792"/>
      </w:tblGrid>
      <w:tr w:rsidR="00AA326D" w:rsidRPr="006D3AAC" w14:paraId="13AE12AC" w14:textId="77777777" w:rsidTr="00E97C1C">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36070ADD" w14:textId="77777777" w:rsidR="00AA326D" w:rsidRPr="006D3AAC" w:rsidRDefault="00AA326D" w:rsidP="00C47607">
            <w:pPr>
              <w:pStyle w:val="TableHead"/>
            </w:pPr>
            <w:r w:rsidRPr="006D3AAC">
              <w:t>Claim/Score Reporting</w:t>
            </w:r>
            <w:r>
              <w:t> </w:t>
            </w:r>
            <w:r w:rsidRPr="006D3AAC">
              <w:t>Category</w:t>
            </w:r>
          </w:p>
        </w:tc>
        <w:tc>
          <w:tcPr>
            <w:tcW w:w="1913" w:type="dxa"/>
            <w:shd w:val="clear" w:color="auto" w:fill="D9E2F3" w:themeFill="accent5" w:themeFillTint="33"/>
            <w:hideMark/>
          </w:tcPr>
          <w:p w14:paraId="473883CC" w14:textId="77777777" w:rsidR="00AA326D" w:rsidRPr="006D3AAC" w:rsidRDefault="00AA326D" w:rsidP="00C47607">
            <w:pPr>
              <w:pStyle w:val="TableHead"/>
            </w:pPr>
            <w:r w:rsidRPr="006D3AAC">
              <w:t>Content Category</w:t>
            </w:r>
          </w:p>
        </w:tc>
        <w:tc>
          <w:tcPr>
            <w:tcW w:w="2664" w:type="dxa"/>
            <w:shd w:val="clear" w:color="auto" w:fill="D9E2F3" w:themeFill="accent5" w:themeFillTint="33"/>
            <w:hideMark/>
          </w:tcPr>
          <w:p w14:paraId="5E24F5D6" w14:textId="77777777" w:rsidR="00AA326D" w:rsidRPr="006D3AAC" w:rsidRDefault="00AA326D" w:rsidP="00C47607">
            <w:pPr>
              <w:pStyle w:val="TableHead"/>
            </w:pPr>
            <w:r>
              <w:t>CCCSSeE</w:t>
            </w:r>
            <w:r w:rsidRPr="006D3AAC">
              <w:t xml:space="preserve"> Sampling*</w:t>
            </w:r>
          </w:p>
        </w:tc>
        <w:tc>
          <w:tcPr>
            <w:tcW w:w="720" w:type="dxa"/>
            <w:shd w:val="clear" w:color="auto" w:fill="D9E2F3" w:themeFill="accent5" w:themeFillTint="33"/>
            <w:textDirection w:val="btLr"/>
            <w:vAlign w:val="center"/>
            <w:hideMark/>
          </w:tcPr>
          <w:p w14:paraId="4AF7EC95" w14:textId="77777777" w:rsidR="00AA326D" w:rsidRPr="006D3AAC" w:rsidRDefault="00AA326D" w:rsidP="00C47607">
            <w:pPr>
              <w:pStyle w:val="TableHead"/>
              <w:ind w:left="113" w:right="113"/>
              <w:jc w:val="left"/>
            </w:pPr>
            <w:r w:rsidRPr="006D3AAC">
              <w:t>Item Count</w:t>
            </w:r>
          </w:p>
        </w:tc>
        <w:tc>
          <w:tcPr>
            <w:tcW w:w="792" w:type="dxa"/>
            <w:shd w:val="clear" w:color="auto" w:fill="D9E2F3" w:themeFill="accent5" w:themeFillTint="33"/>
            <w:textDirection w:val="btLr"/>
            <w:vAlign w:val="center"/>
            <w:hideMark/>
          </w:tcPr>
          <w:p w14:paraId="243BE1CE" w14:textId="77777777" w:rsidR="00AA326D" w:rsidRPr="006D3AAC" w:rsidRDefault="00AA326D" w:rsidP="00C47607">
            <w:pPr>
              <w:pStyle w:val="TableHead"/>
              <w:ind w:left="113" w:right="113"/>
              <w:jc w:val="left"/>
            </w:pPr>
            <w:r w:rsidRPr="006D3AAC">
              <w:t>Score Points</w:t>
            </w:r>
          </w:p>
        </w:tc>
        <w:tc>
          <w:tcPr>
            <w:tcW w:w="720" w:type="dxa"/>
            <w:shd w:val="clear" w:color="auto" w:fill="D9E2F3" w:themeFill="accent5" w:themeFillTint="33"/>
            <w:textDirection w:val="btLr"/>
            <w:vAlign w:val="center"/>
            <w:hideMark/>
          </w:tcPr>
          <w:p w14:paraId="28524EDD" w14:textId="77777777" w:rsidR="00AA326D" w:rsidRPr="006D3AAC" w:rsidRDefault="00AA326D" w:rsidP="00C47607">
            <w:pPr>
              <w:pStyle w:val="TableHead"/>
              <w:ind w:left="113" w:right="113"/>
              <w:jc w:val="left"/>
            </w:pPr>
            <w:r w:rsidRPr="006D3AAC">
              <w:t>Total Items by Content Category</w:t>
            </w:r>
          </w:p>
        </w:tc>
        <w:tc>
          <w:tcPr>
            <w:tcW w:w="1224" w:type="dxa"/>
            <w:shd w:val="clear" w:color="auto" w:fill="D9E2F3" w:themeFill="accent5" w:themeFillTint="33"/>
            <w:textDirection w:val="btLr"/>
            <w:vAlign w:val="center"/>
            <w:hideMark/>
          </w:tcPr>
          <w:p w14:paraId="78A84282" w14:textId="77777777" w:rsidR="00AA326D" w:rsidRPr="006D3AAC" w:rsidRDefault="00AA326D" w:rsidP="00C47607">
            <w:pPr>
              <w:pStyle w:val="TableHead"/>
              <w:ind w:left="113" w:right="113"/>
              <w:jc w:val="left"/>
            </w:pPr>
            <w:r w:rsidRPr="006D3AAC">
              <w:t>Total Score Points by Content Category</w:t>
            </w:r>
          </w:p>
        </w:tc>
        <w:tc>
          <w:tcPr>
            <w:tcW w:w="504" w:type="dxa"/>
            <w:shd w:val="clear" w:color="auto" w:fill="D9E2F3" w:themeFill="accent5" w:themeFillTint="33"/>
            <w:textDirection w:val="btLr"/>
            <w:vAlign w:val="center"/>
            <w:hideMark/>
          </w:tcPr>
          <w:p w14:paraId="6A0C6757" w14:textId="77777777" w:rsidR="00AA326D" w:rsidRPr="006D3AAC" w:rsidRDefault="00AA326D" w:rsidP="00C47607">
            <w:pPr>
              <w:pStyle w:val="TableHead"/>
              <w:ind w:left="113" w:right="113"/>
              <w:jc w:val="left"/>
            </w:pPr>
            <w:r w:rsidRPr="006D3AAC">
              <w:t>Total Items by Claim</w:t>
            </w:r>
          </w:p>
        </w:tc>
        <w:tc>
          <w:tcPr>
            <w:tcW w:w="792" w:type="dxa"/>
            <w:shd w:val="clear" w:color="auto" w:fill="D9E2F3" w:themeFill="accent5" w:themeFillTint="33"/>
            <w:textDirection w:val="btLr"/>
            <w:vAlign w:val="center"/>
            <w:hideMark/>
          </w:tcPr>
          <w:p w14:paraId="78E56705" w14:textId="77777777" w:rsidR="00AA326D" w:rsidRPr="006D3AAC" w:rsidRDefault="00AA326D" w:rsidP="00C47607">
            <w:pPr>
              <w:pStyle w:val="TableHead"/>
              <w:ind w:left="113" w:right="113"/>
              <w:jc w:val="left"/>
            </w:pPr>
            <w:r w:rsidRPr="006D3AAC">
              <w:t>Total Score Points by Claim</w:t>
            </w:r>
          </w:p>
        </w:tc>
      </w:tr>
      <w:tr w:rsidR="006135ED" w:rsidRPr="009B4DE5" w14:paraId="0099CFC6" w14:textId="77777777" w:rsidTr="00E97C1C">
        <w:trPr>
          <w:cantSplit/>
          <w:jc w:val="center"/>
        </w:trPr>
        <w:tc>
          <w:tcPr>
            <w:tcW w:w="4320" w:type="dxa"/>
            <w:tcBorders>
              <w:top w:val="single" w:sz="4" w:space="0" w:color="auto"/>
              <w:bottom w:val="single" w:sz="4" w:space="0" w:color="auto"/>
            </w:tcBorders>
            <w:shd w:val="clear" w:color="auto" w:fill="D9D9D9" w:themeFill="background1" w:themeFillShade="D9"/>
            <w:hideMark/>
          </w:tcPr>
          <w:p w14:paraId="234CBBA4" w14:textId="77777777" w:rsidR="009B4DE5" w:rsidRPr="00FF2D5F" w:rsidRDefault="009B4DE5" w:rsidP="00913285">
            <w:pPr>
              <w:keepNext/>
              <w:rPr>
                <w:rFonts w:eastAsia="Times New Roman" w:cs="Arial"/>
                <w:color w:val="000000"/>
                <w:szCs w:val="20"/>
              </w:rPr>
            </w:pPr>
            <w:r w:rsidRPr="00FF2D5F">
              <w:rPr>
                <w:rFonts w:eastAsia="Times New Roman" w:cs="Arial"/>
                <w:b/>
                <w:bCs/>
                <w:color w:val="000000"/>
                <w:szCs w:val="20"/>
              </w:rPr>
              <w:t xml:space="preserve">Listening Claim: </w:t>
            </w:r>
            <w:r w:rsidRPr="00FF2D5F">
              <w:rPr>
                <w:rFonts w:eastAsia="Times New Roman" w:cs="Arial"/>
                <w:color w:val="000000"/>
                <w:szCs w:val="20"/>
              </w:rPr>
              <w:t>Students can comprehend spoken Spanish in a range of contexts.</w:t>
            </w:r>
          </w:p>
        </w:tc>
        <w:tc>
          <w:tcPr>
            <w:tcW w:w="1913" w:type="dxa"/>
            <w:tcBorders>
              <w:top w:val="single" w:sz="4" w:space="0" w:color="auto"/>
              <w:bottom w:val="single" w:sz="4" w:space="0" w:color="auto"/>
            </w:tcBorders>
            <w:shd w:val="clear" w:color="auto" w:fill="D9D9D9" w:themeFill="background1" w:themeFillShade="D9"/>
            <w:noWrap/>
            <w:hideMark/>
          </w:tcPr>
          <w:p w14:paraId="51C73813"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Listening Comprehension</w:t>
            </w:r>
          </w:p>
        </w:tc>
        <w:tc>
          <w:tcPr>
            <w:tcW w:w="2664" w:type="dxa"/>
            <w:tcBorders>
              <w:top w:val="single" w:sz="4" w:space="0" w:color="auto"/>
              <w:bottom w:val="single" w:sz="4" w:space="0" w:color="auto"/>
            </w:tcBorders>
            <w:shd w:val="clear" w:color="auto" w:fill="D9D9D9" w:themeFill="background1" w:themeFillShade="D9"/>
            <w:hideMark/>
          </w:tcPr>
          <w:p w14:paraId="62BF2544" w14:textId="77777777" w:rsidR="009B4DE5" w:rsidRPr="009B4DE5" w:rsidRDefault="009B4DE5" w:rsidP="00F22D2E">
            <w:pPr>
              <w:rPr>
                <w:rFonts w:eastAsia="Times New Roman" w:cs="Arial"/>
                <w:color w:val="000000"/>
                <w:szCs w:val="20"/>
              </w:rPr>
            </w:pPr>
            <w:r w:rsidRPr="009B4DE5">
              <w:rPr>
                <w:rFonts w:eastAsia="Times New Roman" w:cs="Arial"/>
                <w:color w:val="000000"/>
                <w:szCs w:val="20"/>
              </w:rPr>
              <w:t>Listening Comprehension:</w:t>
            </w:r>
            <w:r w:rsidRPr="009B4DE5">
              <w:rPr>
                <w:rFonts w:eastAsia="Times New Roman" w:cs="Arial"/>
                <w:color w:val="000000"/>
                <w:szCs w:val="20"/>
              </w:rPr>
              <w:br/>
            </w:r>
            <w:proofErr w:type="gramStart"/>
            <w:r w:rsidRPr="009B4DE5">
              <w:rPr>
                <w:rFonts w:eastAsia="Times New Roman" w:cs="Arial"/>
                <w:color w:val="000000"/>
                <w:szCs w:val="20"/>
              </w:rPr>
              <w:t>3.SL.</w:t>
            </w:r>
            <w:proofErr w:type="gramEnd"/>
            <w:r w:rsidRPr="009B4DE5">
              <w:rPr>
                <w:rFonts w:eastAsia="Times New Roman" w:cs="Arial"/>
                <w:color w:val="000000"/>
                <w:szCs w:val="20"/>
              </w:rPr>
              <w:t>2, 3.SL.3</w:t>
            </w:r>
          </w:p>
        </w:tc>
        <w:tc>
          <w:tcPr>
            <w:tcW w:w="720" w:type="dxa"/>
            <w:tcBorders>
              <w:top w:val="single" w:sz="4" w:space="0" w:color="auto"/>
              <w:bottom w:val="single" w:sz="4" w:space="0" w:color="auto"/>
            </w:tcBorders>
            <w:shd w:val="clear" w:color="auto" w:fill="D9D9D9" w:themeFill="background1" w:themeFillShade="D9"/>
            <w:noWrap/>
            <w:hideMark/>
          </w:tcPr>
          <w:p w14:paraId="5A057EEA"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792" w:type="dxa"/>
            <w:tcBorders>
              <w:top w:val="single" w:sz="4" w:space="0" w:color="auto"/>
              <w:bottom w:val="single" w:sz="4" w:space="0" w:color="auto"/>
            </w:tcBorders>
            <w:shd w:val="clear" w:color="auto" w:fill="D9D9D9" w:themeFill="background1" w:themeFillShade="D9"/>
            <w:noWrap/>
            <w:hideMark/>
          </w:tcPr>
          <w:p w14:paraId="1FE2AF5A"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15–17</w:t>
            </w:r>
          </w:p>
        </w:tc>
        <w:tc>
          <w:tcPr>
            <w:tcW w:w="720" w:type="dxa"/>
            <w:tcBorders>
              <w:top w:val="single" w:sz="4" w:space="0" w:color="auto"/>
              <w:bottom w:val="single" w:sz="4" w:space="0" w:color="auto"/>
            </w:tcBorders>
            <w:shd w:val="clear" w:color="auto" w:fill="D9D9D9" w:themeFill="background1" w:themeFillShade="D9"/>
            <w:noWrap/>
            <w:hideMark/>
          </w:tcPr>
          <w:p w14:paraId="566DC917"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1224" w:type="dxa"/>
            <w:tcBorders>
              <w:top w:val="single" w:sz="4" w:space="0" w:color="auto"/>
            </w:tcBorders>
            <w:shd w:val="clear" w:color="auto" w:fill="D9D9D9" w:themeFill="background1" w:themeFillShade="D9"/>
            <w:noWrap/>
            <w:hideMark/>
          </w:tcPr>
          <w:p w14:paraId="4CC85670"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15–17</w:t>
            </w:r>
          </w:p>
        </w:tc>
        <w:tc>
          <w:tcPr>
            <w:tcW w:w="504" w:type="dxa"/>
            <w:tcBorders>
              <w:top w:val="single" w:sz="4" w:space="0" w:color="auto"/>
            </w:tcBorders>
            <w:shd w:val="clear" w:color="auto" w:fill="D9D9D9" w:themeFill="background1" w:themeFillShade="D9"/>
            <w:noWrap/>
            <w:hideMark/>
          </w:tcPr>
          <w:p w14:paraId="3CA8F3C9"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12</w:t>
            </w:r>
          </w:p>
        </w:tc>
        <w:tc>
          <w:tcPr>
            <w:tcW w:w="792" w:type="dxa"/>
            <w:tcBorders>
              <w:top w:val="single" w:sz="4" w:space="0" w:color="auto"/>
            </w:tcBorders>
            <w:shd w:val="clear" w:color="auto" w:fill="D9D9D9" w:themeFill="background1" w:themeFillShade="D9"/>
            <w:noWrap/>
            <w:hideMark/>
          </w:tcPr>
          <w:p w14:paraId="389D2B7B" w14:textId="77777777" w:rsidR="009B4DE5" w:rsidRPr="009B4DE5" w:rsidRDefault="009B4DE5" w:rsidP="00F22D2E">
            <w:pPr>
              <w:jc w:val="center"/>
              <w:rPr>
                <w:rFonts w:eastAsia="Times New Roman" w:cs="Arial"/>
                <w:color w:val="000000"/>
                <w:szCs w:val="20"/>
              </w:rPr>
            </w:pPr>
            <w:r w:rsidRPr="009B4DE5">
              <w:rPr>
                <w:rFonts w:eastAsia="Times New Roman" w:cs="Arial"/>
                <w:color w:val="000000"/>
                <w:szCs w:val="20"/>
              </w:rPr>
              <w:t>15–17</w:t>
            </w:r>
          </w:p>
        </w:tc>
      </w:tr>
      <w:tr w:rsidR="00927AAA" w:rsidRPr="009B4DE5" w14:paraId="68F2CB9F" w14:textId="77777777" w:rsidTr="00E97C1C">
        <w:trPr>
          <w:cantSplit/>
          <w:jc w:val="center"/>
        </w:trPr>
        <w:tc>
          <w:tcPr>
            <w:tcW w:w="4320" w:type="dxa"/>
            <w:tcBorders>
              <w:bottom w:val="single" w:sz="4" w:space="0" w:color="auto"/>
              <w:right w:val="single" w:sz="4" w:space="0" w:color="auto"/>
            </w:tcBorders>
            <w:noWrap/>
            <w:hideMark/>
          </w:tcPr>
          <w:p w14:paraId="27C49A5A" w14:textId="5C73DAEC" w:rsidR="009B4DE5" w:rsidRPr="009B4DE5" w:rsidRDefault="004B7CE4" w:rsidP="004B7CE4">
            <w:pPr>
              <w:jc w:val="center"/>
              <w:rPr>
                <w:rFonts w:eastAsia="Times New Roman" w:cs="Arial"/>
                <w:color w:val="000000"/>
                <w:szCs w:val="20"/>
              </w:rPr>
            </w:pPr>
            <w:r w:rsidRPr="009B4DE5">
              <w:rPr>
                <w:rFonts w:eastAsia="Times New Roman" w:cs="Arial"/>
                <w:color w:val="000000"/>
                <w:szCs w:val="20"/>
              </w:rPr>
              <w:t>–</w:t>
            </w:r>
          </w:p>
        </w:tc>
        <w:tc>
          <w:tcPr>
            <w:tcW w:w="1913" w:type="dxa"/>
            <w:tcBorders>
              <w:left w:val="single" w:sz="4" w:space="0" w:color="auto"/>
              <w:bottom w:val="single" w:sz="4" w:space="0" w:color="auto"/>
              <w:right w:val="single" w:sz="4" w:space="0" w:color="auto"/>
            </w:tcBorders>
            <w:noWrap/>
            <w:hideMark/>
          </w:tcPr>
          <w:p w14:paraId="3C6223BF" w14:textId="7946F912" w:rsidR="009B4DE5" w:rsidRPr="009B4DE5" w:rsidRDefault="004B7CE4" w:rsidP="004B7CE4">
            <w:pPr>
              <w:jc w:val="center"/>
              <w:rPr>
                <w:rFonts w:eastAsia="Times New Roman" w:cs="Arial"/>
                <w:color w:val="000000"/>
                <w:szCs w:val="20"/>
              </w:rPr>
            </w:pPr>
            <w:r w:rsidRPr="009B4DE5">
              <w:rPr>
                <w:rFonts w:eastAsia="Times New Roman" w:cs="Arial"/>
                <w:color w:val="000000"/>
                <w:szCs w:val="20"/>
              </w:rPr>
              <w:t>–</w:t>
            </w:r>
          </w:p>
        </w:tc>
        <w:tc>
          <w:tcPr>
            <w:tcW w:w="2664" w:type="dxa"/>
            <w:tcBorders>
              <w:left w:val="single" w:sz="4" w:space="0" w:color="auto"/>
              <w:bottom w:val="single" w:sz="4" w:space="0" w:color="auto"/>
              <w:right w:val="single" w:sz="4" w:space="0" w:color="auto"/>
            </w:tcBorders>
            <w:noWrap/>
            <w:hideMark/>
          </w:tcPr>
          <w:p w14:paraId="1C022C72" w14:textId="67181155" w:rsidR="009B4DE5" w:rsidRPr="009B4DE5" w:rsidRDefault="004B7CE4" w:rsidP="004B7CE4">
            <w:pPr>
              <w:jc w:val="center"/>
              <w:rPr>
                <w:rFonts w:eastAsia="Times New Roman" w:cs="Arial"/>
                <w:color w:val="000000"/>
                <w:szCs w:val="20"/>
              </w:rPr>
            </w:pPr>
            <w:r w:rsidRPr="009B4DE5">
              <w:rPr>
                <w:rFonts w:eastAsia="Times New Roman" w:cs="Arial"/>
                <w:color w:val="000000"/>
                <w:szCs w:val="20"/>
              </w:rPr>
              <w:t>–</w:t>
            </w:r>
          </w:p>
        </w:tc>
        <w:tc>
          <w:tcPr>
            <w:tcW w:w="720" w:type="dxa"/>
            <w:tcBorders>
              <w:left w:val="single" w:sz="4" w:space="0" w:color="auto"/>
              <w:bottom w:val="single" w:sz="4" w:space="0" w:color="auto"/>
              <w:right w:val="single" w:sz="4" w:space="0" w:color="auto"/>
            </w:tcBorders>
            <w:noWrap/>
            <w:hideMark/>
          </w:tcPr>
          <w:p w14:paraId="1A6FC950" w14:textId="6121B0D3" w:rsidR="009B4DE5" w:rsidRPr="009B4DE5" w:rsidRDefault="004B7CE4" w:rsidP="00F22D2E">
            <w:pPr>
              <w:jc w:val="center"/>
              <w:rPr>
                <w:rFonts w:eastAsia="Times New Roman" w:cs="Arial"/>
                <w:color w:val="000000"/>
                <w:szCs w:val="20"/>
              </w:rPr>
            </w:pPr>
            <w:r w:rsidRPr="009B4DE5">
              <w:rPr>
                <w:rFonts w:eastAsia="Times New Roman" w:cs="Arial"/>
                <w:color w:val="000000"/>
                <w:szCs w:val="20"/>
              </w:rPr>
              <w:t>–</w:t>
            </w:r>
          </w:p>
        </w:tc>
        <w:tc>
          <w:tcPr>
            <w:tcW w:w="792" w:type="dxa"/>
            <w:tcBorders>
              <w:left w:val="single" w:sz="4" w:space="0" w:color="auto"/>
              <w:bottom w:val="single" w:sz="4" w:space="0" w:color="auto"/>
              <w:right w:val="single" w:sz="4" w:space="0" w:color="auto"/>
            </w:tcBorders>
            <w:noWrap/>
            <w:hideMark/>
          </w:tcPr>
          <w:p w14:paraId="4D8AC8DF" w14:textId="64897AD9" w:rsidR="009B4DE5" w:rsidRPr="009B4DE5" w:rsidRDefault="004B7CE4" w:rsidP="00F22D2E">
            <w:pPr>
              <w:jc w:val="center"/>
              <w:rPr>
                <w:rFonts w:eastAsia="Times New Roman" w:cs="Arial"/>
                <w:color w:val="000000"/>
                <w:szCs w:val="20"/>
              </w:rPr>
            </w:pPr>
            <w:r w:rsidRPr="009B4DE5">
              <w:rPr>
                <w:rFonts w:eastAsia="Times New Roman" w:cs="Arial"/>
                <w:color w:val="000000"/>
                <w:szCs w:val="20"/>
              </w:rPr>
              <w:t>–</w:t>
            </w:r>
          </w:p>
        </w:tc>
        <w:tc>
          <w:tcPr>
            <w:tcW w:w="720" w:type="dxa"/>
            <w:tcBorders>
              <w:left w:val="single" w:sz="4" w:space="0" w:color="auto"/>
              <w:bottom w:val="single" w:sz="4" w:space="0" w:color="auto"/>
            </w:tcBorders>
            <w:noWrap/>
            <w:hideMark/>
          </w:tcPr>
          <w:p w14:paraId="6048DF70" w14:textId="093ABBC4" w:rsidR="009B4DE5" w:rsidRPr="009B4DE5" w:rsidRDefault="004B7CE4" w:rsidP="00F22D2E">
            <w:pPr>
              <w:jc w:val="center"/>
              <w:rPr>
                <w:rFonts w:eastAsia="Times New Roman" w:cs="Arial"/>
                <w:color w:val="000000"/>
                <w:szCs w:val="20"/>
              </w:rPr>
            </w:pPr>
            <w:r w:rsidRPr="009B4DE5">
              <w:rPr>
                <w:rFonts w:eastAsia="Times New Roman" w:cs="Arial"/>
                <w:color w:val="000000"/>
                <w:szCs w:val="20"/>
              </w:rPr>
              <w:t>–</w:t>
            </w:r>
          </w:p>
        </w:tc>
        <w:tc>
          <w:tcPr>
            <w:tcW w:w="1224" w:type="dxa"/>
            <w:tcBorders>
              <w:bottom w:val="single" w:sz="4" w:space="0" w:color="auto"/>
            </w:tcBorders>
            <w:noWrap/>
            <w:hideMark/>
          </w:tcPr>
          <w:p w14:paraId="66B0B004" w14:textId="77777777" w:rsidR="009B4DE5" w:rsidRPr="009B4DE5" w:rsidRDefault="009B4DE5" w:rsidP="00F22D2E">
            <w:pPr>
              <w:jc w:val="right"/>
              <w:rPr>
                <w:rFonts w:eastAsia="Times New Roman" w:cs="Arial"/>
                <w:b/>
                <w:bCs/>
                <w:color w:val="000000"/>
                <w:szCs w:val="20"/>
              </w:rPr>
            </w:pPr>
            <w:r w:rsidRPr="009B4DE5">
              <w:rPr>
                <w:rFonts w:eastAsia="Times New Roman" w:cs="Arial"/>
                <w:b/>
                <w:bCs/>
                <w:color w:val="000000"/>
                <w:szCs w:val="20"/>
              </w:rPr>
              <w:t>TOTALS:</w:t>
            </w:r>
          </w:p>
        </w:tc>
        <w:tc>
          <w:tcPr>
            <w:tcW w:w="504" w:type="dxa"/>
            <w:tcBorders>
              <w:bottom w:val="single" w:sz="4" w:space="0" w:color="auto"/>
            </w:tcBorders>
            <w:noWrap/>
            <w:hideMark/>
          </w:tcPr>
          <w:p w14:paraId="235D6B9C" w14:textId="77777777" w:rsidR="009B4DE5" w:rsidRPr="009B4DE5" w:rsidRDefault="009B4DE5" w:rsidP="00F22D2E">
            <w:pPr>
              <w:jc w:val="center"/>
              <w:rPr>
                <w:rFonts w:eastAsia="Times New Roman" w:cs="Arial"/>
                <w:b/>
                <w:bCs/>
                <w:color w:val="000000"/>
                <w:szCs w:val="20"/>
              </w:rPr>
            </w:pPr>
            <w:r w:rsidRPr="009B4DE5">
              <w:rPr>
                <w:rFonts w:eastAsia="Times New Roman" w:cs="Arial"/>
                <w:b/>
                <w:bCs/>
                <w:color w:val="000000"/>
                <w:szCs w:val="20"/>
              </w:rPr>
              <w:t>52</w:t>
            </w:r>
          </w:p>
        </w:tc>
        <w:tc>
          <w:tcPr>
            <w:tcW w:w="792" w:type="dxa"/>
            <w:tcBorders>
              <w:bottom w:val="single" w:sz="4" w:space="0" w:color="auto"/>
            </w:tcBorders>
            <w:noWrap/>
            <w:hideMark/>
          </w:tcPr>
          <w:p w14:paraId="51F61790" w14:textId="77777777" w:rsidR="009B4DE5" w:rsidRPr="009B4DE5" w:rsidRDefault="009B4DE5" w:rsidP="00F22D2E">
            <w:pPr>
              <w:jc w:val="center"/>
              <w:rPr>
                <w:rFonts w:eastAsia="Times New Roman" w:cs="Arial"/>
                <w:b/>
                <w:bCs/>
                <w:color w:val="000000"/>
                <w:szCs w:val="20"/>
              </w:rPr>
            </w:pPr>
            <w:r w:rsidRPr="009B4DE5">
              <w:rPr>
                <w:rFonts w:eastAsia="Times New Roman" w:cs="Arial"/>
                <w:b/>
                <w:bCs/>
                <w:color w:val="000000"/>
                <w:szCs w:val="20"/>
              </w:rPr>
              <w:t>61–66</w:t>
            </w:r>
          </w:p>
        </w:tc>
      </w:tr>
    </w:tbl>
    <w:p w14:paraId="21E82227" w14:textId="774A9E51" w:rsidR="00515712" w:rsidRDefault="00DF0520" w:rsidP="003905BD">
      <w:pPr>
        <w:pStyle w:val="Heading3"/>
        <w:pageBreakBefore/>
      </w:pPr>
      <w:bookmarkStart w:id="6" w:name="_Toc41654468"/>
      <w:r>
        <w:lastRenderedPageBreak/>
        <w:t>Blueprint and Standards,</w:t>
      </w:r>
      <w:r w:rsidR="00515712">
        <w:t xml:space="preserve"> Grade Four</w:t>
      </w:r>
      <w:bookmarkEnd w:id="6"/>
    </w:p>
    <w:p w14:paraId="5F230F26" w14:textId="4377FFC6" w:rsidR="00E8174E" w:rsidRDefault="00E8174E" w:rsidP="00E8174E">
      <w:pPr>
        <w:rPr>
          <w:lang w:eastAsia="x-none"/>
        </w:rPr>
      </w:pPr>
      <w:r>
        <w:rPr>
          <w:lang w:eastAsia="x-none"/>
        </w:rPr>
        <w:t xml:space="preserve">*Note that many standards have contributory standards encompassed in the sampling. For instance, Language Standard 2 deals with conventions and Standard 2a deals specifically with capitalization. While Standard 2a is not mentioned </w:t>
      </w:r>
      <w:r w:rsidR="003B3C16">
        <w:rPr>
          <w:lang w:eastAsia="x-none"/>
        </w:rPr>
        <w:t xml:space="preserve">in </w:t>
      </w:r>
      <w:r w:rsidR="003B3C16" w:rsidRPr="00C356EE">
        <w:rPr>
          <w:rStyle w:val="Cross-Reference"/>
          <w:rFonts w:eastAsia="Calibri"/>
        </w:rPr>
        <w:fldChar w:fldCharType="begin"/>
      </w:r>
      <w:r w:rsidR="003B3C16" w:rsidRPr="00C356EE">
        <w:rPr>
          <w:rStyle w:val="Cross-Reference"/>
          <w:rFonts w:eastAsia="Calibri"/>
        </w:rPr>
        <w:instrText xml:space="preserve"> REF _Ref41561830 \h </w:instrText>
      </w:r>
      <w:r w:rsidR="00CF6DE8">
        <w:rPr>
          <w:rStyle w:val="Cross-Reference"/>
          <w:rFonts w:eastAsia="Calibri"/>
        </w:rPr>
        <w:instrText xml:space="preserve"> \* MERGEFORMAT </w:instrText>
      </w:r>
      <w:r w:rsidR="003B3C16" w:rsidRPr="00C356EE">
        <w:rPr>
          <w:rStyle w:val="Cross-Reference"/>
          <w:rFonts w:eastAsia="Calibri"/>
        </w:rPr>
      </w:r>
      <w:r w:rsidR="003B3C16" w:rsidRPr="00C356EE">
        <w:rPr>
          <w:rStyle w:val="Cross-Reference"/>
          <w:rFonts w:eastAsia="Calibri"/>
        </w:rPr>
        <w:fldChar w:fldCharType="separate"/>
      </w:r>
      <w:r w:rsidR="003B3C16" w:rsidRPr="00C356EE">
        <w:rPr>
          <w:rStyle w:val="Cross-Reference"/>
          <w:rFonts w:eastAsia="Calibri"/>
        </w:rPr>
        <w:t>Table 3</w:t>
      </w:r>
      <w:r w:rsidR="003B3C16" w:rsidRPr="00C356EE">
        <w:rPr>
          <w:rStyle w:val="Cross-Reference"/>
          <w:rFonts w:eastAsia="Calibri"/>
        </w:rPr>
        <w:fldChar w:fldCharType="end"/>
      </w:r>
      <w:r>
        <w:rPr>
          <w:lang w:eastAsia="x-none"/>
        </w:rPr>
        <w:t>, it is incorporated under Language Standard 2.</w:t>
      </w:r>
    </w:p>
    <w:p w14:paraId="261E2A82" w14:textId="6D9C2206" w:rsidR="00E8174E" w:rsidRPr="00C356EE" w:rsidRDefault="00E8174E" w:rsidP="00E8174E">
      <w:pPr>
        <w:rPr>
          <w:i/>
          <w:lang w:eastAsia="x-none"/>
        </w:rPr>
      </w:pPr>
      <w:r w:rsidRPr="00C356EE">
        <w:rPr>
          <w:i/>
          <w:lang w:eastAsia="x-none"/>
        </w:rPr>
        <w:t>Not accounted for with this blueprint: Constructed-Response Writing items</w:t>
      </w:r>
    </w:p>
    <w:p w14:paraId="25F6E41F" w14:textId="4F462E82" w:rsidR="006D5B08" w:rsidRDefault="006D5B08" w:rsidP="00C356EE">
      <w:pPr>
        <w:pStyle w:val="Caption"/>
      </w:pPr>
      <w:bookmarkStart w:id="7" w:name="_Ref41561830"/>
      <w:r>
        <w:t xml:space="preserve">Table </w:t>
      </w:r>
      <w:fldSimple w:instr=" SEQ Table \* ARABIC ">
        <w:r w:rsidR="00BD2F81">
          <w:rPr>
            <w:noProof/>
          </w:rPr>
          <w:t>3</w:t>
        </w:r>
      </w:fldSimple>
      <w:bookmarkEnd w:id="7"/>
      <w:r>
        <w:t xml:space="preserve">.  </w:t>
      </w:r>
      <w:r w:rsidRPr="006D5B08">
        <w:t>Proposed Blueprint Table and California Common Core State Standards en Español (CCCSSeE) Sampling, California Spanish Assessment (CSA), Grade Four, Operational Forms, 2019</w:t>
      </w: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E37FC5" w:rsidRPr="00CE3A8B" w14:paraId="23E78CB1"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645C1068" w14:textId="7F552A35" w:rsidR="00CE3A8B" w:rsidRPr="00EA27F4" w:rsidRDefault="00913285" w:rsidP="00C356EE">
            <w:pPr>
              <w:pStyle w:val="TableHead"/>
            </w:pPr>
            <w:r w:rsidRPr="006D3AAC">
              <w:t>Claim/Score Reporting</w:t>
            </w:r>
            <w:r>
              <w:t> </w:t>
            </w:r>
            <w:r w:rsidRPr="006D3AAC">
              <w:t>Category</w:t>
            </w:r>
          </w:p>
        </w:tc>
        <w:tc>
          <w:tcPr>
            <w:tcW w:w="1915" w:type="dxa"/>
            <w:shd w:val="clear" w:color="auto" w:fill="D9E2F3" w:themeFill="accent5" w:themeFillTint="33"/>
            <w:hideMark/>
          </w:tcPr>
          <w:p w14:paraId="3AEE4A09" w14:textId="77777777" w:rsidR="00CE3A8B" w:rsidRPr="00EA27F4" w:rsidRDefault="00CE3A8B" w:rsidP="00C356EE">
            <w:pPr>
              <w:pStyle w:val="TableHead"/>
            </w:pPr>
            <w:r w:rsidRPr="00EA27F4">
              <w:t>Content Category</w:t>
            </w:r>
          </w:p>
        </w:tc>
        <w:tc>
          <w:tcPr>
            <w:tcW w:w="2664" w:type="dxa"/>
            <w:shd w:val="clear" w:color="auto" w:fill="D9E2F3" w:themeFill="accent5" w:themeFillTint="33"/>
            <w:hideMark/>
          </w:tcPr>
          <w:p w14:paraId="629B1675" w14:textId="464D59A0" w:rsidR="00CE3A8B" w:rsidRPr="00EA27F4" w:rsidRDefault="00CE3A8B" w:rsidP="00C356EE">
            <w:pPr>
              <w:pStyle w:val="TableHead"/>
            </w:pPr>
            <w:r w:rsidRPr="00EA27F4">
              <w:t>CCCSSe</w:t>
            </w:r>
            <w:r w:rsidR="006C019A">
              <w:t>E</w:t>
            </w:r>
            <w:r w:rsidRPr="00EA27F4">
              <w:t xml:space="preserve"> Sampling*</w:t>
            </w:r>
          </w:p>
        </w:tc>
        <w:tc>
          <w:tcPr>
            <w:tcW w:w="720" w:type="dxa"/>
            <w:shd w:val="clear" w:color="auto" w:fill="D9E2F3" w:themeFill="accent5" w:themeFillTint="33"/>
            <w:textDirection w:val="btLr"/>
            <w:vAlign w:val="center"/>
            <w:hideMark/>
          </w:tcPr>
          <w:p w14:paraId="72B96283" w14:textId="77777777" w:rsidR="00CE3A8B" w:rsidRPr="00EA27F4" w:rsidRDefault="00CE3A8B" w:rsidP="00C356EE">
            <w:pPr>
              <w:pStyle w:val="TableHead"/>
              <w:ind w:left="113" w:right="113"/>
              <w:jc w:val="left"/>
            </w:pPr>
            <w:r w:rsidRPr="00EA27F4">
              <w:t>Item Count</w:t>
            </w:r>
          </w:p>
        </w:tc>
        <w:tc>
          <w:tcPr>
            <w:tcW w:w="792" w:type="dxa"/>
            <w:shd w:val="clear" w:color="auto" w:fill="D9E2F3" w:themeFill="accent5" w:themeFillTint="33"/>
            <w:textDirection w:val="btLr"/>
            <w:vAlign w:val="center"/>
            <w:hideMark/>
          </w:tcPr>
          <w:p w14:paraId="4D053DE4" w14:textId="77777777" w:rsidR="00CE3A8B" w:rsidRPr="00EA27F4" w:rsidRDefault="00CE3A8B" w:rsidP="00C356EE">
            <w:pPr>
              <w:pStyle w:val="TableHead"/>
              <w:ind w:left="113" w:right="113"/>
              <w:jc w:val="left"/>
            </w:pPr>
            <w:r w:rsidRPr="00EA27F4">
              <w:t>Score Points</w:t>
            </w:r>
          </w:p>
        </w:tc>
        <w:tc>
          <w:tcPr>
            <w:tcW w:w="720" w:type="dxa"/>
            <w:shd w:val="clear" w:color="auto" w:fill="D9E2F3" w:themeFill="accent5" w:themeFillTint="33"/>
            <w:textDirection w:val="btLr"/>
            <w:vAlign w:val="center"/>
            <w:hideMark/>
          </w:tcPr>
          <w:p w14:paraId="5D2428DF" w14:textId="268440BE" w:rsidR="00CE3A8B" w:rsidRPr="00EA27F4" w:rsidRDefault="00CE3A8B" w:rsidP="00C356EE">
            <w:pPr>
              <w:pStyle w:val="TableHead"/>
              <w:ind w:left="113" w:right="113"/>
              <w:jc w:val="left"/>
            </w:pPr>
            <w:r w:rsidRPr="00EA27F4">
              <w:t>Total Items by Content Category</w:t>
            </w:r>
          </w:p>
        </w:tc>
        <w:tc>
          <w:tcPr>
            <w:tcW w:w="1224" w:type="dxa"/>
            <w:shd w:val="clear" w:color="auto" w:fill="D9E2F3" w:themeFill="accent5" w:themeFillTint="33"/>
            <w:textDirection w:val="btLr"/>
            <w:vAlign w:val="center"/>
            <w:hideMark/>
          </w:tcPr>
          <w:p w14:paraId="4F40D312" w14:textId="3AB480BB" w:rsidR="00CE3A8B" w:rsidRPr="00EA27F4" w:rsidRDefault="00CE3A8B" w:rsidP="00C356EE">
            <w:pPr>
              <w:pStyle w:val="TableHead"/>
              <w:ind w:left="113" w:right="113"/>
              <w:jc w:val="left"/>
            </w:pPr>
            <w:r w:rsidRPr="00EA27F4">
              <w:t>Total Score Points by Content Category</w:t>
            </w:r>
          </w:p>
        </w:tc>
        <w:tc>
          <w:tcPr>
            <w:tcW w:w="504" w:type="dxa"/>
            <w:shd w:val="clear" w:color="auto" w:fill="D9E2F3" w:themeFill="accent5" w:themeFillTint="33"/>
            <w:textDirection w:val="btLr"/>
            <w:vAlign w:val="center"/>
            <w:hideMark/>
          </w:tcPr>
          <w:p w14:paraId="04EE2E23" w14:textId="39BB5941" w:rsidR="00CE3A8B" w:rsidRPr="00EA27F4" w:rsidRDefault="00CE3A8B" w:rsidP="00C356EE">
            <w:pPr>
              <w:pStyle w:val="TableHead"/>
              <w:ind w:left="113" w:right="113"/>
              <w:jc w:val="left"/>
            </w:pPr>
            <w:r w:rsidRPr="00EA27F4">
              <w:t>Total Items by Claim</w:t>
            </w:r>
          </w:p>
        </w:tc>
        <w:tc>
          <w:tcPr>
            <w:tcW w:w="792" w:type="dxa"/>
            <w:shd w:val="clear" w:color="auto" w:fill="D9E2F3" w:themeFill="accent5" w:themeFillTint="33"/>
            <w:textDirection w:val="btLr"/>
            <w:vAlign w:val="center"/>
            <w:hideMark/>
          </w:tcPr>
          <w:p w14:paraId="406CAAF7" w14:textId="635BEBDA" w:rsidR="00CE3A8B" w:rsidRPr="00EA27F4" w:rsidRDefault="00CE3A8B" w:rsidP="00C356EE">
            <w:pPr>
              <w:pStyle w:val="TableHead"/>
              <w:ind w:left="113" w:right="113"/>
              <w:jc w:val="left"/>
            </w:pPr>
            <w:r w:rsidRPr="00EA27F4">
              <w:t>Total Score Points by Claim</w:t>
            </w:r>
          </w:p>
        </w:tc>
      </w:tr>
      <w:tr w:rsidR="00E37FC5" w:rsidRPr="00CE3A8B" w14:paraId="6AD27043" w14:textId="77777777" w:rsidTr="003905BD">
        <w:trPr>
          <w:cantSplit/>
          <w:jc w:val="center"/>
        </w:trPr>
        <w:tc>
          <w:tcPr>
            <w:tcW w:w="4320" w:type="dxa"/>
            <w:tcBorders>
              <w:top w:val="single" w:sz="12" w:space="0" w:color="2F5496" w:themeColor="accent5" w:themeShade="BF"/>
            </w:tcBorders>
            <w:shd w:val="clear" w:color="auto" w:fill="D9D9D9" w:themeFill="background1" w:themeFillShade="D9"/>
            <w:hideMark/>
          </w:tcPr>
          <w:p w14:paraId="050D164E" w14:textId="77777777" w:rsidR="00CE3A8B" w:rsidRPr="00FF2D5F" w:rsidRDefault="00CE3A8B"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621D640F"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Literary</w:t>
            </w:r>
          </w:p>
        </w:tc>
        <w:tc>
          <w:tcPr>
            <w:tcW w:w="2664" w:type="dxa"/>
            <w:tcBorders>
              <w:top w:val="single" w:sz="12" w:space="0" w:color="2F5496" w:themeColor="accent5" w:themeShade="BF"/>
            </w:tcBorders>
            <w:shd w:val="clear" w:color="auto" w:fill="D9D9D9" w:themeFill="background1" w:themeFillShade="D9"/>
            <w:hideMark/>
          </w:tcPr>
          <w:p w14:paraId="1C94765B"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Key Ideas and Details:</w:t>
            </w:r>
            <w:r w:rsidRPr="00CE3A8B">
              <w:rPr>
                <w:rFonts w:eastAsia="Times New Roman" w:cs="Arial"/>
                <w:color w:val="000000"/>
                <w:szCs w:val="20"/>
              </w:rPr>
              <w:br/>
              <w:t>4.RL.1, 4.RL.2, 4.RL.3</w:t>
            </w:r>
          </w:p>
        </w:tc>
        <w:tc>
          <w:tcPr>
            <w:tcW w:w="720" w:type="dxa"/>
            <w:tcBorders>
              <w:top w:val="single" w:sz="12" w:space="0" w:color="2F5496" w:themeColor="accent5" w:themeShade="BF"/>
            </w:tcBorders>
            <w:shd w:val="clear" w:color="auto" w:fill="D9D9D9" w:themeFill="background1" w:themeFillShade="D9"/>
            <w:noWrap/>
            <w:hideMark/>
          </w:tcPr>
          <w:p w14:paraId="068D51E9"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4–6</w:t>
            </w:r>
          </w:p>
        </w:tc>
        <w:tc>
          <w:tcPr>
            <w:tcW w:w="792" w:type="dxa"/>
            <w:tcBorders>
              <w:top w:val="single" w:sz="12" w:space="0" w:color="2F5496" w:themeColor="accent5" w:themeShade="BF"/>
            </w:tcBorders>
            <w:shd w:val="clear" w:color="auto" w:fill="D9D9D9" w:themeFill="background1" w:themeFillShade="D9"/>
            <w:noWrap/>
            <w:hideMark/>
          </w:tcPr>
          <w:p w14:paraId="768C0ABE"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5–7</w:t>
            </w:r>
          </w:p>
        </w:tc>
        <w:tc>
          <w:tcPr>
            <w:tcW w:w="720" w:type="dxa"/>
            <w:tcBorders>
              <w:top w:val="single" w:sz="12" w:space="0" w:color="2F5496" w:themeColor="accent5" w:themeShade="BF"/>
            </w:tcBorders>
            <w:shd w:val="clear" w:color="auto" w:fill="D9D9D9" w:themeFill="background1" w:themeFillShade="D9"/>
            <w:noWrap/>
            <w:hideMark/>
          </w:tcPr>
          <w:p w14:paraId="75851694" w14:textId="77777777" w:rsidR="00CE3A8B" w:rsidRPr="00CE3A8B" w:rsidRDefault="00CE3A8B" w:rsidP="00520289">
            <w:pPr>
              <w:jc w:val="center"/>
              <w:rPr>
                <w:rFonts w:eastAsia="Times New Roman" w:cs="Arial"/>
                <w:color w:val="000000"/>
                <w:szCs w:val="20"/>
              </w:rPr>
            </w:pPr>
            <w:r w:rsidRPr="00CE3A8B">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0DC019D7" w14:textId="77777777" w:rsidR="00CE3A8B" w:rsidRPr="00CE3A8B" w:rsidRDefault="00CE3A8B" w:rsidP="00107D99">
            <w:pPr>
              <w:jc w:val="center"/>
              <w:rPr>
                <w:rFonts w:eastAsia="Times New Roman" w:cs="Arial"/>
                <w:color w:val="000000"/>
                <w:szCs w:val="20"/>
              </w:rPr>
            </w:pPr>
            <w:r w:rsidRPr="00CE3A8B">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1DABFA24" w14:textId="77777777" w:rsidR="00CE3A8B" w:rsidRPr="00CE3A8B" w:rsidRDefault="00CE3A8B" w:rsidP="00A74D36">
            <w:pPr>
              <w:jc w:val="center"/>
              <w:rPr>
                <w:rFonts w:eastAsia="Times New Roman" w:cs="Arial"/>
                <w:color w:val="000000"/>
                <w:szCs w:val="20"/>
              </w:rPr>
            </w:pPr>
            <w:r w:rsidRPr="00CE3A8B">
              <w:rPr>
                <w:rFonts w:eastAsia="Times New Roman" w:cs="Arial"/>
                <w:color w:val="000000"/>
                <w:szCs w:val="20"/>
              </w:rPr>
              <w:t>24</w:t>
            </w:r>
          </w:p>
        </w:tc>
        <w:tc>
          <w:tcPr>
            <w:tcW w:w="792" w:type="dxa"/>
            <w:tcBorders>
              <w:top w:val="single" w:sz="12" w:space="0" w:color="2F5496" w:themeColor="accent5" w:themeShade="BF"/>
            </w:tcBorders>
            <w:shd w:val="clear" w:color="auto" w:fill="D9D9D9" w:themeFill="background1" w:themeFillShade="D9"/>
            <w:noWrap/>
            <w:hideMark/>
          </w:tcPr>
          <w:p w14:paraId="69A7F0EC" w14:textId="77777777" w:rsidR="00CE3A8B" w:rsidRPr="00CE3A8B" w:rsidRDefault="00CE3A8B" w:rsidP="00A74D36">
            <w:pPr>
              <w:jc w:val="center"/>
              <w:rPr>
                <w:rFonts w:eastAsia="Times New Roman" w:cs="Arial"/>
                <w:color w:val="000000"/>
                <w:szCs w:val="20"/>
              </w:rPr>
            </w:pPr>
            <w:r w:rsidRPr="00CE3A8B">
              <w:rPr>
                <w:rFonts w:eastAsia="Times New Roman" w:cs="Arial"/>
                <w:color w:val="000000"/>
                <w:szCs w:val="20"/>
              </w:rPr>
              <w:t>27–35</w:t>
            </w:r>
          </w:p>
        </w:tc>
      </w:tr>
      <w:tr w:rsidR="00E37FC5" w:rsidRPr="00CE3A8B" w14:paraId="6D894F61" w14:textId="77777777" w:rsidTr="003905BD">
        <w:trPr>
          <w:cantSplit/>
          <w:jc w:val="center"/>
        </w:trPr>
        <w:tc>
          <w:tcPr>
            <w:tcW w:w="4320" w:type="dxa"/>
            <w:shd w:val="clear" w:color="auto" w:fill="D9D9D9" w:themeFill="background1" w:themeFillShade="D9"/>
            <w:hideMark/>
          </w:tcPr>
          <w:p w14:paraId="2629B513" w14:textId="1B4850A4" w:rsidR="00CE3A8B" w:rsidRPr="00FF2D5F" w:rsidRDefault="00FB21B5"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291461C3" w14:textId="056CCF6F" w:rsidR="00CE3A8B" w:rsidRPr="00CE3A8B" w:rsidRDefault="00520289" w:rsidP="00F22D2E">
            <w:pPr>
              <w:rPr>
                <w:rFonts w:eastAsia="Times New Roman" w:cs="Arial"/>
                <w:color w:val="000000"/>
                <w:szCs w:val="20"/>
              </w:rPr>
            </w:pPr>
            <w:r w:rsidRPr="00CE3A8B">
              <w:rPr>
                <w:rFonts w:eastAsia="Times New Roman" w:cs="Arial"/>
                <w:color w:val="000000"/>
                <w:szCs w:val="20"/>
              </w:rPr>
              <w:t>Literary</w:t>
            </w:r>
          </w:p>
        </w:tc>
        <w:tc>
          <w:tcPr>
            <w:tcW w:w="2664" w:type="dxa"/>
            <w:shd w:val="clear" w:color="auto" w:fill="D9D9D9" w:themeFill="background1" w:themeFillShade="D9"/>
            <w:hideMark/>
          </w:tcPr>
          <w:p w14:paraId="0DF730BD"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Craft and Structure:</w:t>
            </w:r>
            <w:r w:rsidRPr="00CE3A8B">
              <w:rPr>
                <w:rFonts w:eastAsia="Times New Roman" w:cs="Arial"/>
                <w:color w:val="000000"/>
                <w:szCs w:val="20"/>
              </w:rPr>
              <w:br/>
              <w:t>4.RL.5, 4.RL.6</w:t>
            </w:r>
          </w:p>
        </w:tc>
        <w:tc>
          <w:tcPr>
            <w:tcW w:w="720" w:type="dxa"/>
            <w:shd w:val="clear" w:color="auto" w:fill="D9D9D9" w:themeFill="background1" w:themeFillShade="D9"/>
            <w:noWrap/>
            <w:hideMark/>
          </w:tcPr>
          <w:p w14:paraId="5F156D4B"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shd w:val="clear" w:color="auto" w:fill="D9D9D9" w:themeFill="background1" w:themeFillShade="D9"/>
            <w:noWrap/>
            <w:hideMark/>
          </w:tcPr>
          <w:p w14:paraId="540EBDA5"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1–3</w:t>
            </w:r>
          </w:p>
        </w:tc>
        <w:tc>
          <w:tcPr>
            <w:tcW w:w="720" w:type="dxa"/>
            <w:shd w:val="clear" w:color="auto" w:fill="D9D9D9" w:themeFill="background1" w:themeFillShade="D9"/>
            <w:hideMark/>
          </w:tcPr>
          <w:p w14:paraId="548E5641" w14:textId="64DE9C7F" w:rsidR="00CE3A8B" w:rsidRPr="00CE3A8B" w:rsidRDefault="00520289" w:rsidP="00520289">
            <w:pPr>
              <w:jc w:val="center"/>
              <w:rPr>
                <w:rFonts w:eastAsia="Times New Roman" w:cs="Arial"/>
                <w:color w:val="000000"/>
                <w:szCs w:val="20"/>
              </w:rPr>
            </w:pPr>
            <w:r w:rsidRPr="00CE3A8B">
              <w:rPr>
                <w:rFonts w:eastAsia="Times New Roman" w:cs="Arial"/>
                <w:color w:val="000000"/>
                <w:szCs w:val="20"/>
              </w:rPr>
              <w:t>6–9</w:t>
            </w:r>
          </w:p>
        </w:tc>
        <w:tc>
          <w:tcPr>
            <w:tcW w:w="1224" w:type="dxa"/>
            <w:shd w:val="clear" w:color="auto" w:fill="D9D9D9" w:themeFill="background1" w:themeFillShade="D9"/>
            <w:hideMark/>
          </w:tcPr>
          <w:p w14:paraId="738FEA5B" w14:textId="72BBDA9D" w:rsidR="00CE3A8B" w:rsidRPr="00CE3A8B" w:rsidRDefault="00107D99" w:rsidP="00107D99">
            <w:pPr>
              <w:jc w:val="center"/>
              <w:rPr>
                <w:rFonts w:eastAsia="Times New Roman" w:cs="Arial"/>
                <w:color w:val="000000"/>
                <w:szCs w:val="20"/>
              </w:rPr>
            </w:pPr>
            <w:r w:rsidRPr="00CE3A8B">
              <w:rPr>
                <w:rFonts w:eastAsia="Times New Roman" w:cs="Arial"/>
                <w:color w:val="000000"/>
                <w:szCs w:val="20"/>
              </w:rPr>
              <w:t>7–11</w:t>
            </w:r>
          </w:p>
        </w:tc>
        <w:tc>
          <w:tcPr>
            <w:tcW w:w="504" w:type="dxa"/>
            <w:shd w:val="clear" w:color="auto" w:fill="D9D9D9" w:themeFill="background1" w:themeFillShade="D9"/>
            <w:hideMark/>
          </w:tcPr>
          <w:p w14:paraId="731E90BA" w14:textId="4CC796D9"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24</w:t>
            </w:r>
          </w:p>
        </w:tc>
        <w:tc>
          <w:tcPr>
            <w:tcW w:w="792" w:type="dxa"/>
            <w:shd w:val="clear" w:color="auto" w:fill="D9D9D9" w:themeFill="background1" w:themeFillShade="D9"/>
            <w:hideMark/>
          </w:tcPr>
          <w:p w14:paraId="76A33085" w14:textId="599C7F35"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27–35</w:t>
            </w:r>
          </w:p>
        </w:tc>
      </w:tr>
      <w:tr w:rsidR="00E37FC5" w:rsidRPr="00CE3A8B" w14:paraId="2E5FC56C" w14:textId="77777777" w:rsidTr="003905BD">
        <w:trPr>
          <w:cantSplit/>
          <w:jc w:val="center"/>
        </w:trPr>
        <w:tc>
          <w:tcPr>
            <w:tcW w:w="4320" w:type="dxa"/>
            <w:shd w:val="clear" w:color="auto" w:fill="D9D9D9" w:themeFill="background1" w:themeFillShade="D9"/>
            <w:hideMark/>
          </w:tcPr>
          <w:p w14:paraId="47B74030" w14:textId="404A6990" w:rsidR="00CE3A8B" w:rsidRPr="00FF2D5F" w:rsidRDefault="00FB21B5"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5C264654" w14:textId="3A5E82E2" w:rsidR="00CE3A8B" w:rsidRPr="00CE3A8B" w:rsidRDefault="00520289" w:rsidP="00F22D2E">
            <w:pPr>
              <w:rPr>
                <w:rFonts w:eastAsia="Times New Roman" w:cs="Arial"/>
                <w:color w:val="000000"/>
                <w:szCs w:val="20"/>
              </w:rPr>
            </w:pPr>
            <w:r w:rsidRPr="00CE3A8B">
              <w:rPr>
                <w:rFonts w:eastAsia="Times New Roman" w:cs="Arial"/>
                <w:color w:val="000000"/>
                <w:szCs w:val="20"/>
              </w:rPr>
              <w:t>Literary</w:t>
            </w:r>
          </w:p>
        </w:tc>
        <w:tc>
          <w:tcPr>
            <w:tcW w:w="2664" w:type="dxa"/>
            <w:shd w:val="clear" w:color="auto" w:fill="D9D9D9" w:themeFill="background1" w:themeFillShade="D9"/>
            <w:hideMark/>
          </w:tcPr>
          <w:p w14:paraId="4364FD00"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Integration of Knowledge and Ideas:</w:t>
            </w:r>
            <w:r w:rsidRPr="00CE3A8B">
              <w:rPr>
                <w:rFonts w:eastAsia="Times New Roman" w:cs="Arial"/>
                <w:color w:val="000000"/>
                <w:szCs w:val="20"/>
              </w:rPr>
              <w:br/>
              <w:t>4.RL.7, 4.RL.9</w:t>
            </w:r>
          </w:p>
        </w:tc>
        <w:tc>
          <w:tcPr>
            <w:tcW w:w="720" w:type="dxa"/>
            <w:shd w:val="clear" w:color="auto" w:fill="D9D9D9" w:themeFill="background1" w:themeFillShade="D9"/>
            <w:noWrap/>
            <w:hideMark/>
          </w:tcPr>
          <w:p w14:paraId="144AC5D7"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shd w:val="clear" w:color="auto" w:fill="D9D9D9" w:themeFill="background1" w:themeFillShade="D9"/>
            <w:noWrap/>
            <w:hideMark/>
          </w:tcPr>
          <w:p w14:paraId="13947E9B"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1–3</w:t>
            </w:r>
          </w:p>
        </w:tc>
        <w:tc>
          <w:tcPr>
            <w:tcW w:w="720" w:type="dxa"/>
            <w:shd w:val="clear" w:color="auto" w:fill="D9D9D9" w:themeFill="background1" w:themeFillShade="D9"/>
            <w:hideMark/>
          </w:tcPr>
          <w:p w14:paraId="42C9CE4F" w14:textId="4B26B2B1" w:rsidR="00CE3A8B" w:rsidRPr="00CE3A8B" w:rsidRDefault="00520289" w:rsidP="00520289">
            <w:pPr>
              <w:jc w:val="center"/>
              <w:rPr>
                <w:rFonts w:eastAsia="Times New Roman" w:cs="Arial"/>
                <w:color w:val="000000"/>
                <w:szCs w:val="20"/>
              </w:rPr>
            </w:pPr>
            <w:r w:rsidRPr="00CE3A8B">
              <w:rPr>
                <w:rFonts w:eastAsia="Times New Roman" w:cs="Arial"/>
                <w:color w:val="000000"/>
                <w:szCs w:val="20"/>
              </w:rPr>
              <w:t>6–9</w:t>
            </w:r>
          </w:p>
        </w:tc>
        <w:tc>
          <w:tcPr>
            <w:tcW w:w="1224" w:type="dxa"/>
            <w:shd w:val="clear" w:color="auto" w:fill="D9D9D9" w:themeFill="background1" w:themeFillShade="D9"/>
            <w:hideMark/>
          </w:tcPr>
          <w:p w14:paraId="52FC89E9" w14:textId="2BBEA0D0" w:rsidR="00CE3A8B" w:rsidRPr="00CE3A8B" w:rsidRDefault="00107D99" w:rsidP="00107D99">
            <w:pPr>
              <w:jc w:val="center"/>
              <w:rPr>
                <w:rFonts w:eastAsia="Times New Roman" w:cs="Arial"/>
                <w:color w:val="000000"/>
                <w:szCs w:val="20"/>
              </w:rPr>
            </w:pPr>
            <w:r w:rsidRPr="00CE3A8B">
              <w:rPr>
                <w:rFonts w:eastAsia="Times New Roman" w:cs="Arial"/>
                <w:color w:val="000000"/>
                <w:szCs w:val="20"/>
              </w:rPr>
              <w:t>7–11</w:t>
            </w:r>
          </w:p>
        </w:tc>
        <w:tc>
          <w:tcPr>
            <w:tcW w:w="504" w:type="dxa"/>
            <w:shd w:val="clear" w:color="auto" w:fill="D9D9D9" w:themeFill="background1" w:themeFillShade="D9"/>
            <w:hideMark/>
          </w:tcPr>
          <w:p w14:paraId="3D4387FC" w14:textId="1FF2DB06"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24</w:t>
            </w:r>
          </w:p>
        </w:tc>
        <w:tc>
          <w:tcPr>
            <w:tcW w:w="792" w:type="dxa"/>
            <w:shd w:val="clear" w:color="auto" w:fill="D9D9D9" w:themeFill="background1" w:themeFillShade="D9"/>
            <w:hideMark/>
          </w:tcPr>
          <w:p w14:paraId="62C4AE4E" w14:textId="63C8ED0B"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27–35</w:t>
            </w:r>
          </w:p>
        </w:tc>
      </w:tr>
      <w:tr w:rsidR="003905BD" w:rsidRPr="00CE3A8B" w14:paraId="70E91F64" w14:textId="77777777" w:rsidTr="003905BD">
        <w:tblPrEx>
          <w:jc w:val="left"/>
        </w:tblPrEx>
        <w:tc>
          <w:tcPr>
            <w:tcW w:w="4320" w:type="dxa"/>
            <w:hideMark/>
          </w:tcPr>
          <w:p w14:paraId="6E7F1D5D"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noWrap/>
            <w:hideMark/>
          </w:tcPr>
          <w:p w14:paraId="1D965CE4"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Informational</w:t>
            </w:r>
          </w:p>
        </w:tc>
        <w:tc>
          <w:tcPr>
            <w:tcW w:w="2664" w:type="dxa"/>
            <w:hideMark/>
          </w:tcPr>
          <w:p w14:paraId="2C766415"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Key Ideas and Details:</w:t>
            </w:r>
            <w:r w:rsidRPr="00CE3A8B">
              <w:rPr>
                <w:rFonts w:eastAsia="Times New Roman" w:cs="Arial"/>
                <w:color w:val="000000"/>
                <w:szCs w:val="20"/>
              </w:rPr>
              <w:br/>
              <w:t>4.RI.1, 4.RI.2, 4.RI.3</w:t>
            </w:r>
          </w:p>
        </w:tc>
        <w:tc>
          <w:tcPr>
            <w:tcW w:w="720" w:type="dxa"/>
            <w:noWrap/>
            <w:hideMark/>
          </w:tcPr>
          <w:p w14:paraId="54EA3785"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4–6</w:t>
            </w:r>
          </w:p>
        </w:tc>
        <w:tc>
          <w:tcPr>
            <w:tcW w:w="792" w:type="dxa"/>
            <w:noWrap/>
            <w:hideMark/>
          </w:tcPr>
          <w:p w14:paraId="3860C481"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5–7</w:t>
            </w:r>
          </w:p>
        </w:tc>
        <w:tc>
          <w:tcPr>
            <w:tcW w:w="720" w:type="dxa"/>
            <w:noWrap/>
            <w:hideMark/>
          </w:tcPr>
          <w:p w14:paraId="735F64DF"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1224" w:type="dxa"/>
            <w:noWrap/>
            <w:hideMark/>
          </w:tcPr>
          <w:p w14:paraId="2DADC150"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7–11</w:t>
            </w:r>
          </w:p>
        </w:tc>
        <w:tc>
          <w:tcPr>
            <w:tcW w:w="504" w:type="dxa"/>
            <w:hideMark/>
          </w:tcPr>
          <w:p w14:paraId="7DDDEF1A"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24</w:t>
            </w:r>
          </w:p>
        </w:tc>
        <w:tc>
          <w:tcPr>
            <w:tcW w:w="792" w:type="dxa"/>
            <w:hideMark/>
          </w:tcPr>
          <w:p w14:paraId="462ABEDE"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27–35</w:t>
            </w:r>
          </w:p>
        </w:tc>
      </w:tr>
      <w:tr w:rsidR="003905BD" w:rsidRPr="00CE3A8B" w14:paraId="3FA9E0CC" w14:textId="77777777" w:rsidTr="003905BD">
        <w:tblPrEx>
          <w:jc w:val="left"/>
        </w:tblPrEx>
        <w:tc>
          <w:tcPr>
            <w:tcW w:w="4320" w:type="dxa"/>
            <w:hideMark/>
          </w:tcPr>
          <w:p w14:paraId="3A6629E0"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hideMark/>
          </w:tcPr>
          <w:p w14:paraId="7C615B9A"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Informational</w:t>
            </w:r>
          </w:p>
        </w:tc>
        <w:tc>
          <w:tcPr>
            <w:tcW w:w="2664" w:type="dxa"/>
            <w:hideMark/>
          </w:tcPr>
          <w:p w14:paraId="3E040BFF"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Craft and Structure:</w:t>
            </w:r>
            <w:r w:rsidRPr="00CE3A8B">
              <w:rPr>
                <w:rFonts w:eastAsia="Times New Roman" w:cs="Arial"/>
                <w:color w:val="000000"/>
                <w:szCs w:val="20"/>
              </w:rPr>
              <w:br/>
              <w:t>4.RI.5, 4.RI.6</w:t>
            </w:r>
          </w:p>
        </w:tc>
        <w:tc>
          <w:tcPr>
            <w:tcW w:w="720" w:type="dxa"/>
            <w:noWrap/>
            <w:hideMark/>
          </w:tcPr>
          <w:p w14:paraId="3C4D0297"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1–2</w:t>
            </w:r>
          </w:p>
        </w:tc>
        <w:tc>
          <w:tcPr>
            <w:tcW w:w="792" w:type="dxa"/>
            <w:noWrap/>
            <w:hideMark/>
          </w:tcPr>
          <w:p w14:paraId="7169233C"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1–3</w:t>
            </w:r>
          </w:p>
        </w:tc>
        <w:tc>
          <w:tcPr>
            <w:tcW w:w="720" w:type="dxa"/>
            <w:hideMark/>
          </w:tcPr>
          <w:p w14:paraId="6979A077"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1224" w:type="dxa"/>
            <w:hideMark/>
          </w:tcPr>
          <w:p w14:paraId="7A0DF62E"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7–11</w:t>
            </w:r>
          </w:p>
        </w:tc>
        <w:tc>
          <w:tcPr>
            <w:tcW w:w="504" w:type="dxa"/>
            <w:hideMark/>
          </w:tcPr>
          <w:p w14:paraId="04AA33B5"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24</w:t>
            </w:r>
          </w:p>
        </w:tc>
        <w:tc>
          <w:tcPr>
            <w:tcW w:w="792" w:type="dxa"/>
            <w:hideMark/>
          </w:tcPr>
          <w:p w14:paraId="108E56F0"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27–35</w:t>
            </w:r>
          </w:p>
        </w:tc>
      </w:tr>
    </w:tbl>
    <w:p w14:paraId="09A30AC9" w14:textId="64B1DB38" w:rsidR="00AA326D" w:rsidRPr="00AA326D" w:rsidRDefault="00AA326D" w:rsidP="00AA326D">
      <w:pPr>
        <w:pStyle w:val="NormalContinuation"/>
        <w:rPr>
          <w:i/>
        </w:rPr>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AA326D" w:rsidRPr="00EA27F4" w14:paraId="425DB6D4"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3DFD1F1F" w14:textId="77777777" w:rsidR="00AA326D" w:rsidRPr="00EA27F4" w:rsidRDefault="00AA326D" w:rsidP="00C47607">
            <w:pPr>
              <w:pStyle w:val="TableHead"/>
            </w:pPr>
            <w:r w:rsidRPr="006D3AAC">
              <w:t>Claim/Score Reporting</w:t>
            </w:r>
            <w:r>
              <w:t> </w:t>
            </w:r>
            <w:r w:rsidRPr="006D3AAC">
              <w:t>Category</w:t>
            </w:r>
          </w:p>
        </w:tc>
        <w:tc>
          <w:tcPr>
            <w:tcW w:w="1915" w:type="dxa"/>
            <w:shd w:val="clear" w:color="auto" w:fill="D9E2F3" w:themeFill="accent5" w:themeFillTint="33"/>
            <w:hideMark/>
          </w:tcPr>
          <w:p w14:paraId="329FC746" w14:textId="77777777" w:rsidR="00AA326D" w:rsidRPr="00EA27F4" w:rsidRDefault="00AA326D" w:rsidP="00C47607">
            <w:pPr>
              <w:pStyle w:val="TableHead"/>
            </w:pPr>
            <w:r w:rsidRPr="00EA27F4">
              <w:t>Content Category</w:t>
            </w:r>
          </w:p>
        </w:tc>
        <w:tc>
          <w:tcPr>
            <w:tcW w:w="2664" w:type="dxa"/>
            <w:shd w:val="clear" w:color="auto" w:fill="D9E2F3" w:themeFill="accent5" w:themeFillTint="33"/>
            <w:hideMark/>
          </w:tcPr>
          <w:p w14:paraId="36AC8832" w14:textId="77777777" w:rsidR="00AA326D" w:rsidRPr="00EA27F4" w:rsidRDefault="00AA326D" w:rsidP="00C47607">
            <w:pPr>
              <w:pStyle w:val="TableHead"/>
            </w:pPr>
            <w:r w:rsidRPr="00EA27F4">
              <w:t>CCCSSe</w:t>
            </w:r>
            <w:r>
              <w:t>E</w:t>
            </w:r>
            <w:r w:rsidRPr="00EA27F4">
              <w:t xml:space="preserve"> Sampling*</w:t>
            </w:r>
          </w:p>
        </w:tc>
        <w:tc>
          <w:tcPr>
            <w:tcW w:w="720" w:type="dxa"/>
            <w:shd w:val="clear" w:color="auto" w:fill="D9E2F3" w:themeFill="accent5" w:themeFillTint="33"/>
            <w:textDirection w:val="btLr"/>
            <w:vAlign w:val="center"/>
            <w:hideMark/>
          </w:tcPr>
          <w:p w14:paraId="13F1AFBF" w14:textId="77777777" w:rsidR="00AA326D" w:rsidRPr="00EA27F4" w:rsidRDefault="00AA326D" w:rsidP="00C47607">
            <w:pPr>
              <w:pStyle w:val="TableHead"/>
              <w:ind w:left="113" w:right="113"/>
              <w:jc w:val="left"/>
            </w:pPr>
            <w:r w:rsidRPr="00EA27F4">
              <w:t>Item Count</w:t>
            </w:r>
          </w:p>
        </w:tc>
        <w:tc>
          <w:tcPr>
            <w:tcW w:w="792" w:type="dxa"/>
            <w:shd w:val="clear" w:color="auto" w:fill="D9E2F3" w:themeFill="accent5" w:themeFillTint="33"/>
            <w:textDirection w:val="btLr"/>
            <w:vAlign w:val="center"/>
            <w:hideMark/>
          </w:tcPr>
          <w:p w14:paraId="39EFF419" w14:textId="77777777" w:rsidR="00AA326D" w:rsidRPr="00EA27F4" w:rsidRDefault="00AA326D" w:rsidP="00C47607">
            <w:pPr>
              <w:pStyle w:val="TableHead"/>
              <w:ind w:left="113" w:right="113"/>
              <w:jc w:val="left"/>
            </w:pPr>
            <w:r w:rsidRPr="00EA27F4">
              <w:t>Score Points</w:t>
            </w:r>
          </w:p>
        </w:tc>
        <w:tc>
          <w:tcPr>
            <w:tcW w:w="720" w:type="dxa"/>
            <w:shd w:val="clear" w:color="auto" w:fill="D9E2F3" w:themeFill="accent5" w:themeFillTint="33"/>
            <w:textDirection w:val="btLr"/>
            <w:vAlign w:val="center"/>
            <w:hideMark/>
          </w:tcPr>
          <w:p w14:paraId="45744863" w14:textId="77777777" w:rsidR="00AA326D" w:rsidRPr="00EA27F4" w:rsidRDefault="00AA326D" w:rsidP="00C47607">
            <w:pPr>
              <w:pStyle w:val="TableHead"/>
              <w:ind w:left="113" w:right="113"/>
              <w:jc w:val="left"/>
            </w:pPr>
            <w:r w:rsidRPr="00EA27F4">
              <w:t>Total Items by Content Category</w:t>
            </w:r>
          </w:p>
        </w:tc>
        <w:tc>
          <w:tcPr>
            <w:tcW w:w="1224" w:type="dxa"/>
            <w:shd w:val="clear" w:color="auto" w:fill="D9E2F3" w:themeFill="accent5" w:themeFillTint="33"/>
            <w:textDirection w:val="btLr"/>
            <w:vAlign w:val="center"/>
            <w:hideMark/>
          </w:tcPr>
          <w:p w14:paraId="1909C79F" w14:textId="77777777" w:rsidR="00AA326D" w:rsidRPr="00EA27F4" w:rsidRDefault="00AA326D" w:rsidP="00C47607">
            <w:pPr>
              <w:pStyle w:val="TableHead"/>
              <w:ind w:left="113" w:right="113"/>
              <w:jc w:val="left"/>
            </w:pPr>
            <w:r w:rsidRPr="00EA27F4">
              <w:t>Total Score Points by Content Category</w:t>
            </w:r>
          </w:p>
        </w:tc>
        <w:tc>
          <w:tcPr>
            <w:tcW w:w="504" w:type="dxa"/>
            <w:shd w:val="clear" w:color="auto" w:fill="D9E2F3" w:themeFill="accent5" w:themeFillTint="33"/>
            <w:textDirection w:val="btLr"/>
            <w:vAlign w:val="center"/>
            <w:hideMark/>
          </w:tcPr>
          <w:p w14:paraId="273BE772" w14:textId="77777777" w:rsidR="00AA326D" w:rsidRPr="00EA27F4" w:rsidRDefault="00AA326D" w:rsidP="00C47607">
            <w:pPr>
              <w:pStyle w:val="TableHead"/>
              <w:ind w:left="113" w:right="113"/>
              <w:jc w:val="left"/>
            </w:pPr>
            <w:r w:rsidRPr="00EA27F4">
              <w:t>Total Items by Claim</w:t>
            </w:r>
          </w:p>
        </w:tc>
        <w:tc>
          <w:tcPr>
            <w:tcW w:w="792" w:type="dxa"/>
            <w:shd w:val="clear" w:color="auto" w:fill="D9E2F3" w:themeFill="accent5" w:themeFillTint="33"/>
            <w:textDirection w:val="btLr"/>
            <w:vAlign w:val="center"/>
            <w:hideMark/>
          </w:tcPr>
          <w:p w14:paraId="402ABB3C" w14:textId="77777777" w:rsidR="00AA326D" w:rsidRPr="00EA27F4" w:rsidRDefault="00AA326D" w:rsidP="00C47607">
            <w:pPr>
              <w:pStyle w:val="TableHead"/>
              <w:ind w:left="113" w:right="113"/>
              <w:jc w:val="left"/>
            </w:pPr>
            <w:r w:rsidRPr="00EA27F4">
              <w:t>Total Score Points by Claim</w:t>
            </w:r>
          </w:p>
        </w:tc>
      </w:tr>
      <w:tr w:rsidR="00E37FC5" w:rsidRPr="00CE3A8B" w14:paraId="7D6DE25D" w14:textId="77777777" w:rsidTr="003905BD">
        <w:trPr>
          <w:cantSplit/>
          <w:jc w:val="center"/>
        </w:trPr>
        <w:tc>
          <w:tcPr>
            <w:tcW w:w="4320" w:type="dxa"/>
            <w:shd w:val="clear" w:color="auto" w:fill="D9D9D9" w:themeFill="background1" w:themeFillShade="D9"/>
            <w:hideMark/>
          </w:tcPr>
          <w:p w14:paraId="25280AE3" w14:textId="01403D66" w:rsidR="00CE3A8B" w:rsidRPr="00FF2D5F" w:rsidRDefault="00FB21B5"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0C367658" w14:textId="7D0A02FB" w:rsidR="00CE3A8B" w:rsidRPr="00CE3A8B" w:rsidRDefault="00520289" w:rsidP="00F22D2E">
            <w:pPr>
              <w:rPr>
                <w:rFonts w:eastAsia="Times New Roman" w:cs="Arial"/>
                <w:color w:val="000000"/>
                <w:szCs w:val="20"/>
              </w:rPr>
            </w:pPr>
            <w:r w:rsidRPr="00CE3A8B">
              <w:rPr>
                <w:rFonts w:eastAsia="Times New Roman" w:cs="Arial"/>
                <w:color w:val="000000"/>
                <w:szCs w:val="20"/>
              </w:rPr>
              <w:t>Informational</w:t>
            </w:r>
          </w:p>
        </w:tc>
        <w:tc>
          <w:tcPr>
            <w:tcW w:w="2664" w:type="dxa"/>
            <w:shd w:val="clear" w:color="auto" w:fill="D9D9D9" w:themeFill="background1" w:themeFillShade="D9"/>
            <w:hideMark/>
          </w:tcPr>
          <w:p w14:paraId="2066B336"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Integration of Knowledge and Ideas:</w:t>
            </w:r>
            <w:r w:rsidRPr="00CE3A8B">
              <w:rPr>
                <w:rFonts w:eastAsia="Times New Roman" w:cs="Arial"/>
                <w:color w:val="000000"/>
                <w:szCs w:val="20"/>
              </w:rPr>
              <w:br/>
              <w:t>4.RI.7, 4.RI.8, 4.RI.9</w:t>
            </w:r>
          </w:p>
        </w:tc>
        <w:tc>
          <w:tcPr>
            <w:tcW w:w="720" w:type="dxa"/>
            <w:shd w:val="clear" w:color="auto" w:fill="D9D9D9" w:themeFill="background1" w:themeFillShade="D9"/>
            <w:noWrap/>
            <w:hideMark/>
          </w:tcPr>
          <w:p w14:paraId="1EF5DCA9"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shd w:val="clear" w:color="auto" w:fill="D9D9D9" w:themeFill="background1" w:themeFillShade="D9"/>
            <w:noWrap/>
            <w:hideMark/>
          </w:tcPr>
          <w:p w14:paraId="591F0228"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1–3</w:t>
            </w:r>
          </w:p>
        </w:tc>
        <w:tc>
          <w:tcPr>
            <w:tcW w:w="720" w:type="dxa"/>
            <w:shd w:val="clear" w:color="auto" w:fill="D9D9D9" w:themeFill="background1" w:themeFillShade="D9"/>
            <w:hideMark/>
          </w:tcPr>
          <w:p w14:paraId="15A28C4E" w14:textId="30384697" w:rsidR="00CE3A8B" w:rsidRPr="00CE3A8B" w:rsidRDefault="00520289" w:rsidP="00520289">
            <w:pPr>
              <w:jc w:val="center"/>
              <w:rPr>
                <w:rFonts w:eastAsia="Times New Roman" w:cs="Arial"/>
                <w:color w:val="000000"/>
                <w:szCs w:val="20"/>
              </w:rPr>
            </w:pPr>
            <w:r w:rsidRPr="00CE3A8B">
              <w:rPr>
                <w:rFonts w:eastAsia="Times New Roman" w:cs="Arial"/>
                <w:color w:val="000000"/>
                <w:szCs w:val="20"/>
              </w:rPr>
              <w:t>6–9</w:t>
            </w:r>
          </w:p>
        </w:tc>
        <w:tc>
          <w:tcPr>
            <w:tcW w:w="1224" w:type="dxa"/>
            <w:shd w:val="clear" w:color="auto" w:fill="D9D9D9" w:themeFill="background1" w:themeFillShade="D9"/>
            <w:hideMark/>
          </w:tcPr>
          <w:p w14:paraId="17ED42A9" w14:textId="75310E48" w:rsidR="00CE3A8B" w:rsidRPr="00CE3A8B" w:rsidRDefault="00107D99" w:rsidP="00107D99">
            <w:pPr>
              <w:jc w:val="center"/>
              <w:rPr>
                <w:rFonts w:eastAsia="Times New Roman" w:cs="Arial"/>
                <w:color w:val="000000"/>
                <w:szCs w:val="20"/>
              </w:rPr>
            </w:pPr>
            <w:r w:rsidRPr="00CE3A8B">
              <w:rPr>
                <w:rFonts w:eastAsia="Times New Roman" w:cs="Arial"/>
                <w:color w:val="000000"/>
                <w:szCs w:val="20"/>
              </w:rPr>
              <w:t>7–11</w:t>
            </w:r>
          </w:p>
        </w:tc>
        <w:tc>
          <w:tcPr>
            <w:tcW w:w="504" w:type="dxa"/>
            <w:shd w:val="clear" w:color="auto" w:fill="D9D9D9" w:themeFill="background1" w:themeFillShade="D9"/>
            <w:hideMark/>
          </w:tcPr>
          <w:p w14:paraId="04231B53" w14:textId="5B87067F"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24</w:t>
            </w:r>
          </w:p>
        </w:tc>
        <w:tc>
          <w:tcPr>
            <w:tcW w:w="792" w:type="dxa"/>
            <w:shd w:val="clear" w:color="auto" w:fill="D9D9D9" w:themeFill="background1" w:themeFillShade="D9"/>
            <w:hideMark/>
          </w:tcPr>
          <w:p w14:paraId="51DBEF08" w14:textId="72B83F3A"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27–35</w:t>
            </w:r>
          </w:p>
        </w:tc>
      </w:tr>
      <w:tr w:rsidR="00E37FC5" w:rsidRPr="00CE3A8B" w14:paraId="3DA95743" w14:textId="77777777" w:rsidTr="003905BD">
        <w:trPr>
          <w:cantSplit/>
          <w:jc w:val="center"/>
        </w:trPr>
        <w:tc>
          <w:tcPr>
            <w:tcW w:w="4320" w:type="dxa"/>
            <w:tcBorders>
              <w:bottom w:val="single" w:sz="4" w:space="0" w:color="auto"/>
            </w:tcBorders>
            <w:shd w:val="clear" w:color="auto" w:fill="D9D9D9" w:themeFill="background1" w:themeFillShade="D9"/>
            <w:hideMark/>
          </w:tcPr>
          <w:p w14:paraId="7B920F87" w14:textId="18801486" w:rsidR="00CE3A8B" w:rsidRPr="00FF2D5F" w:rsidRDefault="00FB21B5"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bottom w:val="single" w:sz="4" w:space="0" w:color="auto"/>
            </w:tcBorders>
            <w:shd w:val="clear" w:color="auto" w:fill="D9D9D9" w:themeFill="background1" w:themeFillShade="D9"/>
            <w:noWrap/>
            <w:hideMark/>
          </w:tcPr>
          <w:p w14:paraId="2D6AB717"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Vocabulary and Meaning</w:t>
            </w:r>
          </w:p>
        </w:tc>
        <w:tc>
          <w:tcPr>
            <w:tcW w:w="2664" w:type="dxa"/>
            <w:tcBorders>
              <w:bottom w:val="single" w:sz="4" w:space="0" w:color="auto"/>
            </w:tcBorders>
            <w:shd w:val="clear" w:color="auto" w:fill="D9D9D9" w:themeFill="background1" w:themeFillShade="D9"/>
            <w:hideMark/>
          </w:tcPr>
          <w:p w14:paraId="71FEA95F" w14:textId="19D7B217" w:rsidR="00CE3A8B" w:rsidRPr="00CE3A8B" w:rsidRDefault="00CE3A8B" w:rsidP="00F22D2E">
            <w:pPr>
              <w:rPr>
                <w:rFonts w:eastAsia="Times New Roman" w:cs="Arial"/>
                <w:color w:val="000000"/>
                <w:szCs w:val="20"/>
              </w:rPr>
            </w:pPr>
            <w:r w:rsidRPr="00CE3A8B">
              <w:rPr>
                <w:rFonts w:eastAsia="Times New Roman" w:cs="Arial"/>
                <w:color w:val="000000"/>
                <w:szCs w:val="20"/>
              </w:rPr>
              <w:t>Vocabulary and Meaning:</w:t>
            </w:r>
            <w:r w:rsidRPr="00CE3A8B">
              <w:rPr>
                <w:rFonts w:eastAsia="Times New Roman" w:cs="Arial"/>
                <w:color w:val="000000"/>
                <w:szCs w:val="20"/>
              </w:rPr>
              <w:br/>
              <w:t>4.RL.4, 4.RI.4</w:t>
            </w:r>
            <w:r w:rsidRPr="00CE3A8B">
              <w:rPr>
                <w:rFonts w:eastAsia="Times New Roman" w:cs="Arial"/>
                <w:color w:val="000000"/>
                <w:szCs w:val="20"/>
              </w:rPr>
              <w:br/>
            </w:r>
            <w:proofErr w:type="gramStart"/>
            <w:r w:rsidRPr="00CE3A8B">
              <w:rPr>
                <w:rFonts w:eastAsia="Times New Roman" w:cs="Arial"/>
                <w:color w:val="000000"/>
                <w:szCs w:val="20"/>
              </w:rPr>
              <w:t>4.L.</w:t>
            </w:r>
            <w:proofErr w:type="gramEnd"/>
            <w:r w:rsidRPr="00CE3A8B">
              <w:rPr>
                <w:rFonts w:eastAsia="Times New Roman" w:cs="Arial"/>
                <w:color w:val="000000"/>
                <w:szCs w:val="20"/>
              </w:rPr>
              <w:t xml:space="preserve">4, 4.L.5, 4.L.6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0" w:type="dxa"/>
            <w:tcBorders>
              <w:bottom w:val="single" w:sz="4" w:space="0" w:color="auto"/>
            </w:tcBorders>
            <w:shd w:val="clear" w:color="auto" w:fill="D9D9D9" w:themeFill="background1" w:themeFillShade="D9"/>
            <w:noWrap/>
            <w:hideMark/>
          </w:tcPr>
          <w:p w14:paraId="51B48E4F"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8–10</w:t>
            </w:r>
          </w:p>
        </w:tc>
        <w:tc>
          <w:tcPr>
            <w:tcW w:w="792" w:type="dxa"/>
            <w:tcBorders>
              <w:bottom w:val="single" w:sz="4" w:space="0" w:color="auto"/>
            </w:tcBorders>
            <w:shd w:val="clear" w:color="auto" w:fill="D9D9D9" w:themeFill="background1" w:themeFillShade="D9"/>
            <w:noWrap/>
            <w:hideMark/>
          </w:tcPr>
          <w:p w14:paraId="16C43CA7"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10–13</w:t>
            </w:r>
          </w:p>
        </w:tc>
        <w:tc>
          <w:tcPr>
            <w:tcW w:w="720" w:type="dxa"/>
            <w:tcBorders>
              <w:bottom w:val="single" w:sz="4" w:space="0" w:color="auto"/>
            </w:tcBorders>
            <w:shd w:val="clear" w:color="auto" w:fill="D9D9D9" w:themeFill="background1" w:themeFillShade="D9"/>
            <w:noWrap/>
            <w:hideMark/>
          </w:tcPr>
          <w:p w14:paraId="01577EE1"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8–10</w:t>
            </w:r>
          </w:p>
        </w:tc>
        <w:tc>
          <w:tcPr>
            <w:tcW w:w="1224" w:type="dxa"/>
            <w:tcBorders>
              <w:bottom w:val="single" w:sz="4" w:space="0" w:color="auto"/>
            </w:tcBorders>
            <w:shd w:val="clear" w:color="auto" w:fill="D9D9D9" w:themeFill="background1" w:themeFillShade="D9"/>
            <w:noWrap/>
            <w:hideMark/>
          </w:tcPr>
          <w:p w14:paraId="14AB37A9"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10–13</w:t>
            </w:r>
          </w:p>
        </w:tc>
        <w:tc>
          <w:tcPr>
            <w:tcW w:w="504" w:type="dxa"/>
            <w:tcBorders>
              <w:bottom w:val="single" w:sz="4" w:space="0" w:color="auto"/>
            </w:tcBorders>
            <w:shd w:val="clear" w:color="auto" w:fill="D9D9D9" w:themeFill="background1" w:themeFillShade="D9"/>
            <w:hideMark/>
          </w:tcPr>
          <w:p w14:paraId="07831189" w14:textId="66112900"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24</w:t>
            </w:r>
          </w:p>
        </w:tc>
        <w:tc>
          <w:tcPr>
            <w:tcW w:w="792" w:type="dxa"/>
            <w:tcBorders>
              <w:bottom w:val="single" w:sz="4" w:space="0" w:color="auto"/>
            </w:tcBorders>
            <w:shd w:val="clear" w:color="auto" w:fill="D9D9D9" w:themeFill="background1" w:themeFillShade="D9"/>
            <w:hideMark/>
          </w:tcPr>
          <w:p w14:paraId="4A446A28" w14:textId="215E9121" w:rsidR="00CE3A8B" w:rsidRPr="00CE3A8B" w:rsidRDefault="00A74D36" w:rsidP="00A74D36">
            <w:pPr>
              <w:jc w:val="center"/>
              <w:rPr>
                <w:rFonts w:eastAsia="Times New Roman" w:cs="Arial"/>
                <w:color w:val="000000"/>
                <w:szCs w:val="20"/>
              </w:rPr>
            </w:pPr>
            <w:r w:rsidRPr="00CE3A8B">
              <w:rPr>
                <w:rFonts w:eastAsia="Times New Roman" w:cs="Arial"/>
                <w:color w:val="000000"/>
                <w:szCs w:val="20"/>
              </w:rPr>
              <w:t>27–35</w:t>
            </w:r>
          </w:p>
        </w:tc>
      </w:tr>
      <w:tr w:rsidR="003905BD" w:rsidRPr="00CE3A8B" w14:paraId="27FD9353" w14:textId="77777777" w:rsidTr="003905BD">
        <w:tblPrEx>
          <w:jc w:val="left"/>
        </w:tblPrEx>
        <w:tc>
          <w:tcPr>
            <w:tcW w:w="4320" w:type="dxa"/>
            <w:hideMark/>
          </w:tcPr>
          <w:p w14:paraId="29D660E6" w14:textId="77777777" w:rsidR="003905BD" w:rsidRPr="00F722AB" w:rsidRDefault="003905BD" w:rsidP="00A941E4">
            <w:pPr>
              <w:spacing w:after="0"/>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w:t>
            </w:r>
            <w:r>
              <w:rPr>
                <w:rFonts w:cs="Arial"/>
                <w:szCs w:val="20"/>
              </w:rPr>
              <w:t>s and audiences through Spanish</w:t>
            </w:r>
            <w:r w:rsidRPr="00FF2D5F">
              <w:rPr>
                <w:rFonts w:eastAsia="Times New Roman" w:cs="Arial"/>
                <w:color w:val="000000"/>
                <w:szCs w:val="20"/>
              </w:rPr>
              <w:t>.</w:t>
            </w:r>
          </w:p>
        </w:tc>
        <w:tc>
          <w:tcPr>
            <w:tcW w:w="1915" w:type="dxa"/>
            <w:hideMark/>
          </w:tcPr>
          <w:p w14:paraId="2050300C"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Foundational Mechanics and Conventions</w:t>
            </w:r>
          </w:p>
        </w:tc>
        <w:tc>
          <w:tcPr>
            <w:tcW w:w="2664" w:type="dxa"/>
            <w:hideMark/>
          </w:tcPr>
          <w:p w14:paraId="3F5003B1" w14:textId="26408596" w:rsidR="003905BD" w:rsidRPr="00CE3A8B" w:rsidRDefault="003905BD" w:rsidP="00A941E4">
            <w:pPr>
              <w:rPr>
                <w:rFonts w:eastAsia="Times New Roman" w:cs="Arial"/>
                <w:color w:val="000000"/>
                <w:szCs w:val="20"/>
              </w:rPr>
            </w:pPr>
            <w:r w:rsidRPr="00CE3A8B">
              <w:rPr>
                <w:rFonts w:eastAsia="Times New Roman" w:cs="Arial"/>
                <w:color w:val="000000"/>
                <w:szCs w:val="20"/>
              </w:rPr>
              <w:t>Foundational Mechanics and Conventions:</w:t>
            </w:r>
            <w:r w:rsidRPr="00CE3A8B">
              <w:rPr>
                <w:rFonts w:eastAsia="Times New Roman" w:cs="Arial"/>
                <w:color w:val="000000"/>
                <w:szCs w:val="20"/>
              </w:rPr>
              <w:br/>
            </w:r>
            <w:proofErr w:type="gramStart"/>
            <w:r w:rsidRPr="00CE3A8B">
              <w:rPr>
                <w:rFonts w:eastAsia="Times New Roman" w:cs="Arial"/>
                <w:color w:val="000000"/>
                <w:szCs w:val="20"/>
              </w:rPr>
              <w:t>4.RF.</w:t>
            </w:r>
            <w:proofErr w:type="gramEnd"/>
            <w:r w:rsidRPr="00CE3A8B">
              <w:rPr>
                <w:rFonts w:eastAsia="Times New Roman" w:cs="Arial"/>
                <w:color w:val="000000"/>
                <w:szCs w:val="20"/>
              </w:rPr>
              <w:t xml:space="preserve">3 and any </w:t>
            </w:r>
            <w:r>
              <w:rPr>
                <w:rFonts w:eastAsia="Times New Roman" w:cs="Arial"/>
                <w:color w:val="000000"/>
                <w:szCs w:val="20"/>
              </w:rPr>
              <w:t>contributory standards</w:t>
            </w:r>
            <w:r w:rsidRPr="00CE3A8B">
              <w:rPr>
                <w:rFonts w:eastAsia="Times New Roman" w:cs="Arial"/>
                <w:color w:val="000000"/>
                <w:szCs w:val="20"/>
              </w:rPr>
              <w:t xml:space="preserve">, and </w:t>
            </w:r>
            <w:r w:rsidRPr="00CE3A8B">
              <w:rPr>
                <w:rFonts w:eastAsia="Times New Roman" w:cs="Arial"/>
                <w:color w:val="000000"/>
                <w:szCs w:val="20"/>
              </w:rPr>
              <w:br/>
              <w:t xml:space="preserve">4.L.1, 4.L.2, 4.L.3 and any </w:t>
            </w:r>
            <w:r>
              <w:rPr>
                <w:rFonts w:eastAsia="Times New Roman" w:cs="Arial"/>
                <w:color w:val="000000"/>
                <w:szCs w:val="20"/>
              </w:rPr>
              <w:t>contributory standards</w:t>
            </w:r>
          </w:p>
        </w:tc>
        <w:tc>
          <w:tcPr>
            <w:tcW w:w="720" w:type="dxa"/>
            <w:noWrap/>
            <w:hideMark/>
          </w:tcPr>
          <w:p w14:paraId="7BAA7424"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8–10</w:t>
            </w:r>
          </w:p>
        </w:tc>
        <w:tc>
          <w:tcPr>
            <w:tcW w:w="792" w:type="dxa"/>
            <w:noWrap/>
            <w:hideMark/>
          </w:tcPr>
          <w:p w14:paraId="553676EC"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10–13</w:t>
            </w:r>
          </w:p>
        </w:tc>
        <w:tc>
          <w:tcPr>
            <w:tcW w:w="720" w:type="dxa"/>
            <w:noWrap/>
            <w:hideMark/>
          </w:tcPr>
          <w:p w14:paraId="257D20AA"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8–10</w:t>
            </w:r>
          </w:p>
        </w:tc>
        <w:tc>
          <w:tcPr>
            <w:tcW w:w="1224" w:type="dxa"/>
            <w:noWrap/>
            <w:hideMark/>
          </w:tcPr>
          <w:p w14:paraId="4C5AE6EF"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10–13</w:t>
            </w:r>
          </w:p>
        </w:tc>
        <w:tc>
          <w:tcPr>
            <w:tcW w:w="504" w:type="dxa"/>
            <w:noWrap/>
            <w:hideMark/>
          </w:tcPr>
          <w:p w14:paraId="565A3C1C"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16</w:t>
            </w:r>
          </w:p>
        </w:tc>
        <w:tc>
          <w:tcPr>
            <w:tcW w:w="792" w:type="dxa"/>
            <w:noWrap/>
            <w:hideMark/>
          </w:tcPr>
          <w:p w14:paraId="5EC0DD7B" w14:textId="77777777" w:rsidR="003905BD" w:rsidRPr="00CE3A8B" w:rsidRDefault="003905BD" w:rsidP="00A941E4">
            <w:pPr>
              <w:jc w:val="center"/>
              <w:rPr>
                <w:rFonts w:eastAsia="Times New Roman" w:cs="Arial"/>
                <w:szCs w:val="20"/>
              </w:rPr>
            </w:pPr>
            <w:r w:rsidRPr="00CE3A8B">
              <w:rPr>
                <w:rFonts w:eastAsia="Times New Roman" w:cs="Arial"/>
                <w:szCs w:val="20"/>
              </w:rPr>
              <w:t>19–22</w:t>
            </w:r>
          </w:p>
        </w:tc>
      </w:tr>
      <w:tr w:rsidR="003905BD" w:rsidRPr="00CE3A8B" w14:paraId="606833AE" w14:textId="77777777" w:rsidTr="003905BD">
        <w:tblPrEx>
          <w:jc w:val="left"/>
        </w:tblPrEx>
        <w:tc>
          <w:tcPr>
            <w:tcW w:w="4320" w:type="dxa"/>
            <w:hideMark/>
          </w:tcPr>
          <w:p w14:paraId="4609903F"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w:t>
            </w:r>
            <w:r>
              <w:rPr>
                <w:rFonts w:cs="Arial"/>
                <w:szCs w:val="20"/>
              </w:rPr>
              <w:t>s and audiences through Spanish</w:t>
            </w:r>
            <w:r w:rsidRPr="00FF2D5F">
              <w:rPr>
                <w:rFonts w:eastAsia="Times New Roman" w:cs="Arial"/>
                <w:color w:val="000000"/>
                <w:szCs w:val="20"/>
              </w:rPr>
              <w:t>.</w:t>
            </w:r>
          </w:p>
        </w:tc>
        <w:tc>
          <w:tcPr>
            <w:tcW w:w="1915" w:type="dxa"/>
            <w:noWrap/>
            <w:hideMark/>
          </w:tcPr>
          <w:p w14:paraId="77EFAA75"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Revising and Editing</w:t>
            </w:r>
          </w:p>
        </w:tc>
        <w:tc>
          <w:tcPr>
            <w:tcW w:w="2664" w:type="dxa"/>
            <w:hideMark/>
          </w:tcPr>
          <w:p w14:paraId="406B4816"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Revising and Editing:</w:t>
            </w:r>
            <w:r w:rsidRPr="00CE3A8B">
              <w:rPr>
                <w:rFonts w:eastAsia="Times New Roman" w:cs="Arial"/>
                <w:color w:val="000000"/>
                <w:szCs w:val="20"/>
              </w:rPr>
              <w:br/>
            </w:r>
            <w:proofErr w:type="gramStart"/>
            <w:r w:rsidRPr="00CE3A8B">
              <w:rPr>
                <w:rFonts w:eastAsia="Times New Roman" w:cs="Arial"/>
                <w:color w:val="000000"/>
                <w:szCs w:val="20"/>
              </w:rPr>
              <w:t>4.W.</w:t>
            </w:r>
            <w:proofErr w:type="gramEnd"/>
            <w:r w:rsidRPr="00CE3A8B">
              <w:rPr>
                <w:rFonts w:eastAsia="Times New Roman" w:cs="Arial"/>
                <w:color w:val="000000"/>
                <w:szCs w:val="20"/>
              </w:rPr>
              <w:t xml:space="preserve">1, 4.W.2, 4.W.3 and any </w:t>
            </w:r>
            <w:r>
              <w:rPr>
                <w:rFonts w:eastAsia="Times New Roman" w:cs="Arial"/>
                <w:color w:val="000000"/>
                <w:szCs w:val="20"/>
              </w:rPr>
              <w:t>contributory standards</w:t>
            </w:r>
          </w:p>
        </w:tc>
        <w:tc>
          <w:tcPr>
            <w:tcW w:w="720" w:type="dxa"/>
            <w:noWrap/>
            <w:hideMark/>
          </w:tcPr>
          <w:p w14:paraId="6EB937F3"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5–7</w:t>
            </w:r>
          </w:p>
        </w:tc>
        <w:tc>
          <w:tcPr>
            <w:tcW w:w="792" w:type="dxa"/>
            <w:noWrap/>
            <w:hideMark/>
          </w:tcPr>
          <w:p w14:paraId="52A45BD0"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720" w:type="dxa"/>
            <w:noWrap/>
            <w:hideMark/>
          </w:tcPr>
          <w:p w14:paraId="06632231"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5–7</w:t>
            </w:r>
          </w:p>
        </w:tc>
        <w:tc>
          <w:tcPr>
            <w:tcW w:w="1224" w:type="dxa"/>
            <w:noWrap/>
            <w:hideMark/>
          </w:tcPr>
          <w:p w14:paraId="24236D4C"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504" w:type="dxa"/>
            <w:hideMark/>
          </w:tcPr>
          <w:p w14:paraId="7E24B8A0"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16</w:t>
            </w:r>
          </w:p>
        </w:tc>
        <w:tc>
          <w:tcPr>
            <w:tcW w:w="792" w:type="dxa"/>
            <w:hideMark/>
          </w:tcPr>
          <w:p w14:paraId="61CBBEEB" w14:textId="77777777" w:rsidR="003905BD" w:rsidRPr="00CE3A8B" w:rsidRDefault="003905BD" w:rsidP="00A941E4">
            <w:pPr>
              <w:jc w:val="center"/>
              <w:rPr>
                <w:rFonts w:eastAsia="Times New Roman" w:cs="Arial"/>
                <w:szCs w:val="20"/>
              </w:rPr>
            </w:pPr>
            <w:r w:rsidRPr="00CE3A8B">
              <w:rPr>
                <w:rFonts w:eastAsia="Times New Roman" w:cs="Arial"/>
                <w:szCs w:val="20"/>
              </w:rPr>
              <w:t>19–22</w:t>
            </w:r>
          </w:p>
        </w:tc>
      </w:tr>
    </w:tbl>
    <w:p w14:paraId="5D6EA348" w14:textId="2AE28E8B" w:rsidR="00AA326D" w:rsidRPr="00AA326D" w:rsidRDefault="00AA326D" w:rsidP="00AA326D">
      <w:pPr>
        <w:pStyle w:val="NormalContinuation"/>
        <w:rPr>
          <w:i/>
        </w:rPr>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7324AE" w:rsidRPr="00EA27F4" w14:paraId="6A16CC77" w14:textId="77777777" w:rsidTr="00E97C1C">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70F0D0EA" w14:textId="77777777" w:rsidR="007324AE" w:rsidRPr="00EA27F4" w:rsidRDefault="007324AE" w:rsidP="00BE6750">
            <w:pPr>
              <w:pStyle w:val="TableHead"/>
            </w:pPr>
            <w:r w:rsidRPr="006D3AAC">
              <w:t>Claim/Score Reporting</w:t>
            </w:r>
            <w:r>
              <w:t> </w:t>
            </w:r>
            <w:r w:rsidRPr="006D3AAC">
              <w:t>Category</w:t>
            </w:r>
          </w:p>
        </w:tc>
        <w:tc>
          <w:tcPr>
            <w:tcW w:w="1915" w:type="dxa"/>
            <w:shd w:val="clear" w:color="auto" w:fill="D9E2F3" w:themeFill="accent5" w:themeFillTint="33"/>
            <w:hideMark/>
          </w:tcPr>
          <w:p w14:paraId="618B8DE0" w14:textId="77777777" w:rsidR="007324AE" w:rsidRPr="00EA27F4" w:rsidRDefault="007324AE" w:rsidP="00BE6750">
            <w:pPr>
              <w:pStyle w:val="TableHead"/>
            </w:pPr>
            <w:r w:rsidRPr="00EA27F4">
              <w:t>Content Category</w:t>
            </w:r>
          </w:p>
        </w:tc>
        <w:tc>
          <w:tcPr>
            <w:tcW w:w="2664" w:type="dxa"/>
            <w:shd w:val="clear" w:color="auto" w:fill="D9E2F3" w:themeFill="accent5" w:themeFillTint="33"/>
            <w:hideMark/>
          </w:tcPr>
          <w:p w14:paraId="41CEC7BB" w14:textId="77777777" w:rsidR="007324AE" w:rsidRPr="00EA27F4" w:rsidRDefault="007324AE" w:rsidP="00BE6750">
            <w:pPr>
              <w:pStyle w:val="TableHead"/>
            </w:pPr>
            <w:r w:rsidRPr="00EA27F4">
              <w:t>CCCSSe</w:t>
            </w:r>
            <w:r>
              <w:t>E</w:t>
            </w:r>
            <w:r w:rsidRPr="00EA27F4">
              <w:t xml:space="preserve"> Sampling*</w:t>
            </w:r>
          </w:p>
        </w:tc>
        <w:tc>
          <w:tcPr>
            <w:tcW w:w="720" w:type="dxa"/>
            <w:shd w:val="clear" w:color="auto" w:fill="D9E2F3" w:themeFill="accent5" w:themeFillTint="33"/>
            <w:textDirection w:val="btLr"/>
            <w:vAlign w:val="center"/>
            <w:hideMark/>
          </w:tcPr>
          <w:p w14:paraId="34D1265A" w14:textId="77777777" w:rsidR="007324AE" w:rsidRPr="00EA27F4" w:rsidRDefault="007324AE" w:rsidP="00BE6750">
            <w:pPr>
              <w:pStyle w:val="TableHead"/>
              <w:ind w:left="113" w:right="113"/>
              <w:jc w:val="left"/>
            </w:pPr>
            <w:r w:rsidRPr="00EA27F4">
              <w:t>Item Count</w:t>
            </w:r>
          </w:p>
        </w:tc>
        <w:tc>
          <w:tcPr>
            <w:tcW w:w="792" w:type="dxa"/>
            <w:shd w:val="clear" w:color="auto" w:fill="D9E2F3" w:themeFill="accent5" w:themeFillTint="33"/>
            <w:textDirection w:val="btLr"/>
            <w:vAlign w:val="center"/>
            <w:hideMark/>
          </w:tcPr>
          <w:p w14:paraId="56B9273B" w14:textId="77777777" w:rsidR="007324AE" w:rsidRPr="00EA27F4" w:rsidRDefault="007324AE" w:rsidP="00BE6750">
            <w:pPr>
              <w:pStyle w:val="TableHead"/>
              <w:ind w:left="113" w:right="113"/>
              <w:jc w:val="left"/>
            </w:pPr>
            <w:r w:rsidRPr="00EA27F4">
              <w:t>Score Points</w:t>
            </w:r>
          </w:p>
        </w:tc>
        <w:tc>
          <w:tcPr>
            <w:tcW w:w="720" w:type="dxa"/>
            <w:shd w:val="clear" w:color="auto" w:fill="D9E2F3" w:themeFill="accent5" w:themeFillTint="33"/>
            <w:textDirection w:val="btLr"/>
            <w:vAlign w:val="center"/>
            <w:hideMark/>
          </w:tcPr>
          <w:p w14:paraId="1822E8CA" w14:textId="77777777" w:rsidR="007324AE" w:rsidRPr="00EA27F4" w:rsidRDefault="007324AE" w:rsidP="00BE6750">
            <w:pPr>
              <w:pStyle w:val="TableHead"/>
              <w:ind w:left="113" w:right="113"/>
              <w:jc w:val="left"/>
            </w:pPr>
            <w:r w:rsidRPr="00EA27F4">
              <w:t>Total Items by Content Category</w:t>
            </w:r>
          </w:p>
        </w:tc>
        <w:tc>
          <w:tcPr>
            <w:tcW w:w="1224" w:type="dxa"/>
            <w:shd w:val="clear" w:color="auto" w:fill="D9E2F3" w:themeFill="accent5" w:themeFillTint="33"/>
            <w:textDirection w:val="btLr"/>
            <w:vAlign w:val="center"/>
            <w:hideMark/>
          </w:tcPr>
          <w:p w14:paraId="0E494582" w14:textId="77777777" w:rsidR="007324AE" w:rsidRPr="00EA27F4" w:rsidRDefault="007324AE" w:rsidP="00BE6750">
            <w:pPr>
              <w:pStyle w:val="TableHead"/>
              <w:ind w:left="113" w:right="113"/>
              <w:jc w:val="left"/>
            </w:pPr>
            <w:r w:rsidRPr="00EA27F4">
              <w:t>Total Score Points by Content Category</w:t>
            </w:r>
          </w:p>
        </w:tc>
        <w:tc>
          <w:tcPr>
            <w:tcW w:w="504" w:type="dxa"/>
            <w:shd w:val="clear" w:color="auto" w:fill="D9E2F3" w:themeFill="accent5" w:themeFillTint="33"/>
            <w:textDirection w:val="btLr"/>
            <w:vAlign w:val="center"/>
            <w:hideMark/>
          </w:tcPr>
          <w:p w14:paraId="2BFC4194" w14:textId="77777777" w:rsidR="007324AE" w:rsidRPr="00EA27F4" w:rsidRDefault="007324AE" w:rsidP="00BE6750">
            <w:pPr>
              <w:pStyle w:val="TableHead"/>
              <w:ind w:left="113" w:right="113"/>
              <w:jc w:val="left"/>
            </w:pPr>
            <w:r w:rsidRPr="00EA27F4">
              <w:t>Total Items by Claim</w:t>
            </w:r>
          </w:p>
        </w:tc>
        <w:tc>
          <w:tcPr>
            <w:tcW w:w="792" w:type="dxa"/>
            <w:shd w:val="clear" w:color="auto" w:fill="D9E2F3" w:themeFill="accent5" w:themeFillTint="33"/>
            <w:textDirection w:val="btLr"/>
            <w:vAlign w:val="center"/>
            <w:hideMark/>
          </w:tcPr>
          <w:p w14:paraId="076C8AD5" w14:textId="77777777" w:rsidR="007324AE" w:rsidRPr="00EA27F4" w:rsidRDefault="007324AE" w:rsidP="00BE6750">
            <w:pPr>
              <w:pStyle w:val="TableHead"/>
              <w:ind w:left="113" w:right="113"/>
              <w:jc w:val="left"/>
            </w:pPr>
            <w:r w:rsidRPr="00EA27F4">
              <w:t>Total Score Points by Claim</w:t>
            </w:r>
          </w:p>
        </w:tc>
      </w:tr>
      <w:tr w:rsidR="00E37FC5" w:rsidRPr="00CE3A8B" w14:paraId="57A35B1A" w14:textId="77777777" w:rsidTr="00E97C1C">
        <w:trPr>
          <w:cantSplit/>
          <w:jc w:val="center"/>
        </w:trPr>
        <w:tc>
          <w:tcPr>
            <w:tcW w:w="4320" w:type="dxa"/>
            <w:tcBorders>
              <w:top w:val="single" w:sz="4" w:space="0" w:color="auto"/>
              <w:bottom w:val="single" w:sz="4" w:space="0" w:color="auto"/>
            </w:tcBorders>
            <w:shd w:val="clear" w:color="auto" w:fill="D9D9D9" w:themeFill="background1" w:themeFillShade="D9"/>
            <w:hideMark/>
          </w:tcPr>
          <w:p w14:paraId="483F425D" w14:textId="77777777" w:rsidR="00CE3A8B" w:rsidRPr="00FF2D5F" w:rsidRDefault="00CE3A8B" w:rsidP="00913285">
            <w:pPr>
              <w:keepNext/>
              <w:rPr>
                <w:rFonts w:eastAsia="Times New Roman" w:cs="Arial"/>
                <w:color w:val="000000"/>
                <w:szCs w:val="20"/>
              </w:rPr>
            </w:pPr>
            <w:r w:rsidRPr="00FF2D5F">
              <w:rPr>
                <w:rFonts w:eastAsia="Times New Roman" w:cs="Arial"/>
                <w:b/>
                <w:bCs/>
                <w:color w:val="000000"/>
                <w:szCs w:val="20"/>
              </w:rPr>
              <w:t>Listening Claim:</w:t>
            </w:r>
            <w:r w:rsidRPr="00FF2D5F">
              <w:rPr>
                <w:rFonts w:eastAsia="Times New Roman" w:cs="Arial"/>
                <w:color w:val="000000"/>
                <w:szCs w:val="20"/>
              </w:rPr>
              <w:t xml:space="preserve"> Students can comprehend spoken Spanish in a range of contexts.</w:t>
            </w:r>
          </w:p>
        </w:tc>
        <w:tc>
          <w:tcPr>
            <w:tcW w:w="1915" w:type="dxa"/>
            <w:tcBorders>
              <w:top w:val="single" w:sz="4" w:space="0" w:color="auto"/>
              <w:bottom w:val="single" w:sz="4" w:space="0" w:color="auto"/>
            </w:tcBorders>
            <w:shd w:val="clear" w:color="auto" w:fill="D9D9D9" w:themeFill="background1" w:themeFillShade="D9"/>
            <w:noWrap/>
            <w:hideMark/>
          </w:tcPr>
          <w:p w14:paraId="3DE1C1C0"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Listening Comprehension</w:t>
            </w:r>
          </w:p>
        </w:tc>
        <w:tc>
          <w:tcPr>
            <w:tcW w:w="2664" w:type="dxa"/>
            <w:tcBorders>
              <w:top w:val="single" w:sz="4" w:space="0" w:color="auto"/>
              <w:bottom w:val="single" w:sz="4" w:space="0" w:color="auto"/>
            </w:tcBorders>
            <w:shd w:val="clear" w:color="auto" w:fill="D9D9D9" w:themeFill="background1" w:themeFillShade="D9"/>
            <w:hideMark/>
          </w:tcPr>
          <w:p w14:paraId="18D2C608"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Listening Comprehension:</w:t>
            </w:r>
            <w:r w:rsidRPr="00CE3A8B">
              <w:rPr>
                <w:rFonts w:eastAsia="Times New Roman" w:cs="Arial"/>
                <w:color w:val="000000"/>
                <w:szCs w:val="20"/>
              </w:rPr>
              <w:br/>
            </w:r>
            <w:proofErr w:type="gramStart"/>
            <w:r w:rsidRPr="00CE3A8B">
              <w:rPr>
                <w:rFonts w:eastAsia="Times New Roman" w:cs="Arial"/>
                <w:color w:val="000000"/>
                <w:szCs w:val="20"/>
              </w:rPr>
              <w:t>4.SL.</w:t>
            </w:r>
            <w:proofErr w:type="gramEnd"/>
            <w:r w:rsidRPr="00CE3A8B">
              <w:rPr>
                <w:rFonts w:eastAsia="Times New Roman" w:cs="Arial"/>
                <w:color w:val="000000"/>
                <w:szCs w:val="20"/>
              </w:rPr>
              <w:t>2, 4.SL.3</w:t>
            </w:r>
          </w:p>
        </w:tc>
        <w:tc>
          <w:tcPr>
            <w:tcW w:w="720" w:type="dxa"/>
            <w:tcBorders>
              <w:top w:val="single" w:sz="4" w:space="0" w:color="auto"/>
              <w:bottom w:val="single" w:sz="4" w:space="0" w:color="auto"/>
            </w:tcBorders>
            <w:shd w:val="clear" w:color="auto" w:fill="D9D9D9" w:themeFill="background1" w:themeFillShade="D9"/>
            <w:noWrap/>
            <w:hideMark/>
          </w:tcPr>
          <w:p w14:paraId="6903EE3B"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tcBorders>
              <w:top w:val="single" w:sz="4" w:space="0" w:color="auto"/>
              <w:bottom w:val="single" w:sz="4" w:space="0" w:color="auto"/>
            </w:tcBorders>
            <w:shd w:val="clear" w:color="auto" w:fill="D9D9D9" w:themeFill="background1" w:themeFillShade="D9"/>
            <w:noWrap/>
            <w:hideMark/>
          </w:tcPr>
          <w:p w14:paraId="56D738A8"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15–17</w:t>
            </w:r>
          </w:p>
        </w:tc>
        <w:tc>
          <w:tcPr>
            <w:tcW w:w="720" w:type="dxa"/>
            <w:tcBorders>
              <w:top w:val="single" w:sz="4" w:space="0" w:color="auto"/>
              <w:bottom w:val="single" w:sz="4" w:space="0" w:color="auto"/>
            </w:tcBorders>
            <w:shd w:val="clear" w:color="auto" w:fill="D9D9D9" w:themeFill="background1" w:themeFillShade="D9"/>
            <w:noWrap/>
            <w:hideMark/>
          </w:tcPr>
          <w:p w14:paraId="19A55C1A"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1224" w:type="dxa"/>
            <w:tcBorders>
              <w:top w:val="single" w:sz="4" w:space="0" w:color="auto"/>
            </w:tcBorders>
            <w:shd w:val="clear" w:color="auto" w:fill="D9D9D9" w:themeFill="background1" w:themeFillShade="D9"/>
            <w:noWrap/>
            <w:hideMark/>
          </w:tcPr>
          <w:p w14:paraId="77CB0777"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15–17</w:t>
            </w:r>
          </w:p>
        </w:tc>
        <w:tc>
          <w:tcPr>
            <w:tcW w:w="504" w:type="dxa"/>
            <w:tcBorders>
              <w:top w:val="single" w:sz="4" w:space="0" w:color="auto"/>
            </w:tcBorders>
            <w:shd w:val="clear" w:color="auto" w:fill="D9D9D9" w:themeFill="background1" w:themeFillShade="D9"/>
            <w:noWrap/>
            <w:hideMark/>
          </w:tcPr>
          <w:p w14:paraId="42EA5F02"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tcBorders>
              <w:top w:val="single" w:sz="4" w:space="0" w:color="auto"/>
            </w:tcBorders>
            <w:shd w:val="clear" w:color="auto" w:fill="D9D9D9" w:themeFill="background1" w:themeFillShade="D9"/>
            <w:noWrap/>
            <w:hideMark/>
          </w:tcPr>
          <w:p w14:paraId="344BB674"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15–17</w:t>
            </w:r>
          </w:p>
        </w:tc>
      </w:tr>
      <w:tr w:rsidR="00E37FC5" w:rsidRPr="00CE3A8B" w14:paraId="715D14EA" w14:textId="77777777" w:rsidTr="00E97C1C">
        <w:trPr>
          <w:cantSplit/>
          <w:jc w:val="center"/>
        </w:trPr>
        <w:tc>
          <w:tcPr>
            <w:tcW w:w="4320" w:type="dxa"/>
            <w:tcBorders>
              <w:bottom w:val="single" w:sz="4" w:space="0" w:color="auto"/>
              <w:right w:val="single" w:sz="4" w:space="0" w:color="auto"/>
            </w:tcBorders>
            <w:noWrap/>
            <w:hideMark/>
          </w:tcPr>
          <w:p w14:paraId="30EAE1EB" w14:textId="3BB1FA4B" w:rsidR="00CE3A8B" w:rsidRPr="00CE3A8B" w:rsidRDefault="00C24E88" w:rsidP="00C356EE">
            <w:pPr>
              <w:jc w:val="center"/>
              <w:rPr>
                <w:rFonts w:eastAsia="Times New Roman" w:cs="Arial"/>
                <w:color w:val="000000"/>
                <w:szCs w:val="20"/>
              </w:rPr>
            </w:pPr>
            <w:r w:rsidRPr="00707ED5">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3DE9B64F" w14:textId="35DBE4F7" w:rsidR="00CE3A8B" w:rsidRPr="00CE3A8B" w:rsidRDefault="00C24E88" w:rsidP="00C356EE">
            <w:pPr>
              <w:jc w:val="center"/>
              <w:rPr>
                <w:rFonts w:eastAsia="Times New Roman" w:cs="Arial"/>
                <w:color w:val="000000"/>
                <w:szCs w:val="20"/>
              </w:rPr>
            </w:pPr>
            <w:r w:rsidRPr="00707ED5">
              <w:rPr>
                <w:rFonts w:eastAsia="Times New Roman" w:cs="Arial"/>
                <w:color w:val="000000"/>
                <w:szCs w:val="20"/>
              </w:rPr>
              <w:t>–</w:t>
            </w:r>
          </w:p>
        </w:tc>
        <w:tc>
          <w:tcPr>
            <w:tcW w:w="2664" w:type="dxa"/>
            <w:tcBorders>
              <w:left w:val="single" w:sz="4" w:space="0" w:color="auto"/>
              <w:bottom w:val="single" w:sz="4" w:space="0" w:color="auto"/>
              <w:right w:val="single" w:sz="4" w:space="0" w:color="auto"/>
            </w:tcBorders>
            <w:noWrap/>
            <w:hideMark/>
          </w:tcPr>
          <w:p w14:paraId="4A03C88B" w14:textId="4FEBA9C7" w:rsidR="00CE3A8B" w:rsidRPr="00CE3A8B" w:rsidRDefault="00C24E88" w:rsidP="00C356EE">
            <w:pPr>
              <w:jc w:val="center"/>
              <w:rPr>
                <w:rFonts w:eastAsia="Times New Roman" w:cs="Arial"/>
                <w:color w:val="000000"/>
                <w:szCs w:val="20"/>
              </w:rPr>
            </w:pPr>
            <w:r w:rsidRPr="00707ED5">
              <w:rPr>
                <w:rFonts w:eastAsia="Times New Roman" w:cs="Arial"/>
                <w:color w:val="000000"/>
                <w:szCs w:val="20"/>
              </w:rPr>
              <w:t>–</w:t>
            </w:r>
          </w:p>
        </w:tc>
        <w:tc>
          <w:tcPr>
            <w:tcW w:w="720" w:type="dxa"/>
            <w:tcBorders>
              <w:left w:val="single" w:sz="4" w:space="0" w:color="auto"/>
              <w:bottom w:val="single" w:sz="4" w:space="0" w:color="auto"/>
              <w:right w:val="single" w:sz="4" w:space="0" w:color="auto"/>
            </w:tcBorders>
            <w:noWrap/>
            <w:hideMark/>
          </w:tcPr>
          <w:p w14:paraId="0E316027" w14:textId="1451857D" w:rsidR="00CE3A8B" w:rsidRPr="00CE3A8B" w:rsidRDefault="00C24E88" w:rsidP="00F22D2E">
            <w:pPr>
              <w:jc w:val="center"/>
              <w:rPr>
                <w:rFonts w:eastAsia="Times New Roman" w:cs="Arial"/>
                <w:color w:val="000000"/>
                <w:szCs w:val="20"/>
              </w:rPr>
            </w:pPr>
            <w:r w:rsidRPr="00707ED5">
              <w:rPr>
                <w:rFonts w:eastAsia="Times New Roman" w:cs="Arial"/>
                <w:color w:val="000000"/>
                <w:szCs w:val="20"/>
              </w:rPr>
              <w:t>–</w:t>
            </w:r>
          </w:p>
        </w:tc>
        <w:tc>
          <w:tcPr>
            <w:tcW w:w="792" w:type="dxa"/>
            <w:tcBorders>
              <w:left w:val="single" w:sz="4" w:space="0" w:color="auto"/>
              <w:bottom w:val="single" w:sz="4" w:space="0" w:color="auto"/>
              <w:right w:val="single" w:sz="4" w:space="0" w:color="auto"/>
            </w:tcBorders>
            <w:noWrap/>
            <w:hideMark/>
          </w:tcPr>
          <w:p w14:paraId="174281FA" w14:textId="167AD684" w:rsidR="00CE3A8B" w:rsidRPr="00CE3A8B" w:rsidRDefault="00C24E88" w:rsidP="00F22D2E">
            <w:pPr>
              <w:jc w:val="center"/>
              <w:rPr>
                <w:rFonts w:eastAsia="Times New Roman" w:cs="Arial"/>
                <w:color w:val="000000"/>
                <w:szCs w:val="20"/>
              </w:rPr>
            </w:pPr>
            <w:r w:rsidRPr="00707ED5">
              <w:rPr>
                <w:rFonts w:eastAsia="Times New Roman" w:cs="Arial"/>
                <w:color w:val="000000"/>
                <w:szCs w:val="20"/>
              </w:rPr>
              <w:t>–</w:t>
            </w:r>
          </w:p>
        </w:tc>
        <w:tc>
          <w:tcPr>
            <w:tcW w:w="720" w:type="dxa"/>
            <w:tcBorders>
              <w:left w:val="single" w:sz="4" w:space="0" w:color="auto"/>
              <w:bottom w:val="single" w:sz="4" w:space="0" w:color="auto"/>
            </w:tcBorders>
            <w:noWrap/>
            <w:hideMark/>
          </w:tcPr>
          <w:p w14:paraId="6D810412" w14:textId="01845216" w:rsidR="00CE3A8B" w:rsidRPr="00CE3A8B" w:rsidRDefault="00C24E88" w:rsidP="00F22D2E">
            <w:pPr>
              <w:jc w:val="center"/>
              <w:rPr>
                <w:rFonts w:eastAsia="Times New Roman" w:cs="Arial"/>
                <w:color w:val="000000"/>
                <w:szCs w:val="20"/>
              </w:rPr>
            </w:pPr>
            <w:r w:rsidRPr="00707ED5">
              <w:rPr>
                <w:rFonts w:eastAsia="Times New Roman" w:cs="Arial"/>
                <w:color w:val="000000"/>
                <w:szCs w:val="20"/>
              </w:rPr>
              <w:t>–</w:t>
            </w:r>
          </w:p>
        </w:tc>
        <w:tc>
          <w:tcPr>
            <w:tcW w:w="1224" w:type="dxa"/>
            <w:tcBorders>
              <w:bottom w:val="single" w:sz="4" w:space="0" w:color="auto"/>
            </w:tcBorders>
            <w:noWrap/>
            <w:hideMark/>
          </w:tcPr>
          <w:p w14:paraId="098625D9" w14:textId="77777777" w:rsidR="00CE3A8B" w:rsidRPr="00CE3A8B" w:rsidRDefault="00CE3A8B" w:rsidP="00F22D2E">
            <w:pPr>
              <w:jc w:val="right"/>
              <w:rPr>
                <w:rFonts w:eastAsia="Times New Roman" w:cs="Arial"/>
                <w:b/>
                <w:bCs/>
                <w:color w:val="000000"/>
                <w:szCs w:val="20"/>
              </w:rPr>
            </w:pPr>
            <w:r w:rsidRPr="00CE3A8B">
              <w:rPr>
                <w:rFonts w:eastAsia="Times New Roman" w:cs="Arial"/>
                <w:b/>
                <w:bCs/>
                <w:color w:val="000000"/>
                <w:szCs w:val="20"/>
              </w:rPr>
              <w:t>TOTALS:</w:t>
            </w:r>
          </w:p>
        </w:tc>
        <w:tc>
          <w:tcPr>
            <w:tcW w:w="504" w:type="dxa"/>
            <w:tcBorders>
              <w:bottom w:val="single" w:sz="4" w:space="0" w:color="auto"/>
            </w:tcBorders>
            <w:noWrap/>
            <w:hideMark/>
          </w:tcPr>
          <w:p w14:paraId="7A669A52" w14:textId="77777777" w:rsidR="00CE3A8B" w:rsidRPr="00CE3A8B" w:rsidRDefault="00CE3A8B" w:rsidP="00F22D2E">
            <w:pPr>
              <w:jc w:val="center"/>
              <w:rPr>
                <w:rFonts w:eastAsia="Times New Roman" w:cs="Arial"/>
                <w:b/>
                <w:bCs/>
                <w:color w:val="000000"/>
                <w:szCs w:val="20"/>
              </w:rPr>
            </w:pPr>
            <w:r w:rsidRPr="00CE3A8B">
              <w:rPr>
                <w:rFonts w:eastAsia="Times New Roman" w:cs="Arial"/>
                <w:b/>
                <w:bCs/>
                <w:color w:val="000000"/>
                <w:szCs w:val="20"/>
              </w:rPr>
              <w:t>52</w:t>
            </w:r>
          </w:p>
        </w:tc>
        <w:tc>
          <w:tcPr>
            <w:tcW w:w="792" w:type="dxa"/>
            <w:tcBorders>
              <w:bottom w:val="single" w:sz="4" w:space="0" w:color="auto"/>
            </w:tcBorders>
            <w:noWrap/>
            <w:hideMark/>
          </w:tcPr>
          <w:p w14:paraId="4D3B273C" w14:textId="77777777" w:rsidR="00CE3A8B" w:rsidRPr="00CE3A8B" w:rsidRDefault="00CE3A8B" w:rsidP="00F22D2E">
            <w:pPr>
              <w:jc w:val="center"/>
              <w:rPr>
                <w:rFonts w:eastAsia="Times New Roman" w:cs="Arial"/>
                <w:b/>
                <w:bCs/>
                <w:color w:val="000000"/>
                <w:szCs w:val="20"/>
              </w:rPr>
            </w:pPr>
            <w:r w:rsidRPr="00CE3A8B">
              <w:rPr>
                <w:rFonts w:eastAsia="Times New Roman" w:cs="Arial"/>
                <w:b/>
                <w:bCs/>
                <w:color w:val="000000"/>
                <w:szCs w:val="20"/>
              </w:rPr>
              <w:t>61–66</w:t>
            </w:r>
          </w:p>
        </w:tc>
      </w:tr>
    </w:tbl>
    <w:p w14:paraId="6FC48E96" w14:textId="01AE57EA" w:rsidR="00515712" w:rsidRDefault="00DF0520" w:rsidP="009D4F31">
      <w:pPr>
        <w:pStyle w:val="Heading3"/>
        <w:pageBreakBefore/>
      </w:pPr>
      <w:bookmarkStart w:id="8" w:name="_Toc41654469"/>
      <w:r>
        <w:lastRenderedPageBreak/>
        <w:t>Blueprint and Standards,</w:t>
      </w:r>
      <w:r w:rsidR="00515712">
        <w:t xml:space="preserve"> Grade Five</w:t>
      </w:r>
      <w:bookmarkEnd w:id="8"/>
    </w:p>
    <w:p w14:paraId="6CDDABDA" w14:textId="4C4DB816" w:rsidR="00E8174E" w:rsidRDefault="00E8174E" w:rsidP="00E8174E">
      <w:pPr>
        <w:rPr>
          <w:lang w:eastAsia="x-none"/>
        </w:rPr>
      </w:pPr>
      <w:r>
        <w:rPr>
          <w:lang w:eastAsia="x-none"/>
        </w:rPr>
        <w:t xml:space="preserve">*Note that many standards have contributory standards encompassed in the sampling. For instance, Language Standard 2 deals with conventions and Standard 2a deals specifically with items in a series. While Standard 2a is not mentioned </w:t>
      </w:r>
      <w:r w:rsidR="003B3C16">
        <w:rPr>
          <w:lang w:eastAsia="x-none"/>
        </w:rPr>
        <w:t xml:space="preserve">in </w:t>
      </w:r>
      <w:r w:rsidR="003B3C16" w:rsidRPr="00C356EE">
        <w:rPr>
          <w:rStyle w:val="Cross-Reference"/>
          <w:rFonts w:eastAsia="Calibri"/>
        </w:rPr>
        <w:fldChar w:fldCharType="begin"/>
      </w:r>
      <w:r w:rsidR="003B3C16" w:rsidRPr="00C356EE">
        <w:rPr>
          <w:rStyle w:val="Cross-Reference"/>
          <w:rFonts w:eastAsia="Calibri"/>
        </w:rPr>
        <w:instrText xml:space="preserve"> REF _Ref41561877 \h </w:instrText>
      </w:r>
      <w:r w:rsidR="003B3C16" w:rsidRPr="00C356EE">
        <w:rPr>
          <w:rStyle w:val="Cross-Reference"/>
          <w:rFonts w:eastAsia="Calibri"/>
        </w:rPr>
      </w:r>
      <w:r w:rsidR="003B3C16" w:rsidRPr="00C356EE">
        <w:rPr>
          <w:rStyle w:val="Cross-Reference"/>
          <w:rFonts w:eastAsia="Calibri"/>
        </w:rPr>
        <w:fldChar w:fldCharType="separate"/>
      </w:r>
      <w:r w:rsidR="003B3C16" w:rsidRPr="00C356EE">
        <w:rPr>
          <w:rStyle w:val="Cross-Reference"/>
          <w:rFonts w:eastAsia="Calibri"/>
        </w:rPr>
        <w:t>Table 4</w:t>
      </w:r>
      <w:r w:rsidR="003B3C16" w:rsidRPr="00C356EE">
        <w:rPr>
          <w:rStyle w:val="Cross-Reference"/>
          <w:rFonts w:eastAsia="Calibri"/>
        </w:rPr>
        <w:fldChar w:fldCharType="end"/>
      </w:r>
      <w:r>
        <w:rPr>
          <w:lang w:eastAsia="x-none"/>
        </w:rPr>
        <w:t>, it is incorporated under Language Standard 2.</w:t>
      </w:r>
    </w:p>
    <w:p w14:paraId="4C405E83" w14:textId="5C9BF045" w:rsidR="00E8174E" w:rsidRPr="00C356EE" w:rsidRDefault="00E8174E" w:rsidP="00E8174E">
      <w:pPr>
        <w:rPr>
          <w:i/>
          <w:lang w:eastAsia="x-none"/>
        </w:rPr>
      </w:pPr>
      <w:r w:rsidRPr="00C356EE">
        <w:rPr>
          <w:i/>
          <w:lang w:eastAsia="x-none"/>
        </w:rPr>
        <w:t>Not accounted for with this blueprint: Constructed-Response Writing items</w:t>
      </w:r>
    </w:p>
    <w:p w14:paraId="6FF95E57" w14:textId="15E0C098" w:rsidR="0075068C" w:rsidRDefault="0075068C" w:rsidP="00C356EE">
      <w:pPr>
        <w:pStyle w:val="Caption"/>
      </w:pPr>
      <w:bookmarkStart w:id="9" w:name="_Ref41561877"/>
      <w:r>
        <w:t xml:space="preserve">Table </w:t>
      </w:r>
      <w:fldSimple w:instr=" SEQ Table \* ARABIC ">
        <w:r w:rsidR="00BD2F81">
          <w:rPr>
            <w:noProof/>
          </w:rPr>
          <w:t>4</w:t>
        </w:r>
      </w:fldSimple>
      <w:bookmarkEnd w:id="9"/>
      <w:r>
        <w:t xml:space="preserve">.  </w:t>
      </w:r>
      <w:r w:rsidRPr="0075068C">
        <w:t>Proposed Blueprint Table and California Common Core State Standards en Español (CCCSSeE) Sampling, California Spanish Assessment (CSA), Grade Five, Operational Forms, 2019</w:t>
      </w:r>
    </w:p>
    <w:tbl>
      <w:tblPr>
        <w:tblStyle w:val="Blueprint"/>
        <w:tblW w:w="13651" w:type="dxa"/>
        <w:jc w:val="center"/>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AD5A03" w:rsidRPr="001E43EC" w14:paraId="5CF46AC6"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67FE63DA" w14:textId="3CC7882E" w:rsidR="00CE3A8B" w:rsidRPr="001E43EC" w:rsidRDefault="00913285" w:rsidP="00C356EE">
            <w:pPr>
              <w:pStyle w:val="TableHead"/>
              <w:rPr>
                <w:color w:val="000000" w:themeColor="text1"/>
              </w:rPr>
            </w:pPr>
            <w:r w:rsidRPr="006D3AAC">
              <w:t>Claim/Score Reporting</w:t>
            </w:r>
            <w:r>
              <w:t> </w:t>
            </w:r>
            <w:r w:rsidRPr="006D3AAC">
              <w:t>Category</w:t>
            </w:r>
          </w:p>
        </w:tc>
        <w:tc>
          <w:tcPr>
            <w:tcW w:w="1915" w:type="dxa"/>
            <w:shd w:val="clear" w:color="auto" w:fill="D9E2F3" w:themeFill="accent5" w:themeFillTint="33"/>
            <w:hideMark/>
          </w:tcPr>
          <w:p w14:paraId="25498D92" w14:textId="77777777" w:rsidR="00CE3A8B" w:rsidRPr="001E43EC" w:rsidRDefault="00CE3A8B" w:rsidP="00C356EE">
            <w:pPr>
              <w:pStyle w:val="TableHead"/>
              <w:rPr>
                <w:color w:val="000000" w:themeColor="text1"/>
              </w:rPr>
            </w:pPr>
            <w:r w:rsidRPr="001E43EC">
              <w:rPr>
                <w:color w:val="000000" w:themeColor="text1"/>
              </w:rPr>
              <w:t>Content Category</w:t>
            </w:r>
          </w:p>
        </w:tc>
        <w:tc>
          <w:tcPr>
            <w:tcW w:w="2664" w:type="dxa"/>
            <w:shd w:val="clear" w:color="auto" w:fill="D9E2F3" w:themeFill="accent5" w:themeFillTint="33"/>
            <w:hideMark/>
          </w:tcPr>
          <w:p w14:paraId="11C8D8AF" w14:textId="2E630ACB" w:rsidR="00CE3A8B" w:rsidRPr="001E43EC" w:rsidRDefault="00CE3A8B" w:rsidP="00C356EE">
            <w:pPr>
              <w:pStyle w:val="TableHead"/>
              <w:rPr>
                <w:color w:val="000000" w:themeColor="text1"/>
              </w:rPr>
            </w:pPr>
            <w:r w:rsidRPr="001E43EC">
              <w:rPr>
                <w:color w:val="000000" w:themeColor="text1"/>
              </w:rPr>
              <w:t>CCCSSe</w:t>
            </w:r>
            <w:r w:rsidR="006C019A">
              <w:rPr>
                <w:color w:val="000000" w:themeColor="text1"/>
              </w:rPr>
              <w:t>E</w:t>
            </w:r>
            <w:r w:rsidRPr="001E43EC">
              <w:rPr>
                <w:color w:val="000000" w:themeColor="text1"/>
              </w:rPr>
              <w:t xml:space="preserve"> Sampling*</w:t>
            </w:r>
          </w:p>
        </w:tc>
        <w:tc>
          <w:tcPr>
            <w:tcW w:w="720" w:type="dxa"/>
            <w:shd w:val="clear" w:color="auto" w:fill="D9E2F3" w:themeFill="accent5" w:themeFillTint="33"/>
            <w:textDirection w:val="btLr"/>
            <w:vAlign w:val="center"/>
            <w:hideMark/>
          </w:tcPr>
          <w:p w14:paraId="612D5F5B" w14:textId="77777777" w:rsidR="00CE3A8B" w:rsidRPr="001E43EC" w:rsidRDefault="00CE3A8B" w:rsidP="00C356EE">
            <w:pPr>
              <w:pStyle w:val="TableHead"/>
              <w:ind w:left="113" w:right="113"/>
              <w:jc w:val="left"/>
              <w:rPr>
                <w:color w:val="000000" w:themeColor="text1"/>
              </w:rPr>
            </w:pPr>
            <w:r w:rsidRPr="001E43EC">
              <w:rPr>
                <w:color w:val="000000" w:themeColor="text1"/>
              </w:rPr>
              <w:t>Item Count</w:t>
            </w:r>
          </w:p>
        </w:tc>
        <w:tc>
          <w:tcPr>
            <w:tcW w:w="792" w:type="dxa"/>
            <w:shd w:val="clear" w:color="auto" w:fill="D9E2F3" w:themeFill="accent5" w:themeFillTint="33"/>
            <w:textDirection w:val="btLr"/>
            <w:vAlign w:val="center"/>
            <w:hideMark/>
          </w:tcPr>
          <w:p w14:paraId="24AFFF3A" w14:textId="77777777" w:rsidR="00CE3A8B" w:rsidRPr="001E43EC" w:rsidRDefault="00CE3A8B" w:rsidP="00C356EE">
            <w:pPr>
              <w:pStyle w:val="TableHead"/>
              <w:ind w:left="113" w:right="113"/>
              <w:jc w:val="left"/>
              <w:rPr>
                <w:color w:val="000000" w:themeColor="text1"/>
              </w:rPr>
            </w:pPr>
            <w:r w:rsidRPr="001E43EC">
              <w:rPr>
                <w:color w:val="000000" w:themeColor="text1"/>
              </w:rPr>
              <w:t>Score Points</w:t>
            </w:r>
          </w:p>
        </w:tc>
        <w:tc>
          <w:tcPr>
            <w:tcW w:w="720" w:type="dxa"/>
            <w:shd w:val="clear" w:color="auto" w:fill="D9E2F3" w:themeFill="accent5" w:themeFillTint="33"/>
            <w:textDirection w:val="btLr"/>
            <w:vAlign w:val="center"/>
            <w:hideMark/>
          </w:tcPr>
          <w:p w14:paraId="0EDF0D65" w14:textId="5873F0D9" w:rsidR="00CE3A8B" w:rsidRPr="001E43EC" w:rsidRDefault="00CE3A8B" w:rsidP="00C356EE">
            <w:pPr>
              <w:pStyle w:val="TableHead"/>
              <w:ind w:left="113" w:right="113"/>
              <w:jc w:val="left"/>
              <w:rPr>
                <w:color w:val="000000" w:themeColor="text1"/>
              </w:rPr>
            </w:pPr>
            <w:r w:rsidRPr="001E43EC">
              <w:rPr>
                <w:color w:val="000000" w:themeColor="text1"/>
              </w:rPr>
              <w:t>Total Items by Content Category</w:t>
            </w:r>
          </w:p>
        </w:tc>
        <w:tc>
          <w:tcPr>
            <w:tcW w:w="1224" w:type="dxa"/>
            <w:shd w:val="clear" w:color="auto" w:fill="D9E2F3" w:themeFill="accent5" w:themeFillTint="33"/>
            <w:textDirection w:val="btLr"/>
            <w:vAlign w:val="center"/>
            <w:hideMark/>
          </w:tcPr>
          <w:p w14:paraId="1E118D72" w14:textId="72EB88D3" w:rsidR="00CE3A8B" w:rsidRPr="001E43EC" w:rsidRDefault="00CE3A8B" w:rsidP="00C356EE">
            <w:pPr>
              <w:pStyle w:val="TableHead"/>
              <w:ind w:left="113" w:right="113"/>
              <w:jc w:val="left"/>
              <w:rPr>
                <w:color w:val="000000" w:themeColor="text1"/>
              </w:rPr>
            </w:pPr>
            <w:r w:rsidRPr="001E43EC">
              <w:rPr>
                <w:color w:val="000000" w:themeColor="text1"/>
              </w:rPr>
              <w:t>Total Score Points by Content Category</w:t>
            </w:r>
          </w:p>
        </w:tc>
        <w:tc>
          <w:tcPr>
            <w:tcW w:w="504" w:type="dxa"/>
            <w:shd w:val="clear" w:color="auto" w:fill="D9E2F3" w:themeFill="accent5" w:themeFillTint="33"/>
            <w:textDirection w:val="btLr"/>
            <w:vAlign w:val="center"/>
            <w:hideMark/>
          </w:tcPr>
          <w:p w14:paraId="226C1945" w14:textId="50ECF83E" w:rsidR="00CE3A8B" w:rsidRPr="001E43EC" w:rsidRDefault="00CE3A8B" w:rsidP="00C356EE">
            <w:pPr>
              <w:pStyle w:val="TableHead"/>
              <w:ind w:left="113" w:right="113"/>
              <w:jc w:val="left"/>
              <w:rPr>
                <w:color w:val="000000" w:themeColor="text1"/>
              </w:rPr>
            </w:pPr>
            <w:r w:rsidRPr="001E43EC">
              <w:rPr>
                <w:color w:val="000000" w:themeColor="text1"/>
              </w:rPr>
              <w:t>Total Items by Claim</w:t>
            </w:r>
          </w:p>
        </w:tc>
        <w:tc>
          <w:tcPr>
            <w:tcW w:w="792" w:type="dxa"/>
            <w:shd w:val="clear" w:color="auto" w:fill="D9E2F3" w:themeFill="accent5" w:themeFillTint="33"/>
            <w:textDirection w:val="btLr"/>
            <w:vAlign w:val="center"/>
            <w:hideMark/>
          </w:tcPr>
          <w:p w14:paraId="28123127" w14:textId="2DFC4A73" w:rsidR="00CE3A8B" w:rsidRPr="001E43EC" w:rsidRDefault="00CE3A8B" w:rsidP="00C356EE">
            <w:pPr>
              <w:pStyle w:val="TableHead"/>
              <w:ind w:left="113" w:right="113"/>
              <w:jc w:val="left"/>
              <w:rPr>
                <w:color w:val="000000" w:themeColor="text1"/>
              </w:rPr>
            </w:pPr>
            <w:r w:rsidRPr="001E43EC">
              <w:rPr>
                <w:color w:val="000000" w:themeColor="text1"/>
              </w:rPr>
              <w:t>Total Score Points by Claim</w:t>
            </w:r>
          </w:p>
        </w:tc>
      </w:tr>
      <w:tr w:rsidR="00AD5A03" w:rsidRPr="00CE3A8B" w14:paraId="62D5D37A" w14:textId="77777777" w:rsidTr="003905BD">
        <w:trPr>
          <w:cantSplit/>
          <w:jc w:val="center"/>
        </w:trPr>
        <w:tc>
          <w:tcPr>
            <w:tcW w:w="4320" w:type="dxa"/>
            <w:tcBorders>
              <w:top w:val="single" w:sz="12" w:space="0" w:color="2F5496" w:themeColor="accent5" w:themeShade="BF"/>
            </w:tcBorders>
            <w:shd w:val="clear" w:color="auto" w:fill="D9D9D9" w:themeFill="background1" w:themeFillShade="D9"/>
            <w:hideMark/>
          </w:tcPr>
          <w:p w14:paraId="27B12451" w14:textId="77777777" w:rsidR="00CE3A8B" w:rsidRPr="00FF2D5F" w:rsidRDefault="00CE3A8B"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51CB10F7"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Literary</w:t>
            </w:r>
          </w:p>
        </w:tc>
        <w:tc>
          <w:tcPr>
            <w:tcW w:w="2664" w:type="dxa"/>
            <w:tcBorders>
              <w:top w:val="single" w:sz="12" w:space="0" w:color="2F5496" w:themeColor="accent5" w:themeShade="BF"/>
            </w:tcBorders>
            <w:shd w:val="clear" w:color="auto" w:fill="D9D9D9" w:themeFill="background1" w:themeFillShade="D9"/>
            <w:hideMark/>
          </w:tcPr>
          <w:p w14:paraId="7656AFE4"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Key Ideas and Details:</w:t>
            </w:r>
            <w:r w:rsidRPr="00CE3A8B">
              <w:rPr>
                <w:rFonts w:eastAsia="Times New Roman" w:cs="Arial"/>
                <w:color w:val="000000"/>
                <w:szCs w:val="20"/>
              </w:rPr>
              <w:br/>
              <w:t>5.RL.1, 5.RL.2, 5.RL.3</w:t>
            </w:r>
          </w:p>
        </w:tc>
        <w:tc>
          <w:tcPr>
            <w:tcW w:w="720" w:type="dxa"/>
            <w:tcBorders>
              <w:top w:val="single" w:sz="12" w:space="0" w:color="2F5496" w:themeColor="accent5" w:themeShade="BF"/>
            </w:tcBorders>
            <w:shd w:val="clear" w:color="auto" w:fill="D9D9D9" w:themeFill="background1" w:themeFillShade="D9"/>
            <w:noWrap/>
            <w:hideMark/>
          </w:tcPr>
          <w:p w14:paraId="76A6A7B3"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4–6</w:t>
            </w:r>
          </w:p>
        </w:tc>
        <w:tc>
          <w:tcPr>
            <w:tcW w:w="792" w:type="dxa"/>
            <w:tcBorders>
              <w:top w:val="single" w:sz="12" w:space="0" w:color="2F5496" w:themeColor="accent5" w:themeShade="BF"/>
            </w:tcBorders>
            <w:shd w:val="clear" w:color="auto" w:fill="D9D9D9" w:themeFill="background1" w:themeFillShade="D9"/>
            <w:noWrap/>
            <w:hideMark/>
          </w:tcPr>
          <w:p w14:paraId="727C7130"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5–7</w:t>
            </w:r>
          </w:p>
        </w:tc>
        <w:tc>
          <w:tcPr>
            <w:tcW w:w="720" w:type="dxa"/>
            <w:tcBorders>
              <w:top w:val="single" w:sz="12" w:space="0" w:color="2F5496" w:themeColor="accent5" w:themeShade="BF"/>
            </w:tcBorders>
            <w:shd w:val="clear" w:color="auto" w:fill="D9D9D9" w:themeFill="background1" w:themeFillShade="D9"/>
            <w:noWrap/>
            <w:hideMark/>
          </w:tcPr>
          <w:p w14:paraId="2B0F45AF" w14:textId="77777777" w:rsidR="00CE3A8B" w:rsidRPr="00CE3A8B" w:rsidRDefault="00CE3A8B" w:rsidP="000A220E">
            <w:pPr>
              <w:jc w:val="center"/>
              <w:rPr>
                <w:rFonts w:eastAsia="Times New Roman" w:cs="Arial"/>
                <w:color w:val="000000"/>
                <w:szCs w:val="20"/>
              </w:rPr>
            </w:pPr>
            <w:r w:rsidRPr="00CE3A8B">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03F11F2C" w14:textId="77777777" w:rsidR="00CE3A8B" w:rsidRPr="00CE3A8B" w:rsidRDefault="00CE3A8B" w:rsidP="000A220E">
            <w:pPr>
              <w:jc w:val="center"/>
              <w:rPr>
                <w:rFonts w:eastAsia="Times New Roman" w:cs="Arial"/>
                <w:color w:val="000000"/>
                <w:szCs w:val="20"/>
              </w:rPr>
            </w:pPr>
            <w:r w:rsidRPr="00CE3A8B">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5445913B" w14:textId="77777777" w:rsidR="00CE3A8B" w:rsidRPr="00CE3A8B" w:rsidRDefault="00CE3A8B" w:rsidP="009925B1">
            <w:pPr>
              <w:jc w:val="center"/>
              <w:rPr>
                <w:rFonts w:eastAsia="Times New Roman" w:cs="Arial"/>
                <w:color w:val="000000"/>
                <w:szCs w:val="20"/>
              </w:rPr>
            </w:pPr>
            <w:r w:rsidRPr="00CE3A8B">
              <w:rPr>
                <w:rFonts w:eastAsia="Times New Roman" w:cs="Arial"/>
                <w:color w:val="000000"/>
                <w:szCs w:val="20"/>
              </w:rPr>
              <w:t>24</w:t>
            </w:r>
          </w:p>
        </w:tc>
        <w:tc>
          <w:tcPr>
            <w:tcW w:w="792" w:type="dxa"/>
            <w:tcBorders>
              <w:top w:val="single" w:sz="12" w:space="0" w:color="2F5496" w:themeColor="accent5" w:themeShade="BF"/>
            </w:tcBorders>
            <w:shd w:val="clear" w:color="auto" w:fill="D9D9D9" w:themeFill="background1" w:themeFillShade="D9"/>
            <w:noWrap/>
            <w:hideMark/>
          </w:tcPr>
          <w:p w14:paraId="0BE171C2" w14:textId="77777777" w:rsidR="00CE3A8B" w:rsidRPr="00CE3A8B" w:rsidRDefault="00CE3A8B" w:rsidP="009925B1">
            <w:pPr>
              <w:jc w:val="center"/>
              <w:rPr>
                <w:rFonts w:eastAsia="Times New Roman" w:cs="Arial"/>
                <w:color w:val="000000"/>
                <w:szCs w:val="20"/>
              </w:rPr>
            </w:pPr>
            <w:r w:rsidRPr="00CE3A8B">
              <w:rPr>
                <w:rFonts w:eastAsia="Times New Roman" w:cs="Arial"/>
                <w:color w:val="000000"/>
                <w:szCs w:val="20"/>
              </w:rPr>
              <w:t>27–35</w:t>
            </w:r>
          </w:p>
        </w:tc>
      </w:tr>
      <w:tr w:rsidR="00AD5A03" w:rsidRPr="00CE3A8B" w14:paraId="17F09C1D" w14:textId="77777777" w:rsidTr="003905BD">
        <w:trPr>
          <w:cantSplit/>
          <w:jc w:val="center"/>
        </w:trPr>
        <w:tc>
          <w:tcPr>
            <w:tcW w:w="4320" w:type="dxa"/>
            <w:shd w:val="clear" w:color="auto" w:fill="D9D9D9" w:themeFill="background1" w:themeFillShade="D9"/>
            <w:hideMark/>
          </w:tcPr>
          <w:p w14:paraId="401ECB68" w14:textId="6F65EB06" w:rsidR="00CE3A8B" w:rsidRPr="00FF2D5F" w:rsidRDefault="0010445E"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hideMark/>
          </w:tcPr>
          <w:p w14:paraId="786E37AF" w14:textId="321CD64F" w:rsidR="00CE3A8B" w:rsidRPr="00CE3A8B" w:rsidRDefault="000A220E" w:rsidP="00F22D2E">
            <w:pPr>
              <w:rPr>
                <w:rFonts w:eastAsia="Times New Roman" w:cs="Arial"/>
                <w:color w:val="000000"/>
                <w:szCs w:val="20"/>
              </w:rPr>
            </w:pPr>
            <w:r w:rsidRPr="00CE3A8B">
              <w:rPr>
                <w:rFonts w:eastAsia="Times New Roman" w:cs="Arial"/>
                <w:color w:val="000000"/>
                <w:szCs w:val="20"/>
              </w:rPr>
              <w:t>Literary</w:t>
            </w:r>
          </w:p>
        </w:tc>
        <w:tc>
          <w:tcPr>
            <w:tcW w:w="2664" w:type="dxa"/>
            <w:shd w:val="clear" w:color="auto" w:fill="D9D9D9" w:themeFill="background1" w:themeFillShade="D9"/>
            <w:hideMark/>
          </w:tcPr>
          <w:p w14:paraId="375B2BC9"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Craft and Structure:</w:t>
            </w:r>
            <w:r w:rsidRPr="00CE3A8B">
              <w:rPr>
                <w:rFonts w:eastAsia="Times New Roman" w:cs="Arial"/>
                <w:color w:val="000000"/>
                <w:szCs w:val="20"/>
              </w:rPr>
              <w:br/>
              <w:t>5.RL.5, 5.RL.6</w:t>
            </w:r>
          </w:p>
        </w:tc>
        <w:tc>
          <w:tcPr>
            <w:tcW w:w="720" w:type="dxa"/>
            <w:shd w:val="clear" w:color="auto" w:fill="D9D9D9" w:themeFill="background1" w:themeFillShade="D9"/>
            <w:noWrap/>
            <w:hideMark/>
          </w:tcPr>
          <w:p w14:paraId="3FAB978F"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shd w:val="clear" w:color="auto" w:fill="D9D9D9" w:themeFill="background1" w:themeFillShade="D9"/>
            <w:noWrap/>
            <w:hideMark/>
          </w:tcPr>
          <w:p w14:paraId="34E2251D"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1–3</w:t>
            </w:r>
          </w:p>
        </w:tc>
        <w:tc>
          <w:tcPr>
            <w:tcW w:w="720" w:type="dxa"/>
            <w:shd w:val="clear" w:color="auto" w:fill="D9D9D9" w:themeFill="background1" w:themeFillShade="D9"/>
            <w:hideMark/>
          </w:tcPr>
          <w:p w14:paraId="62B68D0B" w14:textId="1AFA186C" w:rsidR="00CE3A8B" w:rsidRPr="00CE3A8B" w:rsidRDefault="000A220E" w:rsidP="000A220E">
            <w:pPr>
              <w:jc w:val="center"/>
              <w:rPr>
                <w:rFonts w:eastAsia="Times New Roman" w:cs="Arial"/>
                <w:color w:val="000000"/>
                <w:szCs w:val="20"/>
              </w:rPr>
            </w:pPr>
            <w:r w:rsidRPr="00CE3A8B">
              <w:rPr>
                <w:rFonts w:eastAsia="Times New Roman" w:cs="Arial"/>
                <w:color w:val="000000"/>
                <w:szCs w:val="20"/>
              </w:rPr>
              <w:t>6–9</w:t>
            </w:r>
          </w:p>
        </w:tc>
        <w:tc>
          <w:tcPr>
            <w:tcW w:w="1224" w:type="dxa"/>
            <w:shd w:val="clear" w:color="auto" w:fill="D9D9D9" w:themeFill="background1" w:themeFillShade="D9"/>
            <w:hideMark/>
          </w:tcPr>
          <w:p w14:paraId="104DD217" w14:textId="3A9A29AC" w:rsidR="00CE3A8B" w:rsidRPr="00CE3A8B" w:rsidRDefault="000A220E" w:rsidP="000A220E">
            <w:pPr>
              <w:jc w:val="center"/>
              <w:rPr>
                <w:rFonts w:eastAsia="Times New Roman" w:cs="Arial"/>
                <w:color w:val="000000"/>
                <w:szCs w:val="20"/>
              </w:rPr>
            </w:pPr>
            <w:r w:rsidRPr="00CE3A8B">
              <w:rPr>
                <w:rFonts w:eastAsia="Times New Roman" w:cs="Arial"/>
                <w:color w:val="000000"/>
                <w:szCs w:val="20"/>
              </w:rPr>
              <w:t>7–11</w:t>
            </w:r>
          </w:p>
        </w:tc>
        <w:tc>
          <w:tcPr>
            <w:tcW w:w="504" w:type="dxa"/>
            <w:shd w:val="clear" w:color="auto" w:fill="D9D9D9" w:themeFill="background1" w:themeFillShade="D9"/>
            <w:hideMark/>
          </w:tcPr>
          <w:p w14:paraId="14816FD6" w14:textId="78E88746"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24</w:t>
            </w:r>
          </w:p>
        </w:tc>
        <w:tc>
          <w:tcPr>
            <w:tcW w:w="792" w:type="dxa"/>
            <w:shd w:val="clear" w:color="auto" w:fill="D9D9D9" w:themeFill="background1" w:themeFillShade="D9"/>
            <w:hideMark/>
          </w:tcPr>
          <w:p w14:paraId="44AC100D" w14:textId="3EF67C14"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27–35</w:t>
            </w:r>
          </w:p>
        </w:tc>
      </w:tr>
      <w:tr w:rsidR="00AD5A03" w:rsidRPr="00CE3A8B" w14:paraId="3DB7A80A" w14:textId="77777777" w:rsidTr="003905BD">
        <w:trPr>
          <w:cantSplit/>
          <w:jc w:val="center"/>
        </w:trPr>
        <w:tc>
          <w:tcPr>
            <w:tcW w:w="4320" w:type="dxa"/>
            <w:shd w:val="clear" w:color="auto" w:fill="D9D9D9" w:themeFill="background1" w:themeFillShade="D9"/>
            <w:hideMark/>
          </w:tcPr>
          <w:p w14:paraId="04A1D2C4" w14:textId="33F640F6" w:rsidR="00CE3A8B" w:rsidRPr="00FF2D5F" w:rsidRDefault="0010445E"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hideMark/>
          </w:tcPr>
          <w:p w14:paraId="4F1F4E97" w14:textId="175670CA" w:rsidR="00CE3A8B" w:rsidRPr="00CE3A8B" w:rsidRDefault="000A220E" w:rsidP="00F22D2E">
            <w:pPr>
              <w:rPr>
                <w:rFonts w:eastAsia="Times New Roman" w:cs="Arial"/>
                <w:color w:val="000000"/>
                <w:szCs w:val="20"/>
              </w:rPr>
            </w:pPr>
            <w:r w:rsidRPr="00CE3A8B">
              <w:rPr>
                <w:rFonts w:eastAsia="Times New Roman" w:cs="Arial"/>
                <w:color w:val="000000"/>
                <w:szCs w:val="20"/>
              </w:rPr>
              <w:t>Literary</w:t>
            </w:r>
          </w:p>
        </w:tc>
        <w:tc>
          <w:tcPr>
            <w:tcW w:w="2664" w:type="dxa"/>
            <w:shd w:val="clear" w:color="auto" w:fill="D9D9D9" w:themeFill="background1" w:themeFillShade="D9"/>
            <w:hideMark/>
          </w:tcPr>
          <w:p w14:paraId="7F16E931"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Integration of Knowledge and Ideas:</w:t>
            </w:r>
            <w:r w:rsidRPr="00CE3A8B">
              <w:rPr>
                <w:rFonts w:eastAsia="Times New Roman" w:cs="Arial"/>
                <w:color w:val="000000"/>
                <w:szCs w:val="20"/>
              </w:rPr>
              <w:br/>
              <w:t>5.RL.7, 5.RL.9</w:t>
            </w:r>
          </w:p>
        </w:tc>
        <w:tc>
          <w:tcPr>
            <w:tcW w:w="720" w:type="dxa"/>
            <w:shd w:val="clear" w:color="auto" w:fill="D9D9D9" w:themeFill="background1" w:themeFillShade="D9"/>
            <w:noWrap/>
            <w:hideMark/>
          </w:tcPr>
          <w:p w14:paraId="2CFD040C"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shd w:val="clear" w:color="auto" w:fill="D9D9D9" w:themeFill="background1" w:themeFillShade="D9"/>
            <w:noWrap/>
            <w:hideMark/>
          </w:tcPr>
          <w:p w14:paraId="019114F5"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1–3</w:t>
            </w:r>
          </w:p>
        </w:tc>
        <w:tc>
          <w:tcPr>
            <w:tcW w:w="720" w:type="dxa"/>
            <w:shd w:val="clear" w:color="auto" w:fill="D9D9D9" w:themeFill="background1" w:themeFillShade="D9"/>
            <w:hideMark/>
          </w:tcPr>
          <w:p w14:paraId="35DDB141" w14:textId="0787A74D" w:rsidR="00CE3A8B" w:rsidRPr="00CE3A8B" w:rsidRDefault="000A220E" w:rsidP="000A220E">
            <w:pPr>
              <w:jc w:val="center"/>
              <w:rPr>
                <w:rFonts w:eastAsia="Times New Roman" w:cs="Arial"/>
                <w:color w:val="000000"/>
                <w:szCs w:val="20"/>
              </w:rPr>
            </w:pPr>
            <w:r w:rsidRPr="00CE3A8B">
              <w:rPr>
                <w:rFonts w:eastAsia="Times New Roman" w:cs="Arial"/>
                <w:color w:val="000000"/>
                <w:szCs w:val="20"/>
              </w:rPr>
              <w:t>6–9</w:t>
            </w:r>
          </w:p>
        </w:tc>
        <w:tc>
          <w:tcPr>
            <w:tcW w:w="1224" w:type="dxa"/>
            <w:shd w:val="clear" w:color="auto" w:fill="D9D9D9" w:themeFill="background1" w:themeFillShade="D9"/>
            <w:hideMark/>
          </w:tcPr>
          <w:p w14:paraId="14E5D193" w14:textId="473D6E3F" w:rsidR="00CE3A8B" w:rsidRPr="00CE3A8B" w:rsidRDefault="000A220E" w:rsidP="000A220E">
            <w:pPr>
              <w:jc w:val="center"/>
              <w:rPr>
                <w:rFonts w:eastAsia="Times New Roman" w:cs="Arial"/>
                <w:color w:val="000000"/>
                <w:szCs w:val="20"/>
              </w:rPr>
            </w:pPr>
            <w:r w:rsidRPr="00CE3A8B">
              <w:rPr>
                <w:rFonts w:eastAsia="Times New Roman" w:cs="Arial"/>
                <w:color w:val="000000"/>
                <w:szCs w:val="20"/>
              </w:rPr>
              <w:t>7–11</w:t>
            </w:r>
          </w:p>
        </w:tc>
        <w:tc>
          <w:tcPr>
            <w:tcW w:w="504" w:type="dxa"/>
            <w:shd w:val="clear" w:color="auto" w:fill="D9D9D9" w:themeFill="background1" w:themeFillShade="D9"/>
            <w:hideMark/>
          </w:tcPr>
          <w:p w14:paraId="4FA5B3DE" w14:textId="0B9A9154"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24</w:t>
            </w:r>
          </w:p>
        </w:tc>
        <w:tc>
          <w:tcPr>
            <w:tcW w:w="792" w:type="dxa"/>
            <w:shd w:val="clear" w:color="auto" w:fill="D9D9D9" w:themeFill="background1" w:themeFillShade="D9"/>
            <w:hideMark/>
          </w:tcPr>
          <w:p w14:paraId="22F21FB8" w14:textId="1102EF99"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27–35</w:t>
            </w:r>
          </w:p>
        </w:tc>
      </w:tr>
      <w:tr w:rsidR="003905BD" w:rsidRPr="00CE3A8B" w14:paraId="0E5ED1ED" w14:textId="77777777" w:rsidTr="003905BD">
        <w:tblPrEx>
          <w:jc w:val="left"/>
        </w:tblPrEx>
        <w:tc>
          <w:tcPr>
            <w:tcW w:w="4320" w:type="dxa"/>
            <w:hideMark/>
          </w:tcPr>
          <w:p w14:paraId="7C37E913"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noWrap/>
            <w:hideMark/>
          </w:tcPr>
          <w:p w14:paraId="07F5859A"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Informational</w:t>
            </w:r>
          </w:p>
        </w:tc>
        <w:tc>
          <w:tcPr>
            <w:tcW w:w="2664" w:type="dxa"/>
            <w:hideMark/>
          </w:tcPr>
          <w:p w14:paraId="7113169F"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Key Ideas and Details:</w:t>
            </w:r>
            <w:r w:rsidRPr="00CE3A8B">
              <w:rPr>
                <w:rFonts w:eastAsia="Times New Roman" w:cs="Arial"/>
                <w:color w:val="000000"/>
                <w:szCs w:val="20"/>
              </w:rPr>
              <w:br/>
              <w:t>5.RI.1, 5.RI.2, 5.RI.3</w:t>
            </w:r>
          </w:p>
        </w:tc>
        <w:tc>
          <w:tcPr>
            <w:tcW w:w="720" w:type="dxa"/>
            <w:noWrap/>
            <w:hideMark/>
          </w:tcPr>
          <w:p w14:paraId="0457BC04"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4–6</w:t>
            </w:r>
          </w:p>
        </w:tc>
        <w:tc>
          <w:tcPr>
            <w:tcW w:w="792" w:type="dxa"/>
            <w:noWrap/>
            <w:hideMark/>
          </w:tcPr>
          <w:p w14:paraId="34D48872"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5–7</w:t>
            </w:r>
          </w:p>
        </w:tc>
        <w:tc>
          <w:tcPr>
            <w:tcW w:w="720" w:type="dxa"/>
            <w:noWrap/>
            <w:hideMark/>
          </w:tcPr>
          <w:p w14:paraId="58835095"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1224" w:type="dxa"/>
            <w:noWrap/>
            <w:hideMark/>
          </w:tcPr>
          <w:p w14:paraId="40B755CC"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7–11</w:t>
            </w:r>
          </w:p>
        </w:tc>
        <w:tc>
          <w:tcPr>
            <w:tcW w:w="504" w:type="dxa"/>
            <w:hideMark/>
          </w:tcPr>
          <w:p w14:paraId="54633BA4"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24</w:t>
            </w:r>
          </w:p>
        </w:tc>
        <w:tc>
          <w:tcPr>
            <w:tcW w:w="792" w:type="dxa"/>
            <w:hideMark/>
          </w:tcPr>
          <w:p w14:paraId="7DF3D5D2"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27–35</w:t>
            </w:r>
          </w:p>
        </w:tc>
      </w:tr>
      <w:tr w:rsidR="003905BD" w:rsidRPr="00CE3A8B" w14:paraId="4F4294D9" w14:textId="77777777" w:rsidTr="003905BD">
        <w:tblPrEx>
          <w:jc w:val="left"/>
        </w:tblPrEx>
        <w:tc>
          <w:tcPr>
            <w:tcW w:w="4320" w:type="dxa"/>
            <w:hideMark/>
          </w:tcPr>
          <w:p w14:paraId="66A835A8"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hideMark/>
          </w:tcPr>
          <w:p w14:paraId="5E1F4F96"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Informational</w:t>
            </w:r>
          </w:p>
        </w:tc>
        <w:tc>
          <w:tcPr>
            <w:tcW w:w="2664" w:type="dxa"/>
            <w:hideMark/>
          </w:tcPr>
          <w:p w14:paraId="723D1A5C"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Craft and Structure:</w:t>
            </w:r>
            <w:r w:rsidRPr="00CE3A8B">
              <w:rPr>
                <w:rFonts w:eastAsia="Times New Roman" w:cs="Arial"/>
                <w:color w:val="000000"/>
                <w:szCs w:val="20"/>
              </w:rPr>
              <w:br/>
              <w:t>5.RI.5, 5.RI.6</w:t>
            </w:r>
          </w:p>
        </w:tc>
        <w:tc>
          <w:tcPr>
            <w:tcW w:w="720" w:type="dxa"/>
            <w:noWrap/>
            <w:hideMark/>
          </w:tcPr>
          <w:p w14:paraId="2D2938B4"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1–2</w:t>
            </w:r>
          </w:p>
        </w:tc>
        <w:tc>
          <w:tcPr>
            <w:tcW w:w="792" w:type="dxa"/>
            <w:noWrap/>
            <w:hideMark/>
          </w:tcPr>
          <w:p w14:paraId="21711FD8"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1–3</w:t>
            </w:r>
          </w:p>
        </w:tc>
        <w:tc>
          <w:tcPr>
            <w:tcW w:w="720" w:type="dxa"/>
            <w:hideMark/>
          </w:tcPr>
          <w:p w14:paraId="0BDF5BC4"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1224" w:type="dxa"/>
            <w:hideMark/>
          </w:tcPr>
          <w:p w14:paraId="12D02DD2"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7–11</w:t>
            </w:r>
          </w:p>
        </w:tc>
        <w:tc>
          <w:tcPr>
            <w:tcW w:w="504" w:type="dxa"/>
            <w:hideMark/>
          </w:tcPr>
          <w:p w14:paraId="577A8CEE"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24</w:t>
            </w:r>
          </w:p>
        </w:tc>
        <w:tc>
          <w:tcPr>
            <w:tcW w:w="792" w:type="dxa"/>
            <w:hideMark/>
          </w:tcPr>
          <w:p w14:paraId="137D76C8"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27–35</w:t>
            </w:r>
          </w:p>
        </w:tc>
      </w:tr>
    </w:tbl>
    <w:p w14:paraId="4CD6A007" w14:textId="13C402EE" w:rsidR="00AA326D" w:rsidRPr="00AA326D" w:rsidRDefault="00AA326D" w:rsidP="00AA326D">
      <w:pPr>
        <w:pStyle w:val="NormalContinuation"/>
        <w:rPr>
          <w:i/>
        </w:rPr>
      </w:pPr>
    </w:p>
    <w:tbl>
      <w:tblPr>
        <w:tblStyle w:val="Blueprint"/>
        <w:tblW w:w="13651" w:type="dxa"/>
        <w:jc w:val="center"/>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AA326D" w:rsidRPr="001E43EC" w14:paraId="1581DF93"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56AF4694" w14:textId="77777777" w:rsidR="00AA326D" w:rsidRPr="001E43EC" w:rsidRDefault="00AA326D" w:rsidP="00C47607">
            <w:pPr>
              <w:pStyle w:val="TableHead"/>
              <w:rPr>
                <w:color w:val="000000" w:themeColor="text1"/>
              </w:rPr>
            </w:pPr>
            <w:r w:rsidRPr="006D3AAC">
              <w:t>Claim/Score Reporting</w:t>
            </w:r>
            <w:r>
              <w:t> </w:t>
            </w:r>
            <w:r w:rsidRPr="006D3AAC">
              <w:t>Category</w:t>
            </w:r>
          </w:p>
        </w:tc>
        <w:tc>
          <w:tcPr>
            <w:tcW w:w="1915" w:type="dxa"/>
            <w:shd w:val="clear" w:color="auto" w:fill="D9E2F3" w:themeFill="accent5" w:themeFillTint="33"/>
            <w:hideMark/>
          </w:tcPr>
          <w:p w14:paraId="1D337755" w14:textId="77777777" w:rsidR="00AA326D" w:rsidRPr="001E43EC" w:rsidRDefault="00AA326D" w:rsidP="00C47607">
            <w:pPr>
              <w:pStyle w:val="TableHead"/>
              <w:rPr>
                <w:color w:val="000000" w:themeColor="text1"/>
              </w:rPr>
            </w:pPr>
            <w:r w:rsidRPr="001E43EC">
              <w:rPr>
                <w:color w:val="000000" w:themeColor="text1"/>
              </w:rPr>
              <w:t>Content Category</w:t>
            </w:r>
          </w:p>
        </w:tc>
        <w:tc>
          <w:tcPr>
            <w:tcW w:w="2664" w:type="dxa"/>
            <w:shd w:val="clear" w:color="auto" w:fill="D9E2F3" w:themeFill="accent5" w:themeFillTint="33"/>
            <w:hideMark/>
          </w:tcPr>
          <w:p w14:paraId="5A75AA01" w14:textId="77777777" w:rsidR="00AA326D" w:rsidRPr="001E43EC" w:rsidRDefault="00AA326D" w:rsidP="00C47607">
            <w:pPr>
              <w:pStyle w:val="TableHead"/>
              <w:rPr>
                <w:color w:val="000000" w:themeColor="text1"/>
              </w:rPr>
            </w:pPr>
            <w:r w:rsidRPr="001E43EC">
              <w:rPr>
                <w:color w:val="000000" w:themeColor="text1"/>
              </w:rPr>
              <w:t>CCCSSe</w:t>
            </w:r>
            <w:r>
              <w:rPr>
                <w:color w:val="000000" w:themeColor="text1"/>
              </w:rPr>
              <w:t>E</w:t>
            </w:r>
            <w:r w:rsidRPr="001E43EC">
              <w:rPr>
                <w:color w:val="000000" w:themeColor="text1"/>
              </w:rPr>
              <w:t xml:space="preserve"> Sampling*</w:t>
            </w:r>
          </w:p>
        </w:tc>
        <w:tc>
          <w:tcPr>
            <w:tcW w:w="720" w:type="dxa"/>
            <w:shd w:val="clear" w:color="auto" w:fill="D9E2F3" w:themeFill="accent5" w:themeFillTint="33"/>
            <w:textDirection w:val="btLr"/>
            <w:vAlign w:val="center"/>
            <w:hideMark/>
          </w:tcPr>
          <w:p w14:paraId="6F07D60E" w14:textId="77777777" w:rsidR="00AA326D" w:rsidRPr="001E43EC" w:rsidRDefault="00AA326D" w:rsidP="00C47607">
            <w:pPr>
              <w:pStyle w:val="TableHead"/>
              <w:ind w:left="113" w:right="113"/>
              <w:jc w:val="left"/>
              <w:rPr>
                <w:color w:val="000000" w:themeColor="text1"/>
              </w:rPr>
            </w:pPr>
            <w:r w:rsidRPr="001E43EC">
              <w:rPr>
                <w:color w:val="000000" w:themeColor="text1"/>
              </w:rPr>
              <w:t>Item Count</w:t>
            </w:r>
          </w:p>
        </w:tc>
        <w:tc>
          <w:tcPr>
            <w:tcW w:w="792" w:type="dxa"/>
            <w:shd w:val="clear" w:color="auto" w:fill="D9E2F3" w:themeFill="accent5" w:themeFillTint="33"/>
            <w:textDirection w:val="btLr"/>
            <w:vAlign w:val="center"/>
            <w:hideMark/>
          </w:tcPr>
          <w:p w14:paraId="1AABD44B" w14:textId="77777777" w:rsidR="00AA326D" w:rsidRPr="001E43EC" w:rsidRDefault="00AA326D" w:rsidP="00C47607">
            <w:pPr>
              <w:pStyle w:val="TableHead"/>
              <w:ind w:left="113" w:right="113"/>
              <w:jc w:val="left"/>
              <w:rPr>
                <w:color w:val="000000" w:themeColor="text1"/>
              </w:rPr>
            </w:pPr>
            <w:r w:rsidRPr="001E43EC">
              <w:rPr>
                <w:color w:val="000000" w:themeColor="text1"/>
              </w:rPr>
              <w:t>Score Points</w:t>
            </w:r>
          </w:p>
        </w:tc>
        <w:tc>
          <w:tcPr>
            <w:tcW w:w="720" w:type="dxa"/>
            <w:shd w:val="clear" w:color="auto" w:fill="D9E2F3" w:themeFill="accent5" w:themeFillTint="33"/>
            <w:textDirection w:val="btLr"/>
            <w:vAlign w:val="center"/>
            <w:hideMark/>
          </w:tcPr>
          <w:p w14:paraId="4CFC08CD" w14:textId="77777777" w:rsidR="00AA326D" w:rsidRPr="001E43EC" w:rsidRDefault="00AA326D" w:rsidP="00C47607">
            <w:pPr>
              <w:pStyle w:val="TableHead"/>
              <w:ind w:left="113" w:right="113"/>
              <w:jc w:val="left"/>
              <w:rPr>
                <w:color w:val="000000" w:themeColor="text1"/>
              </w:rPr>
            </w:pPr>
            <w:r w:rsidRPr="001E43EC">
              <w:rPr>
                <w:color w:val="000000" w:themeColor="text1"/>
              </w:rPr>
              <w:t>Total Items by Content Category</w:t>
            </w:r>
          </w:p>
        </w:tc>
        <w:tc>
          <w:tcPr>
            <w:tcW w:w="1224" w:type="dxa"/>
            <w:shd w:val="clear" w:color="auto" w:fill="D9E2F3" w:themeFill="accent5" w:themeFillTint="33"/>
            <w:textDirection w:val="btLr"/>
            <w:vAlign w:val="center"/>
            <w:hideMark/>
          </w:tcPr>
          <w:p w14:paraId="7BEA8C37" w14:textId="77777777" w:rsidR="00AA326D" w:rsidRPr="001E43EC" w:rsidRDefault="00AA326D" w:rsidP="00C47607">
            <w:pPr>
              <w:pStyle w:val="TableHead"/>
              <w:ind w:left="113" w:right="113"/>
              <w:jc w:val="left"/>
              <w:rPr>
                <w:color w:val="000000" w:themeColor="text1"/>
              </w:rPr>
            </w:pPr>
            <w:r w:rsidRPr="001E43EC">
              <w:rPr>
                <w:color w:val="000000" w:themeColor="text1"/>
              </w:rPr>
              <w:t>Total Score Points by Content Category</w:t>
            </w:r>
          </w:p>
        </w:tc>
        <w:tc>
          <w:tcPr>
            <w:tcW w:w="504" w:type="dxa"/>
            <w:shd w:val="clear" w:color="auto" w:fill="D9E2F3" w:themeFill="accent5" w:themeFillTint="33"/>
            <w:textDirection w:val="btLr"/>
            <w:vAlign w:val="center"/>
            <w:hideMark/>
          </w:tcPr>
          <w:p w14:paraId="701221D3" w14:textId="77777777" w:rsidR="00AA326D" w:rsidRPr="001E43EC" w:rsidRDefault="00AA326D" w:rsidP="00C47607">
            <w:pPr>
              <w:pStyle w:val="TableHead"/>
              <w:ind w:left="113" w:right="113"/>
              <w:jc w:val="left"/>
              <w:rPr>
                <w:color w:val="000000" w:themeColor="text1"/>
              </w:rPr>
            </w:pPr>
            <w:r w:rsidRPr="001E43EC">
              <w:rPr>
                <w:color w:val="000000" w:themeColor="text1"/>
              </w:rPr>
              <w:t>Total Items by Claim</w:t>
            </w:r>
          </w:p>
        </w:tc>
        <w:tc>
          <w:tcPr>
            <w:tcW w:w="792" w:type="dxa"/>
            <w:shd w:val="clear" w:color="auto" w:fill="D9E2F3" w:themeFill="accent5" w:themeFillTint="33"/>
            <w:textDirection w:val="btLr"/>
            <w:vAlign w:val="center"/>
            <w:hideMark/>
          </w:tcPr>
          <w:p w14:paraId="02A881A2" w14:textId="77777777" w:rsidR="00AA326D" w:rsidRPr="001E43EC" w:rsidRDefault="00AA326D" w:rsidP="00C47607">
            <w:pPr>
              <w:pStyle w:val="TableHead"/>
              <w:ind w:left="113" w:right="113"/>
              <w:jc w:val="left"/>
              <w:rPr>
                <w:color w:val="000000" w:themeColor="text1"/>
              </w:rPr>
            </w:pPr>
            <w:r w:rsidRPr="001E43EC">
              <w:rPr>
                <w:color w:val="000000" w:themeColor="text1"/>
              </w:rPr>
              <w:t>Total Score Points by Claim</w:t>
            </w:r>
          </w:p>
        </w:tc>
      </w:tr>
      <w:tr w:rsidR="00AD5A03" w:rsidRPr="00CE3A8B" w14:paraId="250AABE8" w14:textId="77777777" w:rsidTr="003905BD">
        <w:trPr>
          <w:cantSplit/>
          <w:jc w:val="center"/>
        </w:trPr>
        <w:tc>
          <w:tcPr>
            <w:tcW w:w="4320" w:type="dxa"/>
            <w:shd w:val="clear" w:color="auto" w:fill="D9D9D9" w:themeFill="background1" w:themeFillShade="D9"/>
            <w:hideMark/>
          </w:tcPr>
          <w:p w14:paraId="73A8AEBA" w14:textId="4560AA8D" w:rsidR="00CE3A8B" w:rsidRPr="00FF2D5F" w:rsidRDefault="0010445E"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hideMark/>
          </w:tcPr>
          <w:p w14:paraId="29441DCB" w14:textId="4177506F" w:rsidR="00CE3A8B" w:rsidRPr="00CE3A8B" w:rsidRDefault="000A220E" w:rsidP="00F22D2E">
            <w:pPr>
              <w:rPr>
                <w:rFonts w:eastAsia="Times New Roman" w:cs="Arial"/>
                <w:color w:val="000000"/>
                <w:szCs w:val="20"/>
              </w:rPr>
            </w:pPr>
            <w:r w:rsidRPr="00CE3A8B">
              <w:rPr>
                <w:rFonts w:eastAsia="Times New Roman" w:cs="Arial"/>
                <w:color w:val="000000"/>
                <w:szCs w:val="20"/>
              </w:rPr>
              <w:t>Informational</w:t>
            </w:r>
          </w:p>
        </w:tc>
        <w:tc>
          <w:tcPr>
            <w:tcW w:w="2664" w:type="dxa"/>
            <w:shd w:val="clear" w:color="auto" w:fill="D9D9D9" w:themeFill="background1" w:themeFillShade="D9"/>
            <w:hideMark/>
          </w:tcPr>
          <w:p w14:paraId="3537B0EA"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Integration of Knowledge and Ideas:</w:t>
            </w:r>
            <w:r w:rsidRPr="00CE3A8B">
              <w:rPr>
                <w:rFonts w:eastAsia="Times New Roman" w:cs="Arial"/>
                <w:color w:val="000000"/>
                <w:szCs w:val="20"/>
              </w:rPr>
              <w:br/>
              <w:t>5.RI.7, 5.RI.8, 5.RI.9</w:t>
            </w:r>
          </w:p>
        </w:tc>
        <w:tc>
          <w:tcPr>
            <w:tcW w:w="720" w:type="dxa"/>
            <w:shd w:val="clear" w:color="auto" w:fill="D9D9D9" w:themeFill="background1" w:themeFillShade="D9"/>
            <w:noWrap/>
            <w:hideMark/>
          </w:tcPr>
          <w:p w14:paraId="348AD561"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shd w:val="clear" w:color="auto" w:fill="D9D9D9" w:themeFill="background1" w:themeFillShade="D9"/>
            <w:noWrap/>
            <w:hideMark/>
          </w:tcPr>
          <w:p w14:paraId="4D28B1F2"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1–3</w:t>
            </w:r>
          </w:p>
        </w:tc>
        <w:tc>
          <w:tcPr>
            <w:tcW w:w="720" w:type="dxa"/>
            <w:shd w:val="clear" w:color="auto" w:fill="D9D9D9" w:themeFill="background1" w:themeFillShade="D9"/>
            <w:hideMark/>
          </w:tcPr>
          <w:p w14:paraId="2D3F643C" w14:textId="3684E168" w:rsidR="00CE3A8B" w:rsidRPr="00CE3A8B" w:rsidRDefault="000A220E" w:rsidP="000A220E">
            <w:pPr>
              <w:jc w:val="center"/>
              <w:rPr>
                <w:rFonts w:eastAsia="Times New Roman" w:cs="Arial"/>
                <w:color w:val="000000"/>
                <w:szCs w:val="20"/>
              </w:rPr>
            </w:pPr>
            <w:r w:rsidRPr="00CE3A8B">
              <w:rPr>
                <w:rFonts w:eastAsia="Times New Roman" w:cs="Arial"/>
                <w:color w:val="000000"/>
                <w:szCs w:val="20"/>
              </w:rPr>
              <w:t>6–9</w:t>
            </w:r>
          </w:p>
        </w:tc>
        <w:tc>
          <w:tcPr>
            <w:tcW w:w="1224" w:type="dxa"/>
            <w:shd w:val="clear" w:color="auto" w:fill="D9D9D9" w:themeFill="background1" w:themeFillShade="D9"/>
            <w:hideMark/>
          </w:tcPr>
          <w:p w14:paraId="73F52B09" w14:textId="1BC61BB8" w:rsidR="00CE3A8B" w:rsidRPr="00CE3A8B" w:rsidRDefault="000A220E" w:rsidP="000A220E">
            <w:pPr>
              <w:jc w:val="center"/>
              <w:rPr>
                <w:rFonts w:eastAsia="Times New Roman" w:cs="Arial"/>
                <w:color w:val="000000"/>
                <w:szCs w:val="20"/>
              </w:rPr>
            </w:pPr>
            <w:r w:rsidRPr="00CE3A8B">
              <w:rPr>
                <w:rFonts w:eastAsia="Times New Roman" w:cs="Arial"/>
                <w:color w:val="000000"/>
                <w:szCs w:val="20"/>
              </w:rPr>
              <w:t>7–11</w:t>
            </w:r>
          </w:p>
        </w:tc>
        <w:tc>
          <w:tcPr>
            <w:tcW w:w="504" w:type="dxa"/>
            <w:shd w:val="clear" w:color="auto" w:fill="D9D9D9" w:themeFill="background1" w:themeFillShade="D9"/>
            <w:hideMark/>
          </w:tcPr>
          <w:p w14:paraId="1F80DEEC" w14:textId="6D51382C"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24</w:t>
            </w:r>
          </w:p>
        </w:tc>
        <w:tc>
          <w:tcPr>
            <w:tcW w:w="792" w:type="dxa"/>
            <w:shd w:val="clear" w:color="auto" w:fill="D9D9D9" w:themeFill="background1" w:themeFillShade="D9"/>
            <w:hideMark/>
          </w:tcPr>
          <w:p w14:paraId="2DF4D7E1" w14:textId="5535A984"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27–35</w:t>
            </w:r>
          </w:p>
        </w:tc>
      </w:tr>
      <w:tr w:rsidR="00AD5A03" w:rsidRPr="00CE3A8B" w14:paraId="23B2F44D" w14:textId="77777777" w:rsidTr="003905BD">
        <w:trPr>
          <w:cantSplit/>
          <w:jc w:val="center"/>
        </w:trPr>
        <w:tc>
          <w:tcPr>
            <w:tcW w:w="4320" w:type="dxa"/>
            <w:tcBorders>
              <w:bottom w:val="single" w:sz="4" w:space="0" w:color="auto"/>
            </w:tcBorders>
            <w:shd w:val="clear" w:color="auto" w:fill="D9D9D9" w:themeFill="background1" w:themeFillShade="D9"/>
            <w:hideMark/>
          </w:tcPr>
          <w:p w14:paraId="25719C9A" w14:textId="287BBEF0" w:rsidR="00CE3A8B" w:rsidRPr="00FF2D5F" w:rsidRDefault="0010445E"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tcBorders>
              <w:bottom w:val="single" w:sz="4" w:space="0" w:color="auto"/>
            </w:tcBorders>
            <w:shd w:val="clear" w:color="auto" w:fill="D9D9D9" w:themeFill="background1" w:themeFillShade="D9"/>
            <w:noWrap/>
            <w:hideMark/>
          </w:tcPr>
          <w:p w14:paraId="12919810"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Vocabulary and Meaning</w:t>
            </w:r>
          </w:p>
        </w:tc>
        <w:tc>
          <w:tcPr>
            <w:tcW w:w="2664" w:type="dxa"/>
            <w:tcBorders>
              <w:bottom w:val="single" w:sz="4" w:space="0" w:color="auto"/>
            </w:tcBorders>
            <w:shd w:val="clear" w:color="auto" w:fill="D9D9D9" w:themeFill="background1" w:themeFillShade="D9"/>
            <w:hideMark/>
          </w:tcPr>
          <w:p w14:paraId="768368AA" w14:textId="7CB9F6BF" w:rsidR="00CE3A8B" w:rsidRPr="00CE3A8B" w:rsidRDefault="00CE3A8B" w:rsidP="00F22D2E">
            <w:pPr>
              <w:rPr>
                <w:rFonts w:eastAsia="Times New Roman" w:cs="Arial"/>
                <w:color w:val="000000"/>
                <w:szCs w:val="20"/>
              </w:rPr>
            </w:pPr>
            <w:r w:rsidRPr="00CE3A8B">
              <w:rPr>
                <w:rFonts w:eastAsia="Times New Roman" w:cs="Arial"/>
                <w:color w:val="000000"/>
                <w:szCs w:val="20"/>
              </w:rPr>
              <w:t>Vocabulary and Meaning:</w:t>
            </w:r>
            <w:r w:rsidRPr="00CE3A8B">
              <w:rPr>
                <w:rFonts w:eastAsia="Times New Roman" w:cs="Arial"/>
                <w:color w:val="000000"/>
                <w:szCs w:val="20"/>
              </w:rPr>
              <w:br/>
              <w:t>5.RL.4, 5.RI.4</w:t>
            </w:r>
            <w:r w:rsidRPr="00CE3A8B">
              <w:rPr>
                <w:rFonts w:eastAsia="Times New Roman" w:cs="Arial"/>
                <w:color w:val="000000"/>
                <w:szCs w:val="20"/>
              </w:rPr>
              <w:br/>
            </w:r>
            <w:proofErr w:type="gramStart"/>
            <w:r w:rsidRPr="00CE3A8B">
              <w:rPr>
                <w:rFonts w:eastAsia="Times New Roman" w:cs="Arial"/>
                <w:color w:val="000000"/>
                <w:szCs w:val="20"/>
              </w:rPr>
              <w:t>5.L.</w:t>
            </w:r>
            <w:proofErr w:type="gramEnd"/>
            <w:r w:rsidRPr="00CE3A8B">
              <w:rPr>
                <w:rFonts w:eastAsia="Times New Roman" w:cs="Arial"/>
                <w:color w:val="000000"/>
                <w:szCs w:val="20"/>
              </w:rPr>
              <w:t xml:space="preserve">4, 5.L.5, 5.L.6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0" w:type="dxa"/>
            <w:tcBorders>
              <w:bottom w:val="single" w:sz="4" w:space="0" w:color="auto"/>
            </w:tcBorders>
            <w:shd w:val="clear" w:color="auto" w:fill="D9D9D9" w:themeFill="background1" w:themeFillShade="D9"/>
            <w:noWrap/>
            <w:hideMark/>
          </w:tcPr>
          <w:p w14:paraId="2A532D35"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8–10</w:t>
            </w:r>
          </w:p>
        </w:tc>
        <w:tc>
          <w:tcPr>
            <w:tcW w:w="792" w:type="dxa"/>
            <w:tcBorders>
              <w:bottom w:val="single" w:sz="4" w:space="0" w:color="auto"/>
            </w:tcBorders>
            <w:shd w:val="clear" w:color="auto" w:fill="D9D9D9" w:themeFill="background1" w:themeFillShade="D9"/>
            <w:noWrap/>
            <w:hideMark/>
          </w:tcPr>
          <w:p w14:paraId="53FA1003"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10–13</w:t>
            </w:r>
          </w:p>
        </w:tc>
        <w:tc>
          <w:tcPr>
            <w:tcW w:w="720" w:type="dxa"/>
            <w:tcBorders>
              <w:bottom w:val="single" w:sz="4" w:space="0" w:color="auto"/>
            </w:tcBorders>
            <w:shd w:val="clear" w:color="auto" w:fill="D9D9D9" w:themeFill="background1" w:themeFillShade="D9"/>
            <w:noWrap/>
            <w:hideMark/>
          </w:tcPr>
          <w:p w14:paraId="3B45210D"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8–10</w:t>
            </w:r>
          </w:p>
        </w:tc>
        <w:tc>
          <w:tcPr>
            <w:tcW w:w="1224" w:type="dxa"/>
            <w:tcBorders>
              <w:bottom w:val="single" w:sz="4" w:space="0" w:color="auto"/>
            </w:tcBorders>
            <w:shd w:val="clear" w:color="auto" w:fill="D9D9D9" w:themeFill="background1" w:themeFillShade="D9"/>
            <w:noWrap/>
            <w:hideMark/>
          </w:tcPr>
          <w:p w14:paraId="6611C105"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10–13</w:t>
            </w:r>
          </w:p>
        </w:tc>
        <w:tc>
          <w:tcPr>
            <w:tcW w:w="504" w:type="dxa"/>
            <w:tcBorders>
              <w:bottom w:val="single" w:sz="4" w:space="0" w:color="auto"/>
            </w:tcBorders>
            <w:shd w:val="clear" w:color="auto" w:fill="D9D9D9" w:themeFill="background1" w:themeFillShade="D9"/>
            <w:hideMark/>
          </w:tcPr>
          <w:p w14:paraId="5226B9BA" w14:textId="5FE4EFF6"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24</w:t>
            </w:r>
          </w:p>
        </w:tc>
        <w:tc>
          <w:tcPr>
            <w:tcW w:w="792" w:type="dxa"/>
            <w:tcBorders>
              <w:bottom w:val="single" w:sz="4" w:space="0" w:color="auto"/>
            </w:tcBorders>
            <w:shd w:val="clear" w:color="auto" w:fill="D9D9D9" w:themeFill="background1" w:themeFillShade="D9"/>
            <w:hideMark/>
          </w:tcPr>
          <w:p w14:paraId="32AFF767" w14:textId="06B4FE67" w:rsidR="00CE3A8B" w:rsidRPr="00CE3A8B" w:rsidRDefault="009925B1" w:rsidP="009925B1">
            <w:pPr>
              <w:jc w:val="center"/>
              <w:rPr>
                <w:rFonts w:eastAsia="Times New Roman" w:cs="Arial"/>
                <w:color w:val="000000"/>
                <w:szCs w:val="20"/>
              </w:rPr>
            </w:pPr>
            <w:r w:rsidRPr="00CE3A8B">
              <w:rPr>
                <w:rFonts w:eastAsia="Times New Roman" w:cs="Arial"/>
                <w:color w:val="000000"/>
                <w:szCs w:val="20"/>
              </w:rPr>
              <w:t>27–35</w:t>
            </w:r>
          </w:p>
        </w:tc>
      </w:tr>
      <w:tr w:rsidR="003905BD" w:rsidRPr="00CE3A8B" w14:paraId="25B517FA" w14:textId="77777777" w:rsidTr="003905BD">
        <w:tblPrEx>
          <w:jc w:val="left"/>
        </w:tblPrEx>
        <w:tc>
          <w:tcPr>
            <w:tcW w:w="4320" w:type="dxa"/>
            <w:hideMark/>
          </w:tcPr>
          <w:p w14:paraId="7BAD4276" w14:textId="77777777" w:rsidR="003905BD" w:rsidRPr="00F722AB" w:rsidRDefault="003905BD" w:rsidP="00A941E4">
            <w:pPr>
              <w:spacing w:after="0"/>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w:t>
            </w:r>
            <w:r>
              <w:rPr>
                <w:rFonts w:cs="Arial"/>
                <w:szCs w:val="20"/>
              </w:rPr>
              <w:t>s and audiences through Spanish</w:t>
            </w:r>
            <w:r w:rsidRPr="00FF2D5F">
              <w:rPr>
                <w:rFonts w:eastAsia="Times New Roman" w:cs="Arial"/>
                <w:color w:val="000000"/>
                <w:szCs w:val="20"/>
              </w:rPr>
              <w:t>.</w:t>
            </w:r>
          </w:p>
        </w:tc>
        <w:tc>
          <w:tcPr>
            <w:tcW w:w="1915" w:type="dxa"/>
            <w:hideMark/>
          </w:tcPr>
          <w:p w14:paraId="40DB9B22"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Foundational Mechanics and Conventions</w:t>
            </w:r>
          </w:p>
        </w:tc>
        <w:tc>
          <w:tcPr>
            <w:tcW w:w="2664" w:type="dxa"/>
            <w:hideMark/>
          </w:tcPr>
          <w:p w14:paraId="43DB4157" w14:textId="506702C6" w:rsidR="003905BD" w:rsidRPr="00CE3A8B" w:rsidRDefault="003905BD" w:rsidP="00A941E4">
            <w:pPr>
              <w:rPr>
                <w:rFonts w:eastAsia="Times New Roman" w:cs="Arial"/>
                <w:color w:val="000000"/>
                <w:szCs w:val="20"/>
              </w:rPr>
            </w:pPr>
            <w:r w:rsidRPr="00CE3A8B">
              <w:rPr>
                <w:rFonts w:eastAsia="Times New Roman" w:cs="Arial"/>
                <w:color w:val="000000"/>
                <w:szCs w:val="20"/>
              </w:rPr>
              <w:t>Foundational Mechanics and Conventions:</w:t>
            </w:r>
            <w:r w:rsidRPr="00CE3A8B">
              <w:rPr>
                <w:rFonts w:eastAsia="Times New Roman" w:cs="Arial"/>
                <w:color w:val="000000"/>
                <w:szCs w:val="20"/>
              </w:rPr>
              <w:br/>
            </w:r>
            <w:proofErr w:type="gramStart"/>
            <w:r w:rsidRPr="00CE3A8B">
              <w:rPr>
                <w:rFonts w:eastAsia="Times New Roman" w:cs="Arial"/>
                <w:color w:val="000000"/>
                <w:szCs w:val="20"/>
              </w:rPr>
              <w:t>5.RF.</w:t>
            </w:r>
            <w:proofErr w:type="gramEnd"/>
            <w:r w:rsidRPr="00CE3A8B">
              <w:rPr>
                <w:rFonts w:eastAsia="Times New Roman" w:cs="Arial"/>
                <w:color w:val="000000"/>
                <w:szCs w:val="20"/>
              </w:rPr>
              <w:t xml:space="preserve">3 and any </w:t>
            </w:r>
            <w:r>
              <w:rPr>
                <w:rFonts w:eastAsia="Times New Roman" w:cs="Arial"/>
                <w:color w:val="000000"/>
                <w:szCs w:val="20"/>
              </w:rPr>
              <w:t>contributory standards</w:t>
            </w:r>
            <w:r w:rsidRPr="00CE3A8B">
              <w:rPr>
                <w:rFonts w:eastAsia="Times New Roman" w:cs="Arial"/>
                <w:color w:val="000000"/>
                <w:szCs w:val="20"/>
              </w:rPr>
              <w:t xml:space="preserve">, and </w:t>
            </w:r>
            <w:r w:rsidRPr="00CE3A8B">
              <w:rPr>
                <w:rFonts w:eastAsia="Times New Roman" w:cs="Arial"/>
                <w:color w:val="000000"/>
                <w:szCs w:val="20"/>
              </w:rPr>
              <w:br/>
              <w:t xml:space="preserve">5.L.1, 5.L.2, 5.L.3 and any </w:t>
            </w:r>
            <w:r>
              <w:rPr>
                <w:rFonts w:eastAsia="Times New Roman" w:cs="Arial"/>
                <w:color w:val="000000"/>
                <w:szCs w:val="20"/>
              </w:rPr>
              <w:t>contributory standards</w:t>
            </w:r>
          </w:p>
        </w:tc>
        <w:tc>
          <w:tcPr>
            <w:tcW w:w="720" w:type="dxa"/>
            <w:noWrap/>
            <w:hideMark/>
          </w:tcPr>
          <w:p w14:paraId="4D668637"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8–10</w:t>
            </w:r>
          </w:p>
        </w:tc>
        <w:tc>
          <w:tcPr>
            <w:tcW w:w="792" w:type="dxa"/>
            <w:noWrap/>
            <w:hideMark/>
          </w:tcPr>
          <w:p w14:paraId="7137BD20"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10–13</w:t>
            </w:r>
          </w:p>
        </w:tc>
        <w:tc>
          <w:tcPr>
            <w:tcW w:w="720" w:type="dxa"/>
            <w:noWrap/>
            <w:hideMark/>
          </w:tcPr>
          <w:p w14:paraId="025F69F8"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8–10</w:t>
            </w:r>
          </w:p>
        </w:tc>
        <w:tc>
          <w:tcPr>
            <w:tcW w:w="1224" w:type="dxa"/>
            <w:noWrap/>
            <w:hideMark/>
          </w:tcPr>
          <w:p w14:paraId="2170ED97"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10–13</w:t>
            </w:r>
          </w:p>
        </w:tc>
        <w:tc>
          <w:tcPr>
            <w:tcW w:w="504" w:type="dxa"/>
            <w:noWrap/>
            <w:hideMark/>
          </w:tcPr>
          <w:p w14:paraId="045790EE"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16</w:t>
            </w:r>
          </w:p>
        </w:tc>
        <w:tc>
          <w:tcPr>
            <w:tcW w:w="792" w:type="dxa"/>
            <w:noWrap/>
            <w:hideMark/>
          </w:tcPr>
          <w:p w14:paraId="2E5FA120" w14:textId="77777777" w:rsidR="003905BD" w:rsidRPr="00CE3A8B" w:rsidRDefault="003905BD" w:rsidP="00A941E4">
            <w:pPr>
              <w:jc w:val="center"/>
              <w:rPr>
                <w:rFonts w:eastAsia="Times New Roman" w:cs="Arial"/>
                <w:szCs w:val="20"/>
              </w:rPr>
            </w:pPr>
            <w:r w:rsidRPr="00CE3A8B">
              <w:rPr>
                <w:rFonts w:eastAsia="Times New Roman" w:cs="Arial"/>
                <w:szCs w:val="20"/>
              </w:rPr>
              <w:t>19–22</w:t>
            </w:r>
          </w:p>
        </w:tc>
      </w:tr>
      <w:tr w:rsidR="003905BD" w:rsidRPr="00CE3A8B" w14:paraId="5B38B5C9" w14:textId="77777777" w:rsidTr="003905BD">
        <w:tblPrEx>
          <w:jc w:val="left"/>
        </w:tblPrEx>
        <w:tc>
          <w:tcPr>
            <w:tcW w:w="4320" w:type="dxa"/>
            <w:hideMark/>
          </w:tcPr>
          <w:p w14:paraId="2F659302"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w:t>
            </w:r>
            <w:r>
              <w:rPr>
                <w:rFonts w:cs="Arial"/>
                <w:szCs w:val="20"/>
              </w:rPr>
              <w:t>s and audiences through Spanish</w:t>
            </w:r>
            <w:r w:rsidRPr="00FF2D5F">
              <w:rPr>
                <w:rFonts w:eastAsia="Times New Roman" w:cs="Arial"/>
                <w:color w:val="000000"/>
                <w:szCs w:val="20"/>
              </w:rPr>
              <w:t>.</w:t>
            </w:r>
          </w:p>
        </w:tc>
        <w:tc>
          <w:tcPr>
            <w:tcW w:w="1915" w:type="dxa"/>
            <w:noWrap/>
            <w:hideMark/>
          </w:tcPr>
          <w:p w14:paraId="66C58E9D"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Revising and Editing</w:t>
            </w:r>
          </w:p>
        </w:tc>
        <w:tc>
          <w:tcPr>
            <w:tcW w:w="2664" w:type="dxa"/>
            <w:hideMark/>
          </w:tcPr>
          <w:p w14:paraId="43FD038A" w14:textId="77777777" w:rsidR="003905BD" w:rsidRPr="00CE3A8B" w:rsidRDefault="003905BD" w:rsidP="00A941E4">
            <w:pPr>
              <w:rPr>
                <w:rFonts w:eastAsia="Times New Roman" w:cs="Arial"/>
                <w:color w:val="000000"/>
                <w:szCs w:val="20"/>
              </w:rPr>
            </w:pPr>
            <w:r w:rsidRPr="00CE3A8B">
              <w:rPr>
                <w:rFonts w:eastAsia="Times New Roman" w:cs="Arial"/>
                <w:color w:val="000000"/>
                <w:szCs w:val="20"/>
              </w:rPr>
              <w:t>Revising and Editing:</w:t>
            </w:r>
            <w:r w:rsidRPr="00CE3A8B">
              <w:rPr>
                <w:rFonts w:eastAsia="Times New Roman" w:cs="Arial"/>
                <w:color w:val="000000"/>
                <w:szCs w:val="20"/>
              </w:rPr>
              <w:br/>
            </w:r>
            <w:proofErr w:type="gramStart"/>
            <w:r w:rsidRPr="00CE3A8B">
              <w:rPr>
                <w:rFonts w:eastAsia="Times New Roman" w:cs="Arial"/>
                <w:color w:val="000000"/>
                <w:szCs w:val="20"/>
              </w:rPr>
              <w:t>5.W.</w:t>
            </w:r>
            <w:proofErr w:type="gramEnd"/>
            <w:r w:rsidRPr="00CE3A8B">
              <w:rPr>
                <w:rFonts w:eastAsia="Times New Roman" w:cs="Arial"/>
                <w:color w:val="000000"/>
                <w:szCs w:val="20"/>
              </w:rPr>
              <w:t xml:space="preserve">1, 5.W.2, 5.W.3 and any </w:t>
            </w:r>
            <w:r>
              <w:rPr>
                <w:rFonts w:eastAsia="Times New Roman" w:cs="Arial"/>
                <w:color w:val="000000"/>
                <w:szCs w:val="20"/>
              </w:rPr>
              <w:t>contributory standards</w:t>
            </w:r>
          </w:p>
        </w:tc>
        <w:tc>
          <w:tcPr>
            <w:tcW w:w="720" w:type="dxa"/>
            <w:noWrap/>
            <w:hideMark/>
          </w:tcPr>
          <w:p w14:paraId="5C7D8B30"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5–7</w:t>
            </w:r>
          </w:p>
        </w:tc>
        <w:tc>
          <w:tcPr>
            <w:tcW w:w="792" w:type="dxa"/>
            <w:noWrap/>
            <w:hideMark/>
          </w:tcPr>
          <w:p w14:paraId="5751AA45"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720" w:type="dxa"/>
            <w:noWrap/>
            <w:hideMark/>
          </w:tcPr>
          <w:p w14:paraId="72FE003D"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5–7</w:t>
            </w:r>
          </w:p>
        </w:tc>
        <w:tc>
          <w:tcPr>
            <w:tcW w:w="1224" w:type="dxa"/>
            <w:noWrap/>
            <w:hideMark/>
          </w:tcPr>
          <w:p w14:paraId="155C28F0"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6–9</w:t>
            </w:r>
          </w:p>
        </w:tc>
        <w:tc>
          <w:tcPr>
            <w:tcW w:w="504" w:type="dxa"/>
            <w:hideMark/>
          </w:tcPr>
          <w:p w14:paraId="0B9B2D92" w14:textId="77777777" w:rsidR="003905BD" w:rsidRPr="00CE3A8B" w:rsidRDefault="003905BD" w:rsidP="00A941E4">
            <w:pPr>
              <w:jc w:val="center"/>
              <w:rPr>
                <w:rFonts w:eastAsia="Times New Roman" w:cs="Arial"/>
                <w:color w:val="000000"/>
                <w:szCs w:val="20"/>
              </w:rPr>
            </w:pPr>
            <w:r w:rsidRPr="00CE3A8B">
              <w:rPr>
                <w:rFonts w:eastAsia="Times New Roman" w:cs="Arial"/>
                <w:color w:val="000000"/>
                <w:szCs w:val="20"/>
              </w:rPr>
              <w:t>16</w:t>
            </w:r>
          </w:p>
        </w:tc>
        <w:tc>
          <w:tcPr>
            <w:tcW w:w="792" w:type="dxa"/>
            <w:hideMark/>
          </w:tcPr>
          <w:p w14:paraId="5B2FFE39" w14:textId="77777777" w:rsidR="003905BD" w:rsidRPr="00CE3A8B" w:rsidRDefault="003905BD" w:rsidP="00A941E4">
            <w:pPr>
              <w:jc w:val="center"/>
              <w:rPr>
                <w:rFonts w:eastAsia="Times New Roman" w:cs="Arial"/>
                <w:szCs w:val="20"/>
              </w:rPr>
            </w:pPr>
            <w:r w:rsidRPr="00CE3A8B">
              <w:rPr>
                <w:rFonts w:eastAsia="Times New Roman" w:cs="Arial"/>
                <w:szCs w:val="20"/>
              </w:rPr>
              <w:t>19–22</w:t>
            </w:r>
          </w:p>
        </w:tc>
      </w:tr>
    </w:tbl>
    <w:p w14:paraId="3AAC50B1" w14:textId="5DC81CD0" w:rsidR="00AA326D" w:rsidRPr="00AA326D" w:rsidRDefault="00AA326D" w:rsidP="00AA326D">
      <w:pPr>
        <w:pStyle w:val="NormalContinuation"/>
        <w:rPr>
          <w:i/>
        </w:rPr>
      </w:pPr>
    </w:p>
    <w:tbl>
      <w:tblPr>
        <w:tblStyle w:val="Blueprint"/>
        <w:tblW w:w="13651" w:type="dxa"/>
        <w:jc w:val="center"/>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AA326D" w:rsidRPr="001E43EC" w14:paraId="424FA7CD" w14:textId="77777777" w:rsidTr="00E97C1C">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3BAF98AC" w14:textId="77777777" w:rsidR="00AA326D" w:rsidRPr="001E43EC" w:rsidRDefault="00AA326D" w:rsidP="00C47607">
            <w:pPr>
              <w:pStyle w:val="TableHead"/>
              <w:rPr>
                <w:color w:val="000000" w:themeColor="text1"/>
              </w:rPr>
            </w:pPr>
            <w:r w:rsidRPr="006D3AAC">
              <w:t>Claim/Score Reporting</w:t>
            </w:r>
            <w:r>
              <w:t> </w:t>
            </w:r>
            <w:r w:rsidRPr="006D3AAC">
              <w:t>Category</w:t>
            </w:r>
          </w:p>
        </w:tc>
        <w:tc>
          <w:tcPr>
            <w:tcW w:w="1915" w:type="dxa"/>
            <w:shd w:val="clear" w:color="auto" w:fill="D9E2F3" w:themeFill="accent5" w:themeFillTint="33"/>
            <w:hideMark/>
          </w:tcPr>
          <w:p w14:paraId="5A80CB49" w14:textId="77777777" w:rsidR="00AA326D" w:rsidRPr="001E43EC" w:rsidRDefault="00AA326D" w:rsidP="00C47607">
            <w:pPr>
              <w:pStyle w:val="TableHead"/>
              <w:rPr>
                <w:color w:val="000000" w:themeColor="text1"/>
              </w:rPr>
            </w:pPr>
            <w:r w:rsidRPr="001E43EC">
              <w:rPr>
                <w:color w:val="000000" w:themeColor="text1"/>
              </w:rPr>
              <w:t>Content Category</w:t>
            </w:r>
          </w:p>
        </w:tc>
        <w:tc>
          <w:tcPr>
            <w:tcW w:w="2664" w:type="dxa"/>
            <w:shd w:val="clear" w:color="auto" w:fill="D9E2F3" w:themeFill="accent5" w:themeFillTint="33"/>
            <w:hideMark/>
          </w:tcPr>
          <w:p w14:paraId="1A039054" w14:textId="77777777" w:rsidR="00AA326D" w:rsidRPr="001E43EC" w:rsidRDefault="00AA326D" w:rsidP="00C47607">
            <w:pPr>
              <w:pStyle w:val="TableHead"/>
              <w:rPr>
                <w:color w:val="000000" w:themeColor="text1"/>
              </w:rPr>
            </w:pPr>
            <w:r w:rsidRPr="001E43EC">
              <w:rPr>
                <w:color w:val="000000" w:themeColor="text1"/>
              </w:rPr>
              <w:t>CCCSSe</w:t>
            </w:r>
            <w:r>
              <w:rPr>
                <w:color w:val="000000" w:themeColor="text1"/>
              </w:rPr>
              <w:t>E</w:t>
            </w:r>
            <w:r w:rsidRPr="001E43EC">
              <w:rPr>
                <w:color w:val="000000" w:themeColor="text1"/>
              </w:rPr>
              <w:t xml:space="preserve"> Sampling*</w:t>
            </w:r>
          </w:p>
        </w:tc>
        <w:tc>
          <w:tcPr>
            <w:tcW w:w="720" w:type="dxa"/>
            <w:shd w:val="clear" w:color="auto" w:fill="D9E2F3" w:themeFill="accent5" w:themeFillTint="33"/>
            <w:textDirection w:val="btLr"/>
            <w:vAlign w:val="center"/>
            <w:hideMark/>
          </w:tcPr>
          <w:p w14:paraId="15C4B412" w14:textId="77777777" w:rsidR="00AA326D" w:rsidRPr="001E43EC" w:rsidRDefault="00AA326D" w:rsidP="00C47607">
            <w:pPr>
              <w:pStyle w:val="TableHead"/>
              <w:ind w:left="113" w:right="113"/>
              <w:jc w:val="left"/>
              <w:rPr>
                <w:color w:val="000000" w:themeColor="text1"/>
              </w:rPr>
            </w:pPr>
            <w:r w:rsidRPr="001E43EC">
              <w:rPr>
                <w:color w:val="000000" w:themeColor="text1"/>
              </w:rPr>
              <w:t>Item Count</w:t>
            </w:r>
          </w:p>
        </w:tc>
        <w:tc>
          <w:tcPr>
            <w:tcW w:w="792" w:type="dxa"/>
            <w:shd w:val="clear" w:color="auto" w:fill="D9E2F3" w:themeFill="accent5" w:themeFillTint="33"/>
            <w:textDirection w:val="btLr"/>
            <w:vAlign w:val="center"/>
            <w:hideMark/>
          </w:tcPr>
          <w:p w14:paraId="363CC9F1" w14:textId="77777777" w:rsidR="00AA326D" w:rsidRPr="001E43EC" w:rsidRDefault="00AA326D" w:rsidP="00C47607">
            <w:pPr>
              <w:pStyle w:val="TableHead"/>
              <w:ind w:left="113" w:right="113"/>
              <w:jc w:val="left"/>
              <w:rPr>
                <w:color w:val="000000" w:themeColor="text1"/>
              </w:rPr>
            </w:pPr>
            <w:r w:rsidRPr="001E43EC">
              <w:rPr>
                <w:color w:val="000000" w:themeColor="text1"/>
              </w:rPr>
              <w:t>Score Points</w:t>
            </w:r>
          </w:p>
        </w:tc>
        <w:tc>
          <w:tcPr>
            <w:tcW w:w="720" w:type="dxa"/>
            <w:shd w:val="clear" w:color="auto" w:fill="D9E2F3" w:themeFill="accent5" w:themeFillTint="33"/>
            <w:textDirection w:val="btLr"/>
            <w:vAlign w:val="center"/>
            <w:hideMark/>
          </w:tcPr>
          <w:p w14:paraId="551BED41" w14:textId="77777777" w:rsidR="00AA326D" w:rsidRPr="001E43EC" w:rsidRDefault="00AA326D" w:rsidP="00C47607">
            <w:pPr>
              <w:pStyle w:val="TableHead"/>
              <w:ind w:left="113" w:right="113"/>
              <w:jc w:val="left"/>
              <w:rPr>
                <w:color w:val="000000" w:themeColor="text1"/>
              </w:rPr>
            </w:pPr>
            <w:r w:rsidRPr="001E43EC">
              <w:rPr>
                <w:color w:val="000000" w:themeColor="text1"/>
              </w:rPr>
              <w:t>Total Items by Content Category</w:t>
            </w:r>
          </w:p>
        </w:tc>
        <w:tc>
          <w:tcPr>
            <w:tcW w:w="1224" w:type="dxa"/>
            <w:shd w:val="clear" w:color="auto" w:fill="D9E2F3" w:themeFill="accent5" w:themeFillTint="33"/>
            <w:textDirection w:val="btLr"/>
            <w:vAlign w:val="center"/>
            <w:hideMark/>
          </w:tcPr>
          <w:p w14:paraId="2B69B420" w14:textId="77777777" w:rsidR="00AA326D" w:rsidRPr="001E43EC" w:rsidRDefault="00AA326D" w:rsidP="00C47607">
            <w:pPr>
              <w:pStyle w:val="TableHead"/>
              <w:ind w:left="113" w:right="113"/>
              <w:jc w:val="left"/>
              <w:rPr>
                <w:color w:val="000000" w:themeColor="text1"/>
              </w:rPr>
            </w:pPr>
            <w:r w:rsidRPr="001E43EC">
              <w:rPr>
                <w:color w:val="000000" w:themeColor="text1"/>
              </w:rPr>
              <w:t>Total Score Points by Content Category</w:t>
            </w:r>
          </w:p>
        </w:tc>
        <w:tc>
          <w:tcPr>
            <w:tcW w:w="504" w:type="dxa"/>
            <w:shd w:val="clear" w:color="auto" w:fill="D9E2F3" w:themeFill="accent5" w:themeFillTint="33"/>
            <w:textDirection w:val="btLr"/>
            <w:vAlign w:val="center"/>
            <w:hideMark/>
          </w:tcPr>
          <w:p w14:paraId="112FFD7B" w14:textId="77777777" w:rsidR="00AA326D" w:rsidRPr="001E43EC" w:rsidRDefault="00AA326D" w:rsidP="00C47607">
            <w:pPr>
              <w:pStyle w:val="TableHead"/>
              <w:ind w:left="113" w:right="113"/>
              <w:jc w:val="left"/>
              <w:rPr>
                <w:color w:val="000000" w:themeColor="text1"/>
              </w:rPr>
            </w:pPr>
            <w:r w:rsidRPr="001E43EC">
              <w:rPr>
                <w:color w:val="000000" w:themeColor="text1"/>
              </w:rPr>
              <w:t>Total Items by Claim</w:t>
            </w:r>
          </w:p>
        </w:tc>
        <w:tc>
          <w:tcPr>
            <w:tcW w:w="792" w:type="dxa"/>
            <w:shd w:val="clear" w:color="auto" w:fill="D9E2F3" w:themeFill="accent5" w:themeFillTint="33"/>
            <w:textDirection w:val="btLr"/>
            <w:vAlign w:val="center"/>
            <w:hideMark/>
          </w:tcPr>
          <w:p w14:paraId="791C0097" w14:textId="77777777" w:rsidR="00AA326D" w:rsidRPr="001E43EC" w:rsidRDefault="00AA326D" w:rsidP="00C47607">
            <w:pPr>
              <w:pStyle w:val="TableHead"/>
              <w:ind w:left="113" w:right="113"/>
              <w:jc w:val="left"/>
              <w:rPr>
                <w:color w:val="000000" w:themeColor="text1"/>
              </w:rPr>
            </w:pPr>
            <w:r w:rsidRPr="001E43EC">
              <w:rPr>
                <w:color w:val="000000" w:themeColor="text1"/>
              </w:rPr>
              <w:t>Total Score Points by Claim</w:t>
            </w:r>
          </w:p>
        </w:tc>
      </w:tr>
      <w:tr w:rsidR="00AD5A03" w:rsidRPr="00CE3A8B" w14:paraId="517B7C43" w14:textId="77777777" w:rsidTr="00E97C1C">
        <w:trPr>
          <w:cantSplit/>
          <w:jc w:val="center"/>
        </w:trPr>
        <w:tc>
          <w:tcPr>
            <w:tcW w:w="4320" w:type="dxa"/>
            <w:tcBorders>
              <w:top w:val="single" w:sz="4" w:space="0" w:color="auto"/>
              <w:bottom w:val="single" w:sz="4" w:space="0" w:color="auto"/>
            </w:tcBorders>
            <w:shd w:val="clear" w:color="auto" w:fill="D9D9D9" w:themeFill="background1" w:themeFillShade="D9"/>
            <w:hideMark/>
          </w:tcPr>
          <w:p w14:paraId="54C75267" w14:textId="77777777" w:rsidR="00CE3A8B" w:rsidRPr="00FF2D5F" w:rsidRDefault="00CE3A8B" w:rsidP="00913285">
            <w:pPr>
              <w:keepNext/>
              <w:rPr>
                <w:rFonts w:eastAsia="Times New Roman" w:cs="Arial"/>
                <w:color w:val="000000"/>
                <w:szCs w:val="20"/>
              </w:rPr>
            </w:pPr>
            <w:r w:rsidRPr="00FF2D5F">
              <w:rPr>
                <w:rFonts w:eastAsia="Times New Roman" w:cs="Arial"/>
                <w:b/>
                <w:bCs/>
                <w:color w:val="000000"/>
                <w:szCs w:val="20"/>
              </w:rPr>
              <w:t xml:space="preserve">Listening Claim: </w:t>
            </w:r>
            <w:r w:rsidRPr="00FF2D5F">
              <w:rPr>
                <w:rFonts w:eastAsia="Times New Roman" w:cs="Arial"/>
                <w:color w:val="000000"/>
                <w:szCs w:val="20"/>
              </w:rPr>
              <w:t>Students can comprehend spoken Spanish in a range of contexts.</w:t>
            </w:r>
          </w:p>
        </w:tc>
        <w:tc>
          <w:tcPr>
            <w:tcW w:w="1915" w:type="dxa"/>
            <w:tcBorders>
              <w:top w:val="single" w:sz="4" w:space="0" w:color="auto"/>
              <w:bottom w:val="single" w:sz="4" w:space="0" w:color="auto"/>
            </w:tcBorders>
            <w:shd w:val="clear" w:color="auto" w:fill="D9D9D9" w:themeFill="background1" w:themeFillShade="D9"/>
            <w:noWrap/>
            <w:hideMark/>
          </w:tcPr>
          <w:p w14:paraId="7DB1150D"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Listening Comprehension</w:t>
            </w:r>
          </w:p>
        </w:tc>
        <w:tc>
          <w:tcPr>
            <w:tcW w:w="2664" w:type="dxa"/>
            <w:tcBorders>
              <w:top w:val="single" w:sz="4" w:space="0" w:color="auto"/>
              <w:bottom w:val="single" w:sz="4" w:space="0" w:color="auto"/>
            </w:tcBorders>
            <w:shd w:val="clear" w:color="auto" w:fill="D9D9D9" w:themeFill="background1" w:themeFillShade="D9"/>
            <w:hideMark/>
          </w:tcPr>
          <w:p w14:paraId="0D81998C" w14:textId="77777777" w:rsidR="00CE3A8B" w:rsidRPr="00CE3A8B" w:rsidRDefault="00CE3A8B" w:rsidP="00F22D2E">
            <w:pPr>
              <w:rPr>
                <w:rFonts w:eastAsia="Times New Roman" w:cs="Arial"/>
                <w:color w:val="000000"/>
                <w:szCs w:val="20"/>
              </w:rPr>
            </w:pPr>
            <w:r w:rsidRPr="00CE3A8B">
              <w:rPr>
                <w:rFonts w:eastAsia="Times New Roman" w:cs="Arial"/>
                <w:color w:val="000000"/>
                <w:szCs w:val="20"/>
              </w:rPr>
              <w:t>Listening Comprehension:</w:t>
            </w:r>
            <w:r w:rsidRPr="00CE3A8B">
              <w:rPr>
                <w:rFonts w:eastAsia="Times New Roman" w:cs="Arial"/>
                <w:color w:val="000000"/>
                <w:szCs w:val="20"/>
              </w:rPr>
              <w:br/>
            </w:r>
            <w:proofErr w:type="gramStart"/>
            <w:r w:rsidRPr="00CE3A8B">
              <w:rPr>
                <w:rFonts w:eastAsia="Times New Roman" w:cs="Arial"/>
                <w:color w:val="000000"/>
                <w:szCs w:val="20"/>
              </w:rPr>
              <w:t>5.SL.</w:t>
            </w:r>
            <w:proofErr w:type="gramEnd"/>
            <w:r w:rsidRPr="00CE3A8B">
              <w:rPr>
                <w:rFonts w:eastAsia="Times New Roman" w:cs="Arial"/>
                <w:color w:val="000000"/>
                <w:szCs w:val="20"/>
              </w:rPr>
              <w:t>2, 5.SL.3</w:t>
            </w:r>
          </w:p>
        </w:tc>
        <w:tc>
          <w:tcPr>
            <w:tcW w:w="720" w:type="dxa"/>
            <w:tcBorders>
              <w:top w:val="single" w:sz="4" w:space="0" w:color="auto"/>
              <w:bottom w:val="single" w:sz="4" w:space="0" w:color="auto"/>
            </w:tcBorders>
            <w:shd w:val="clear" w:color="auto" w:fill="D9D9D9" w:themeFill="background1" w:themeFillShade="D9"/>
            <w:noWrap/>
            <w:hideMark/>
          </w:tcPr>
          <w:p w14:paraId="3FEC5338"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tcBorders>
              <w:top w:val="single" w:sz="4" w:space="0" w:color="auto"/>
              <w:bottom w:val="single" w:sz="4" w:space="0" w:color="auto"/>
            </w:tcBorders>
            <w:shd w:val="clear" w:color="auto" w:fill="D9D9D9" w:themeFill="background1" w:themeFillShade="D9"/>
            <w:noWrap/>
            <w:hideMark/>
          </w:tcPr>
          <w:p w14:paraId="6841707F"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15–17</w:t>
            </w:r>
          </w:p>
        </w:tc>
        <w:tc>
          <w:tcPr>
            <w:tcW w:w="720" w:type="dxa"/>
            <w:tcBorders>
              <w:top w:val="single" w:sz="4" w:space="0" w:color="auto"/>
              <w:bottom w:val="single" w:sz="4" w:space="0" w:color="auto"/>
            </w:tcBorders>
            <w:shd w:val="clear" w:color="auto" w:fill="D9D9D9" w:themeFill="background1" w:themeFillShade="D9"/>
            <w:noWrap/>
            <w:hideMark/>
          </w:tcPr>
          <w:p w14:paraId="31859A38"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1224" w:type="dxa"/>
            <w:tcBorders>
              <w:top w:val="single" w:sz="4" w:space="0" w:color="auto"/>
            </w:tcBorders>
            <w:shd w:val="clear" w:color="auto" w:fill="D9D9D9" w:themeFill="background1" w:themeFillShade="D9"/>
            <w:noWrap/>
            <w:hideMark/>
          </w:tcPr>
          <w:p w14:paraId="6D7A2744"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15–17</w:t>
            </w:r>
          </w:p>
        </w:tc>
        <w:tc>
          <w:tcPr>
            <w:tcW w:w="504" w:type="dxa"/>
            <w:tcBorders>
              <w:top w:val="single" w:sz="4" w:space="0" w:color="auto"/>
            </w:tcBorders>
            <w:shd w:val="clear" w:color="auto" w:fill="D9D9D9" w:themeFill="background1" w:themeFillShade="D9"/>
            <w:noWrap/>
            <w:hideMark/>
          </w:tcPr>
          <w:p w14:paraId="02413C24"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12</w:t>
            </w:r>
          </w:p>
        </w:tc>
        <w:tc>
          <w:tcPr>
            <w:tcW w:w="792" w:type="dxa"/>
            <w:tcBorders>
              <w:top w:val="single" w:sz="4" w:space="0" w:color="auto"/>
            </w:tcBorders>
            <w:shd w:val="clear" w:color="auto" w:fill="D9D9D9" w:themeFill="background1" w:themeFillShade="D9"/>
            <w:noWrap/>
            <w:hideMark/>
          </w:tcPr>
          <w:p w14:paraId="1BACDBDD" w14:textId="77777777" w:rsidR="00CE3A8B" w:rsidRPr="00CE3A8B" w:rsidRDefault="00CE3A8B" w:rsidP="00F22D2E">
            <w:pPr>
              <w:jc w:val="center"/>
              <w:rPr>
                <w:rFonts w:eastAsia="Times New Roman" w:cs="Arial"/>
                <w:color w:val="000000"/>
                <w:szCs w:val="20"/>
              </w:rPr>
            </w:pPr>
            <w:r w:rsidRPr="00CE3A8B">
              <w:rPr>
                <w:rFonts w:eastAsia="Times New Roman" w:cs="Arial"/>
                <w:color w:val="000000"/>
                <w:szCs w:val="20"/>
              </w:rPr>
              <w:t>15–17</w:t>
            </w:r>
          </w:p>
        </w:tc>
      </w:tr>
      <w:tr w:rsidR="00AD5A03" w:rsidRPr="00CE3A8B" w14:paraId="14A5184A" w14:textId="77777777" w:rsidTr="00E97C1C">
        <w:trPr>
          <w:cantSplit/>
          <w:jc w:val="center"/>
        </w:trPr>
        <w:tc>
          <w:tcPr>
            <w:tcW w:w="4320" w:type="dxa"/>
            <w:tcBorders>
              <w:bottom w:val="single" w:sz="4" w:space="0" w:color="auto"/>
              <w:right w:val="single" w:sz="4" w:space="0" w:color="auto"/>
            </w:tcBorders>
            <w:noWrap/>
            <w:hideMark/>
          </w:tcPr>
          <w:p w14:paraId="095AF20E" w14:textId="3AF84ACF" w:rsidR="00CE3A8B" w:rsidRPr="00CE3A8B" w:rsidRDefault="00C24E88" w:rsidP="009D4F31">
            <w:pPr>
              <w:jc w:val="center"/>
              <w:rPr>
                <w:rFonts w:eastAsia="Times New Roman" w:cs="Arial"/>
                <w:color w:val="000000"/>
                <w:szCs w:val="20"/>
              </w:rPr>
            </w:pPr>
            <w:r w:rsidRPr="00707ED5">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0104C327" w14:textId="625AC8D4" w:rsidR="00CE3A8B" w:rsidRPr="00CE3A8B" w:rsidRDefault="00C24E88" w:rsidP="009D4F31">
            <w:pPr>
              <w:jc w:val="center"/>
              <w:rPr>
                <w:rFonts w:eastAsia="Times New Roman" w:cs="Arial"/>
                <w:color w:val="000000"/>
                <w:szCs w:val="20"/>
              </w:rPr>
            </w:pPr>
            <w:r w:rsidRPr="00707ED5">
              <w:rPr>
                <w:rFonts w:eastAsia="Times New Roman" w:cs="Arial"/>
                <w:color w:val="000000"/>
                <w:szCs w:val="20"/>
              </w:rPr>
              <w:t>–</w:t>
            </w:r>
          </w:p>
        </w:tc>
        <w:tc>
          <w:tcPr>
            <w:tcW w:w="2664" w:type="dxa"/>
            <w:tcBorders>
              <w:left w:val="single" w:sz="4" w:space="0" w:color="auto"/>
              <w:bottom w:val="single" w:sz="4" w:space="0" w:color="auto"/>
              <w:right w:val="single" w:sz="4" w:space="0" w:color="auto"/>
            </w:tcBorders>
            <w:noWrap/>
            <w:hideMark/>
          </w:tcPr>
          <w:p w14:paraId="2EBF6E42" w14:textId="4FD760DB" w:rsidR="00CE3A8B" w:rsidRPr="00CE3A8B" w:rsidRDefault="00C24E88" w:rsidP="009D4F31">
            <w:pPr>
              <w:jc w:val="center"/>
              <w:rPr>
                <w:rFonts w:eastAsia="Times New Roman" w:cs="Arial"/>
                <w:color w:val="000000"/>
                <w:szCs w:val="20"/>
              </w:rPr>
            </w:pPr>
            <w:r w:rsidRPr="00707ED5">
              <w:rPr>
                <w:rFonts w:eastAsia="Times New Roman" w:cs="Arial"/>
                <w:color w:val="000000"/>
                <w:szCs w:val="20"/>
              </w:rPr>
              <w:t>–</w:t>
            </w:r>
          </w:p>
        </w:tc>
        <w:tc>
          <w:tcPr>
            <w:tcW w:w="720" w:type="dxa"/>
            <w:tcBorders>
              <w:left w:val="single" w:sz="4" w:space="0" w:color="auto"/>
              <w:bottom w:val="single" w:sz="4" w:space="0" w:color="auto"/>
              <w:right w:val="single" w:sz="4" w:space="0" w:color="auto"/>
            </w:tcBorders>
            <w:noWrap/>
            <w:hideMark/>
          </w:tcPr>
          <w:p w14:paraId="00F5B193" w14:textId="1AE24F6E" w:rsidR="00CE3A8B" w:rsidRPr="00CE3A8B" w:rsidRDefault="00C24E88" w:rsidP="00F22D2E">
            <w:pPr>
              <w:jc w:val="center"/>
              <w:rPr>
                <w:rFonts w:eastAsia="Times New Roman" w:cs="Arial"/>
                <w:color w:val="000000"/>
                <w:szCs w:val="20"/>
              </w:rPr>
            </w:pPr>
            <w:r w:rsidRPr="00707ED5">
              <w:rPr>
                <w:rFonts w:eastAsia="Times New Roman" w:cs="Arial"/>
                <w:color w:val="000000"/>
                <w:szCs w:val="20"/>
              </w:rPr>
              <w:t>–</w:t>
            </w:r>
          </w:p>
        </w:tc>
        <w:tc>
          <w:tcPr>
            <w:tcW w:w="792" w:type="dxa"/>
            <w:tcBorders>
              <w:left w:val="single" w:sz="4" w:space="0" w:color="auto"/>
              <w:bottom w:val="single" w:sz="4" w:space="0" w:color="auto"/>
              <w:right w:val="single" w:sz="4" w:space="0" w:color="auto"/>
            </w:tcBorders>
            <w:noWrap/>
            <w:hideMark/>
          </w:tcPr>
          <w:p w14:paraId="6CA9F9FA" w14:textId="770DFF35" w:rsidR="00CE3A8B" w:rsidRPr="00CE3A8B" w:rsidRDefault="00C24E88" w:rsidP="00F22D2E">
            <w:pPr>
              <w:jc w:val="center"/>
              <w:rPr>
                <w:rFonts w:eastAsia="Times New Roman" w:cs="Arial"/>
                <w:color w:val="000000"/>
                <w:szCs w:val="20"/>
              </w:rPr>
            </w:pPr>
            <w:r w:rsidRPr="00707ED5">
              <w:rPr>
                <w:rFonts w:eastAsia="Times New Roman" w:cs="Arial"/>
                <w:color w:val="000000"/>
                <w:szCs w:val="20"/>
              </w:rPr>
              <w:t>–</w:t>
            </w:r>
          </w:p>
        </w:tc>
        <w:tc>
          <w:tcPr>
            <w:tcW w:w="720" w:type="dxa"/>
            <w:tcBorders>
              <w:left w:val="single" w:sz="4" w:space="0" w:color="auto"/>
              <w:bottom w:val="single" w:sz="4" w:space="0" w:color="auto"/>
            </w:tcBorders>
            <w:noWrap/>
            <w:hideMark/>
          </w:tcPr>
          <w:p w14:paraId="4FE7DC67" w14:textId="6F0482B2" w:rsidR="00CE3A8B" w:rsidRPr="00CE3A8B" w:rsidRDefault="00C24E88" w:rsidP="00F22D2E">
            <w:pPr>
              <w:jc w:val="center"/>
              <w:rPr>
                <w:rFonts w:eastAsia="Times New Roman" w:cs="Arial"/>
                <w:color w:val="000000"/>
                <w:szCs w:val="20"/>
              </w:rPr>
            </w:pPr>
            <w:r w:rsidRPr="00707ED5">
              <w:rPr>
                <w:rFonts w:eastAsia="Times New Roman" w:cs="Arial"/>
                <w:color w:val="000000"/>
                <w:szCs w:val="20"/>
              </w:rPr>
              <w:t>–</w:t>
            </w:r>
          </w:p>
        </w:tc>
        <w:tc>
          <w:tcPr>
            <w:tcW w:w="1224" w:type="dxa"/>
            <w:tcBorders>
              <w:bottom w:val="single" w:sz="4" w:space="0" w:color="auto"/>
            </w:tcBorders>
            <w:noWrap/>
            <w:hideMark/>
          </w:tcPr>
          <w:p w14:paraId="0CFF2A52" w14:textId="77777777" w:rsidR="00CE3A8B" w:rsidRPr="00CE3A8B" w:rsidRDefault="00CE3A8B" w:rsidP="00F22D2E">
            <w:pPr>
              <w:jc w:val="right"/>
              <w:rPr>
                <w:rFonts w:eastAsia="Times New Roman" w:cs="Arial"/>
                <w:b/>
                <w:bCs/>
                <w:color w:val="000000"/>
                <w:szCs w:val="20"/>
              </w:rPr>
            </w:pPr>
            <w:r w:rsidRPr="00CE3A8B">
              <w:rPr>
                <w:rFonts w:eastAsia="Times New Roman" w:cs="Arial"/>
                <w:b/>
                <w:bCs/>
                <w:color w:val="000000"/>
                <w:szCs w:val="20"/>
              </w:rPr>
              <w:t>TOTALS:</w:t>
            </w:r>
          </w:p>
        </w:tc>
        <w:tc>
          <w:tcPr>
            <w:tcW w:w="504" w:type="dxa"/>
            <w:tcBorders>
              <w:bottom w:val="single" w:sz="4" w:space="0" w:color="auto"/>
            </w:tcBorders>
            <w:noWrap/>
            <w:hideMark/>
          </w:tcPr>
          <w:p w14:paraId="34074988" w14:textId="77777777" w:rsidR="00CE3A8B" w:rsidRPr="00CE3A8B" w:rsidRDefault="00CE3A8B" w:rsidP="00F22D2E">
            <w:pPr>
              <w:jc w:val="center"/>
              <w:rPr>
                <w:rFonts w:eastAsia="Times New Roman" w:cs="Arial"/>
                <w:b/>
                <w:bCs/>
                <w:color w:val="000000"/>
                <w:szCs w:val="20"/>
              </w:rPr>
            </w:pPr>
            <w:r w:rsidRPr="00CE3A8B">
              <w:rPr>
                <w:rFonts w:eastAsia="Times New Roman" w:cs="Arial"/>
                <w:b/>
                <w:bCs/>
                <w:color w:val="000000"/>
                <w:szCs w:val="20"/>
              </w:rPr>
              <w:t>52</w:t>
            </w:r>
          </w:p>
        </w:tc>
        <w:tc>
          <w:tcPr>
            <w:tcW w:w="792" w:type="dxa"/>
            <w:tcBorders>
              <w:bottom w:val="single" w:sz="4" w:space="0" w:color="auto"/>
            </w:tcBorders>
            <w:noWrap/>
            <w:hideMark/>
          </w:tcPr>
          <w:p w14:paraId="169CB3A9" w14:textId="77777777" w:rsidR="00CE3A8B" w:rsidRPr="00CE3A8B" w:rsidRDefault="00CE3A8B" w:rsidP="00F22D2E">
            <w:pPr>
              <w:jc w:val="center"/>
              <w:rPr>
                <w:rFonts w:eastAsia="Times New Roman" w:cs="Arial"/>
                <w:b/>
                <w:bCs/>
                <w:color w:val="000000"/>
                <w:szCs w:val="20"/>
              </w:rPr>
            </w:pPr>
            <w:r w:rsidRPr="00CE3A8B">
              <w:rPr>
                <w:rFonts w:eastAsia="Times New Roman" w:cs="Arial"/>
                <w:b/>
                <w:bCs/>
                <w:color w:val="000000"/>
                <w:szCs w:val="20"/>
              </w:rPr>
              <w:t>61–66</w:t>
            </w:r>
          </w:p>
        </w:tc>
      </w:tr>
    </w:tbl>
    <w:p w14:paraId="769C5261" w14:textId="10ACF062" w:rsidR="00877B02" w:rsidRDefault="00877B02" w:rsidP="003905BD">
      <w:pPr>
        <w:pStyle w:val="Heading2"/>
        <w:pageBreakBefore/>
      </w:pPr>
      <w:bookmarkStart w:id="10" w:name="_Toc41654470"/>
      <w:r>
        <w:lastRenderedPageBreak/>
        <w:t>Grade</w:t>
      </w:r>
      <w:r w:rsidR="00D96C3E">
        <w:t xml:space="preserve"> Span</w:t>
      </w:r>
      <w:r>
        <w:t xml:space="preserve"> Six through Eight</w:t>
      </w:r>
      <w:bookmarkEnd w:id="10"/>
    </w:p>
    <w:p w14:paraId="66115636" w14:textId="09049857" w:rsidR="00877B02" w:rsidRDefault="00DF0520" w:rsidP="00FC425A">
      <w:pPr>
        <w:pStyle w:val="Heading3"/>
      </w:pPr>
      <w:bookmarkStart w:id="11" w:name="_Toc41654471"/>
      <w:r>
        <w:t>Blueprint Overview</w:t>
      </w:r>
      <w:bookmarkEnd w:id="11"/>
    </w:p>
    <w:p w14:paraId="4E9C5A46" w14:textId="77777777" w:rsidR="00E8174E" w:rsidRDefault="00E8174E" w:rsidP="00E8174E">
      <w:pPr>
        <w:rPr>
          <w:lang w:eastAsia="x-none"/>
        </w:rPr>
      </w:pPr>
      <w:r>
        <w:rPr>
          <w:lang w:eastAsia="x-none"/>
        </w:rPr>
        <w:t>*Note: Some items are anticipated to be polytomously scored (maximum of two points), so the number of items is smaller than the number of score points.</w:t>
      </w:r>
    </w:p>
    <w:p w14:paraId="681A4DCF" w14:textId="1B16DCFA" w:rsidR="00E8174E" w:rsidRPr="00D043AF" w:rsidRDefault="00E8174E" w:rsidP="00E8174E">
      <w:pPr>
        <w:rPr>
          <w:lang w:eastAsia="x-none"/>
        </w:rPr>
      </w:pPr>
      <w:r w:rsidRPr="009D4F31">
        <w:rPr>
          <w:i/>
          <w:lang w:eastAsia="x-none"/>
        </w:rPr>
        <w:t>Not accounted for with this blueprint: Constructed-Response Writing items</w:t>
      </w:r>
    </w:p>
    <w:p w14:paraId="0FC33C41" w14:textId="6B2AE1B8" w:rsidR="00D043AF" w:rsidRDefault="00D043AF" w:rsidP="009D4F31">
      <w:pPr>
        <w:pStyle w:val="Caption"/>
      </w:pPr>
      <w:r>
        <w:t xml:space="preserve">Table </w:t>
      </w:r>
      <w:fldSimple w:instr=" SEQ Table \* ARABIC ">
        <w:r w:rsidR="00BD2F81">
          <w:rPr>
            <w:noProof/>
          </w:rPr>
          <w:t>5</w:t>
        </w:r>
      </w:fldSimple>
      <w:r>
        <w:t xml:space="preserve">.  </w:t>
      </w:r>
      <w:r w:rsidRPr="00D043AF">
        <w:t>Proposed Blueprint Table, California Spanish Assessment (CSA), Grades Six–Eight, Operational Forms, 2019</w:t>
      </w:r>
    </w:p>
    <w:tbl>
      <w:tblPr>
        <w:tblStyle w:val="Blueprint"/>
        <w:tblW w:w="13809" w:type="dxa"/>
        <w:jc w:val="center"/>
        <w:tblLayout w:type="fixed"/>
        <w:tblCellMar>
          <w:left w:w="58" w:type="dxa"/>
          <w:right w:w="58" w:type="dxa"/>
        </w:tblCellMar>
        <w:tblLook w:val="04A0" w:firstRow="1" w:lastRow="0" w:firstColumn="1" w:lastColumn="0" w:noHBand="0" w:noVBand="1"/>
      </w:tblPr>
      <w:tblGrid>
        <w:gridCol w:w="6912"/>
        <w:gridCol w:w="1915"/>
        <w:gridCol w:w="720"/>
        <w:gridCol w:w="1224"/>
        <w:gridCol w:w="504"/>
        <w:gridCol w:w="734"/>
        <w:gridCol w:w="792"/>
        <w:gridCol w:w="1008"/>
      </w:tblGrid>
      <w:tr w:rsidR="00AD5A03" w:rsidRPr="001E43EC" w14:paraId="77D2C507"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6912" w:type="dxa"/>
            <w:shd w:val="clear" w:color="auto" w:fill="D9E2F3" w:themeFill="accent5" w:themeFillTint="33"/>
            <w:hideMark/>
          </w:tcPr>
          <w:p w14:paraId="69DEBC4F" w14:textId="77777777" w:rsidR="00707ED5" w:rsidRPr="001E43EC" w:rsidRDefault="00707ED5" w:rsidP="009D4F31">
            <w:pPr>
              <w:pStyle w:val="TableHead"/>
            </w:pPr>
            <w:r w:rsidRPr="001E43EC">
              <w:t>Claim/Score Reporting Category</w:t>
            </w:r>
          </w:p>
        </w:tc>
        <w:tc>
          <w:tcPr>
            <w:tcW w:w="1915" w:type="dxa"/>
            <w:shd w:val="clear" w:color="auto" w:fill="D9E2F3" w:themeFill="accent5" w:themeFillTint="33"/>
            <w:hideMark/>
          </w:tcPr>
          <w:p w14:paraId="20EB059B" w14:textId="77777777" w:rsidR="00707ED5" w:rsidRPr="001E43EC" w:rsidRDefault="00707ED5" w:rsidP="009D4F31">
            <w:pPr>
              <w:pStyle w:val="TableHead"/>
            </w:pPr>
            <w:r w:rsidRPr="001E43EC">
              <w:t>Content Category</w:t>
            </w:r>
          </w:p>
        </w:tc>
        <w:tc>
          <w:tcPr>
            <w:tcW w:w="720" w:type="dxa"/>
            <w:shd w:val="clear" w:color="auto" w:fill="D9E2F3" w:themeFill="accent5" w:themeFillTint="33"/>
            <w:textDirection w:val="btLr"/>
            <w:vAlign w:val="center"/>
            <w:hideMark/>
          </w:tcPr>
          <w:p w14:paraId="7342DC27" w14:textId="77777777" w:rsidR="00707ED5" w:rsidRPr="001E43EC" w:rsidRDefault="00707ED5" w:rsidP="009D4F31">
            <w:pPr>
              <w:pStyle w:val="TableHead"/>
              <w:ind w:left="113" w:right="113"/>
              <w:jc w:val="left"/>
            </w:pPr>
            <w:r w:rsidRPr="001E43EC">
              <w:t>Total Items by Content Category</w:t>
            </w:r>
          </w:p>
        </w:tc>
        <w:tc>
          <w:tcPr>
            <w:tcW w:w="1224" w:type="dxa"/>
            <w:shd w:val="clear" w:color="auto" w:fill="D9E2F3" w:themeFill="accent5" w:themeFillTint="33"/>
            <w:textDirection w:val="btLr"/>
            <w:vAlign w:val="center"/>
            <w:hideMark/>
          </w:tcPr>
          <w:p w14:paraId="6704C3FE" w14:textId="77777777" w:rsidR="00707ED5" w:rsidRPr="001E43EC" w:rsidRDefault="00707ED5" w:rsidP="009D4F31">
            <w:pPr>
              <w:pStyle w:val="TableHead"/>
              <w:ind w:left="113" w:right="113"/>
              <w:jc w:val="left"/>
            </w:pPr>
            <w:r w:rsidRPr="001E43EC">
              <w:t>Total Score Points by Content Category*</w:t>
            </w:r>
          </w:p>
        </w:tc>
        <w:tc>
          <w:tcPr>
            <w:tcW w:w="504" w:type="dxa"/>
            <w:shd w:val="clear" w:color="auto" w:fill="D9E2F3" w:themeFill="accent5" w:themeFillTint="33"/>
            <w:textDirection w:val="btLr"/>
            <w:vAlign w:val="center"/>
            <w:hideMark/>
          </w:tcPr>
          <w:p w14:paraId="3CDFE2FB" w14:textId="77777777" w:rsidR="00707ED5" w:rsidRPr="001E43EC" w:rsidRDefault="00707ED5" w:rsidP="009D4F31">
            <w:pPr>
              <w:pStyle w:val="TableHead"/>
              <w:ind w:left="113" w:right="113"/>
              <w:jc w:val="left"/>
            </w:pPr>
            <w:r w:rsidRPr="001E43EC">
              <w:t>Total Items by Claim</w:t>
            </w:r>
          </w:p>
        </w:tc>
        <w:tc>
          <w:tcPr>
            <w:tcW w:w="734" w:type="dxa"/>
            <w:shd w:val="clear" w:color="auto" w:fill="D9E2F3" w:themeFill="accent5" w:themeFillTint="33"/>
            <w:textDirection w:val="btLr"/>
            <w:vAlign w:val="center"/>
            <w:hideMark/>
          </w:tcPr>
          <w:p w14:paraId="74138CC0" w14:textId="77777777" w:rsidR="00707ED5" w:rsidRPr="001E43EC" w:rsidRDefault="00707ED5" w:rsidP="009D4F31">
            <w:pPr>
              <w:pStyle w:val="TableHead"/>
              <w:ind w:left="113" w:right="113"/>
              <w:jc w:val="left"/>
            </w:pPr>
            <w:r w:rsidRPr="001E43EC">
              <w:t>Percentage of Items by Claim</w:t>
            </w:r>
          </w:p>
        </w:tc>
        <w:tc>
          <w:tcPr>
            <w:tcW w:w="792" w:type="dxa"/>
            <w:shd w:val="clear" w:color="auto" w:fill="D9E2F3" w:themeFill="accent5" w:themeFillTint="33"/>
            <w:textDirection w:val="btLr"/>
            <w:vAlign w:val="center"/>
            <w:hideMark/>
          </w:tcPr>
          <w:p w14:paraId="2D0B8C39" w14:textId="77777777" w:rsidR="00707ED5" w:rsidRPr="001E43EC" w:rsidRDefault="00707ED5" w:rsidP="009D4F31">
            <w:pPr>
              <w:pStyle w:val="TableHead"/>
              <w:ind w:left="113" w:right="113"/>
              <w:jc w:val="left"/>
            </w:pPr>
            <w:r w:rsidRPr="001E43EC">
              <w:t>Total Score Points by Claim*</w:t>
            </w:r>
          </w:p>
        </w:tc>
        <w:tc>
          <w:tcPr>
            <w:tcW w:w="1008" w:type="dxa"/>
            <w:shd w:val="clear" w:color="auto" w:fill="D9E2F3" w:themeFill="accent5" w:themeFillTint="33"/>
            <w:textDirection w:val="btLr"/>
            <w:vAlign w:val="center"/>
            <w:hideMark/>
          </w:tcPr>
          <w:p w14:paraId="2F0F44E5" w14:textId="77777777" w:rsidR="00707ED5" w:rsidRPr="001E43EC" w:rsidRDefault="00707ED5" w:rsidP="009D4F31">
            <w:pPr>
              <w:pStyle w:val="TableHead"/>
              <w:ind w:left="113" w:right="113"/>
              <w:jc w:val="left"/>
            </w:pPr>
            <w:r w:rsidRPr="001E43EC">
              <w:t>Percentage of Score Points by Claim</w:t>
            </w:r>
          </w:p>
        </w:tc>
      </w:tr>
      <w:tr w:rsidR="006004BC" w:rsidRPr="00707ED5" w14:paraId="33103FB1" w14:textId="77777777" w:rsidTr="003905BD">
        <w:trPr>
          <w:cantSplit/>
          <w:jc w:val="center"/>
        </w:trPr>
        <w:tc>
          <w:tcPr>
            <w:tcW w:w="6912" w:type="dxa"/>
            <w:tcBorders>
              <w:top w:val="single" w:sz="12" w:space="0" w:color="2F5496" w:themeColor="accent5" w:themeShade="BF"/>
            </w:tcBorders>
            <w:shd w:val="clear" w:color="auto" w:fill="D9D9D9" w:themeFill="background1" w:themeFillShade="D9"/>
            <w:hideMark/>
          </w:tcPr>
          <w:p w14:paraId="6BDD9474" w14:textId="77777777" w:rsidR="00707ED5" w:rsidRPr="00FF2D5F" w:rsidRDefault="00707ED5"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2E950A2C"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Literary</w:t>
            </w:r>
          </w:p>
        </w:tc>
        <w:tc>
          <w:tcPr>
            <w:tcW w:w="720" w:type="dxa"/>
            <w:tcBorders>
              <w:top w:val="single" w:sz="12" w:space="0" w:color="2F5496" w:themeColor="accent5" w:themeShade="BF"/>
            </w:tcBorders>
            <w:shd w:val="clear" w:color="auto" w:fill="D9D9D9" w:themeFill="background1" w:themeFillShade="D9"/>
            <w:noWrap/>
            <w:hideMark/>
          </w:tcPr>
          <w:p w14:paraId="26B40058"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627DF8F2"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15C458F9" w14:textId="77777777" w:rsidR="00707ED5" w:rsidRPr="00707ED5" w:rsidRDefault="00707ED5" w:rsidP="00934D72">
            <w:pPr>
              <w:jc w:val="center"/>
              <w:rPr>
                <w:rFonts w:eastAsia="Times New Roman" w:cs="Arial"/>
                <w:color w:val="000000"/>
                <w:szCs w:val="20"/>
              </w:rPr>
            </w:pPr>
            <w:r w:rsidRPr="00707ED5">
              <w:rPr>
                <w:rFonts w:eastAsia="Times New Roman" w:cs="Arial"/>
                <w:color w:val="000000"/>
                <w:szCs w:val="20"/>
              </w:rPr>
              <w:t>24</w:t>
            </w:r>
          </w:p>
        </w:tc>
        <w:tc>
          <w:tcPr>
            <w:tcW w:w="734" w:type="dxa"/>
            <w:tcBorders>
              <w:top w:val="single" w:sz="12" w:space="0" w:color="2F5496" w:themeColor="accent5" w:themeShade="BF"/>
            </w:tcBorders>
            <w:shd w:val="clear" w:color="auto" w:fill="D9D9D9" w:themeFill="background1" w:themeFillShade="D9"/>
            <w:noWrap/>
            <w:hideMark/>
          </w:tcPr>
          <w:p w14:paraId="28960201" w14:textId="77777777" w:rsidR="00707ED5" w:rsidRPr="00707ED5" w:rsidRDefault="00707ED5" w:rsidP="00934D72">
            <w:pPr>
              <w:jc w:val="center"/>
              <w:rPr>
                <w:rFonts w:eastAsia="Times New Roman" w:cs="Arial"/>
                <w:szCs w:val="20"/>
              </w:rPr>
            </w:pPr>
            <w:r w:rsidRPr="00707ED5">
              <w:rPr>
                <w:rFonts w:eastAsia="Times New Roman" w:cs="Arial"/>
                <w:szCs w:val="20"/>
              </w:rPr>
              <w:t>46%</w:t>
            </w:r>
          </w:p>
        </w:tc>
        <w:tc>
          <w:tcPr>
            <w:tcW w:w="792" w:type="dxa"/>
            <w:tcBorders>
              <w:top w:val="single" w:sz="12" w:space="0" w:color="2F5496" w:themeColor="accent5" w:themeShade="BF"/>
            </w:tcBorders>
            <w:shd w:val="clear" w:color="auto" w:fill="D9D9D9" w:themeFill="background1" w:themeFillShade="D9"/>
            <w:noWrap/>
            <w:hideMark/>
          </w:tcPr>
          <w:p w14:paraId="1DD7A706" w14:textId="77777777" w:rsidR="00707ED5" w:rsidRPr="00707ED5" w:rsidRDefault="00707ED5" w:rsidP="00934D72">
            <w:pPr>
              <w:jc w:val="center"/>
              <w:rPr>
                <w:rFonts w:eastAsia="Times New Roman" w:cs="Arial"/>
                <w:szCs w:val="20"/>
              </w:rPr>
            </w:pPr>
            <w:r w:rsidRPr="00707ED5">
              <w:rPr>
                <w:rFonts w:eastAsia="Times New Roman" w:cs="Arial"/>
                <w:szCs w:val="20"/>
              </w:rPr>
              <w:t>27–35</w:t>
            </w:r>
          </w:p>
        </w:tc>
        <w:tc>
          <w:tcPr>
            <w:tcW w:w="1008" w:type="dxa"/>
            <w:tcBorders>
              <w:top w:val="single" w:sz="12" w:space="0" w:color="2F5496" w:themeColor="accent5" w:themeShade="BF"/>
            </w:tcBorders>
            <w:shd w:val="clear" w:color="auto" w:fill="D9D9D9" w:themeFill="background1" w:themeFillShade="D9"/>
            <w:noWrap/>
            <w:hideMark/>
          </w:tcPr>
          <w:p w14:paraId="752F4FAB" w14:textId="77777777" w:rsidR="00707ED5" w:rsidRPr="00707ED5" w:rsidRDefault="00707ED5" w:rsidP="00934D72">
            <w:pPr>
              <w:jc w:val="center"/>
              <w:rPr>
                <w:rFonts w:eastAsia="Times New Roman" w:cs="Arial"/>
                <w:szCs w:val="20"/>
              </w:rPr>
            </w:pPr>
            <w:r w:rsidRPr="00707ED5">
              <w:rPr>
                <w:rFonts w:eastAsia="Times New Roman" w:cs="Arial"/>
                <w:szCs w:val="20"/>
              </w:rPr>
              <w:t>40–58%</w:t>
            </w:r>
          </w:p>
        </w:tc>
      </w:tr>
      <w:tr w:rsidR="006004BC" w:rsidRPr="00707ED5" w14:paraId="45173DA5" w14:textId="77777777" w:rsidTr="003905BD">
        <w:trPr>
          <w:cantSplit/>
          <w:jc w:val="center"/>
        </w:trPr>
        <w:tc>
          <w:tcPr>
            <w:tcW w:w="6912" w:type="dxa"/>
            <w:shd w:val="clear" w:color="auto" w:fill="D9D9D9" w:themeFill="background1" w:themeFillShade="D9"/>
            <w:hideMark/>
          </w:tcPr>
          <w:p w14:paraId="11684AC9" w14:textId="6592FC0B" w:rsidR="00707ED5" w:rsidRPr="00FF2D5F" w:rsidRDefault="00934D7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noWrap/>
            <w:hideMark/>
          </w:tcPr>
          <w:p w14:paraId="6909C08E"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Informational</w:t>
            </w:r>
          </w:p>
        </w:tc>
        <w:tc>
          <w:tcPr>
            <w:tcW w:w="720" w:type="dxa"/>
            <w:shd w:val="clear" w:color="auto" w:fill="D9D9D9" w:themeFill="background1" w:themeFillShade="D9"/>
            <w:noWrap/>
            <w:hideMark/>
          </w:tcPr>
          <w:p w14:paraId="362D08FD"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6–9</w:t>
            </w:r>
          </w:p>
        </w:tc>
        <w:tc>
          <w:tcPr>
            <w:tcW w:w="1224" w:type="dxa"/>
            <w:shd w:val="clear" w:color="auto" w:fill="D9D9D9" w:themeFill="background1" w:themeFillShade="D9"/>
            <w:noWrap/>
            <w:hideMark/>
          </w:tcPr>
          <w:p w14:paraId="78BE9FFB"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7–11</w:t>
            </w:r>
          </w:p>
        </w:tc>
        <w:tc>
          <w:tcPr>
            <w:tcW w:w="504" w:type="dxa"/>
            <w:shd w:val="clear" w:color="auto" w:fill="D9D9D9" w:themeFill="background1" w:themeFillShade="D9"/>
            <w:hideMark/>
          </w:tcPr>
          <w:p w14:paraId="440C6ABA" w14:textId="5E6089A7" w:rsidR="00707ED5" w:rsidRPr="00707ED5" w:rsidRDefault="00934D72" w:rsidP="00934D72">
            <w:pPr>
              <w:jc w:val="center"/>
              <w:rPr>
                <w:rFonts w:eastAsia="Times New Roman" w:cs="Arial"/>
                <w:color w:val="000000"/>
                <w:szCs w:val="20"/>
              </w:rPr>
            </w:pPr>
            <w:r w:rsidRPr="00707ED5">
              <w:rPr>
                <w:rFonts w:eastAsia="Times New Roman" w:cs="Arial"/>
                <w:color w:val="000000"/>
                <w:szCs w:val="20"/>
              </w:rPr>
              <w:t>24</w:t>
            </w:r>
          </w:p>
        </w:tc>
        <w:tc>
          <w:tcPr>
            <w:tcW w:w="734" w:type="dxa"/>
            <w:shd w:val="clear" w:color="auto" w:fill="D9D9D9" w:themeFill="background1" w:themeFillShade="D9"/>
            <w:hideMark/>
          </w:tcPr>
          <w:p w14:paraId="2B6735DE" w14:textId="2D2C5EBC" w:rsidR="00707ED5" w:rsidRPr="00707ED5" w:rsidRDefault="00934D72" w:rsidP="00934D72">
            <w:pPr>
              <w:jc w:val="center"/>
              <w:rPr>
                <w:rFonts w:eastAsia="Times New Roman" w:cs="Arial"/>
                <w:szCs w:val="20"/>
              </w:rPr>
            </w:pPr>
            <w:r w:rsidRPr="00707ED5">
              <w:rPr>
                <w:rFonts w:eastAsia="Times New Roman" w:cs="Arial"/>
                <w:szCs w:val="20"/>
              </w:rPr>
              <w:t>46%</w:t>
            </w:r>
          </w:p>
        </w:tc>
        <w:tc>
          <w:tcPr>
            <w:tcW w:w="792" w:type="dxa"/>
            <w:shd w:val="clear" w:color="auto" w:fill="D9D9D9" w:themeFill="background1" w:themeFillShade="D9"/>
            <w:hideMark/>
          </w:tcPr>
          <w:p w14:paraId="318A4663" w14:textId="7115ADEC" w:rsidR="00707ED5" w:rsidRPr="00707ED5" w:rsidRDefault="00934D72" w:rsidP="00934D72">
            <w:pPr>
              <w:jc w:val="center"/>
              <w:rPr>
                <w:rFonts w:eastAsia="Times New Roman" w:cs="Arial"/>
                <w:szCs w:val="20"/>
              </w:rPr>
            </w:pPr>
            <w:r w:rsidRPr="00707ED5">
              <w:rPr>
                <w:rFonts w:eastAsia="Times New Roman" w:cs="Arial"/>
                <w:szCs w:val="20"/>
              </w:rPr>
              <w:t>27–35</w:t>
            </w:r>
          </w:p>
        </w:tc>
        <w:tc>
          <w:tcPr>
            <w:tcW w:w="1008" w:type="dxa"/>
            <w:shd w:val="clear" w:color="auto" w:fill="D9D9D9" w:themeFill="background1" w:themeFillShade="D9"/>
            <w:hideMark/>
          </w:tcPr>
          <w:p w14:paraId="20BB1B69" w14:textId="71CE5591" w:rsidR="00707ED5" w:rsidRPr="00707ED5" w:rsidRDefault="00934D72" w:rsidP="00934D72">
            <w:pPr>
              <w:jc w:val="center"/>
              <w:rPr>
                <w:rFonts w:eastAsia="Times New Roman" w:cs="Arial"/>
                <w:szCs w:val="20"/>
              </w:rPr>
            </w:pPr>
            <w:r w:rsidRPr="00707ED5">
              <w:rPr>
                <w:rFonts w:eastAsia="Times New Roman" w:cs="Arial"/>
                <w:szCs w:val="20"/>
              </w:rPr>
              <w:t>40–58%</w:t>
            </w:r>
          </w:p>
        </w:tc>
      </w:tr>
      <w:tr w:rsidR="006004BC" w:rsidRPr="00707ED5" w14:paraId="3CF8310A" w14:textId="77777777" w:rsidTr="003905BD">
        <w:trPr>
          <w:cantSplit/>
          <w:jc w:val="center"/>
        </w:trPr>
        <w:tc>
          <w:tcPr>
            <w:tcW w:w="6912" w:type="dxa"/>
            <w:shd w:val="clear" w:color="auto" w:fill="D9D9D9" w:themeFill="background1" w:themeFillShade="D9"/>
            <w:hideMark/>
          </w:tcPr>
          <w:p w14:paraId="27A4CD1E" w14:textId="52DC18B9" w:rsidR="00707ED5" w:rsidRPr="00FF2D5F" w:rsidRDefault="00934D7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noWrap/>
            <w:hideMark/>
          </w:tcPr>
          <w:p w14:paraId="785DBA22"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Vocabulary and Meaning</w:t>
            </w:r>
          </w:p>
        </w:tc>
        <w:tc>
          <w:tcPr>
            <w:tcW w:w="720" w:type="dxa"/>
            <w:shd w:val="clear" w:color="auto" w:fill="D9D9D9" w:themeFill="background1" w:themeFillShade="D9"/>
            <w:noWrap/>
            <w:hideMark/>
          </w:tcPr>
          <w:p w14:paraId="3EBA9A12"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8–10</w:t>
            </w:r>
          </w:p>
        </w:tc>
        <w:tc>
          <w:tcPr>
            <w:tcW w:w="1224" w:type="dxa"/>
            <w:shd w:val="clear" w:color="auto" w:fill="D9D9D9" w:themeFill="background1" w:themeFillShade="D9"/>
            <w:noWrap/>
            <w:hideMark/>
          </w:tcPr>
          <w:p w14:paraId="17B577CA"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10–13</w:t>
            </w:r>
          </w:p>
        </w:tc>
        <w:tc>
          <w:tcPr>
            <w:tcW w:w="504" w:type="dxa"/>
            <w:shd w:val="clear" w:color="auto" w:fill="D9D9D9" w:themeFill="background1" w:themeFillShade="D9"/>
            <w:hideMark/>
          </w:tcPr>
          <w:p w14:paraId="27C12C4B" w14:textId="388DC5E0" w:rsidR="00707ED5" w:rsidRPr="00707ED5" w:rsidRDefault="00934D72" w:rsidP="00934D72">
            <w:pPr>
              <w:jc w:val="center"/>
              <w:rPr>
                <w:rFonts w:eastAsia="Times New Roman" w:cs="Arial"/>
                <w:color w:val="000000"/>
                <w:szCs w:val="20"/>
              </w:rPr>
            </w:pPr>
            <w:r w:rsidRPr="00707ED5">
              <w:rPr>
                <w:rFonts w:eastAsia="Times New Roman" w:cs="Arial"/>
                <w:color w:val="000000"/>
                <w:szCs w:val="20"/>
              </w:rPr>
              <w:t>24</w:t>
            </w:r>
          </w:p>
        </w:tc>
        <w:tc>
          <w:tcPr>
            <w:tcW w:w="734" w:type="dxa"/>
            <w:shd w:val="clear" w:color="auto" w:fill="D9D9D9" w:themeFill="background1" w:themeFillShade="D9"/>
            <w:hideMark/>
          </w:tcPr>
          <w:p w14:paraId="38CCFDA8" w14:textId="1A3B2B3D" w:rsidR="00707ED5" w:rsidRPr="00707ED5" w:rsidRDefault="00934D72" w:rsidP="00934D72">
            <w:pPr>
              <w:jc w:val="center"/>
              <w:rPr>
                <w:rFonts w:eastAsia="Times New Roman" w:cs="Arial"/>
                <w:szCs w:val="20"/>
              </w:rPr>
            </w:pPr>
            <w:r w:rsidRPr="00707ED5">
              <w:rPr>
                <w:rFonts w:eastAsia="Times New Roman" w:cs="Arial"/>
                <w:szCs w:val="20"/>
              </w:rPr>
              <w:t>46%</w:t>
            </w:r>
          </w:p>
        </w:tc>
        <w:tc>
          <w:tcPr>
            <w:tcW w:w="792" w:type="dxa"/>
            <w:shd w:val="clear" w:color="auto" w:fill="D9D9D9" w:themeFill="background1" w:themeFillShade="D9"/>
            <w:hideMark/>
          </w:tcPr>
          <w:p w14:paraId="2B2BE9A7" w14:textId="67BE33B6" w:rsidR="00707ED5" w:rsidRPr="00707ED5" w:rsidRDefault="00934D72" w:rsidP="00934D72">
            <w:pPr>
              <w:jc w:val="center"/>
              <w:rPr>
                <w:rFonts w:eastAsia="Times New Roman" w:cs="Arial"/>
                <w:szCs w:val="20"/>
              </w:rPr>
            </w:pPr>
            <w:r w:rsidRPr="00707ED5">
              <w:rPr>
                <w:rFonts w:eastAsia="Times New Roman" w:cs="Arial"/>
                <w:szCs w:val="20"/>
              </w:rPr>
              <w:t>27–35</w:t>
            </w:r>
          </w:p>
        </w:tc>
        <w:tc>
          <w:tcPr>
            <w:tcW w:w="1008" w:type="dxa"/>
            <w:shd w:val="clear" w:color="auto" w:fill="D9D9D9" w:themeFill="background1" w:themeFillShade="D9"/>
            <w:hideMark/>
          </w:tcPr>
          <w:p w14:paraId="4EAF7A6B" w14:textId="13B58BC6" w:rsidR="00707ED5" w:rsidRPr="00707ED5" w:rsidRDefault="00934D72" w:rsidP="00934D72">
            <w:pPr>
              <w:jc w:val="center"/>
              <w:rPr>
                <w:rFonts w:eastAsia="Times New Roman" w:cs="Arial"/>
                <w:szCs w:val="20"/>
              </w:rPr>
            </w:pPr>
            <w:r w:rsidRPr="00707ED5">
              <w:rPr>
                <w:rFonts w:eastAsia="Times New Roman" w:cs="Arial"/>
                <w:szCs w:val="20"/>
              </w:rPr>
              <w:t>40–58%</w:t>
            </w:r>
          </w:p>
        </w:tc>
      </w:tr>
      <w:tr w:rsidR="003905BD" w:rsidRPr="00707ED5" w14:paraId="7EBEE0B4" w14:textId="77777777" w:rsidTr="003905BD">
        <w:tblPrEx>
          <w:jc w:val="left"/>
        </w:tblPrEx>
        <w:tc>
          <w:tcPr>
            <w:tcW w:w="6912" w:type="dxa"/>
            <w:hideMark/>
          </w:tcPr>
          <w:p w14:paraId="602B82B6" w14:textId="77777777" w:rsidR="003905BD" w:rsidRPr="00C6612D" w:rsidRDefault="003905BD" w:rsidP="00A941E4">
            <w:pPr>
              <w:spacing w:after="0"/>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004269B2"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Mechanics and Conventions</w:t>
            </w:r>
          </w:p>
        </w:tc>
        <w:tc>
          <w:tcPr>
            <w:tcW w:w="720" w:type="dxa"/>
            <w:noWrap/>
            <w:hideMark/>
          </w:tcPr>
          <w:p w14:paraId="0EDD8285"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1224" w:type="dxa"/>
            <w:noWrap/>
            <w:hideMark/>
          </w:tcPr>
          <w:p w14:paraId="62E4EC47"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504" w:type="dxa"/>
            <w:noWrap/>
            <w:hideMark/>
          </w:tcPr>
          <w:p w14:paraId="03493E56"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16</w:t>
            </w:r>
          </w:p>
        </w:tc>
        <w:tc>
          <w:tcPr>
            <w:tcW w:w="734" w:type="dxa"/>
            <w:noWrap/>
            <w:hideMark/>
          </w:tcPr>
          <w:p w14:paraId="2BE92D6E" w14:textId="77777777" w:rsidR="003905BD" w:rsidRPr="00707ED5" w:rsidRDefault="003905BD" w:rsidP="00A941E4">
            <w:pPr>
              <w:jc w:val="center"/>
              <w:rPr>
                <w:rFonts w:eastAsia="Times New Roman" w:cs="Arial"/>
                <w:szCs w:val="20"/>
              </w:rPr>
            </w:pPr>
            <w:r w:rsidRPr="00707ED5">
              <w:rPr>
                <w:rFonts w:eastAsia="Times New Roman" w:cs="Arial"/>
                <w:szCs w:val="20"/>
              </w:rPr>
              <w:t>31%</w:t>
            </w:r>
          </w:p>
        </w:tc>
        <w:tc>
          <w:tcPr>
            <w:tcW w:w="792" w:type="dxa"/>
            <w:noWrap/>
            <w:hideMark/>
          </w:tcPr>
          <w:p w14:paraId="2B8093AE" w14:textId="77777777" w:rsidR="003905BD" w:rsidRPr="00707ED5" w:rsidRDefault="003905BD" w:rsidP="00A941E4">
            <w:pPr>
              <w:jc w:val="center"/>
              <w:rPr>
                <w:rFonts w:eastAsia="Times New Roman" w:cs="Arial"/>
                <w:szCs w:val="20"/>
              </w:rPr>
            </w:pPr>
            <w:r w:rsidRPr="00707ED5">
              <w:rPr>
                <w:rFonts w:eastAsia="Times New Roman" w:cs="Arial"/>
                <w:szCs w:val="20"/>
              </w:rPr>
              <w:t>19–22</w:t>
            </w:r>
          </w:p>
        </w:tc>
        <w:tc>
          <w:tcPr>
            <w:tcW w:w="1008" w:type="dxa"/>
            <w:noWrap/>
            <w:hideMark/>
          </w:tcPr>
          <w:p w14:paraId="7EAE45F6" w14:textId="77777777" w:rsidR="003905BD" w:rsidRPr="00707ED5" w:rsidRDefault="003905BD" w:rsidP="00A941E4">
            <w:pPr>
              <w:jc w:val="center"/>
              <w:rPr>
                <w:rFonts w:eastAsia="Times New Roman" w:cs="Arial"/>
                <w:szCs w:val="20"/>
              </w:rPr>
            </w:pPr>
            <w:r w:rsidRPr="00707ED5">
              <w:rPr>
                <w:rFonts w:eastAsia="Times New Roman" w:cs="Arial"/>
                <w:szCs w:val="20"/>
              </w:rPr>
              <w:t>28–37%</w:t>
            </w:r>
          </w:p>
        </w:tc>
      </w:tr>
      <w:tr w:rsidR="003905BD" w:rsidRPr="00707ED5" w14:paraId="7AD410F6" w14:textId="77777777" w:rsidTr="003905BD">
        <w:tblPrEx>
          <w:jc w:val="left"/>
        </w:tblPrEx>
        <w:tc>
          <w:tcPr>
            <w:tcW w:w="6912" w:type="dxa"/>
            <w:hideMark/>
          </w:tcPr>
          <w:p w14:paraId="7BBF60C8"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hideMark/>
          </w:tcPr>
          <w:p w14:paraId="77F0E18C"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Revising and Editing</w:t>
            </w:r>
          </w:p>
        </w:tc>
        <w:tc>
          <w:tcPr>
            <w:tcW w:w="720" w:type="dxa"/>
            <w:noWrap/>
            <w:hideMark/>
          </w:tcPr>
          <w:p w14:paraId="6F09B2AA"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1224" w:type="dxa"/>
            <w:noWrap/>
            <w:hideMark/>
          </w:tcPr>
          <w:p w14:paraId="621818DE"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504" w:type="dxa"/>
            <w:hideMark/>
          </w:tcPr>
          <w:p w14:paraId="517EF941"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16</w:t>
            </w:r>
          </w:p>
        </w:tc>
        <w:tc>
          <w:tcPr>
            <w:tcW w:w="734" w:type="dxa"/>
            <w:hideMark/>
          </w:tcPr>
          <w:p w14:paraId="0F2D0F14" w14:textId="77777777" w:rsidR="003905BD" w:rsidRPr="00707ED5" w:rsidRDefault="003905BD" w:rsidP="00A941E4">
            <w:pPr>
              <w:jc w:val="center"/>
              <w:rPr>
                <w:rFonts w:eastAsia="Times New Roman" w:cs="Arial"/>
                <w:szCs w:val="20"/>
              </w:rPr>
            </w:pPr>
            <w:r w:rsidRPr="00707ED5">
              <w:rPr>
                <w:rFonts w:eastAsia="Times New Roman" w:cs="Arial"/>
                <w:szCs w:val="20"/>
              </w:rPr>
              <w:t>31%</w:t>
            </w:r>
          </w:p>
        </w:tc>
        <w:tc>
          <w:tcPr>
            <w:tcW w:w="792" w:type="dxa"/>
            <w:hideMark/>
          </w:tcPr>
          <w:p w14:paraId="4EA82B49" w14:textId="77777777" w:rsidR="003905BD" w:rsidRPr="00707ED5" w:rsidRDefault="003905BD" w:rsidP="00A941E4">
            <w:pPr>
              <w:jc w:val="center"/>
              <w:rPr>
                <w:rFonts w:eastAsia="Times New Roman" w:cs="Arial"/>
                <w:szCs w:val="20"/>
              </w:rPr>
            </w:pPr>
            <w:r w:rsidRPr="00707ED5">
              <w:rPr>
                <w:rFonts w:eastAsia="Times New Roman" w:cs="Arial"/>
                <w:szCs w:val="20"/>
              </w:rPr>
              <w:t>19–22</w:t>
            </w:r>
          </w:p>
        </w:tc>
        <w:tc>
          <w:tcPr>
            <w:tcW w:w="1008" w:type="dxa"/>
            <w:hideMark/>
          </w:tcPr>
          <w:p w14:paraId="24917221" w14:textId="77777777" w:rsidR="003905BD" w:rsidRPr="00707ED5" w:rsidRDefault="003905BD" w:rsidP="00A941E4">
            <w:pPr>
              <w:jc w:val="center"/>
              <w:rPr>
                <w:rFonts w:eastAsia="Times New Roman" w:cs="Arial"/>
                <w:szCs w:val="20"/>
              </w:rPr>
            </w:pPr>
            <w:r w:rsidRPr="00707ED5">
              <w:rPr>
                <w:rFonts w:eastAsia="Times New Roman" w:cs="Arial"/>
                <w:szCs w:val="20"/>
              </w:rPr>
              <w:t>28–37%</w:t>
            </w:r>
          </w:p>
        </w:tc>
      </w:tr>
    </w:tbl>
    <w:p w14:paraId="7903D24B" w14:textId="4C69A6F6" w:rsidR="00AA326D" w:rsidRPr="001320CA" w:rsidRDefault="00AA326D" w:rsidP="00AA326D">
      <w:pPr>
        <w:pStyle w:val="NormalContinuation"/>
        <w:rPr>
          <w:i/>
        </w:rPr>
      </w:pPr>
    </w:p>
    <w:tbl>
      <w:tblPr>
        <w:tblStyle w:val="Blueprint"/>
        <w:tblW w:w="13809" w:type="dxa"/>
        <w:jc w:val="center"/>
        <w:tblLayout w:type="fixed"/>
        <w:tblCellMar>
          <w:left w:w="58" w:type="dxa"/>
          <w:right w:w="58" w:type="dxa"/>
        </w:tblCellMar>
        <w:tblLook w:val="04A0" w:firstRow="1" w:lastRow="0" w:firstColumn="1" w:lastColumn="0" w:noHBand="0" w:noVBand="1"/>
      </w:tblPr>
      <w:tblGrid>
        <w:gridCol w:w="6912"/>
        <w:gridCol w:w="1915"/>
        <w:gridCol w:w="720"/>
        <w:gridCol w:w="1224"/>
        <w:gridCol w:w="504"/>
        <w:gridCol w:w="734"/>
        <w:gridCol w:w="792"/>
        <w:gridCol w:w="1008"/>
      </w:tblGrid>
      <w:tr w:rsidR="00AA326D" w:rsidRPr="001E43EC" w14:paraId="1E01258F" w14:textId="77777777" w:rsidTr="0098361B">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6912" w:type="dxa"/>
            <w:shd w:val="clear" w:color="auto" w:fill="D9E2F3" w:themeFill="accent5" w:themeFillTint="33"/>
            <w:hideMark/>
          </w:tcPr>
          <w:p w14:paraId="77136736" w14:textId="77777777" w:rsidR="00AA326D" w:rsidRPr="001E43EC" w:rsidRDefault="00AA326D" w:rsidP="00C47607">
            <w:pPr>
              <w:pStyle w:val="TableHead"/>
            </w:pPr>
            <w:r w:rsidRPr="001E43EC">
              <w:t>Claim/Score Reporting Category</w:t>
            </w:r>
          </w:p>
        </w:tc>
        <w:tc>
          <w:tcPr>
            <w:tcW w:w="1915" w:type="dxa"/>
            <w:shd w:val="clear" w:color="auto" w:fill="D9E2F3" w:themeFill="accent5" w:themeFillTint="33"/>
            <w:hideMark/>
          </w:tcPr>
          <w:p w14:paraId="3E6B801F" w14:textId="77777777" w:rsidR="00AA326D" w:rsidRPr="001E43EC" w:rsidRDefault="00AA326D" w:rsidP="00C47607">
            <w:pPr>
              <w:pStyle w:val="TableHead"/>
            </w:pPr>
            <w:r w:rsidRPr="001E43EC">
              <w:t>Content Category</w:t>
            </w:r>
          </w:p>
        </w:tc>
        <w:tc>
          <w:tcPr>
            <w:tcW w:w="720" w:type="dxa"/>
            <w:shd w:val="clear" w:color="auto" w:fill="D9E2F3" w:themeFill="accent5" w:themeFillTint="33"/>
            <w:textDirection w:val="btLr"/>
            <w:vAlign w:val="center"/>
            <w:hideMark/>
          </w:tcPr>
          <w:p w14:paraId="3D1F08B1" w14:textId="77777777" w:rsidR="00AA326D" w:rsidRPr="001E43EC" w:rsidRDefault="00AA326D" w:rsidP="00C47607">
            <w:pPr>
              <w:pStyle w:val="TableHead"/>
              <w:ind w:left="113" w:right="113"/>
              <w:jc w:val="left"/>
            </w:pPr>
            <w:r w:rsidRPr="001E43EC">
              <w:t>Total Items by Content Category</w:t>
            </w:r>
          </w:p>
        </w:tc>
        <w:tc>
          <w:tcPr>
            <w:tcW w:w="1224" w:type="dxa"/>
            <w:shd w:val="clear" w:color="auto" w:fill="D9E2F3" w:themeFill="accent5" w:themeFillTint="33"/>
            <w:textDirection w:val="btLr"/>
            <w:vAlign w:val="center"/>
            <w:hideMark/>
          </w:tcPr>
          <w:p w14:paraId="6A9D4990" w14:textId="77777777" w:rsidR="00AA326D" w:rsidRPr="001E43EC" w:rsidRDefault="00AA326D" w:rsidP="00C47607">
            <w:pPr>
              <w:pStyle w:val="TableHead"/>
              <w:ind w:left="113" w:right="113"/>
              <w:jc w:val="left"/>
            </w:pPr>
            <w:r w:rsidRPr="001E43EC">
              <w:t>Total Score Points by Content Category*</w:t>
            </w:r>
          </w:p>
        </w:tc>
        <w:tc>
          <w:tcPr>
            <w:tcW w:w="504" w:type="dxa"/>
            <w:shd w:val="clear" w:color="auto" w:fill="D9E2F3" w:themeFill="accent5" w:themeFillTint="33"/>
            <w:textDirection w:val="btLr"/>
            <w:vAlign w:val="center"/>
            <w:hideMark/>
          </w:tcPr>
          <w:p w14:paraId="2F1BFC4B" w14:textId="77777777" w:rsidR="00AA326D" w:rsidRPr="001E43EC" w:rsidRDefault="00AA326D" w:rsidP="00C47607">
            <w:pPr>
              <w:pStyle w:val="TableHead"/>
              <w:ind w:left="113" w:right="113"/>
              <w:jc w:val="left"/>
            </w:pPr>
            <w:r w:rsidRPr="001E43EC">
              <w:t>Total Items by Claim</w:t>
            </w:r>
          </w:p>
        </w:tc>
        <w:tc>
          <w:tcPr>
            <w:tcW w:w="734" w:type="dxa"/>
            <w:shd w:val="clear" w:color="auto" w:fill="D9E2F3" w:themeFill="accent5" w:themeFillTint="33"/>
            <w:textDirection w:val="btLr"/>
            <w:vAlign w:val="center"/>
            <w:hideMark/>
          </w:tcPr>
          <w:p w14:paraId="5FAAA10F" w14:textId="77777777" w:rsidR="00AA326D" w:rsidRPr="001E43EC" w:rsidRDefault="00AA326D" w:rsidP="00C47607">
            <w:pPr>
              <w:pStyle w:val="TableHead"/>
              <w:ind w:left="113" w:right="113"/>
              <w:jc w:val="left"/>
            </w:pPr>
            <w:r w:rsidRPr="001E43EC">
              <w:t>Percentage of Items by Claim</w:t>
            </w:r>
          </w:p>
        </w:tc>
        <w:tc>
          <w:tcPr>
            <w:tcW w:w="792" w:type="dxa"/>
            <w:shd w:val="clear" w:color="auto" w:fill="D9E2F3" w:themeFill="accent5" w:themeFillTint="33"/>
            <w:textDirection w:val="btLr"/>
            <w:vAlign w:val="center"/>
            <w:hideMark/>
          </w:tcPr>
          <w:p w14:paraId="2FF1B828" w14:textId="77777777" w:rsidR="00AA326D" w:rsidRPr="001E43EC" w:rsidRDefault="00AA326D" w:rsidP="00C47607">
            <w:pPr>
              <w:pStyle w:val="TableHead"/>
              <w:ind w:left="113" w:right="113"/>
              <w:jc w:val="left"/>
            </w:pPr>
            <w:r w:rsidRPr="001E43EC">
              <w:t>Total Score Points by Claim*</w:t>
            </w:r>
          </w:p>
        </w:tc>
        <w:tc>
          <w:tcPr>
            <w:tcW w:w="1008" w:type="dxa"/>
            <w:shd w:val="clear" w:color="auto" w:fill="D9E2F3" w:themeFill="accent5" w:themeFillTint="33"/>
            <w:textDirection w:val="btLr"/>
            <w:vAlign w:val="center"/>
            <w:hideMark/>
          </w:tcPr>
          <w:p w14:paraId="6732AC19" w14:textId="77777777" w:rsidR="00AA326D" w:rsidRPr="001E43EC" w:rsidRDefault="00AA326D" w:rsidP="00C47607">
            <w:pPr>
              <w:pStyle w:val="TableHead"/>
              <w:ind w:left="113" w:right="113"/>
              <w:jc w:val="left"/>
            </w:pPr>
            <w:r w:rsidRPr="001E43EC">
              <w:t>Percentage of Score Points by Claim</w:t>
            </w:r>
          </w:p>
        </w:tc>
      </w:tr>
      <w:tr w:rsidR="006004BC" w:rsidRPr="00707ED5" w14:paraId="05DB2D09" w14:textId="77777777" w:rsidTr="0098361B">
        <w:trPr>
          <w:cantSplit/>
          <w:jc w:val="center"/>
        </w:trPr>
        <w:tc>
          <w:tcPr>
            <w:tcW w:w="6912" w:type="dxa"/>
            <w:tcBorders>
              <w:top w:val="single" w:sz="4" w:space="0" w:color="000000" w:themeColor="text1"/>
              <w:bottom w:val="single" w:sz="4" w:space="0" w:color="auto"/>
            </w:tcBorders>
            <w:shd w:val="clear" w:color="auto" w:fill="D9D9D9" w:themeFill="background1" w:themeFillShade="D9"/>
            <w:hideMark/>
          </w:tcPr>
          <w:p w14:paraId="3B2AA325" w14:textId="1F95E51A" w:rsidR="00707ED5" w:rsidRPr="00FF2D5F" w:rsidRDefault="00707ED5" w:rsidP="00F22D2E">
            <w:pPr>
              <w:rPr>
                <w:rFonts w:eastAsia="Times New Roman" w:cs="Arial"/>
                <w:color w:val="000000"/>
                <w:szCs w:val="20"/>
              </w:rPr>
            </w:pPr>
            <w:r w:rsidRPr="00FF2D5F">
              <w:rPr>
                <w:rFonts w:eastAsia="Times New Roman" w:cs="Arial"/>
                <w:b/>
                <w:bCs/>
                <w:color w:val="000000"/>
                <w:szCs w:val="20"/>
              </w:rPr>
              <w:t xml:space="preserve">Listening Claim: </w:t>
            </w:r>
            <w:r w:rsidRPr="00FF2D5F">
              <w:rPr>
                <w:rFonts w:eastAsia="Times New Roman" w:cs="Arial"/>
                <w:color w:val="000000"/>
                <w:szCs w:val="20"/>
              </w:rPr>
              <w:t>Students</w:t>
            </w:r>
            <w:r w:rsidR="00945A71" w:rsidRPr="00FF2D5F">
              <w:rPr>
                <w:rFonts w:eastAsia="Times New Roman" w:cs="Arial"/>
                <w:color w:val="000000"/>
                <w:szCs w:val="20"/>
              </w:rPr>
              <w:t xml:space="preserve"> can comprehend spoken Spanish </w:t>
            </w:r>
            <w:r w:rsidRPr="00FF2D5F">
              <w:rPr>
                <w:rFonts w:eastAsia="Times New Roman" w:cs="Arial"/>
                <w:color w:val="000000"/>
                <w:szCs w:val="20"/>
              </w:rPr>
              <w:t>in a range of contexts.</w:t>
            </w:r>
          </w:p>
        </w:tc>
        <w:tc>
          <w:tcPr>
            <w:tcW w:w="1915" w:type="dxa"/>
            <w:tcBorders>
              <w:top w:val="single" w:sz="4" w:space="0" w:color="000000" w:themeColor="text1"/>
              <w:bottom w:val="single" w:sz="4" w:space="0" w:color="auto"/>
            </w:tcBorders>
            <w:shd w:val="clear" w:color="auto" w:fill="D9D9D9" w:themeFill="background1" w:themeFillShade="D9"/>
            <w:noWrap/>
            <w:hideMark/>
          </w:tcPr>
          <w:p w14:paraId="6DC19084"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Listening Comprehension</w:t>
            </w:r>
          </w:p>
        </w:tc>
        <w:tc>
          <w:tcPr>
            <w:tcW w:w="720" w:type="dxa"/>
            <w:tcBorders>
              <w:top w:val="single" w:sz="4" w:space="0" w:color="000000" w:themeColor="text1"/>
              <w:bottom w:val="single" w:sz="4" w:space="0" w:color="auto"/>
            </w:tcBorders>
            <w:shd w:val="clear" w:color="auto" w:fill="D9D9D9" w:themeFill="background1" w:themeFillShade="D9"/>
            <w:noWrap/>
            <w:hideMark/>
          </w:tcPr>
          <w:p w14:paraId="35D1FC22"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12</w:t>
            </w:r>
          </w:p>
        </w:tc>
        <w:tc>
          <w:tcPr>
            <w:tcW w:w="1224" w:type="dxa"/>
            <w:tcBorders>
              <w:top w:val="single" w:sz="4" w:space="0" w:color="000000" w:themeColor="text1"/>
            </w:tcBorders>
            <w:shd w:val="clear" w:color="auto" w:fill="D9D9D9" w:themeFill="background1" w:themeFillShade="D9"/>
            <w:noWrap/>
            <w:hideMark/>
          </w:tcPr>
          <w:p w14:paraId="53C278A5"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15–17</w:t>
            </w:r>
          </w:p>
        </w:tc>
        <w:tc>
          <w:tcPr>
            <w:tcW w:w="504" w:type="dxa"/>
            <w:tcBorders>
              <w:top w:val="single" w:sz="4" w:space="0" w:color="000000" w:themeColor="text1"/>
            </w:tcBorders>
            <w:shd w:val="clear" w:color="auto" w:fill="D9D9D9" w:themeFill="background1" w:themeFillShade="D9"/>
            <w:noWrap/>
            <w:hideMark/>
          </w:tcPr>
          <w:p w14:paraId="669B390A"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12</w:t>
            </w:r>
          </w:p>
        </w:tc>
        <w:tc>
          <w:tcPr>
            <w:tcW w:w="734" w:type="dxa"/>
            <w:tcBorders>
              <w:top w:val="single" w:sz="4" w:space="0" w:color="000000" w:themeColor="text1"/>
            </w:tcBorders>
            <w:shd w:val="clear" w:color="auto" w:fill="D9D9D9" w:themeFill="background1" w:themeFillShade="D9"/>
            <w:noWrap/>
            <w:hideMark/>
          </w:tcPr>
          <w:p w14:paraId="6BE8326F" w14:textId="77777777" w:rsidR="00707ED5" w:rsidRPr="00707ED5" w:rsidRDefault="00707ED5" w:rsidP="00F22D2E">
            <w:pPr>
              <w:jc w:val="center"/>
              <w:rPr>
                <w:rFonts w:eastAsia="Times New Roman" w:cs="Arial"/>
                <w:szCs w:val="20"/>
              </w:rPr>
            </w:pPr>
            <w:r w:rsidRPr="00707ED5">
              <w:rPr>
                <w:rFonts w:eastAsia="Times New Roman" w:cs="Arial"/>
                <w:szCs w:val="20"/>
              </w:rPr>
              <w:t>23%</w:t>
            </w:r>
          </w:p>
        </w:tc>
        <w:tc>
          <w:tcPr>
            <w:tcW w:w="792" w:type="dxa"/>
            <w:tcBorders>
              <w:top w:val="single" w:sz="4" w:space="0" w:color="000000" w:themeColor="text1"/>
            </w:tcBorders>
            <w:shd w:val="clear" w:color="auto" w:fill="D9D9D9" w:themeFill="background1" w:themeFillShade="D9"/>
            <w:noWrap/>
            <w:hideMark/>
          </w:tcPr>
          <w:p w14:paraId="45E3CB8D"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15–17</w:t>
            </w:r>
          </w:p>
        </w:tc>
        <w:tc>
          <w:tcPr>
            <w:tcW w:w="1008" w:type="dxa"/>
            <w:tcBorders>
              <w:top w:val="single" w:sz="4" w:space="0" w:color="000000" w:themeColor="text1"/>
            </w:tcBorders>
            <w:shd w:val="clear" w:color="auto" w:fill="D9D9D9" w:themeFill="background1" w:themeFillShade="D9"/>
            <w:noWrap/>
            <w:hideMark/>
          </w:tcPr>
          <w:p w14:paraId="4F04CA8C" w14:textId="77777777" w:rsidR="00707ED5" w:rsidRPr="00707ED5" w:rsidRDefault="00707ED5" w:rsidP="00F22D2E">
            <w:pPr>
              <w:jc w:val="center"/>
              <w:rPr>
                <w:rFonts w:eastAsia="Times New Roman" w:cs="Arial"/>
                <w:szCs w:val="20"/>
              </w:rPr>
            </w:pPr>
            <w:r w:rsidRPr="00707ED5">
              <w:rPr>
                <w:rFonts w:eastAsia="Times New Roman" w:cs="Arial"/>
                <w:szCs w:val="20"/>
              </w:rPr>
              <w:t>22–28%</w:t>
            </w:r>
          </w:p>
        </w:tc>
      </w:tr>
      <w:tr w:rsidR="00386D42" w:rsidRPr="00707ED5" w14:paraId="5BD148C0" w14:textId="77777777" w:rsidTr="0098361B">
        <w:trPr>
          <w:cantSplit/>
          <w:jc w:val="center"/>
        </w:trPr>
        <w:tc>
          <w:tcPr>
            <w:tcW w:w="6912" w:type="dxa"/>
            <w:tcBorders>
              <w:bottom w:val="single" w:sz="4" w:space="0" w:color="auto"/>
              <w:right w:val="single" w:sz="4" w:space="0" w:color="auto"/>
            </w:tcBorders>
            <w:noWrap/>
            <w:hideMark/>
          </w:tcPr>
          <w:p w14:paraId="445B7362" w14:textId="60104930" w:rsidR="00707ED5" w:rsidRPr="00707ED5" w:rsidRDefault="00C24E88" w:rsidP="009D4F31">
            <w:pPr>
              <w:jc w:val="center"/>
              <w:rPr>
                <w:rFonts w:eastAsia="Times New Roman" w:cs="Arial"/>
                <w:color w:val="000000"/>
                <w:szCs w:val="20"/>
              </w:rPr>
            </w:pPr>
            <w:r w:rsidRPr="00707ED5">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03664A86" w14:textId="6BD491FF" w:rsidR="00707ED5" w:rsidRPr="00707ED5" w:rsidRDefault="00C24E88" w:rsidP="009D4F31">
            <w:pPr>
              <w:jc w:val="center"/>
              <w:rPr>
                <w:rFonts w:eastAsia="Times New Roman" w:cs="Arial"/>
                <w:color w:val="000000"/>
                <w:szCs w:val="20"/>
              </w:rPr>
            </w:pPr>
            <w:r w:rsidRPr="00707ED5">
              <w:rPr>
                <w:rFonts w:eastAsia="Times New Roman" w:cs="Arial"/>
                <w:color w:val="000000"/>
                <w:szCs w:val="20"/>
              </w:rPr>
              <w:t>–</w:t>
            </w:r>
          </w:p>
        </w:tc>
        <w:tc>
          <w:tcPr>
            <w:tcW w:w="720" w:type="dxa"/>
            <w:tcBorders>
              <w:left w:val="single" w:sz="4" w:space="0" w:color="auto"/>
              <w:bottom w:val="single" w:sz="4" w:space="0" w:color="auto"/>
            </w:tcBorders>
            <w:noWrap/>
            <w:hideMark/>
          </w:tcPr>
          <w:p w14:paraId="0645BAF1" w14:textId="54F1E27D" w:rsidR="00707ED5" w:rsidRPr="00707ED5" w:rsidRDefault="00C24E88" w:rsidP="00D043AF">
            <w:pPr>
              <w:jc w:val="center"/>
              <w:rPr>
                <w:rFonts w:eastAsia="Times New Roman" w:cs="Arial"/>
                <w:color w:val="000000"/>
                <w:szCs w:val="20"/>
              </w:rPr>
            </w:pPr>
            <w:r w:rsidRPr="00707ED5">
              <w:rPr>
                <w:rFonts w:eastAsia="Times New Roman" w:cs="Arial"/>
                <w:color w:val="000000"/>
                <w:szCs w:val="20"/>
              </w:rPr>
              <w:t>–</w:t>
            </w:r>
          </w:p>
        </w:tc>
        <w:tc>
          <w:tcPr>
            <w:tcW w:w="1224" w:type="dxa"/>
            <w:tcBorders>
              <w:bottom w:val="single" w:sz="4" w:space="0" w:color="auto"/>
            </w:tcBorders>
            <w:noWrap/>
            <w:hideMark/>
          </w:tcPr>
          <w:p w14:paraId="3C21753C" w14:textId="77777777" w:rsidR="00707ED5" w:rsidRPr="00707ED5" w:rsidRDefault="00707ED5" w:rsidP="00F22D2E">
            <w:pPr>
              <w:jc w:val="right"/>
              <w:rPr>
                <w:rFonts w:eastAsia="Times New Roman" w:cs="Arial"/>
                <w:b/>
                <w:bCs/>
                <w:color w:val="000000"/>
                <w:szCs w:val="20"/>
              </w:rPr>
            </w:pPr>
            <w:r w:rsidRPr="00707ED5">
              <w:rPr>
                <w:rFonts w:eastAsia="Times New Roman" w:cs="Arial"/>
                <w:b/>
                <w:bCs/>
                <w:color w:val="000000"/>
                <w:szCs w:val="20"/>
              </w:rPr>
              <w:t>TOTALS:</w:t>
            </w:r>
          </w:p>
        </w:tc>
        <w:tc>
          <w:tcPr>
            <w:tcW w:w="504" w:type="dxa"/>
            <w:tcBorders>
              <w:bottom w:val="single" w:sz="4" w:space="0" w:color="auto"/>
            </w:tcBorders>
            <w:noWrap/>
            <w:hideMark/>
          </w:tcPr>
          <w:p w14:paraId="6A9B55C9" w14:textId="77777777" w:rsidR="00707ED5" w:rsidRPr="00707ED5" w:rsidRDefault="00707ED5" w:rsidP="00F22D2E">
            <w:pPr>
              <w:jc w:val="center"/>
              <w:rPr>
                <w:rFonts w:eastAsia="Times New Roman" w:cs="Arial"/>
                <w:b/>
                <w:bCs/>
                <w:color w:val="000000"/>
                <w:szCs w:val="20"/>
              </w:rPr>
            </w:pPr>
            <w:r w:rsidRPr="00707ED5">
              <w:rPr>
                <w:rFonts w:eastAsia="Times New Roman" w:cs="Arial"/>
                <w:b/>
                <w:bCs/>
                <w:color w:val="000000"/>
                <w:szCs w:val="20"/>
              </w:rPr>
              <w:t>52</w:t>
            </w:r>
          </w:p>
        </w:tc>
        <w:tc>
          <w:tcPr>
            <w:tcW w:w="734" w:type="dxa"/>
            <w:tcBorders>
              <w:bottom w:val="single" w:sz="4" w:space="0" w:color="auto"/>
            </w:tcBorders>
            <w:noWrap/>
            <w:hideMark/>
          </w:tcPr>
          <w:p w14:paraId="6436FBCD" w14:textId="77777777" w:rsidR="00707ED5" w:rsidRPr="00707ED5" w:rsidRDefault="00707ED5" w:rsidP="00F22D2E">
            <w:pPr>
              <w:jc w:val="center"/>
              <w:rPr>
                <w:rFonts w:eastAsia="Times New Roman" w:cs="Arial"/>
                <w:b/>
                <w:bCs/>
                <w:color w:val="000000"/>
                <w:szCs w:val="20"/>
              </w:rPr>
            </w:pPr>
            <w:r w:rsidRPr="00707ED5">
              <w:rPr>
                <w:rFonts w:eastAsia="Times New Roman" w:cs="Arial"/>
                <w:b/>
                <w:bCs/>
                <w:color w:val="000000"/>
                <w:szCs w:val="20"/>
              </w:rPr>
              <w:t>100%</w:t>
            </w:r>
          </w:p>
        </w:tc>
        <w:tc>
          <w:tcPr>
            <w:tcW w:w="792" w:type="dxa"/>
            <w:tcBorders>
              <w:bottom w:val="single" w:sz="4" w:space="0" w:color="auto"/>
            </w:tcBorders>
            <w:noWrap/>
            <w:hideMark/>
          </w:tcPr>
          <w:p w14:paraId="2C66C403" w14:textId="77777777" w:rsidR="00707ED5" w:rsidRPr="00707ED5" w:rsidRDefault="00707ED5" w:rsidP="00F22D2E">
            <w:pPr>
              <w:jc w:val="center"/>
              <w:rPr>
                <w:rFonts w:eastAsia="Times New Roman" w:cs="Arial"/>
                <w:b/>
                <w:bCs/>
                <w:color w:val="000000"/>
                <w:szCs w:val="20"/>
              </w:rPr>
            </w:pPr>
            <w:r w:rsidRPr="00707ED5">
              <w:rPr>
                <w:rFonts w:eastAsia="Times New Roman" w:cs="Arial"/>
                <w:b/>
                <w:bCs/>
                <w:color w:val="000000"/>
                <w:szCs w:val="20"/>
              </w:rPr>
              <w:t>61–66</w:t>
            </w:r>
          </w:p>
        </w:tc>
        <w:tc>
          <w:tcPr>
            <w:tcW w:w="1008" w:type="dxa"/>
            <w:tcBorders>
              <w:bottom w:val="single" w:sz="4" w:space="0" w:color="auto"/>
            </w:tcBorders>
            <w:noWrap/>
            <w:hideMark/>
          </w:tcPr>
          <w:p w14:paraId="7D7A6713" w14:textId="77777777" w:rsidR="00707ED5" w:rsidRPr="00707ED5" w:rsidRDefault="00707ED5" w:rsidP="00F22D2E">
            <w:pPr>
              <w:jc w:val="center"/>
              <w:rPr>
                <w:rFonts w:eastAsia="Times New Roman" w:cs="Arial"/>
                <w:b/>
                <w:bCs/>
                <w:color w:val="000000"/>
                <w:szCs w:val="20"/>
              </w:rPr>
            </w:pPr>
            <w:r w:rsidRPr="00707ED5">
              <w:rPr>
                <w:rFonts w:eastAsia="Times New Roman" w:cs="Arial"/>
                <w:b/>
                <w:bCs/>
                <w:color w:val="000000"/>
                <w:szCs w:val="20"/>
              </w:rPr>
              <w:t>100%</w:t>
            </w:r>
          </w:p>
        </w:tc>
      </w:tr>
    </w:tbl>
    <w:p w14:paraId="1652D569" w14:textId="74351325" w:rsidR="00147F74" w:rsidRDefault="00DF0520" w:rsidP="00D37DF8">
      <w:pPr>
        <w:pStyle w:val="Heading3"/>
        <w:pageBreakBefore/>
      </w:pPr>
      <w:bookmarkStart w:id="12" w:name="_Toc41654472"/>
      <w:r>
        <w:lastRenderedPageBreak/>
        <w:t>Blueprint and Standards,</w:t>
      </w:r>
      <w:r w:rsidR="00147F74">
        <w:t xml:space="preserve"> Grade Six</w:t>
      </w:r>
      <w:bookmarkEnd w:id="12"/>
    </w:p>
    <w:p w14:paraId="5B8EB183" w14:textId="680F35EB" w:rsidR="00E8174E" w:rsidRDefault="00E8174E" w:rsidP="00E8174E">
      <w:pPr>
        <w:rPr>
          <w:lang w:eastAsia="x-none"/>
        </w:rPr>
      </w:pPr>
      <w:r>
        <w:rPr>
          <w:lang w:eastAsia="x-none"/>
        </w:rPr>
        <w:t xml:space="preserve">*Note that many standards have contributory standards encompassed in the sampling. For instance, Language Standard 2 deals with conventions and Standard 2a deals specifically with nonrestrictive/parenthetical elements. While Standard 2a is not mentioned </w:t>
      </w:r>
      <w:r w:rsidR="00677F19">
        <w:rPr>
          <w:lang w:eastAsia="x-none"/>
        </w:rPr>
        <w:t xml:space="preserve">in </w:t>
      </w:r>
      <w:r w:rsidR="00677F19" w:rsidRPr="009D4F31">
        <w:rPr>
          <w:rStyle w:val="Cross-Reference"/>
          <w:rFonts w:eastAsia="Calibri"/>
        </w:rPr>
        <w:fldChar w:fldCharType="begin"/>
      </w:r>
      <w:r w:rsidR="00677F19" w:rsidRPr="009D4F31">
        <w:rPr>
          <w:rStyle w:val="Cross-Reference"/>
          <w:rFonts w:eastAsia="Calibri"/>
        </w:rPr>
        <w:instrText xml:space="preserve"> REF _Ref41561991 \h </w:instrText>
      </w:r>
      <w:r w:rsidR="00DD7ECC">
        <w:rPr>
          <w:rStyle w:val="Cross-Reference"/>
          <w:rFonts w:eastAsia="Calibri"/>
        </w:rPr>
        <w:instrText xml:space="preserve"> \* MERGEFORMAT </w:instrText>
      </w:r>
      <w:r w:rsidR="00677F19" w:rsidRPr="009D4F31">
        <w:rPr>
          <w:rStyle w:val="Cross-Reference"/>
          <w:rFonts w:eastAsia="Calibri"/>
        </w:rPr>
      </w:r>
      <w:r w:rsidR="00677F19" w:rsidRPr="009D4F31">
        <w:rPr>
          <w:rStyle w:val="Cross-Reference"/>
          <w:rFonts w:eastAsia="Calibri"/>
        </w:rPr>
        <w:fldChar w:fldCharType="separate"/>
      </w:r>
      <w:r w:rsidR="00677F19" w:rsidRPr="009D4F31">
        <w:rPr>
          <w:rStyle w:val="Cross-Reference"/>
          <w:rFonts w:eastAsia="Calibri"/>
        </w:rPr>
        <w:t>Table 6</w:t>
      </w:r>
      <w:r w:rsidR="00677F19" w:rsidRPr="009D4F31">
        <w:rPr>
          <w:rStyle w:val="Cross-Reference"/>
          <w:rFonts w:eastAsia="Calibri"/>
        </w:rPr>
        <w:fldChar w:fldCharType="end"/>
      </w:r>
      <w:r>
        <w:rPr>
          <w:lang w:eastAsia="x-none"/>
        </w:rPr>
        <w:t>, it is incorporated under Language Standard 2.</w:t>
      </w:r>
    </w:p>
    <w:p w14:paraId="06A4E6D8" w14:textId="2A9475A7" w:rsidR="00E8174E" w:rsidRPr="009D4F31" w:rsidRDefault="00E8174E" w:rsidP="00E8174E">
      <w:pPr>
        <w:rPr>
          <w:i/>
          <w:lang w:eastAsia="x-none"/>
        </w:rPr>
      </w:pPr>
      <w:r w:rsidRPr="009D4F31">
        <w:rPr>
          <w:i/>
          <w:lang w:eastAsia="x-none"/>
        </w:rPr>
        <w:t>Not accounted for with this blueprint: Constructed-Response Writing items</w:t>
      </w:r>
    </w:p>
    <w:p w14:paraId="3828B3BB" w14:textId="4628EF4A" w:rsidR="006004BC" w:rsidRDefault="006004BC" w:rsidP="009D4F31">
      <w:pPr>
        <w:pStyle w:val="Caption"/>
      </w:pPr>
      <w:bookmarkStart w:id="13" w:name="_Ref41561991"/>
      <w:r>
        <w:t xml:space="preserve">Table </w:t>
      </w:r>
      <w:fldSimple w:instr=" SEQ Table \* ARABIC ">
        <w:r w:rsidR="00BD2F81">
          <w:rPr>
            <w:noProof/>
          </w:rPr>
          <w:t>6</w:t>
        </w:r>
      </w:fldSimple>
      <w:bookmarkEnd w:id="13"/>
      <w:r>
        <w:t>.</w:t>
      </w:r>
      <w:r w:rsidRPr="006004BC">
        <w:t xml:space="preserve"> </w:t>
      </w:r>
      <w:r>
        <w:t xml:space="preserve"> P</w:t>
      </w:r>
      <w:r w:rsidRPr="006004BC">
        <w:t>roposed Blueprint Table and California Common Core State Standards en Español (CCCSSeE) Sampling, California Spanish Assessment (CSA), Grade Six, Operational Forms, 2019</w:t>
      </w: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514947" w:rsidRPr="00707ED5" w14:paraId="22744FEC"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5EBCEC72" w14:textId="5FD5E962" w:rsidR="00707ED5" w:rsidRPr="00303AAC" w:rsidRDefault="00913285" w:rsidP="009D4F31">
            <w:pPr>
              <w:pStyle w:val="TableHead"/>
            </w:pPr>
            <w:r w:rsidRPr="006D3AAC">
              <w:t>Claim/Score Reporting</w:t>
            </w:r>
            <w:r>
              <w:t> </w:t>
            </w:r>
            <w:r w:rsidRPr="006D3AAC">
              <w:t>Category</w:t>
            </w:r>
          </w:p>
        </w:tc>
        <w:tc>
          <w:tcPr>
            <w:tcW w:w="1915" w:type="dxa"/>
            <w:shd w:val="clear" w:color="auto" w:fill="D9E2F3" w:themeFill="accent5" w:themeFillTint="33"/>
            <w:hideMark/>
          </w:tcPr>
          <w:p w14:paraId="10C7BBAA" w14:textId="77777777" w:rsidR="00707ED5" w:rsidRPr="00303AAC" w:rsidRDefault="00707ED5" w:rsidP="009D4F31">
            <w:pPr>
              <w:pStyle w:val="TableHead"/>
            </w:pPr>
            <w:r w:rsidRPr="00303AAC">
              <w:t>Content Category</w:t>
            </w:r>
          </w:p>
        </w:tc>
        <w:tc>
          <w:tcPr>
            <w:tcW w:w="2664" w:type="dxa"/>
            <w:shd w:val="clear" w:color="auto" w:fill="D9E2F3" w:themeFill="accent5" w:themeFillTint="33"/>
            <w:hideMark/>
          </w:tcPr>
          <w:p w14:paraId="597731F6" w14:textId="2A53DC20" w:rsidR="00707ED5" w:rsidRPr="00303AAC" w:rsidRDefault="00707ED5" w:rsidP="009D4F31">
            <w:pPr>
              <w:pStyle w:val="TableHead"/>
            </w:pPr>
            <w:r w:rsidRPr="00303AAC">
              <w:t>CCCSSe</w:t>
            </w:r>
            <w:r w:rsidR="00B64304">
              <w:t>E</w:t>
            </w:r>
            <w:r w:rsidRPr="00303AAC">
              <w:t xml:space="preserve"> Sampling*</w:t>
            </w:r>
          </w:p>
        </w:tc>
        <w:tc>
          <w:tcPr>
            <w:tcW w:w="720" w:type="dxa"/>
            <w:shd w:val="clear" w:color="auto" w:fill="D9E2F3" w:themeFill="accent5" w:themeFillTint="33"/>
            <w:textDirection w:val="btLr"/>
            <w:vAlign w:val="center"/>
            <w:hideMark/>
          </w:tcPr>
          <w:p w14:paraId="4CC495F7" w14:textId="77777777" w:rsidR="00707ED5" w:rsidRPr="00303AAC" w:rsidRDefault="00707ED5" w:rsidP="009D4F31">
            <w:pPr>
              <w:pStyle w:val="TableHead"/>
              <w:ind w:left="113" w:right="113"/>
              <w:jc w:val="left"/>
            </w:pPr>
            <w:r w:rsidRPr="00303AAC">
              <w:t>Item Count</w:t>
            </w:r>
          </w:p>
        </w:tc>
        <w:tc>
          <w:tcPr>
            <w:tcW w:w="792" w:type="dxa"/>
            <w:shd w:val="clear" w:color="auto" w:fill="D9E2F3" w:themeFill="accent5" w:themeFillTint="33"/>
            <w:textDirection w:val="btLr"/>
            <w:vAlign w:val="center"/>
            <w:hideMark/>
          </w:tcPr>
          <w:p w14:paraId="2CB9F847" w14:textId="77777777" w:rsidR="00707ED5" w:rsidRPr="00303AAC" w:rsidRDefault="00707ED5" w:rsidP="009D4F31">
            <w:pPr>
              <w:pStyle w:val="TableHead"/>
              <w:ind w:left="113" w:right="113"/>
              <w:jc w:val="left"/>
            </w:pPr>
            <w:r w:rsidRPr="00303AAC">
              <w:t>Score Points</w:t>
            </w:r>
          </w:p>
        </w:tc>
        <w:tc>
          <w:tcPr>
            <w:tcW w:w="720" w:type="dxa"/>
            <w:shd w:val="clear" w:color="auto" w:fill="D9E2F3" w:themeFill="accent5" w:themeFillTint="33"/>
            <w:textDirection w:val="btLr"/>
            <w:vAlign w:val="center"/>
            <w:hideMark/>
          </w:tcPr>
          <w:p w14:paraId="75768392" w14:textId="54C2564D" w:rsidR="00707ED5" w:rsidRPr="00303AAC" w:rsidRDefault="00707ED5" w:rsidP="009D4F31">
            <w:pPr>
              <w:pStyle w:val="TableHead"/>
              <w:ind w:left="113" w:right="113"/>
              <w:jc w:val="left"/>
            </w:pPr>
            <w:r w:rsidRPr="00303AAC">
              <w:t>Total Items by Content Category</w:t>
            </w:r>
          </w:p>
        </w:tc>
        <w:tc>
          <w:tcPr>
            <w:tcW w:w="1224" w:type="dxa"/>
            <w:shd w:val="clear" w:color="auto" w:fill="D9E2F3" w:themeFill="accent5" w:themeFillTint="33"/>
            <w:textDirection w:val="btLr"/>
            <w:vAlign w:val="center"/>
            <w:hideMark/>
          </w:tcPr>
          <w:p w14:paraId="5EA278B0" w14:textId="432A19A1" w:rsidR="00707ED5" w:rsidRPr="00303AAC" w:rsidRDefault="00707ED5" w:rsidP="009D4F31">
            <w:pPr>
              <w:pStyle w:val="TableHead"/>
              <w:ind w:left="113" w:right="113"/>
              <w:jc w:val="left"/>
            </w:pPr>
            <w:r w:rsidRPr="00303AAC">
              <w:t>Total Score Points by Content Category</w:t>
            </w:r>
          </w:p>
        </w:tc>
        <w:tc>
          <w:tcPr>
            <w:tcW w:w="504" w:type="dxa"/>
            <w:shd w:val="clear" w:color="auto" w:fill="D9E2F3" w:themeFill="accent5" w:themeFillTint="33"/>
            <w:textDirection w:val="btLr"/>
            <w:vAlign w:val="center"/>
            <w:hideMark/>
          </w:tcPr>
          <w:p w14:paraId="19FCF37F" w14:textId="412619F8" w:rsidR="00707ED5" w:rsidRPr="00303AAC" w:rsidRDefault="00707ED5" w:rsidP="009D4F31">
            <w:pPr>
              <w:pStyle w:val="TableHead"/>
              <w:ind w:left="113" w:right="113"/>
              <w:jc w:val="left"/>
            </w:pPr>
            <w:r w:rsidRPr="00303AAC">
              <w:t>Total Items by Claim</w:t>
            </w:r>
          </w:p>
        </w:tc>
        <w:tc>
          <w:tcPr>
            <w:tcW w:w="792" w:type="dxa"/>
            <w:shd w:val="clear" w:color="auto" w:fill="D9E2F3" w:themeFill="accent5" w:themeFillTint="33"/>
            <w:textDirection w:val="btLr"/>
            <w:vAlign w:val="center"/>
            <w:hideMark/>
          </w:tcPr>
          <w:p w14:paraId="181616C5" w14:textId="6DBF08D2" w:rsidR="00707ED5" w:rsidRPr="00303AAC" w:rsidRDefault="00707ED5" w:rsidP="009D4F31">
            <w:pPr>
              <w:pStyle w:val="TableHead"/>
              <w:ind w:left="113" w:right="113"/>
              <w:jc w:val="left"/>
            </w:pPr>
            <w:r w:rsidRPr="00303AAC">
              <w:t>Total Score Points by Claim</w:t>
            </w:r>
          </w:p>
        </w:tc>
      </w:tr>
      <w:tr w:rsidR="00514947" w:rsidRPr="00707ED5" w14:paraId="67596A2F" w14:textId="77777777" w:rsidTr="003905BD">
        <w:trPr>
          <w:cantSplit/>
          <w:jc w:val="center"/>
        </w:trPr>
        <w:tc>
          <w:tcPr>
            <w:tcW w:w="4320" w:type="dxa"/>
            <w:tcBorders>
              <w:top w:val="single" w:sz="12" w:space="0" w:color="2F5496" w:themeColor="accent5" w:themeShade="BF"/>
            </w:tcBorders>
            <w:shd w:val="clear" w:color="auto" w:fill="D9D9D9" w:themeFill="background1" w:themeFillShade="D9"/>
            <w:hideMark/>
          </w:tcPr>
          <w:p w14:paraId="632AC7BB" w14:textId="77777777" w:rsidR="00707ED5" w:rsidRPr="00FF2D5F" w:rsidRDefault="00707ED5"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7B3D3735"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Literary</w:t>
            </w:r>
          </w:p>
        </w:tc>
        <w:tc>
          <w:tcPr>
            <w:tcW w:w="2664" w:type="dxa"/>
            <w:tcBorders>
              <w:top w:val="single" w:sz="12" w:space="0" w:color="2F5496" w:themeColor="accent5" w:themeShade="BF"/>
            </w:tcBorders>
            <w:shd w:val="clear" w:color="auto" w:fill="D9D9D9" w:themeFill="background1" w:themeFillShade="D9"/>
            <w:hideMark/>
          </w:tcPr>
          <w:p w14:paraId="767BEA21"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Key Ideas and Details:</w:t>
            </w:r>
            <w:r w:rsidRPr="00707ED5">
              <w:rPr>
                <w:rFonts w:eastAsia="Times New Roman" w:cs="Arial"/>
                <w:color w:val="000000"/>
                <w:szCs w:val="20"/>
              </w:rPr>
              <w:br/>
              <w:t>6.RL.1, 6.RL.2, 6.RL.3</w:t>
            </w:r>
          </w:p>
        </w:tc>
        <w:tc>
          <w:tcPr>
            <w:tcW w:w="720" w:type="dxa"/>
            <w:tcBorders>
              <w:top w:val="single" w:sz="12" w:space="0" w:color="2F5496" w:themeColor="accent5" w:themeShade="BF"/>
            </w:tcBorders>
            <w:shd w:val="clear" w:color="auto" w:fill="D9D9D9" w:themeFill="background1" w:themeFillShade="D9"/>
            <w:noWrap/>
            <w:hideMark/>
          </w:tcPr>
          <w:p w14:paraId="0AD1FA30"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4–6</w:t>
            </w:r>
          </w:p>
        </w:tc>
        <w:tc>
          <w:tcPr>
            <w:tcW w:w="792" w:type="dxa"/>
            <w:tcBorders>
              <w:top w:val="single" w:sz="12" w:space="0" w:color="2F5496" w:themeColor="accent5" w:themeShade="BF"/>
            </w:tcBorders>
            <w:shd w:val="clear" w:color="auto" w:fill="D9D9D9" w:themeFill="background1" w:themeFillShade="D9"/>
            <w:noWrap/>
            <w:hideMark/>
          </w:tcPr>
          <w:p w14:paraId="3477C334"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5–7</w:t>
            </w:r>
          </w:p>
        </w:tc>
        <w:tc>
          <w:tcPr>
            <w:tcW w:w="720" w:type="dxa"/>
            <w:tcBorders>
              <w:top w:val="single" w:sz="12" w:space="0" w:color="2F5496" w:themeColor="accent5" w:themeShade="BF"/>
            </w:tcBorders>
            <w:shd w:val="clear" w:color="auto" w:fill="D9D9D9" w:themeFill="background1" w:themeFillShade="D9"/>
            <w:noWrap/>
            <w:hideMark/>
          </w:tcPr>
          <w:p w14:paraId="71886B78"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198FC2AC" w14:textId="77777777" w:rsidR="00707ED5" w:rsidRPr="00707ED5" w:rsidRDefault="00707ED5" w:rsidP="00C5530C">
            <w:pPr>
              <w:jc w:val="center"/>
              <w:rPr>
                <w:rFonts w:eastAsia="Times New Roman" w:cs="Arial"/>
                <w:color w:val="000000"/>
                <w:szCs w:val="20"/>
              </w:rPr>
            </w:pPr>
            <w:r w:rsidRPr="00707ED5">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3B2BFF80" w14:textId="77777777" w:rsidR="00707ED5" w:rsidRPr="00707ED5" w:rsidRDefault="00707ED5" w:rsidP="00754502">
            <w:pPr>
              <w:jc w:val="center"/>
              <w:rPr>
                <w:rFonts w:eastAsia="Times New Roman" w:cs="Arial"/>
                <w:color w:val="000000"/>
                <w:szCs w:val="20"/>
              </w:rPr>
            </w:pPr>
            <w:r w:rsidRPr="00707ED5">
              <w:rPr>
                <w:rFonts w:eastAsia="Times New Roman" w:cs="Arial"/>
                <w:color w:val="000000"/>
                <w:szCs w:val="20"/>
              </w:rPr>
              <w:t>24</w:t>
            </w:r>
          </w:p>
        </w:tc>
        <w:tc>
          <w:tcPr>
            <w:tcW w:w="792" w:type="dxa"/>
            <w:tcBorders>
              <w:top w:val="single" w:sz="12" w:space="0" w:color="2F5496" w:themeColor="accent5" w:themeShade="BF"/>
            </w:tcBorders>
            <w:shd w:val="clear" w:color="auto" w:fill="D9D9D9" w:themeFill="background1" w:themeFillShade="D9"/>
            <w:noWrap/>
            <w:hideMark/>
          </w:tcPr>
          <w:p w14:paraId="21F5A220" w14:textId="77777777" w:rsidR="00707ED5" w:rsidRPr="00707ED5" w:rsidRDefault="00707ED5" w:rsidP="00754502">
            <w:pPr>
              <w:jc w:val="center"/>
              <w:rPr>
                <w:rFonts w:eastAsia="Times New Roman" w:cs="Arial"/>
                <w:color w:val="000000"/>
                <w:szCs w:val="20"/>
              </w:rPr>
            </w:pPr>
            <w:r w:rsidRPr="00707ED5">
              <w:rPr>
                <w:rFonts w:eastAsia="Times New Roman" w:cs="Arial"/>
                <w:color w:val="000000"/>
                <w:szCs w:val="20"/>
              </w:rPr>
              <w:t>27–35</w:t>
            </w:r>
          </w:p>
        </w:tc>
      </w:tr>
      <w:tr w:rsidR="00514947" w:rsidRPr="00707ED5" w14:paraId="4AE3153C" w14:textId="77777777" w:rsidTr="003905BD">
        <w:trPr>
          <w:cantSplit/>
          <w:jc w:val="center"/>
        </w:trPr>
        <w:tc>
          <w:tcPr>
            <w:tcW w:w="4320" w:type="dxa"/>
            <w:shd w:val="clear" w:color="auto" w:fill="D9D9D9" w:themeFill="background1" w:themeFillShade="D9"/>
            <w:hideMark/>
          </w:tcPr>
          <w:p w14:paraId="6C4B6EA1" w14:textId="31282B68" w:rsidR="00707ED5" w:rsidRPr="00FF2D5F" w:rsidRDefault="004C2B3C"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24E0035C" w14:textId="6CFD4696" w:rsidR="00707ED5" w:rsidRPr="00707ED5" w:rsidRDefault="00C5530C" w:rsidP="00F22D2E">
            <w:pPr>
              <w:rPr>
                <w:rFonts w:eastAsia="Times New Roman" w:cs="Arial"/>
                <w:color w:val="000000"/>
                <w:szCs w:val="20"/>
              </w:rPr>
            </w:pPr>
            <w:r w:rsidRPr="00707ED5">
              <w:rPr>
                <w:rFonts w:eastAsia="Times New Roman" w:cs="Arial"/>
                <w:color w:val="000000"/>
                <w:szCs w:val="20"/>
              </w:rPr>
              <w:t>Literary</w:t>
            </w:r>
          </w:p>
        </w:tc>
        <w:tc>
          <w:tcPr>
            <w:tcW w:w="2664" w:type="dxa"/>
            <w:shd w:val="clear" w:color="auto" w:fill="D9D9D9" w:themeFill="background1" w:themeFillShade="D9"/>
            <w:hideMark/>
          </w:tcPr>
          <w:p w14:paraId="40EDB76A"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Craft and Structure:</w:t>
            </w:r>
            <w:r w:rsidRPr="00707ED5">
              <w:rPr>
                <w:rFonts w:eastAsia="Times New Roman" w:cs="Arial"/>
                <w:color w:val="000000"/>
                <w:szCs w:val="20"/>
              </w:rPr>
              <w:br/>
              <w:t>6.RL.5, 6.RL.6</w:t>
            </w:r>
          </w:p>
        </w:tc>
        <w:tc>
          <w:tcPr>
            <w:tcW w:w="720" w:type="dxa"/>
            <w:shd w:val="clear" w:color="auto" w:fill="D9D9D9" w:themeFill="background1" w:themeFillShade="D9"/>
            <w:noWrap/>
            <w:hideMark/>
          </w:tcPr>
          <w:p w14:paraId="7AA232EC"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1–2</w:t>
            </w:r>
          </w:p>
        </w:tc>
        <w:tc>
          <w:tcPr>
            <w:tcW w:w="792" w:type="dxa"/>
            <w:shd w:val="clear" w:color="auto" w:fill="D9D9D9" w:themeFill="background1" w:themeFillShade="D9"/>
            <w:noWrap/>
            <w:hideMark/>
          </w:tcPr>
          <w:p w14:paraId="3B888AA2"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1–3</w:t>
            </w:r>
          </w:p>
        </w:tc>
        <w:tc>
          <w:tcPr>
            <w:tcW w:w="720" w:type="dxa"/>
            <w:shd w:val="clear" w:color="auto" w:fill="D9D9D9" w:themeFill="background1" w:themeFillShade="D9"/>
            <w:hideMark/>
          </w:tcPr>
          <w:p w14:paraId="003B4F48" w14:textId="34A315E1" w:rsidR="00707ED5" w:rsidRPr="00707ED5" w:rsidRDefault="00C5530C" w:rsidP="00C5530C">
            <w:pPr>
              <w:jc w:val="center"/>
              <w:rPr>
                <w:rFonts w:eastAsia="Times New Roman" w:cs="Arial"/>
                <w:color w:val="000000"/>
                <w:szCs w:val="20"/>
              </w:rPr>
            </w:pPr>
            <w:r w:rsidRPr="00707ED5">
              <w:rPr>
                <w:rFonts w:eastAsia="Times New Roman" w:cs="Arial"/>
                <w:color w:val="000000"/>
                <w:szCs w:val="20"/>
              </w:rPr>
              <w:t>6–9</w:t>
            </w:r>
          </w:p>
        </w:tc>
        <w:tc>
          <w:tcPr>
            <w:tcW w:w="1224" w:type="dxa"/>
            <w:shd w:val="clear" w:color="auto" w:fill="D9D9D9" w:themeFill="background1" w:themeFillShade="D9"/>
            <w:hideMark/>
          </w:tcPr>
          <w:p w14:paraId="7E5D3C3E" w14:textId="79ABA756" w:rsidR="00707ED5" w:rsidRPr="00707ED5" w:rsidRDefault="00C5530C" w:rsidP="00C5530C">
            <w:pPr>
              <w:jc w:val="center"/>
              <w:rPr>
                <w:rFonts w:eastAsia="Times New Roman" w:cs="Arial"/>
                <w:color w:val="000000"/>
                <w:szCs w:val="20"/>
              </w:rPr>
            </w:pPr>
            <w:r w:rsidRPr="00707ED5">
              <w:rPr>
                <w:rFonts w:eastAsia="Times New Roman" w:cs="Arial"/>
                <w:color w:val="000000"/>
                <w:szCs w:val="20"/>
              </w:rPr>
              <w:t>7–11</w:t>
            </w:r>
          </w:p>
        </w:tc>
        <w:tc>
          <w:tcPr>
            <w:tcW w:w="504" w:type="dxa"/>
            <w:shd w:val="clear" w:color="auto" w:fill="D9D9D9" w:themeFill="background1" w:themeFillShade="D9"/>
            <w:hideMark/>
          </w:tcPr>
          <w:p w14:paraId="59DD147A" w14:textId="4780FAB4"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24</w:t>
            </w:r>
          </w:p>
        </w:tc>
        <w:tc>
          <w:tcPr>
            <w:tcW w:w="792" w:type="dxa"/>
            <w:shd w:val="clear" w:color="auto" w:fill="D9D9D9" w:themeFill="background1" w:themeFillShade="D9"/>
            <w:hideMark/>
          </w:tcPr>
          <w:p w14:paraId="11678196" w14:textId="740C1819"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27–35</w:t>
            </w:r>
          </w:p>
        </w:tc>
      </w:tr>
      <w:tr w:rsidR="00514947" w:rsidRPr="00707ED5" w14:paraId="5CE6D478" w14:textId="77777777" w:rsidTr="003905BD">
        <w:trPr>
          <w:cantSplit/>
          <w:jc w:val="center"/>
        </w:trPr>
        <w:tc>
          <w:tcPr>
            <w:tcW w:w="4320" w:type="dxa"/>
            <w:shd w:val="clear" w:color="auto" w:fill="D9D9D9" w:themeFill="background1" w:themeFillShade="D9"/>
            <w:hideMark/>
          </w:tcPr>
          <w:p w14:paraId="04B26C0D" w14:textId="6D160BEC" w:rsidR="00707ED5" w:rsidRPr="00FF2D5F" w:rsidRDefault="004C2B3C"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4BE7EC9D" w14:textId="4B89C793" w:rsidR="00707ED5" w:rsidRPr="00707ED5" w:rsidRDefault="00C5530C" w:rsidP="00F22D2E">
            <w:pPr>
              <w:rPr>
                <w:rFonts w:eastAsia="Times New Roman" w:cs="Arial"/>
                <w:color w:val="000000"/>
                <w:szCs w:val="20"/>
              </w:rPr>
            </w:pPr>
            <w:r w:rsidRPr="00707ED5">
              <w:rPr>
                <w:rFonts w:eastAsia="Times New Roman" w:cs="Arial"/>
                <w:color w:val="000000"/>
                <w:szCs w:val="20"/>
              </w:rPr>
              <w:t>Literary</w:t>
            </w:r>
          </w:p>
        </w:tc>
        <w:tc>
          <w:tcPr>
            <w:tcW w:w="2664" w:type="dxa"/>
            <w:shd w:val="clear" w:color="auto" w:fill="D9D9D9" w:themeFill="background1" w:themeFillShade="D9"/>
            <w:hideMark/>
          </w:tcPr>
          <w:p w14:paraId="1B6D1E3A"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Integration of Knowledge and Ideas:</w:t>
            </w:r>
            <w:r w:rsidRPr="00707ED5">
              <w:rPr>
                <w:rFonts w:eastAsia="Times New Roman" w:cs="Arial"/>
                <w:color w:val="000000"/>
                <w:szCs w:val="20"/>
              </w:rPr>
              <w:br/>
              <w:t>6.RL.7, 6.RL.9</w:t>
            </w:r>
          </w:p>
        </w:tc>
        <w:tc>
          <w:tcPr>
            <w:tcW w:w="720" w:type="dxa"/>
            <w:shd w:val="clear" w:color="auto" w:fill="D9D9D9" w:themeFill="background1" w:themeFillShade="D9"/>
            <w:noWrap/>
            <w:hideMark/>
          </w:tcPr>
          <w:p w14:paraId="442D4CB8"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1–2</w:t>
            </w:r>
          </w:p>
        </w:tc>
        <w:tc>
          <w:tcPr>
            <w:tcW w:w="792" w:type="dxa"/>
            <w:shd w:val="clear" w:color="auto" w:fill="D9D9D9" w:themeFill="background1" w:themeFillShade="D9"/>
            <w:noWrap/>
            <w:hideMark/>
          </w:tcPr>
          <w:p w14:paraId="18E50AC9"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1–3</w:t>
            </w:r>
          </w:p>
        </w:tc>
        <w:tc>
          <w:tcPr>
            <w:tcW w:w="720" w:type="dxa"/>
            <w:shd w:val="clear" w:color="auto" w:fill="D9D9D9" w:themeFill="background1" w:themeFillShade="D9"/>
            <w:hideMark/>
          </w:tcPr>
          <w:p w14:paraId="25DB6FA0" w14:textId="6F8B20D1" w:rsidR="00707ED5" w:rsidRPr="00707ED5" w:rsidRDefault="00C5530C" w:rsidP="00C5530C">
            <w:pPr>
              <w:jc w:val="center"/>
              <w:rPr>
                <w:rFonts w:eastAsia="Times New Roman" w:cs="Arial"/>
                <w:color w:val="000000"/>
                <w:szCs w:val="20"/>
              </w:rPr>
            </w:pPr>
            <w:r w:rsidRPr="00707ED5">
              <w:rPr>
                <w:rFonts w:eastAsia="Times New Roman" w:cs="Arial"/>
                <w:color w:val="000000"/>
                <w:szCs w:val="20"/>
              </w:rPr>
              <w:t>6–9</w:t>
            </w:r>
          </w:p>
        </w:tc>
        <w:tc>
          <w:tcPr>
            <w:tcW w:w="1224" w:type="dxa"/>
            <w:shd w:val="clear" w:color="auto" w:fill="D9D9D9" w:themeFill="background1" w:themeFillShade="D9"/>
            <w:hideMark/>
          </w:tcPr>
          <w:p w14:paraId="6E562636" w14:textId="493F8767" w:rsidR="00707ED5" w:rsidRPr="00707ED5" w:rsidRDefault="00C5530C" w:rsidP="00C5530C">
            <w:pPr>
              <w:jc w:val="center"/>
              <w:rPr>
                <w:rFonts w:eastAsia="Times New Roman" w:cs="Arial"/>
                <w:color w:val="000000"/>
                <w:szCs w:val="20"/>
              </w:rPr>
            </w:pPr>
            <w:r w:rsidRPr="00707ED5">
              <w:rPr>
                <w:rFonts w:eastAsia="Times New Roman" w:cs="Arial"/>
                <w:color w:val="000000"/>
                <w:szCs w:val="20"/>
              </w:rPr>
              <w:t>7–11</w:t>
            </w:r>
          </w:p>
        </w:tc>
        <w:tc>
          <w:tcPr>
            <w:tcW w:w="504" w:type="dxa"/>
            <w:shd w:val="clear" w:color="auto" w:fill="D9D9D9" w:themeFill="background1" w:themeFillShade="D9"/>
            <w:hideMark/>
          </w:tcPr>
          <w:p w14:paraId="7A04E4B1" w14:textId="12E2C8E8"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24</w:t>
            </w:r>
          </w:p>
        </w:tc>
        <w:tc>
          <w:tcPr>
            <w:tcW w:w="792" w:type="dxa"/>
            <w:shd w:val="clear" w:color="auto" w:fill="D9D9D9" w:themeFill="background1" w:themeFillShade="D9"/>
            <w:hideMark/>
          </w:tcPr>
          <w:p w14:paraId="28C65CE7" w14:textId="3943AB36"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27–35</w:t>
            </w:r>
          </w:p>
        </w:tc>
      </w:tr>
      <w:tr w:rsidR="003905BD" w:rsidRPr="00707ED5" w14:paraId="16627354" w14:textId="77777777" w:rsidTr="003905BD">
        <w:tblPrEx>
          <w:jc w:val="left"/>
        </w:tblPrEx>
        <w:tc>
          <w:tcPr>
            <w:tcW w:w="4320" w:type="dxa"/>
            <w:hideMark/>
          </w:tcPr>
          <w:p w14:paraId="5B75545D"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noWrap/>
            <w:hideMark/>
          </w:tcPr>
          <w:p w14:paraId="3F325BF0"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Informational</w:t>
            </w:r>
          </w:p>
        </w:tc>
        <w:tc>
          <w:tcPr>
            <w:tcW w:w="2664" w:type="dxa"/>
            <w:hideMark/>
          </w:tcPr>
          <w:p w14:paraId="09FDCC19"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Key Ideas and Details:</w:t>
            </w:r>
            <w:r w:rsidRPr="00707ED5">
              <w:rPr>
                <w:rFonts w:eastAsia="Times New Roman" w:cs="Arial"/>
                <w:color w:val="000000"/>
                <w:szCs w:val="20"/>
              </w:rPr>
              <w:br/>
              <w:t>6.RI.1, 6.RI.2, 6.RI.3</w:t>
            </w:r>
          </w:p>
        </w:tc>
        <w:tc>
          <w:tcPr>
            <w:tcW w:w="720" w:type="dxa"/>
            <w:noWrap/>
            <w:hideMark/>
          </w:tcPr>
          <w:p w14:paraId="688BA09D"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4–6</w:t>
            </w:r>
          </w:p>
        </w:tc>
        <w:tc>
          <w:tcPr>
            <w:tcW w:w="792" w:type="dxa"/>
            <w:noWrap/>
            <w:hideMark/>
          </w:tcPr>
          <w:p w14:paraId="4F9D9674"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5–7</w:t>
            </w:r>
          </w:p>
        </w:tc>
        <w:tc>
          <w:tcPr>
            <w:tcW w:w="720" w:type="dxa"/>
            <w:noWrap/>
            <w:hideMark/>
          </w:tcPr>
          <w:p w14:paraId="6BA1BDCC"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6–9</w:t>
            </w:r>
          </w:p>
        </w:tc>
        <w:tc>
          <w:tcPr>
            <w:tcW w:w="1224" w:type="dxa"/>
            <w:noWrap/>
            <w:hideMark/>
          </w:tcPr>
          <w:p w14:paraId="36FB3D43"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7–11</w:t>
            </w:r>
          </w:p>
        </w:tc>
        <w:tc>
          <w:tcPr>
            <w:tcW w:w="504" w:type="dxa"/>
            <w:hideMark/>
          </w:tcPr>
          <w:p w14:paraId="5F69FA72"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24</w:t>
            </w:r>
          </w:p>
        </w:tc>
        <w:tc>
          <w:tcPr>
            <w:tcW w:w="792" w:type="dxa"/>
            <w:hideMark/>
          </w:tcPr>
          <w:p w14:paraId="7FB9CFB6"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27–35</w:t>
            </w:r>
          </w:p>
        </w:tc>
      </w:tr>
      <w:tr w:rsidR="003905BD" w:rsidRPr="00707ED5" w14:paraId="1550B6D3" w14:textId="77777777" w:rsidTr="003905BD">
        <w:tblPrEx>
          <w:jc w:val="left"/>
        </w:tblPrEx>
        <w:tc>
          <w:tcPr>
            <w:tcW w:w="4320" w:type="dxa"/>
            <w:hideMark/>
          </w:tcPr>
          <w:p w14:paraId="59EF1AE1"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hideMark/>
          </w:tcPr>
          <w:p w14:paraId="44E720E0"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Informational</w:t>
            </w:r>
          </w:p>
        </w:tc>
        <w:tc>
          <w:tcPr>
            <w:tcW w:w="2664" w:type="dxa"/>
            <w:hideMark/>
          </w:tcPr>
          <w:p w14:paraId="71E503DE"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Craft and Structure:</w:t>
            </w:r>
            <w:r w:rsidRPr="00707ED5">
              <w:rPr>
                <w:rFonts w:eastAsia="Times New Roman" w:cs="Arial"/>
                <w:color w:val="000000"/>
                <w:szCs w:val="20"/>
              </w:rPr>
              <w:br/>
              <w:t>6.RI.5, 6.RI.5a, 6.RI.6</w:t>
            </w:r>
          </w:p>
        </w:tc>
        <w:tc>
          <w:tcPr>
            <w:tcW w:w="720" w:type="dxa"/>
            <w:noWrap/>
            <w:hideMark/>
          </w:tcPr>
          <w:p w14:paraId="79D25B53"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1–2</w:t>
            </w:r>
          </w:p>
        </w:tc>
        <w:tc>
          <w:tcPr>
            <w:tcW w:w="792" w:type="dxa"/>
            <w:noWrap/>
            <w:hideMark/>
          </w:tcPr>
          <w:p w14:paraId="16066CC6"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1–3</w:t>
            </w:r>
          </w:p>
        </w:tc>
        <w:tc>
          <w:tcPr>
            <w:tcW w:w="720" w:type="dxa"/>
            <w:hideMark/>
          </w:tcPr>
          <w:p w14:paraId="0F87B7E2"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6–9</w:t>
            </w:r>
          </w:p>
        </w:tc>
        <w:tc>
          <w:tcPr>
            <w:tcW w:w="1224" w:type="dxa"/>
            <w:hideMark/>
          </w:tcPr>
          <w:p w14:paraId="64A6054F"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7–11</w:t>
            </w:r>
          </w:p>
        </w:tc>
        <w:tc>
          <w:tcPr>
            <w:tcW w:w="504" w:type="dxa"/>
            <w:hideMark/>
          </w:tcPr>
          <w:p w14:paraId="502687FB"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24</w:t>
            </w:r>
          </w:p>
        </w:tc>
        <w:tc>
          <w:tcPr>
            <w:tcW w:w="792" w:type="dxa"/>
            <w:hideMark/>
          </w:tcPr>
          <w:p w14:paraId="713B91AE"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27–35</w:t>
            </w:r>
          </w:p>
        </w:tc>
      </w:tr>
    </w:tbl>
    <w:p w14:paraId="3EA37BC9" w14:textId="4310ED55" w:rsidR="00AA326D" w:rsidRPr="001320CA" w:rsidRDefault="00AA326D" w:rsidP="007A3FED">
      <w:pPr>
        <w:pStyle w:val="NormalContinuation"/>
        <w:rPr>
          <w:i/>
        </w:rPr>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AA326D" w:rsidRPr="00303AAC" w14:paraId="5E6A7A3D"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74A328D4" w14:textId="77777777" w:rsidR="00AA326D" w:rsidRPr="00303AAC" w:rsidRDefault="00AA326D" w:rsidP="00C47607">
            <w:pPr>
              <w:pStyle w:val="TableHead"/>
            </w:pPr>
            <w:r w:rsidRPr="006D3AAC">
              <w:t>Claim/Score Reporting</w:t>
            </w:r>
            <w:r>
              <w:t> </w:t>
            </w:r>
            <w:r w:rsidRPr="006D3AAC">
              <w:t>Category</w:t>
            </w:r>
          </w:p>
        </w:tc>
        <w:tc>
          <w:tcPr>
            <w:tcW w:w="1915" w:type="dxa"/>
            <w:shd w:val="clear" w:color="auto" w:fill="D9E2F3" w:themeFill="accent5" w:themeFillTint="33"/>
            <w:hideMark/>
          </w:tcPr>
          <w:p w14:paraId="32623D56" w14:textId="77777777" w:rsidR="00AA326D" w:rsidRPr="00303AAC" w:rsidRDefault="00AA326D" w:rsidP="00C47607">
            <w:pPr>
              <w:pStyle w:val="TableHead"/>
            </w:pPr>
            <w:r w:rsidRPr="00303AAC">
              <w:t>Content Category</w:t>
            </w:r>
          </w:p>
        </w:tc>
        <w:tc>
          <w:tcPr>
            <w:tcW w:w="2664" w:type="dxa"/>
            <w:shd w:val="clear" w:color="auto" w:fill="D9E2F3" w:themeFill="accent5" w:themeFillTint="33"/>
            <w:hideMark/>
          </w:tcPr>
          <w:p w14:paraId="7DD7CA81" w14:textId="77777777" w:rsidR="00AA326D" w:rsidRPr="00303AAC" w:rsidRDefault="00AA326D" w:rsidP="00C47607">
            <w:pPr>
              <w:pStyle w:val="TableHead"/>
            </w:pPr>
            <w:r w:rsidRPr="00303AAC">
              <w:t>CCCSSe</w:t>
            </w:r>
            <w:r>
              <w:t>E</w:t>
            </w:r>
            <w:r w:rsidRPr="00303AAC">
              <w:t xml:space="preserve"> Sampling*</w:t>
            </w:r>
          </w:p>
        </w:tc>
        <w:tc>
          <w:tcPr>
            <w:tcW w:w="720" w:type="dxa"/>
            <w:shd w:val="clear" w:color="auto" w:fill="D9E2F3" w:themeFill="accent5" w:themeFillTint="33"/>
            <w:textDirection w:val="btLr"/>
            <w:vAlign w:val="center"/>
            <w:hideMark/>
          </w:tcPr>
          <w:p w14:paraId="5A80B4E4" w14:textId="77777777" w:rsidR="00AA326D" w:rsidRPr="00303AAC" w:rsidRDefault="00AA326D" w:rsidP="00C47607">
            <w:pPr>
              <w:pStyle w:val="TableHead"/>
              <w:ind w:left="113" w:right="113"/>
              <w:jc w:val="left"/>
            </w:pPr>
            <w:r w:rsidRPr="00303AAC">
              <w:t>Item Count</w:t>
            </w:r>
          </w:p>
        </w:tc>
        <w:tc>
          <w:tcPr>
            <w:tcW w:w="792" w:type="dxa"/>
            <w:shd w:val="clear" w:color="auto" w:fill="D9E2F3" w:themeFill="accent5" w:themeFillTint="33"/>
            <w:textDirection w:val="btLr"/>
            <w:vAlign w:val="center"/>
            <w:hideMark/>
          </w:tcPr>
          <w:p w14:paraId="16A87CC0" w14:textId="77777777" w:rsidR="00AA326D" w:rsidRPr="00303AAC" w:rsidRDefault="00AA326D" w:rsidP="00C47607">
            <w:pPr>
              <w:pStyle w:val="TableHead"/>
              <w:ind w:left="113" w:right="113"/>
              <w:jc w:val="left"/>
            </w:pPr>
            <w:r w:rsidRPr="00303AAC">
              <w:t>Score Points</w:t>
            </w:r>
          </w:p>
        </w:tc>
        <w:tc>
          <w:tcPr>
            <w:tcW w:w="720" w:type="dxa"/>
            <w:shd w:val="clear" w:color="auto" w:fill="D9E2F3" w:themeFill="accent5" w:themeFillTint="33"/>
            <w:textDirection w:val="btLr"/>
            <w:vAlign w:val="center"/>
            <w:hideMark/>
          </w:tcPr>
          <w:p w14:paraId="58C69722" w14:textId="77777777" w:rsidR="00AA326D" w:rsidRPr="00303AAC" w:rsidRDefault="00AA326D" w:rsidP="00C47607">
            <w:pPr>
              <w:pStyle w:val="TableHead"/>
              <w:ind w:left="113" w:right="113"/>
              <w:jc w:val="left"/>
            </w:pPr>
            <w:r w:rsidRPr="00303AAC">
              <w:t>Total Items by Content Category</w:t>
            </w:r>
          </w:p>
        </w:tc>
        <w:tc>
          <w:tcPr>
            <w:tcW w:w="1224" w:type="dxa"/>
            <w:shd w:val="clear" w:color="auto" w:fill="D9E2F3" w:themeFill="accent5" w:themeFillTint="33"/>
            <w:textDirection w:val="btLr"/>
            <w:vAlign w:val="center"/>
            <w:hideMark/>
          </w:tcPr>
          <w:p w14:paraId="55A0D4D5" w14:textId="77777777" w:rsidR="00AA326D" w:rsidRPr="00303AAC" w:rsidRDefault="00AA326D" w:rsidP="00C47607">
            <w:pPr>
              <w:pStyle w:val="TableHead"/>
              <w:ind w:left="113" w:right="113"/>
              <w:jc w:val="left"/>
            </w:pPr>
            <w:r w:rsidRPr="00303AAC">
              <w:t>Total Score Points by Content Category</w:t>
            </w:r>
          </w:p>
        </w:tc>
        <w:tc>
          <w:tcPr>
            <w:tcW w:w="504" w:type="dxa"/>
            <w:shd w:val="clear" w:color="auto" w:fill="D9E2F3" w:themeFill="accent5" w:themeFillTint="33"/>
            <w:textDirection w:val="btLr"/>
            <w:vAlign w:val="center"/>
            <w:hideMark/>
          </w:tcPr>
          <w:p w14:paraId="1611D549" w14:textId="77777777" w:rsidR="00AA326D" w:rsidRPr="00303AAC" w:rsidRDefault="00AA326D" w:rsidP="00C47607">
            <w:pPr>
              <w:pStyle w:val="TableHead"/>
              <w:ind w:left="113" w:right="113"/>
              <w:jc w:val="left"/>
            </w:pPr>
            <w:r w:rsidRPr="00303AAC">
              <w:t>Total Items by Claim</w:t>
            </w:r>
          </w:p>
        </w:tc>
        <w:tc>
          <w:tcPr>
            <w:tcW w:w="792" w:type="dxa"/>
            <w:shd w:val="clear" w:color="auto" w:fill="D9E2F3" w:themeFill="accent5" w:themeFillTint="33"/>
            <w:textDirection w:val="btLr"/>
            <w:vAlign w:val="center"/>
            <w:hideMark/>
          </w:tcPr>
          <w:p w14:paraId="45300632" w14:textId="77777777" w:rsidR="00AA326D" w:rsidRPr="00303AAC" w:rsidRDefault="00AA326D" w:rsidP="00C47607">
            <w:pPr>
              <w:pStyle w:val="TableHead"/>
              <w:ind w:left="113" w:right="113"/>
              <w:jc w:val="left"/>
            </w:pPr>
            <w:r w:rsidRPr="00303AAC">
              <w:t>Total Score Points by Claim</w:t>
            </w:r>
          </w:p>
        </w:tc>
      </w:tr>
      <w:tr w:rsidR="00514947" w:rsidRPr="00707ED5" w14:paraId="2694DE14" w14:textId="77777777" w:rsidTr="003905BD">
        <w:trPr>
          <w:cantSplit/>
          <w:jc w:val="center"/>
        </w:trPr>
        <w:tc>
          <w:tcPr>
            <w:tcW w:w="4320" w:type="dxa"/>
            <w:shd w:val="clear" w:color="auto" w:fill="D9D9D9" w:themeFill="background1" w:themeFillShade="D9"/>
            <w:hideMark/>
          </w:tcPr>
          <w:p w14:paraId="3B728E26" w14:textId="3D5F3526" w:rsidR="00707ED5" w:rsidRPr="00FF2D5F" w:rsidRDefault="004C2B3C"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34C41103" w14:textId="79635D1F" w:rsidR="00707ED5" w:rsidRPr="00707ED5" w:rsidRDefault="00C5530C" w:rsidP="00F22D2E">
            <w:pPr>
              <w:rPr>
                <w:rFonts w:eastAsia="Times New Roman" w:cs="Arial"/>
                <w:color w:val="000000"/>
                <w:szCs w:val="20"/>
              </w:rPr>
            </w:pPr>
            <w:r w:rsidRPr="00707ED5">
              <w:rPr>
                <w:rFonts w:eastAsia="Times New Roman" w:cs="Arial"/>
                <w:color w:val="000000"/>
                <w:szCs w:val="20"/>
              </w:rPr>
              <w:t>Informational</w:t>
            </w:r>
          </w:p>
        </w:tc>
        <w:tc>
          <w:tcPr>
            <w:tcW w:w="2664" w:type="dxa"/>
            <w:shd w:val="clear" w:color="auto" w:fill="D9D9D9" w:themeFill="background1" w:themeFillShade="D9"/>
            <w:hideMark/>
          </w:tcPr>
          <w:p w14:paraId="60CD6552"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Integration of Knowledge and Ideas:</w:t>
            </w:r>
            <w:r w:rsidRPr="00707ED5">
              <w:rPr>
                <w:rFonts w:eastAsia="Times New Roman" w:cs="Arial"/>
                <w:color w:val="000000"/>
                <w:szCs w:val="20"/>
              </w:rPr>
              <w:br/>
              <w:t>6.RI.7, 6.RI.8, 6.RI.9</w:t>
            </w:r>
          </w:p>
        </w:tc>
        <w:tc>
          <w:tcPr>
            <w:tcW w:w="720" w:type="dxa"/>
            <w:shd w:val="clear" w:color="auto" w:fill="D9D9D9" w:themeFill="background1" w:themeFillShade="D9"/>
            <w:noWrap/>
            <w:hideMark/>
          </w:tcPr>
          <w:p w14:paraId="42B4F4B3"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1–2</w:t>
            </w:r>
          </w:p>
        </w:tc>
        <w:tc>
          <w:tcPr>
            <w:tcW w:w="792" w:type="dxa"/>
            <w:shd w:val="clear" w:color="auto" w:fill="D9D9D9" w:themeFill="background1" w:themeFillShade="D9"/>
            <w:noWrap/>
            <w:hideMark/>
          </w:tcPr>
          <w:p w14:paraId="331C3ECF"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1–3</w:t>
            </w:r>
          </w:p>
        </w:tc>
        <w:tc>
          <w:tcPr>
            <w:tcW w:w="720" w:type="dxa"/>
            <w:shd w:val="clear" w:color="auto" w:fill="D9D9D9" w:themeFill="background1" w:themeFillShade="D9"/>
            <w:hideMark/>
          </w:tcPr>
          <w:p w14:paraId="5DA2657C" w14:textId="7A312CF6" w:rsidR="00707ED5" w:rsidRPr="00707ED5" w:rsidRDefault="00C5530C" w:rsidP="00C5530C">
            <w:pPr>
              <w:jc w:val="center"/>
              <w:rPr>
                <w:rFonts w:eastAsia="Times New Roman" w:cs="Arial"/>
                <w:color w:val="000000"/>
                <w:szCs w:val="20"/>
              </w:rPr>
            </w:pPr>
            <w:r w:rsidRPr="00707ED5">
              <w:rPr>
                <w:rFonts w:eastAsia="Times New Roman" w:cs="Arial"/>
                <w:color w:val="000000"/>
                <w:szCs w:val="20"/>
              </w:rPr>
              <w:t>6–9</w:t>
            </w:r>
          </w:p>
        </w:tc>
        <w:tc>
          <w:tcPr>
            <w:tcW w:w="1224" w:type="dxa"/>
            <w:shd w:val="clear" w:color="auto" w:fill="D9D9D9" w:themeFill="background1" w:themeFillShade="D9"/>
            <w:hideMark/>
          </w:tcPr>
          <w:p w14:paraId="3A1C4188" w14:textId="481B8C88" w:rsidR="00707ED5" w:rsidRPr="00707ED5" w:rsidRDefault="00C5530C" w:rsidP="00C5530C">
            <w:pPr>
              <w:jc w:val="center"/>
              <w:rPr>
                <w:rFonts w:eastAsia="Times New Roman" w:cs="Arial"/>
                <w:color w:val="000000"/>
                <w:szCs w:val="20"/>
              </w:rPr>
            </w:pPr>
            <w:r w:rsidRPr="00707ED5">
              <w:rPr>
                <w:rFonts w:eastAsia="Times New Roman" w:cs="Arial"/>
                <w:color w:val="000000"/>
                <w:szCs w:val="20"/>
              </w:rPr>
              <w:t>7–11</w:t>
            </w:r>
          </w:p>
        </w:tc>
        <w:tc>
          <w:tcPr>
            <w:tcW w:w="504" w:type="dxa"/>
            <w:shd w:val="clear" w:color="auto" w:fill="D9D9D9" w:themeFill="background1" w:themeFillShade="D9"/>
            <w:hideMark/>
          </w:tcPr>
          <w:p w14:paraId="690ABF11" w14:textId="0424A07C"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24</w:t>
            </w:r>
          </w:p>
        </w:tc>
        <w:tc>
          <w:tcPr>
            <w:tcW w:w="792" w:type="dxa"/>
            <w:shd w:val="clear" w:color="auto" w:fill="D9D9D9" w:themeFill="background1" w:themeFillShade="D9"/>
            <w:hideMark/>
          </w:tcPr>
          <w:p w14:paraId="5C50E603" w14:textId="719E1F74"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27–35</w:t>
            </w:r>
          </w:p>
        </w:tc>
      </w:tr>
      <w:tr w:rsidR="00514947" w:rsidRPr="00707ED5" w14:paraId="35F50109" w14:textId="77777777" w:rsidTr="003905BD">
        <w:trPr>
          <w:cantSplit/>
          <w:jc w:val="center"/>
        </w:trPr>
        <w:tc>
          <w:tcPr>
            <w:tcW w:w="4320" w:type="dxa"/>
            <w:tcBorders>
              <w:bottom w:val="single" w:sz="4" w:space="0" w:color="auto"/>
            </w:tcBorders>
            <w:shd w:val="clear" w:color="auto" w:fill="D9D9D9" w:themeFill="background1" w:themeFillShade="D9"/>
            <w:hideMark/>
          </w:tcPr>
          <w:p w14:paraId="381868B4" w14:textId="0886D903" w:rsidR="00707ED5" w:rsidRPr="00FF2D5F" w:rsidRDefault="004C2B3C"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bottom w:val="single" w:sz="4" w:space="0" w:color="auto"/>
            </w:tcBorders>
            <w:shd w:val="clear" w:color="auto" w:fill="D9D9D9" w:themeFill="background1" w:themeFillShade="D9"/>
            <w:noWrap/>
            <w:hideMark/>
          </w:tcPr>
          <w:p w14:paraId="1B758727" w14:textId="77777777" w:rsidR="00707ED5" w:rsidRPr="00707ED5" w:rsidRDefault="00707ED5" w:rsidP="00F22D2E">
            <w:pPr>
              <w:rPr>
                <w:rFonts w:eastAsia="Times New Roman" w:cs="Arial"/>
                <w:color w:val="000000"/>
                <w:szCs w:val="20"/>
              </w:rPr>
            </w:pPr>
            <w:r w:rsidRPr="00707ED5">
              <w:rPr>
                <w:rFonts w:eastAsia="Times New Roman" w:cs="Arial"/>
                <w:color w:val="000000"/>
                <w:szCs w:val="20"/>
              </w:rPr>
              <w:t>Vocabulary and Meaning</w:t>
            </w:r>
          </w:p>
        </w:tc>
        <w:tc>
          <w:tcPr>
            <w:tcW w:w="2664" w:type="dxa"/>
            <w:tcBorders>
              <w:bottom w:val="single" w:sz="4" w:space="0" w:color="auto"/>
            </w:tcBorders>
            <w:shd w:val="clear" w:color="auto" w:fill="D9D9D9" w:themeFill="background1" w:themeFillShade="D9"/>
            <w:hideMark/>
          </w:tcPr>
          <w:p w14:paraId="06CE9AC5" w14:textId="1958E040" w:rsidR="00707ED5" w:rsidRPr="00707ED5" w:rsidRDefault="00707ED5" w:rsidP="00F22D2E">
            <w:pPr>
              <w:rPr>
                <w:rFonts w:eastAsia="Times New Roman" w:cs="Arial"/>
                <w:color w:val="000000"/>
                <w:szCs w:val="20"/>
              </w:rPr>
            </w:pPr>
            <w:r w:rsidRPr="00707ED5">
              <w:rPr>
                <w:rFonts w:eastAsia="Times New Roman" w:cs="Arial"/>
                <w:color w:val="000000"/>
                <w:szCs w:val="20"/>
              </w:rPr>
              <w:t>Vocabulary and Meaning:</w:t>
            </w:r>
            <w:r w:rsidRPr="00707ED5">
              <w:rPr>
                <w:rFonts w:eastAsia="Times New Roman" w:cs="Arial"/>
                <w:color w:val="000000"/>
                <w:szCs w:val="20"/>
              </w:rPr>
              <w:br/>
              <w:t>6.RL.4, 6.RI.4</w:t>
            </w:r>
            <w:r w:rsidRPr="00707ED5">
              <w:rPr>
                <w:rFonts w:eastAsia="Times New Roman" w:cs="Arial"/>
                <w:color w:val="000000"/>
                <w:szCs w:val="20"/>
              </w:rPr>
              <w:br/>
            </w:r>
            <w:proofErr w:type="gramStart"/>
            <w:r w:rsidRPr="00707ED5">
              <w:rPr>
                <w:rFonts w:eastAsia="Times New Roman" w:cs="Arial"/>
                <w:color w:val="000000"/>
                <w:szCs w:val="20"/>
              </w:rPr>
              <w:t>6.L.</w:t>
            </w:r>
            <w:proofErr w:type="gramEnd"/>
            <w:r w:rsidRPr="00707ED5">
              <w:rPr>
                <w:rFonts w:eastAsia="Times New Roman" w:cs="Arial"/>
                <w:color w:val="000000"/>
                <w:szCs w:val="20"/>
              </w:rPr>
              <w:t xml:space="preserve">4, 6.L.5, 6.L.6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0" w:type="dxa"/>
            <w:tcBorders>
              <w:bottom w:val="single" w:sz="4" w:space="0" w:color="auto"/>
            </w:tcBorders>
            <w:shd w:val="clear" w:color="auto" w:fill="D9D9D9" w:themeFill="background1" w:themeFillShade="D9"/>
            <w:noWrap/>
            <w:hideMark/>
          </w:tcPr>
          <w:p w14:paraId="3F142280"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8–10</w:t>
            </w:r>
          </w:p>
        </w:tc>
        <w:tc>
          <w:tcPr>
            <w:tcW w:w="792" w:type="dxa"/>
            <w:tcBorders>
              <w:bottom w:val="single" w:sz="4" w:space="0" w:color="auto"/>
            </w:tcBorders>
            <w:shd w:val="clear" w:color="auto" w:fill="D9D9D9" w:themeFill="background1" w:themeFillShade="D9"/>
            <w:noWrap/>
            <w:hideMark/>
          </w:tcPr>
          <w:p w14:paraId="027C656A"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10–13</w:t>
            </w:r>
          </w:p>
        </w:tc>
        <w:tc>
          <w:tcPr>
            <w:tcW w:w="720" w:type="dxa"/>
            <w:tcBorders>
              <w:bottom w:val="single" w:sz="4" w:space="0" w:color="auto"/>
            </w:tcBorders>
            <w:shd w:val="clear" w:color="auto" w:fill="D9D9D9" w:themeFill="background1" w:themeFillShade="D9"/>
            <w:noWrap/>
            <w:hideMark/>
          </w:tcPr>
          <w:p w14:paraId="794B4FF9"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8–10</w:t>
            </w:r>
          </w:p>
        </w:tc>
        <w:tc>
          <w:tcPr>
            <w:tcW w:w="1224" w:type="dxa"/>
            <w:tcBorders>
              <w:bottom w:val="single" w:sz="4" w:space="0" w:color="auto"/>
            </w:tcBorders>
            <w:shd w:val="clear" w:color="auto" w:fill="D9D9D9" w:themeFill="background1" w:themeFillShade="D9"/>
            <w:noWrap/>
            <w:hideMark/>
          </w:tcPr>
          <w:p w14:paraId="5947F3B3" w14:textId="77777777" w:rsidR="00707ED5" w:rsidRPr="00707ED5" w:rsidRDefault="00707ED5" w:rsidP="00F22D2E">
            <w:pPr>
              <w:jc w:val="center"/>
              <w:rPr>
                <w:rFonts w:eastAsia="Times New Roman" w:cs="Arial"/>
                <w:color w:val="000000"/>
                <w:szCs w:val="20"/>
              </w:rPr>
            </w:pPr>
            <w:r w:rsidRPr="00707ED5">
              <w:rPr>
                <w:rFonts w:eastAsia="Times New Roman" w:cs="Arial"/>
                <w:color w:val="000000"/>
                <w:szCs w:val="20"/>
              </w:rPr>
              <w:t>10–13</w:t>
            </w:r>
          </w:p>
        </w:tc>
        <w:tc>
          <w:tcPr>
            <w:tcW w:w="504" w:type="dxa"/>
            <w:tcBorders>
              <w:bottom w:val="single" w:sz="4" w:space="0" w:color="auto"/>
            </w:tcBorders>
            <w:shd w:val="clear" w:color="auto" w:fill="D9D9D9" w:themeFill="background1" w:themeFillShade="D9"/>
            <w:hideMark/>
          </w:tcPr>
          <w:p w14:paraId="385D0EB1" w14:textId="0C2D6382"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24</w:t>
            </w:r>
          </w:p>
        </w:tc>
        <w:tc>
          <w:tcPr>
            <w:tcW w:w="792" w:type="dxa"/>
            <w:tcBorders>
              <w:bottom w:val="single" w:sz="4" w:space="0" w:color="auto"/>
            </w:tcBorders>
            <w:shd w:val="clear" w:color="auto" w:fill="D9D9D9" w:themeFill="background1" w:themeFillShade="D9"/>
            <w:hideMark/>
          </w:tcPr>
          <w:p w14:paraId="65096F05" w14:textId="264CF6A0" w:rsidR="00707ED5" w:rsidRPr="00707ED5" w:rsidRDefault="00754502" w:rsidP="00754502">
            <w:pPr>
              <w:jc w:val="center"/>
              <w:rPr>
                <w:rFonts w:eastAsia="Times New Roman" w:cs="Arial"/>
                <w:color w:val="000000"/>
                <w:szCs w:val="20"/>
              </w:rPr>
            </w:pPr>
            <w:r w:rsidRPr="00707ED5">
              <w:rPr>
                <w:rFonts w:eastAsia="Times New Roman" w:cs="Arial"/>
                <w:color w:val="000000"/>
                <w:szCs w:val="20"/>
              </w:rPr>
              <w:t>27–35</w:t>
            </w:r>
          </w:p>
        </w:tc>
      </w:tr>
      <w:tr w:rsidR="003905BD" w:rsidRPr="00707ED5" w14:paraId="15CE6D93" w14:textId="77777777" w:rsidTr="003905BD">
        <w:tblPrEx>
          <w:jc w:val="left"/>
        </w:tblPrEx>
        <w:tc>
          <w:tcPr>
            <w:tcW w:w="4320" w:type="dxa"/>
            <w:hideMark/>
          </w:tcPr>
          <w:p w14:paraId="76F87306" w14:textId="77777777" w:rsidR="003905BD" w:rsidRPr="005F1EAF" w:rsidRDefault="003905BD" w:rsidP="00A941E4">
            <w:pPr>
              <w:spacing w:after="0" w:line="259" w:lineRule="auto"/>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3461921C"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Mechanics and Conventions</w:t>
            </w:r>
          </w:p>
        </w:tc>
        <w:tc>
          <w:tcPr>
            <w:tcW w:w="2664" w:type="dxa"/>
            <w:hideMark/>
          </w:tcPr>
          <w:p w14:paraId="1E2F096D" w14:textId="7E7FF893" w:rsidR="003905BD" w:rsidRPr="00707ED5" w:rsidRDefault="003905BD" w:rsidP="00A941E4">
            <w:pPr>
              <w:rPr>
                <w:rFonts w:eastAsia="Times New Roman" w:cs="Arial"/>
                <w:color w:val="000000"/>
                <w:szCs w:val="20"/>
              </w:rPr>
            </w:pPr>
            <w:r w:rsidRPr="00707ED5">
              <w:rPr>
                <w:rFonts w:eastAsia="Times New Roman" w:cs="Arial"/>
                <w:color w:val="000000"/>
                <w:szCs w:val="20"/>
              </w:rPr>
              <w:t>Mechanics and Conventions:</w:t>
            </w:r>
            <w:r w:rsidRPr="00707ED5">
              <w:rPr>
                <w:rFonts w:eastAsia="Times New Roman" w:cs="Arial"/>
                <w:color w:val="000000"/>
                <w:szCs w:val="20"/>
              </w:rPr>
              <w:br/>
            </w:r>
            <w:proofErr w:type="gramStart"/>
            <w:r w:rsidRPr="00707ED5">
              <w:rPr>
                <w:rFonts w:eastAsia="Times New Roman" w:cs="Arial"/>
                <w:color w:val="000000"/>
                <w:szCs w:val="20"/>
              </w:rPr>
              <w:t>6.L.</w:t>
            </w:r>
            <w:proofErr w:type="gramEnd"/>
            <w:r w:rsidRPr="00707ED5">
              <w:rPr>
                <w:rFonts w:eastAsia="Times New Roman" w:cs="Arial"/>
                <w:color w:val="000000"/>
                <w:szCs w:val="20"/>
              </w:rPr>
              <w:t xml:space="preserve">1, 6.L.2, 6.L.3 and any </w:t>
            </w:r>
            <w:r>
              <w:rPr>
                <w:rFonts w:eastAsia="Times New Roman" w:cs="Arial"/>
                <w:color w:val="000000"/>
                <w:szCs w:val="20"/>
              </w:rPr>
              <w:t>contributory standards</w:t>
            </w:r>
          </w:p>
        </w:tc>
        <w:tc>
          <w:tcPr>
            <w:tcW w:w="720" w:type="dxa"/>
            <w:noWrap/>
            <w:hideMark/>
          </w:tcPr>
          <w:p w14:paraId="0D89587E"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792" w:type="dxa"/>
            <w:noWrap/>
            <w:hideMark/>
          </w:tcPr>
          <w:p w14:paraId="69148E99"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720" w:type="dxa"/>
            <w:noWrap/>
            <w:hideMark/>
          </w:tcPr>
          <w:p w14:paraId="54AF5F98"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1224" w:type="dxa"/>
            <w:noWrap/>
            <w:hideMark/>
          </w:tcPr>
          <w:p w14:paraId="66F32627"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504" w:type="dxa"/>
            <w:noWrap/>
            <w:hideMark/>
          </w:tcPr>
          <w:p w14:paraId="190BA181"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16</w:t>
            </w:r>
          </w:p>
        </w:tc>
        <w:tc>
          <w:tcPr>
            <w:tcW w:w="792" w:type="dxa"/>
            <w:noWrap/>
            <w:hideMark/>
          </w:tcPr>
          <w:p w14:paraId="6E3F8496" w14:textId="77777777" w:rsidR="003905BD" w:rsidRPr="00707ED5" w:rsidRDefault="003905BD" w:rsidP="00A941E4">
            <w:pPr>
              <w:jc w:val="center"/>
              <w:rPr>
                <w:rFonts w:eastAsia="Times New Roman" w:cs="Arial"/>
                <w:szCs w:val="20"/>
              </w:rPr>
            </w:pPr>
            <w:r w:rsidRPr="00707ED5">
              <w:rPr>
                <w:rFonts w:eastAsia="Times New Roman" w:cs="Arial"/>
                <w:szCs w:val="20"/>
              </w:rPr>
              <w:t>19–22</w:t>
            </w:r>
          </w:p>
        </w:tc>
      </w:tr>
      <w:tr w:rsidR="003905BD" w:rsidRPr="00707ED5" w14:paraId="372B4B2F" w14:textId="77777777" w:rsidTr="003905BD">
        <w:tblPrEx>
          <w:jc w:val="left"/>
        </w:tblPrEx>
        <w:tc>
          <w:tcPr>
            <w:tcW w:w="4320" w:type="dxa"/>
            <w:hideMark/>
          </w:tcPr>
          <w:p w14:paraId="2B4E5647"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7750AC45"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Revising and Editing</w:t>
            </w:r>
          </w:p>
        </w:tc>
        <w:tc>
          <w:tcPr>
            <w:tcW w:w="2664" w:type="dxa"/>
            <w:hideMark/>
          </w:tcPr>
          <w:p w14:paraId="6CEDC208"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Revising and Editing:</w:t>
            </w:r>
            <w:r w:rsidRPr="00707ED5">
              <w:rPr>
                <w:rFonts w:eastAsia="Times New Roman" w:cs="Arial"/>
                <w:color w:val="000000"/>
                <w:szCs w:val="20"/>
              </w:rPr>
              <w:br/>
            </w:r>
            <w:proofErr w:type="gramStart"/>
            <w:r w:rsidRPr="00707ED5">
              <w:rPr>
                <w:rFonts w:eastAsia="Times New Roman" w:cs="Arial"/>
                <w:color w:val="000000"/>
                <w:szCs w:val="20"/>
              </w:rPr>
              <w:t>6.W.</w:t>
            </w:r>
            <w:proofErr w:type="gramEnd"/>
            <w:r w:rsidRPr="00707ED5">
              <w:rPr>
                <w:rFonts w:eastAsia="Times New Roman" w:cs="Arial"/>
                <w:color w:val="000000"/>
                <w:szCs w:val="20"/>
              </w:rPr>
              <w:t xml:space="preserve">1, 6.W.2, 6.W.3 and any </w:t>
            </w:r>
            <w:r>
              <w:rPr>
                <w:rFonts w:eastAsia="Times New Roman" w:cs="Arial"/>
                <w:color w:val="000000"/>
                <w:szCs w:val="20"/>
              </w:rPr>
              <w:t>contributory standards</w:t>
            </w:r>
          </w:p>
        </w:tc>
        <w:tc>
          <w:tcPr>
            <w:tcW w:w="720" w:type="dxa"/>
            <w:noWrap/>
            <w:hideMark/>
          </w:tcPr>
          <w:p w14:paraId="7839AD8E"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792" w:type="dxa"/>
            <w:noWrap/>
            <w:hideMark/>
          </w:tcPr>
          <w:p w14:paraId="57C41C24"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720" w:type="dxa"/>
            <w:noWrap/>
            <w:hideMark/>
          </w:tcPr>
          <w:p w14:paraId="19787F27"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1224" w:type="dxa"/>
            <w:noWrap/>
            <w:hideMark/>
          </w:tcPr>
          <w:p w14:paraId="3EB2A820"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504" w:type="dxa"/>
            <w:hideMark/>
          </w:tcPr>
          <w:p w14:paraId="66E8ACDD"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16</w:t>
            </w:r>
          </w:p>
        </w:tc>
        <w:tc>
          <w:tcPr>
            <w:tcW w:w="792" w:type="dxa"/>
            <w:hideMark/>
          </w:tcPr>
          <w:p w14:paraId="073C80F1" w14:textId="77777777" w:rsidR="003905BD" w:rsidRPr="00707ED5" w:rsidRDefault="003905BD" w:rsidP="00A941E4">
            <w:pPr>
              <w:jc w:val="center"/>
              <w:rPr>
                <w:rFonts w:eastAsia="Times New Roman" w:cs="Arial"/>
                <w:szCs w:val="20"/>
              </w:rPr>
            </w:pPr>
            <w:r w:rsidRPr="00707ED5">
              <w:rPr>
                <w:rFonts w:eastAsia="Times New Roman" w:cs="Arial"/>
                <w:szCs w:val="20"/>
              </w:rPr>
              <w:t>19–22</w:t>
            </w:r>
          </w:p>
        </w:tc>
      </w:tr>
    </w:tbl>
    <w:p w14:paraId="0B23E457" w14:textId="1A8E8DA4" w:rsidR="0064059F" w:rsidRDefault="0064059F" w:rsidP="0064059F">
      <w:pPr>
        <w:pStyle w:val="NormalContinuation"/>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64059F" w:rsidRPr="00303AAC" w14:paraId="09059E65" w14:textId="77777777" w:rsidTr="00E97C1C">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5C95CB9C" w14:textId="77777777" w:rsidR="0064059F" w:rsidRPr="00303AAC" w:rsidRDefault="0064059F" w:rsidP="00BE6750">
            <w:pPr>
              <w:pStyle w:val="TableHead"/>
            </w:pPr>
            <w:r w:rsidRPr="006D3AAC">
              <w:t>Claim/Score Reporting</w:t>
            </w:r>
            <w:r>
              <w:t> </w:t>
            </w:r>
            <w:r w:rsidRPr="006D3AAC">
              <w:t>Category</w:t>
            </w:r>
          </w:p>
        </w:tc>
        <w:tc>
          <w:tcPr>
            <w:tcW w:w="1915" w:type="dxa"/>
            <w:shd w:val="clear" w:color="auto" w:fill="D9E2F3" w:themeFill="accent5" w:themeFillTint="33"/>
            <w:hideMark/>
          </w:tcPr>
          <w:p w14:paraId="79B10319" w14:textId="77777777" w:rsidR="0064059F" w:rsidRPr="00303AAC" w:rsidRDefault="0064059F" w:rsidP="00BE6750">
            <w:pPr>
              <w:pStyle w:val="TableHead"/>
            </w:pPr>
            <w:r w:rsidRPr="00303AAC">
              <w:t>Content Category</w:t>
            </w:r>
          </w:p>
        </w:tc>
        <w:tc>
          <w:tcPr>
            <w:tcW w:w="2664" w:type="dxa"/>
            <w:shd w:val="clear" w:color="auto" w:fill="D9E2F3" w:themeFill="accent5" w:themeFillTint="33"/>
            <w:hideMark/>
          </w:tcPr>
          <w:p w14:paraId="16D0D7B6" w14:textId="77777777" w:rsidR="0064059F" w:rsidRPr="00303AAC" w:rsidRDefault="0064059F" w:rsidP="00BE6750">
            <w:pPr>
              <w:pStyle w:val="TableHead"/>
            </w:pPr>
            <w:r w:rsidRPr="00303AAC">
              <w:t>CCCSSe</w:t>
            </w:r>
            <w:r>
              <w:t>E</w:t>
            </w:r>
            <w:r w:rsidRPr="00303AAC">
              <w:t xml:space="preserve"> Sampling*</w:t>
            </w:r>
          </w:p>
        </w:tc>
        <w:tc>
          <w:tcPr>
            <w:tcW w:w="720" w:type="dxa"/>
            <w:shd w:val="clear" w:color="auto" w:fill="D9E2F3" w:themeFill="accent5" w:themeFillTint="33"/>
            <w:textDirection w:val="btLr"/>
            <w:vAlign w:val="center"/>
            <w:hideMark/>
          </w:tcPr>
          <w:p w14:paraId="64F01DE2" w14:textId="77777777" w:rsidR="0064059F" w:rsidRPr="00303AAC" w:rsidRDefault="0064059F" w:rsidP="00BE6750">
            <w:pPr>
              <w:pStyle w:val="TableHead"/>
              <w:ind w:left="113" w:right="113"/>
              <w:jc w:val="left"/>
            </w:pPr>
            <w:r w:rsidRPr="00303AAC">
              <w:t>Item Count</w:t>
            </w:r>
          </w:p>
        </w:tc>
        <w:tc>
          <w:tcPr>
            <w:tcW w:w="792" w:type="dxa"/>
            <w:shd w:val="clear" w:color="auto" w:fill="D9E2F3" w:themeFill="accent5" w:themeFillTint="33"/>
            <w:textDirection w:val="btLr"/>
            <w:vAlign w:val="center"/>
            <w:hideMark/>
          </w:tcPr>
          <w:p w14:paraId="6AB74CDA" w14:textId="77777777" w:rsidR="0064059F" w:rsidRPr="00303AAC" w:rsidRDefault="0064059F" w:rsidP="00BE6750">
            <w:pPr>
              <w:pStyle w:val="TableHead"/>
              <w:ind w:left="113" w:right="113"/>
              <w:jc w:val="left"/>
            </w:pPr>
            <w:r w:rsidRPr="00303AAC">
              <w:t>Score Points</w:t>
            </w:r>
          </w:p>
        </w:tc>
        <w:tc>
          <w:tcPr>
            <w:tcW w:w="720" w:type="dxa"/>
            <w:shd w:val="clear" w:color="auto" w:fill="D9E2F3" w:themeFill="accent5" w:themeFillTint="33"/>
            <w:textDirection w:val="btLr"/>
            <w:vAlign w:val="center"/>
            <w:hideMark/>
          </w:tcPr>
          <w:p w14:paraId="150C3AAA" w14:textId="77777777" w:rsidR="0064059F" w:rsidRPr="00303AAC" w:rsidRDefault="0064059F" w:rsidP="00BE6750">
            <w:pPr>
              <w:pStyle w:val="TableHead"/>
              <w:ind w:left="113" w:right="113"/>
              <w:jc w:val="left"/>
            </w:pPr>
            <w:r w:rsidRPr="00303AAC">
              <w:t>Total Items by Content Category</w:t>
            </w:r>
          </w:p>
        </w:tc>
        <w:tc>
          <w:tcPr>
            <w:tcW w:w="1224" w:type="dxa"/>
            <w:shd w:val="clear" w:color="auto" w:fill="D9E2F3" w:themeFill="accent5" w:themeFillTint="33"/>
            <w:textDirection w:val="btLr"/>
            <w:vAlign w:val="center"/>
            <w:hideMark/>
          </w:tcPr>
          <w:p w14:paraId="11333BB7" w14:textId="77777777" w:rsidR="0064059F" w:rsidRPr="00303AAC" w:rsidRDefault="0064059F" w:rsidP="00BE6750">
            <w:pPr>
              <w:pStyle w:val="TableHead"/>
              <w:ind w:left="113" w:right="113"/>
              <w:jc w:val="left"/>
            </w:pPr>
            <w:r w:rsidRPr="00303AAC">
              <w:t>Total Score Points by Content Category</w:t>
            </w:r>
          </w:p>
        </w:tc>
        <w:tc>
          <w:tcPr>
            <w:tcW w:w="504" w:type="dxa"/>
            <w:shd w:val="clear" w:color="auto" w:fill="D9E2F3" w:themeFill="accent5" w:themeFillTint="33"/>
            <w:textDirection w:val="btLr"/>
            <w:vAlign w:val="center"/>
            <w:hideMark/>
          </w:tcPr>
          <w:p w14:paraId="7586988B" w14:textId="77777777" w:rsidR="0064059F" w:rsidRPr="00303AAC" w:rsidRDefault="0064059F" w:rsidP="00BE6750">
            <w:pPr>
              <w:pStyle w:val="TableHead"/>
              <w:ind w:left="113" w:right="113"/>
              <w:jc w:val="left"/>
            </w:pPr>
            <w:r w:rsidRPr="00303AAC">
              <w:t>Total Items by Claim</w:t>
            </w:r>
          </w:p>
        </w:tc>
        <w:tc>
          <w:tcPr>
            <w:tcW w:w="792" w:type="dxa"/>
            <w:shd w:val="clear" w:color="auto" w:fill="D9E2F3" w:themeFill="accent5" w:themeFillTint="33"/>
            <w:textDirection w:val="btLr"/>
            <w:vAlign w:val="center"/>
            <w:hideMark/>
          </w:tcPr>
          <w:p w14:paraId="47970E1F" w14:textId="77777777" w:rsidR="0064059F" w:rsidRPr="00303AAC" w:rsidRDefault="0064059F" w:rsidP="00BE6750">
            <w:pPr>
              <w:pStyle w:val="TableHead"/>
              <w:ind w:left="113" w:right="113"/>
              <w:jc w:val="left"/>
            </w:pPr>
            <w:r w:rsidRPr="00303AAC">
              <w:t>Total Score Points by Claim</w:t>
            </w:r>
          </w:p>
        </w:tc>
      </w:tr>
      <w:tr w:rsidR="0064059F" w:rsidRPr="00707ED5" w14:paraId="52DEE789" w14:textId="77777777" w:rsidTr="00E97C1C">
        <w:tblPrEx>
          <w:jc w:val="left"/>
        </w:tblPrEx>
        <w:tc>
          <w:tcPr>
            <w:tcW w:w="4320" w:type="dxa"/>
            <w:hideMark/>
          </w:tcPr>
          <w:p w14:paraId="366BE071" w14:textId="77777777" w:rsidR="0064059F" w:rsidRPr="00FF2D5F" w:rsidRDefault="0064059F" w:rsidP="00BE6750">
            <w:pPr>
              <w:keepNext/>
              <w:rPr>
                <w:rFonts w:eastAsia="Times New Roman" w:cs="Arial"/>
                <w:color w:val="000000"/>
                <w:szCs w:val="20"/>
              </w:rPr>
            </w:pPr>
            <w:r w:rsidRPr="00FF2D5F">
              <w:rPr>
                <w:rFonts w:eastAsia="Times New Roman" w:cs="Arial"/>
                <w:b/>
                <w:bCs/>
                <w:color w:val="000000"/>
                <w:szCs w:val="20"/>
              </w:rPr>
              <w:t>Listening Claim:</w:t>
            </w:r>
            <w:r w:rsidRPr="00FF2D5F">
              <w:rPr>
                <w:rFonts w:eastAsia="Times New Roman" w:cs="Arial"/>
                <w:color w:val="000000"/>
                <w:szCs w:val="20"/>
              </w:rPr>
              <w:t xml:space="preserve"> Students can comprehend spoken Spanish in a range of contexts.</w:t>
            </w:r>
          </w:p>
        </w:tc>
        <w:tc>
          <w:tcPr>
            <w:tcW w:w="1915" w:type="dxa"/>
            <w:noWrap/>
            <w:hideMark/>
          </w:tcPr>
          <w:p w14:paraId="638E1DE0" w14:textId="77777777" w:rsidR="0064059F" w:rsidRPr="00707ED5" w:rsidRDefault="0064059F" w:rsidP="00BE6750">
            <w:pPr>
              <w:rPr>
                <w:rFonts w:eastAsia="Times New Roman" w:cs="Arial"/>
                <w:color w:val="000000"/>
                <w:szCs w:val="20"/>
              </w:rPr>
            </w:pPr>
            <w:r w:rsidRPr="00707ED5">
              <w:rPr>
                <w:rFonts w:eastAsia="Times New Roman" w:cs="Arial"/>
                <w:color w:val="000000"/>
                <w:szCs w:val="20"/>
              </w:rPr>
              <w:t>Listening Comprehension</w:t>
            </w:r>
          </w:p>
        </w:tc>
        <w:tc>
          <w:tcPr>
            <w:tcW w:w="2664" w:type="dxa"/>
            <w:hideMark/>
          </w:tcPr>
          <w:p w14:paraId="5E1CF782" w14:textId="77777777" w:rsidR="0064059F" w:rsidRPr="00707ED5" w:rsidRDefault="0064059F" w:rsidP="00BE6750">
            <w:pPr>
              <w:rPr>
                <w:rFonts w:eastAsia="Times New Roman" w:cs="Arial"/>
                <w:color w:val="000000"/>
                <w:szCs w:val="20"/>
              </w:rPr>
            </w:pPr>
            <w:r w:rsidRPr="00707ED5">
              <w:rPr>
                <w:rFonts w:eastAsia="Times New Roman" w:cs="Arial"/>
                <w:color w:val="000000"/>
                <w:szCs w:val="20"/>
              </w:rPr>
              <w:t>Listening Comprehension:</w:t>
            </w:r>
            <w:r w:rsidRPr="00707ED5">
              <w:rPr>
                <w:rFonts w:eastAsia="Times New Roman" w:cs="Arial"/>
                <w:color w:val="000000"/>
                <w:szCs w:val="20"/>
              </w:rPr>
              <w:br/>
            </w:r>
            <w:proofErr w:type="gramStart"/>
            <w:r w:rsidRPr="00707ED5">
              <w:rPr>
                <w:rFonts w:eastAsia="Times New Roman" w:cs="Arial"/>
                <w:color w:val="000000"/>
                <w:szCs w:val="20"/>
              </w:rPr>
              <w:t>6.SL.</w:t>
            </w:r>
            <w:proofErr w:type="gramEnd"/>
            <w:r w:rsidRPr="00707ED5">
              <w:rPr>
                <w:rFonts w:eastAsia="Times New Roman" w:cs="Arial"/>
                <w:color w:val="000000"/>
                <w:szCs w:val="20"/>
              </w:rPr>
              <w:t>2, 6.SL.3</w:t>
            </w:r>
          </w:p>
        </w:tc>
        <w:tc>
          <w:tcPr>
            <w:tcW w:w="720" w:type="dxa"/>
            <w:noWrap/>
            <w:hideMark/>
          </w:tcPr>
          <w:p w14:paraId="18502DF7"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12</w:t>
            </w:r>
          </w:p>
        </w:tc>
        <w:tc>
          <w:tcPr>
            <w:tcW w:w="792" w:type="dxa"/>
            <w:noWrap/>
            <w:hideMark/>
          </w:tcPr>
          <w:p w14:paraId="57001A3F"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15–17</w:t>
            </w:r>
          </w:p>
        </w:tc>
        <w:tc>
          <w:tcPr>
            <w:tcW w:w="720" w:type="dxa"/>
            <w:noWrap/>
            <w:hideMark/>
          </w:tcPr>
          <w:p w14:paraId="39FBC199"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12</w:t>
            </w:r>
          </w:p>
        </w:tc>
        <w:tc>
          <w:tcPr>
            <w:tcW w:w="1224" w:type="dxa"/>
            <w:noWrap/>
            <w:hideMark/>
          </w:tcPr>
          <w:p w14:paraId="0A3ED4D7"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15–17</w:t>
            </w:r>
          </w:p>
        </w:tc>
        <w:tc>
          <w:tcPr>
            <w:tcW w:w="504" w:type="dxa"/>
            <w:noWrap/>
            <w:hideMark/>
          </w:tcPr>
          <w:p w14:paraId="2777EFCF"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12</w:t>
            </w:r>
          </w:p>
        </w:tc>
        <w:tc>
          <w:tcPr>
            <w:tcW w:w="792" w:type="dxa"/>
            <w:noWrap/>
            <w:hideMark/>
          </w:tcPr>
          <w:p w14:paraId="3F37986A"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15–17</w:t>
            </w:r>
          </w:p>
        </w:tc>
      </w:tr>
      <w:tr w:rsidR="0064059F" w:rsidRPr="00707ED5" w14:paraId="7A013D7E" w14:textId="77777777" w:rsidTr="00E97C1C">
        <w:tblPrEx>
          <w:jc w:val="left"/>
        </w:tblPrEx>
        <w:tc>
          <w:tcPr>
            <w:tcW w:w="4320" w:type="dxa"/>
            <w:noWrap/>
            <w:hideMark/>
          </w:tcPr>
          <w:p w14:paraId="4C65421E"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w:t>
            </w:r>
          </w:p>
        </w:tc>
        <w:tc>
          <w:tcPr>
            <w:tcW w:w="1915" w:type="dxa"/>
            <w:noWrap/>
            <w:hideMark/>
          </w:tcPr>
          <w:p w14:paraId="63A66073"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w:t>
            </w:r>
          </w:p>
        </w:tc>
        <w:tc>
          <w:tcPr>
            <w:tcW w:w="2664" w:type="dxa"/>
            <w:noWrap/>
            <w:hideMark/>
          </w:tcPr>
          <w:p w14:paraId="00CEF6AB"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w:t>
            </w:r>
          </w:p>
        </w:tc>
        <w:tc>
          <w:tcPr>
            <w:tcW w:w="720" w:type="dxa"/>
            <w:noWrap/>
            <w:hideMark/>
          </w:tcPr>
          <w:p w14:paraId="1ED9BE43"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w:t>
            </w:r>
          </w:p>
        </w:tc>
        <w:tc>
          <w:tcPr>
            <w:tcW w:w="792" w:type="dxa"/>
            <w:noWrap/>
            <w:hideMark/>
          </w:tcPr>
          <w:p w14:paraId="2264D667"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w:t>
            </w:r>
          </w:p>
        </w:tc>
        <w:tc>
          <w:tcPr>
            <w:tcW w:w="720" w:type="dxa"/>
            <w:noWrap/>
            <w:hideMark/>
          </w:tcPr>
          <w:p w14:paraId="1181E608" w14:textId="77777777" w:rsidR="0064059F" w:rsidRPr="00707ED5" w:rsidRDefault="0064059F" w:rsidP="00BE6750">
            <w:pPr>
              <w:jc w:val="center"/>
              <w:rPr>
                <w:rFonts w:eastAsia="Times New Roman" w:cs="Arial"/>
                <w:color w:val="000000"/>
                <w:szCs w:val="20"/>
              </w:rPr>
            </w:pPr>
            <w:r w:rsidRPr="00707ED5">
              <w:rPr>
                <w:rFonts w:eastAsia="Times New Roman" w:cs="Arial"/>
                <w:color w:val="000000"/>
                <w:szCs w:val="20"/>
              </w:rPr>
              <w:t>–</w:t>
            </w:r>
          </w:p>
        </w:tc>
        <w:tc>
          <w:tcPr>
            <w:tcW w:w="1224" w:type="dxa"/>
            <w:noWrap/>
            <w:hideMark/>
          </w:tcPr>
          <w:p w14:paraId="3F626A01" w14:textId="77777777" w:rsidR="0064059F" w:rsidRPr="00707ED5" w:rsidRDefault="0064059F" w:rsidP="00BE6750">
            <w:pPr>
              <w:jc w:val="right"/>
              <w:rPr>
                <w:rFonts w:eastAsia="Times New Roman" w:cs="Arial"/>
                <w:b/>
                <w:bCs/>
                <w:color w:val="000000"/>
                <w:szCs w:val="20"/>
              </w:rPr>
            </w:pPr>
            <w:r w:rsidRPr="00707ED5">
              <w:rPr>
                <w:rFonts w:eastAsia="Times New Roman" w:cs="Arial"/>
                <w:b/>
                <w:bCs/>
                <w:color w:val="000000"/>
                <w:szCs w:val="20"/>
              </w:rPr>
              <w:t>TOTALS:</w:t>
            </w:r>
          </w:p>
        </w:tc>
        <w:tc>
          <w:tcPr>
            <w:tcW w:w="504" w:type="dxa"/>
            <w:noWrap/>
            <w:hideMark/>
          </w:tcPr>
          <w:p w14:paraId="3D89872F" w14:textId="77777777" w:rsidR="0064059F" w:rsidRPr="00707ED5" w:rsidRDefault="0064059F" w:rsidP="00BE6750">
            <w:pPr>
              <w:jc w:val="center"/>
              <w:rPr>
                <w:rFonts w:eastAsia="Times New Roman" w:cs="Arial"/>
                <w:b/>
                <w:bCs/>
                <w:color w:val="000000"/>
                <w:szCs w:val="20"/>
              </w:rPr>
            </w:pPr>
            <w:r w:rsidRPr="00707ED5">
              <w:rPr>
                <w:rFonts w:eastAsia="Times New Roman" w:cs="Arial"/>
                <w:b/>
                <w:bCs/>
                <w:color w:val="000000"/>
                <w:szCs w:val="20"/>
              </w:rPr>
              <w:t>52</w:t>
            </w:r>
          </w:p>
        </w:tc>
        <w:tc>
          <w:tcPr>
            <w:tcW w:w="792" w:type="dxa"/>
            <w:noWrap/>
            <w:hideMark/>
          </w:tcPr>
          <w:p w14:paraId="6013FDEC" w14:textId="77777777" w:rsidR="0064059F" w:rsidRPr="00707ED5" w:rsidRDefault="0064059F" w:rsidP="00BE6750">
            <w:pPr>
              <w:jc w:val="center"/>
              <w:rPr>
                <w:rFonts w:eastAsia="Times New Roman" w:cs="Arial"/>
                <w:b/>
                <w:bCs/>
                <w:color w:val="000000"/>
                <w:szCs w:val="20"/>
              </w:rPr>
            </w:pPr>
            <w:r w:rsidRPr="00707ED5">
              <w:rPr>
                <w:rFonts w:eastAsia="Times New Roman" w:cs="Arial"/>
                <w:b/>
                <w:bCs/>
                <w:color w:val="000000"/>
                <w:szCs w:val="20"/>
              </w:rPr>
              <w:t>61–66</w:t>
            </w:r>
          </w:p>
        </w:tc>
      </w:tr>
    </w:tbl>
    <w:p w14:paraId="410836D9" w14:textId="75EFF160" w:rsidR="00877B02" w:rsidRDefault="00DF0520" w:rsidP="009D4F31">
      <w:pPr>
        <w:pStyle w:val="Heading3"/>
        <w:pageBreakBefore/>
      </w:pPr>
      <w:bookmarkStart w:id="14" w:name="_Toc41654473"/>
      <w:r>
        <w:lastRenderedPageBreak/>
        <w:t>Blueprint and Standards,</w:t>
      </w:r>
      <w:r w:rsidR="00877B02">
        <w:t xml:space="preserve"> Grade Seven</w:t>
      </w:r>
      <w:bookmarkEnd w:id="14"/>
    </w:p>
    <w:p w14:paraId="38144C86" w14:textId="0E701677" w:rsidR="005C29F8" w:rsidRPr="005C29F8" w:rsidRDefault="005C29F8" w:rsidP="005C29F8">
      <w:pPr>
        <w:rPr>
          <w:lang w:val="x-none" w:eastAsia="x-none"/>
        </w:rPr>
      </w:pPr>
      <w:r w:rsidRPr="005C29F8">
        <w:rPr>
          <w:lang w:val="x-none" w:eastAsia="x-none"/>
        </w:rPr>
        <w:t xml:space="preserve">*Note that many standards have contributory standards encompassed in the sampling. For instance, Language Standard 2 deals with conventions and Standard 2a deals specifically with coordinate adjectives before nouns. While Standard 2a is not mentioned </w:t>
      </w:r>
      <w:r w:rsidR="00677F19">
        <w:rPr>
          <w:lang w:eastAsia="x-none"/>
        </w:rPr>
        <w:t xml:space="preserve">in </w:t>
      </w:r>
      <w:r w:rsidR="00677F19" w:rsidRPr="009D4F31">
        <w:rPr>
          <w:rStyle w:val="Cross-Reference"/>
          <w:rFonts w:eastAsia="Calibri"/>
        </w:rPr>
        <w:fldChar w:fldCharType="begin"/>
      </w:r>
      <w:r w:rsidR="00677F19" w:rsidRPr="009D4F31">
        <w:rPr>
          <w:rStyle w:val="Cross-Reference"/>
          <w:rFonts w:eastAsia="Calibri"/>
        </w:rPr>
        <w:instrText xml:space="preserve"> REF _Ref41562006 \h </w:instrText>
      </w:r>
      <w:r w:rsidR="00FF102D">
        <w:rPr>
          <w:rStyle w:val="Cross-Reference"/>
          <w:rFonts w:eastAsia="Calibri"/>
        </w:rPr>
        <w:instrText xml:space="preserve"> \* MERGEFORMAT </w:instrText>
      </w:r>
      <w:r w:rsidR="00677F19" w:rsidRPr="009D4F31">
        <w:rPr>
          <w:rStyle w:val="Cross-Reference"/>
          <w:rFonts w:eastAsia="Calibri"/>
        </w:rPr>
      </w:r>
      <w:r w:rsidR="00677F19" w:rsidRPr="009D4F31">
        <w:rPr>
          <w:rStyle w:val="Cross-Reference"/>
          <w:rFonts w:eastAsia="Calibri"/>
        </w:rPr>
        <w:fldChar w:fldCharType="separate"/>
      </w:r>
      <w:r w:rsidR="00677F19" w:rsidRPr="009D4F31">
        <w:rPr>
          <w:rStyle w:val="Cross-Reference"/>
          <w:rFonts w:eastAsia="Calibri"/>
        </w:rPr>
        <w:t>Table 7</w:t>
      </w:r>
      <w:r w:rsidR="00677F19" w:rsidRPr="009D4F31">
        <w:rPr>
          <w:rStyle w:val="Cross-Reference"/>
          <w:rFonts w:eastAsia="Calibri"/>
        </w:rPr>
        <w:fldChar w:fldCharType="end"/>
      </w:r>
      <w:r w:rsidRPr="005C29F8">
        <w:rPr>
          <w:lang w:val="x-none" w:eastAsia="x-none"/>
        </w:rPr>
        <w:t>, it is incorporated under Language Standard 2.</w:t>
      </w:r>
    </w:p>
    <w:p w14:paraId="007EC352" w14:textId="7D1A9ED4" w:rsidR="005C29F8" w:rsidRPr="005C29F8" w:rsidRDefault="005C29F8" w:rsidP="005C29F8">
      <w:pPr>
        <w:rPr>
          <w:lang w:val="x-none" w:eastAsia="x-none"/>
        </w:rPr>
      </w:pPr>
      <w:r w:rsidRPr="003745F4">
        <w:rPr>
          <w:i/>
          <w:lang w:val="x-none" w:eastAsia="x-none"/>
        </w:rPr>
        <w:t>Not accounted for with this blueprint: Constructed-Response Writing items</w:t>
      </w:r>
    </w:p>
    <w:p w14:paraId="3E6D04F2" w14:textId="2101363D" w:rsidR="006004BC" w:rsidRDefault="006004BC" w:rsidP="003745F4">
      <w:pPr>
        <w:pStyle w:val="Caption"/>
      </w:pPr>
      <w:bookmarkStart w:id="15" w:name="_Ref41562006"/>
      <w:r>
        <w:t xml:space="preserve">Table </w:t>
      </w:r>
      <w:fldSimple w:instr=" SEQ Table \* ARABIC ">
        <w:r w:rsidR="00BD2F81">
          <w:rPr>
            <w:noProof/>
          </w:rPr>
          <w:t>7</w:t>
        </w:r>
      </w:fldSimple>
      <w:bookmarkEnd w:id="15"/>
      <w:r>
        <w:t xml:space="preserve">.  </w:t>
      </w:r>
      <w:r w:rsidRPr="006004BC">
        <w:t>Proposed Blueprint Table and California Common Core State Standards en Español (CCCSSeE) Sampling, California Spanish Assessment (CSA), Grade Seven, Operational Forms, 2019</w:t>
      </w: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6004BC" w:rsidRPr="00707ED5" w14:paraId="2ACB8E41"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51A294C8" w14:textId="0F33A24B" w:rsidR="0074480E" w:rsidRPr="008D35DC" w:rsidRDefault="00913285" w:rsidP="003745F4">
            <w:pPr>
              <w:pStyle w:val="TableHead"/>
            </w:pPr>
            <w:r w:rsidRPr="006D3AAC">
              <w:t>Claim/Score Reporting</w:t>
            </w:r>
            <w:r>
              <w:t> </w:t>
            </w:r>
            <w:r w:rsidRPr="006D3AAC">
              <w:t>Category</w:t>
            </w:r>
          </w:p>
        </w:tc>
        <w:tc>
          <w:tcPr>
            <w:tcW w:w="1915" w:type="dxa"/>
            <w:shd w:val="clear" w:color="auto" w:fill="D9E2F3" w:themeFill="accent5" w:themeFillTint="33"/>
            <w:hideMark/>
          </w:tcPr>
          <w:p w14:paraId="6532A927" w14:textId="77777777" w:rsidR="0074480E" w:rsidRPr="008D35DC" w:rsidRDefault="0074480E" w:rsidP="003745F4">
            <w:pPr>
              <w:pStyle w:val="TableHead"/>
            </w:pPr>
            <w:r w:rsidRPr="008D35DC">
              <w:t>Content Category</w:t>
            </w:r>
          </w:p>
        </w:tc>
        <w:tc>
          <w:tcPr>
            <w:tcW w:w="2664" w:type="dxa"/>
            <w:shd w:val="clear" w:color="auto" w:fill="D9E2F3" w:themeFill="accent5" w:themeFillTint="33"/>
            <w:hideMark/>
          </w:tcPr>
          <w:p w14:paraId="6390179B" w14:textId="4AA170D6" w:rsidR="0074480E" w:rsidRPr="008D35DC" w:rsidRDefault="0074480E" w:rsidP="003745F4">
            <w:pPr>
              <w:pStyle w:val="TableHead"/>
            </w:pPr>
            <w:r w:rsidRPr="008D35DC">
              <w:t>CCCSSe</w:t>
            </w:r>
            <w:r w:rsidR="00B64304">
              <w:t>E</w:t>
            </w:r>
            <w:r w:rsidRPr="008D35DC">
              <w:t xml:space="preserve"> Sampling*</w:t>
            </w:r>
          </w:p>
        </w:tc>
        <w:tc>
          <w:tcPr>
            <w:tcW w:w="720" w:type="dxa"/>
            <w:shd w:val="clear" w:color="auto" w:fill="D9E2F3" w:themeFill="accent5" w:themeFillTint="33"/>
            <w:textDirection w:val="btLr"/>
            <w:vAlign w:val="center"/>
            <w:hideMark/>
          </w:tcPr>
          <w:p w14:paraId="29E6785E" w14:textId="77777777" w:rsidR="0074480E" w:rsidRPr="008D35DC" w:rsidRDefault="0074480E" w:rsidP="003745F4">
            <w:pPr>
              <w:pStyle w:val="TableHead"/>
              <w:ind w:left="113" w:right="113"/>
              <w:jc w:val="left"/>
            </w:pPr>
            <w:r w:rsidRPr="008D35DC">
              <w:t>Item Count</w:t>
            </w:r>
          </w:p>
        </w:tc>
        <w:tc>
          <w:tcPr>
            <w:tcW w:w="792" w:type="dxa"/>
            <w:shd w:val="clear" w:color="auto" w:fill="D9E2F3" w:themeFill="accent5" w:themeFillTint="33"/>
            <w:textDirection w:val="btLr"/>
            <w:vAlign w:val="center"/>
            <w:hideMark/>
          </w:tcPr>
          <w:p w14:paraId="09A46693" w14:textId="77777777" w:rsidR="0074480E" w:rsidRPr="008D35DC" w:rsidRDefault="0074480E" w:rsidP="003745F4">
            <w:pPr>
              <w:pStyle w:val="TableHead"/>
              <w:ind w:left="113" w:right="113"/>
              <w:jc w:val="left"/>
            </w:pPr>
            <w:r w:rsidRPr="008D35DC">
              <w:t>Score Points</w:t>
            </w:r>
          </w:p>
        </w:tc>
        <w:tc>
          <w:tcPr>
            <w:tcW w:w="720" w:type="dxa"/>
            <w:shd w:val="clear" w:color="auto" w:fill="D9E2F3" w:themeFill="accent5" w:themeFillTint="33"/>
            <w:textDirection w:val="btLr"/>
            <w:vAlign w:val="center"/>
            <w:hideMark/>
          </w:tcPr>
          <w:p w14:paraId="02FFC044" w14:textId="3E75A51C" w:rsidR="0074480E" w:rsidRPr="008D35DC" w:rsidRDefault="0074480E" w:rsidP="003745F4">
            <w:pPr>
              <w:pStyle w:val="TableHead"/>
              <w:ind w:left="113" w:right="113"/>
              <w:jc w:val="left"/>
            </w:pPr>
            <w:r w:rsidRPr="008D35DC">
              <w:t>Total Items by Content Category</w:t>
            </w:r>
          </w:p>
        </w:tc>
        <w:tc>
          <w:tcPr>
            <w:tcW w:w="1224" w:type="dxa"/>
            <w:shd w:val="clear" w:color="auto" w:fill="D9E2F3" w:themeFill="accent5" w:themeFillTint="33"/>
            <w:textDirection w:val="btLr"/>
            <w:vAlign w:val="center"/>
            <w:hideMark/>
          </w:tcPr>
          <w:p w14:paraId="287FA049" w14:textId="424BF48B" w:rsidR="0074480E" w:rsidRPr="008D35DC" w:rsidRDefault="0074480E" w:rsidP="003745F4">
            <w:pPr>
              <w:pStyle w:val="TableHead"/>
              <w:ind w:left="113" w:right="113"/>
              <w:jc w:val="left"/>
            </w:pPr>
            <w:r w:rsidRPr="008D35DC">
              <w:t>Total Score Points by Content Category</w:t>
            </w:r>
          </w:p>
        </w:tc>
        <w:tc>
          <w:tcPr>
            <w:tcW w:w="504" w:type="dxa"/>
            <w:shd w:val="clear" w:color="auto" w:fill="D9E2F3" w:themeFill="accent5" w:themeFillTint="33"/>
            <w:textDirection w:val="btLr"/>
            <w:vAlign w:val="center"/>
            <w:hideMark/>
          </w:tcPr>
          <w:p w14:paraId="4334D11C" w14:textId="76F15C5F" w:rsidR="0074480E" w:rsidRPr="008D35DC" w:rsidRDefault="0074480E" w:rsidP="003745F4">
            <w:pPr>
              <w:pStyle w:val="TableHead"/>
              <w:ind w:left="113" w:right="113"/>
              <w:jc w:val="left"/>
            </w:pPr>
            <w:r w:rsidRPr="008D35DC">
              <w:t>Total Items by Claim</w:t>
            </w:r>
          </w:p>
        </w:tc>
        <w:tc>
          <w:tcPr>
            <w:tcW w:w="792" w:type="dxa"/>
            <w:shd w:val="clear" w:color="auto" w:fill="D9E2F3" w:themeFill="accent5" w:themeFillTint="33"/>
            <w:textDirection w:val="btLr"/>
            <w:vAlign w:val="center"/>
            <w:hideMark/>
          </w:tcPr>
          <w:p w14:paraId="5C46FFAE" w14:textId="2471AD96" w:rsidR="0074480E" w:rsidRPr="008D35DC" w:rsidRDefault="0074480E" w:rsidP="003745F4">
            <w:pPr>
              <w:pStyle w:val="TableHead"/>
              <w:ind w:left="113" w:right="113"/>
              <w:jc w:val="left"/>
            </w:pPr>
            <w:r w:rsidRPr="008D35DC">
              <w:t>Total Score Points by Claim</w:t>
            </w:r>
          </w:p>
        </w:tc>
      </w:tr>
      <w:tr w:rsidR="006004BC" w:rsidRPr="00707ED5" w14:paraId="49C55F2C" w14:textId="77777777" w:rsidTr="003905BD">
        <w:trPr>
          <w:cantSplit/>
          <w:jc w:val="center"/>
        </w:trPr>
        <w:tc>
          <w:tcPr>
            <w:tcW w:w="4320" w:type="dxa"/>
            <w:tcBorders>
              <w:top w:val="single" w:sz="12" w:space="0" w:color="2F5496" w:themeColor="accent5" w:themeShade="BF"/>
            </w:tcBorders>
            <w:shd w:val="clear" w:color="auto" w:fill="D9D9D9" w:themeFill="background1" w:themeFillShade="D9"/>
            <w:hideMark/>
          </w:tcPr>
          <w:p w14:paraId="5E1D177F" w14:textId="77777777" w:rsidR="0074480E" w:rsidRPr="00FF2D5F" w:rsidRDefault="0074480E"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1D1B52B5"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Literary</w:t>
            </w:r>
          </w:p>
        </w:tc>
        <w:tc>
          <w:tcPr>
            <w:tcW w:w="2664" w:type="dxa"/>
            <w:tcBorders>
              <w:top w:val="single" w:sz="12" w:space="0" w:color="2F5496" w:themeColor="accent5" w:themeShade="BF"/>
            </w:tcBorders>
            <w:shd w:val="clear" w:color="auto" w:fill="D9D9D9" w:themeFill="background1" w:themeFillShade="D9"/>
            <w:hideMark/>
          </w:tcPr>
          <w:p w14:paraId="3C40AEFD"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Key Ideas and Details:</w:t>
            </w:r>
            <w:r w:rsidRPr="00707ED5">
              <w:rPr>
                <w:rFonts w:eastAsia="Times New Roman" w:cs="Arial"/>
                <w:color w:val="000000"/>
                <w:szCs w:val="20"/>
              </w:rPr>
              <w:br/>
              <w:t>7.RL.1, 7.RL.2, 7.RL.3</w:t>
            </w:r>
          </w:p>
        </w:tc>
        <w:tc>
          <w:tcPr>
            <w:tcW w:w="720" w:type="dxa"/>
            <w:tcBorders>
              <w:top w:val="single" w:sz="12" w:space="0" w:color="2F5496" w:themeColor="accent5" w:themeShade="BF"/>
            </w:tcBorders>
            <w:shd w:val="clear" w:color="auto" w:fill="D9D9D9" w:themeFill="background1" w:themeFillShade="D9"/>
            <w:noWrap/>
            <w:hideMark/>
          </w:tcPr>
          <w:p w14:paraId="1885F375"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4–6</w:t>
            </w:r>
          </w:p>
        </w:tc>
        <w:tc>
          <w:tcPr>
            <w:tcW w:w="792" w:type="dxa"/>
            <w:tcBorders>
              <w:top w:val="single" w:sz="12" w:space="0" w:color="2F5496" w:themeColor="accent5" w:themeShade="BF"/>
            </w:tcBorders>
            <w:shd w:val="clear" w:color="auto" w:fill="D9D9D9" w:themeFill="background1" w:themeFillShade="D9"/>
            <w:noWrap/>
            <w:hideMark/>
          </w:tcPr>
          <w:p w14:paraId="65D99749"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5–7</w:t>
            </w:r>
          </w:p>
        </w:tc>
        <w:tc>
          <w:tcPr>
            <w:tcW w:w="720" w:type="dxa"/>
            <w:tcBorders>
              <w:top w:val="single" w:sz="12" w:space="0" w:color="2F5496" w:themeColor="accent5" w:themeShade="BF"/>
            </w:tcBorders>
            <w:shd w:val="clear" w:color="auto" w:fill="D9D9D9" w:themeFill="background1" w:themeFillShade="D9"/>
            <w:noWrap/>
            <w:hideMark/>
          </w:tcPr>
          <w:p w14:paraId="678DA5CE" w14:textId="77777777" w:rsidR="0074480E" w:rsidRPr="00707ED5" w:rsidRDefault="0074480E" w:rsidP="00D930BD">
            <w:pPr>
              <w:jc w:val="center"/>
              <w:rPr>
                <w:rFonts w:eastAsia="Times New Roman" w:cs="Arial"/>
                <w:color w:val="000000"/>
                <w:szCs w:val="20"/>
              </w:rPr>
            </w:pPr>
            <w:r w:rsidRPr="00707ED5">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401ECB51" w14:textId="77777777" w:rsidR="0074480E" w:rsidRPr="00707ED5" w:rsidRDefault="0074480E" w:rsidP="00D930BD">
            <w:pPr>
              <w:jc w:val="center"/>
              <w:rPr>
                <w:rFonts w:eastAsia="Times New Roman" w:cs="Arial"/>
                <w:color w:val="000000"/>
                <w:szCs w:val="20"/>
              </w:rPr>
            </w:pPr>
            <w:r w:rsidRPr="00707ED5">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786AC973" w14:textId="77777777" w:rsidR="0074480E" w:rsidRPr="00707ED5" w:rsidRDefault="0074480E" w:rsidP="00D930BD">
            <w:pPr>
              <w:jc w:val="center"/>
              <w:rPr>
                <w:rFonts w:eastAsia="Times New Roman" w:cs="Arial"/>
                <w:color w:val="000000"/>
                <w:szCs w:val="20"/>
              </w:rPr>
            </w:pPr>
            <w:r w:rsidRPr="00707ED5">
              <w:rPr>
                <w:rFonts w:eastAsia="Times New Roman" w:cs="Arial"/>
                <w:color w:val="000000"/>
                <w:szCs w:val="20"/>
              </w:rPr>
              <w:t>24</w:t>
            </w:r>
          </w:p>
        </w:tc>
        <w:tc>
          <w:tcPr>
            <w:tcW w:w="792" w:type="dxa"/>
            <w:tcBorders>
              <w:top w:val="single" w:sz="12" w:space="0" w:color="2F5496" w:themeColor="accent5" w:themeShade="BF"/>
            </w:tcBorders>
            <w:shd w:val="clear" w:color="auto" w:fill="D9D9D9" w:themeFill="background1" w:themeFillShade="D9"/>
            <w:noWrap/>
            <w:hideMark/>
          </w:tcPr>
          <w:p w14:paraId="33BF379D" w14:textId="77777777" w:rsidR="0074480E" w:rsidRPr="00707ED5" w:rsidRDefault="0074480E" w:rsidP="00D930BD">
            <w:pPr>
              <w:jc w:val="center"/>
              <w:rPr>
                <w:rFonts w:eastAsia="Times New Roman" w:cs="Arial"/>
                <w:color w:val="000000"/>
                <w:szCs w:val="20"/>
              </w:rPr>
            </w:pPr>
            <w:r w:rsidRPr="00707ED5">
              <w:rPr>
                <w:rFonts w:eastAsia="Times New Roman" w:cs="Arial"/>
                <w:color w:val="000000"/>
                <w:szCs w:val="20"/>
              </w:rPr>
              <w:t>27–35</w:t>
            </w:r>
          </w:p>
        </w:tc>
      </w:tr>
      <w:tr w:rsidR="006004BC" w:rsidRPr="00707ED5" w14:paraId="5E9EE5FB" w14:textId="77777777" w:rsidTr="003905BD">
        <w:trPr>
          <w:cantSplit/>
          <w:jc w:val="center"/>
        </w:trPr>
        <w:tc>
          <w:tcPr>
            <w:tcW w:w="4320" w:type="dxa"/>
            <w:shd w:val="clear" w:color="auto" w:fill="D9D9D9" w:themeFill="background1" w:themeFillShade="D9"/>
            <w:hideMark/>
          </w:tcPr>
          <w:p w14:paraId="33E0EC5C" w14:textId="0CB1DA24" w:rsidR="0074480E" w:rsidRPr="00FF2D5F" w:rsidRDefault="00D930BD"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56D842F0" w14:textId="02D58D09" w:rsidR="0074480E" w:rsidRPr="00707ED5" w:rsidRDefault="00D930BD" w:rsidP="00F22D2E">
            <w:pPr>
              <w:rPr>
                <w:rFonts w:eastAsia="Times New Roman" w:cs="Arial"/>
                <w:color w:val="000000"/>
                <w:szCs w:val="20"/>
              </w:rPr>
            </w:pPr>
            <w:r w:rsidRPr="00707ED5">
              <w:rPr>
                <w:rFonts w:eastAsia="Times New Roman" w:cs="Arial"/>
                <w:color w:val="000000"/>
                <w:szCs w:val="20"/>
              </w:rPr>
              <w:t>Literary</w:t>
            </w:r>
          </w:p>
        </w:tc>
        <w:tc>
          <w:tcPr>
            <w:tcW w:w="2664" w:type="dxa"/>
            <w:shd w:val="clear" w:color="auto" w:fill="D9D9D9" w:themeFill="background1" w:themeFillShade="D9"/>
            <w:hideMark/>
          </w:tcPr>
          <w:p w14:paraId="418CCFE6"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Craft and Structure:</w:t>
            </w:r>
            <w:r w:rsidRPr="00707ED5">
              <w:rPr>
                <w:rFonts w:eastAsia="Times New Roman" w:cs="Arial"/>
                <w:color w:val="000000"/>
                <w:szCs w:val="20"/>
              </w:rPr>
              <w:br/>
              <w:t>7.RL.5, 7.RL.6</w:t>
            </w:r>
          </w:p>
        </w:tc>
        <w:tc>
          <w:tcPr>
            <w:tcW w:w="720" w:type="dxa"/>
            <w:shd w:val="clear" w:color="auto" w:fill="D9D9D9" w:themeFill="background1" w:themeFillShade="D9"/>
            <w:noWrap/>
            <w:hideMark/>
          </w:tcPr>
          <w:p w14:paraId="521074CF"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1–2</w:t>
            </w:r>
          </w:p>
        </w:tc>
        <w:tc>
          <w:tcPr>
            <w:tcW w:w="792" w:type="dxa"/>
            <w:shd w:val="clear" w:color="auto" w:fill="D9D9D9" w:themeFill="background1" w:themeFillShade="D9"/>
            <w:noWrap/>
            <w:hideMark/>
          </w:tcPr>
          <w:p w14:paraId="5C5E0343"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1–3</w:t>
            </w:r>
          </w:p>
        </w:tc>
        <w:tc>
          <w:tcPr>
            <w:tcW w:w="720" w:type="dxa"/>
            <w:shd w:val="clear" w:color="auto" w:fill="D9D9D9" w:themeFill="background1" w:themeFillShade="D9"/>
            <w:hideMark/>
          </w:tcPr>
          <w:p w14:paraId="1DB007EB" w14:textId="60F51335"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6–9</w:t>
            </w:r>
          </w:p>
        </w:tc>
        <w:tc>
          <w:tcPr>
            <w:tcW w:w="1224" w:type="dxa"/>
            <w:shd w:val="clear" w:color="auto" w:fill="D9D9D9" w:themeFill="background1" w:themeFillShade="D9"/>
            <w:hideMark/>
          </w:tcPr>
          <w:p w14:paraId="052C8F67" w14:textId="6288E62A"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7–11</w:t>
            </w:r>
          </w:p>
        </w:tc>
        <w:tc>
          <w:tcPr>
            <w:tcW w:w="504" w:type="dxa"/>
            <w:shd w:val="clear" w:color="auto" w:fill="D9D9D9" w:themeFill="background1" w:themeFillShade="D9"/>
            <w:hideMark/>
          </w:tcPr>
          <w:p w14:paraId="19860B68" w14:textId="2231A9F6"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24</w:t>
            </w:r>
          </w:p>
        </w:tc>
        <w:tc>
          <w:tcPr>
            <w:tcW w:w="792" w:type="dxa"/>
            <w:shd w:val="clear" w:color="auto" w:fill="D9D9D9" w:themeFill="background1" w:themeFillShade="D9"/>
            <w:hideMark/>
          </w:tcPr>
          <w:p w14:paraId="467055F8" w14:textId="11B36179"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27–35</w:t>
            </w:r>
          </w:p>
        </w:tc>
      </w:tr>
      <w:tr w:rsidR="006004BC" w:rsidRPr="00707ED5" w14:paraId="60FE6C68" w14:textId="77777777" w:rsidTr="003905BD">
        <w:trPr>
          <w:cantSplit/>
          <w:jc w:val="center"/>
        </w:trPr>
        <w:tc>
          <w:tcPr>
            <w:tcW w:w="4320" w:type="dxa"/>
            <w:shd w:val="clear" w:color="auto" w:fill="D9D9D9" w:themeFill="background1" w:themeFillShade="D9"/>
            <w:hideMark/>
          </w:tcPr>
          <w:p w14:paraId="10E9B4B0" w14:textId="1E0A3D85" w:rsidR="0074480E" w:rsidRPr="00FF2D5F" w:rsidRDefault="00D930BD"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70C589FE" w14:textId="5590557B" w:rsidR="0074480E" w:rsidRPr="00707ED5" w:rsidRDefault="00D930BD" w:rsidP="00F22D2E">
            <w:pPr>
              <w:rPr>
                <w:rFonts w:eastAsia="Times New Roman" w:cs="Arial"/>
                <w:color w:val="000000"/>
                <w:szCs w:val="20"/>
              </w:rPr>
            </w:pPr>
            <w:r w:rsidRPr="00707ED5">
              <w:rPr>
                <w:rFonts w:eastAsia="Times New Roman" w:cs="Arial"/>
                <w:color w:val="000000"/>
                <w:szCs w:val="20"/>
              </w:rPr>
              <w:t>Literary</w:t>
            </w:r>
          </w:p>
        </w:tc>
        <w:tc>
          <w:tcPr>
            <w:tcW w:w="2664" w:type="dxa"/>
            <w:shd w:val="clear" w:color="auto" w:fill="D9D9D9" w:themeFill="background1" w:themeFillShade="D9"/>
            <w:hideMark/>
          </w:tcPr>
          <w:p w14:paraId="654BCF1B"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Integration of Knowledge and Ideas:</w:t>
            </w:r>
            <w:r w:rsidRPr="00707ED5">
              <w:rPr>
                <w:rFonts w:eastAsia="Times New Roman" w:cs="Arial"/>
                <w:color w:val="000000"/>
                <w:szCs w:val="20"/>
              </w:rPr>
              <w:br/>
              <w:t>7.RL.7, 7.RL.9</w:t>
            </w:r>
          </w:p>
        </w:tc>
        <w:tc>
          <w:tcPr>
            <w:tcW w:w="720" w:type="dxa"/>
            <w:shd w:val="clear" w:color="auto" w:fill="D9D9D9" w:themeFill="background1" w:themeFillShade="D9"/>
            <w:noWrap/>
            <w:hideMark/>
          </w:tcPr>
          <w:p w14:paraId="28552623"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1–2</w:t>
            </w:r>
          </w:p>
        </w:tc>
        <w:tc>
          <w:tcPr>
            <w:tcW w:w="792" w:type="dxa"/>
            <w:shd w:val="clear" w:color="auto" w:fill="D9D9D9" w:themeFill="background1" w:themeFillShade="D9"/>
            <w:noWrap/>
            <w:hideMark/>
          </w:tcPr>
          <w:p w14:paraId="65A4D2B2"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1–3</w:t>
            </w:r>
          </w:p>
        </w:tc>
        <w:tc>
          <w:tcPr>
            <w:tcW w:w="720" w:type="dxa"/>
            <w:shd w:val="clear" w:color="auto" w:fill="D9D9D9" w:themeFill="background1" w:themeFillShade="D9"/>
            <w:hideMark/>
          </w:tcPr>
          <w:p w14:paraId="7F33E987" w14:textId="34EEC08E"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6–9</w:t>
            </w:r>
          </w:p>
        </w:tc>
        <w:tc>
          <w:tcPr>
            <w:tcW w:w="1224" w:type="dxa"/>
            <w:shd w:val="clear" w:color="auto" w:fill="D9D9D9" w:themeFill="background1" w:themeFillShade="D9"/>
            <w:hideMark/>
          </w:tcPr>
          <w:p w14:paraId="0592CB58" w14:textId="38F2CA7A"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7–11</w:t>
            </w:r>
          </w:p>
        </w:tc>
        <w:tc>
          <w:tcPr>
            <w:tcW w:w="504" w:type="dxa"/>
            <w:shd w:val="clear" w:color="auto" w:fill="D9D9D9" w:themeFill="background1" w:themeFillShade="D9"/>
            <w:hideMark/>
          </w:tcPr>
          <w:p w14:paraId="6B8FA6A3" w14:textId="665205E0"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24</w:t>
            </w:r>
          </w:p>
        </w:tc>
        <w:tc>
          <w:tcPr>
            <w:tcW w:w="792" w:type="dxa"/>
            <w:shd w:val="clear" w:color="auto" w:fill="D9D9D9" w:themeFill="background1" w:themeFillShade="D9"/>
            <w:hideMark/>
          </w:tcPr>
          <w:p w14:paraId="00F8B9D9" w14:textId="29AF2B29"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27–35</w:t>
            </w:r>
          </w:p>
        </w:tc>
      </w:tr>
      <w:tr w:rsidR="003905BD" w:rsidRPr="00707ED5" w14:paraId="4B6CB475" w14:textId="77777777" w:rsidTr="003905BD">
        <w:tblPrEx>
          <w:jc w:val="left"/>
        </w:tblPrEx>
        <w:tc>
          <w:tcPr>
            <w:tcW w:w="4320" w:type="dxa"/>
            <w:hideMark/>
          </w:tcPr>
          <w:p w14:paraId="0DC0A722"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noWrap/>
            <w:hideMark/>
          </w:tcPr>
          <w:p w14:paraId="32D875DB"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Informational</w:t>
            </w:r>
          </w:p>
        </w:tc>
        <w:tc>
          <w:tcPr>
            <w:tcW w:w="2664" w:type="dxa"/>
            <w:hideMark/>
          </w:tcPr>
          <w:p w14:paraId="352E165F"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Key Ideas and Details:</w:t>
            </w:r>
            <w:r w:rsidRPr="00707ED5">
              <w:rPr>
                <w:rFonts w:eastAsia="Times New Roman" w:cs="Arial"/>
                <w:color w:val="000000"/>
                <w:szCs w:val="20"/>
              </w:rPr>
              <w:br/>
              <w:t>7.RI.1, 7.RI.2, 7.RI.3</w:t>
            </w:r>
          </w:p>
        </w:tc>
        <w:tc>
          <w:tcPr>
            <w:tcW w:w="720" w:type="dxa"/>
            <w:noWrap/>
            <w:hideMark/>
          </w:tcPr>
          <w:p w14:paraId="441CFCC0"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4–6</w:t>
            </w:r>
          </w:p>
        </w:tc>
        <w:tc>
          <w:tcPr>
            <w:tcW w:w="792" w:type="dxa"/>
            <w:noWrap/>
            <w:hideMark/>
          </w:tcPr>
          <w:p w14:paraId="27191B1B"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5–7</w:t>
            </w:r>
          </w:p>
        </w:tc>
        <w:tc>
          <w:tcPr>
            <w:tcW w:w="720" w:type="dxa"/>
            <w:noWrap/>
            <w:hideMark/>
          </w:tcPr>
          <w:p w14:paraId="0931ADFC"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6–9</w:t>
            </w:r>
          </w:p>
        </w:tc>
        <w:tc>
          <w:tcPr>
            <w:tcW w:w="1224" w:type="dxa"/>
            <w:noWrap/>
            <w:hideMark/>
          </w:tcPr>
          <w:p w14:paraId="51EC417C"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7–11</w:t>
            </w:r>
          </w:p>
        </w:tc>
        <w:tc>
          <w:tcPr>
            <w:tcW w:w="504" w:type="dxa"/>
            <w:hideMark/>
          </w:tcPr>
          <w:p w14:paraId="6F9920F0"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24</w:t>
            </w:r>
          </w:p>
        </w:tc>
        <w:tc>
          <w:tcPr>
            <w:tcW w:w="792" w:type="dxa"/>
            <w:hideMark/>
          </w:tcPr>
          <w:p w14:paraId="609190CB"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27–35</w:t>
            </w:r>
          </w:p>
        </w:tc>
      </w:tr>
      <w:tr w:rsidR="003905BD" w:rsidRPr="00707ED5" w14:paraId="7FDD45E3" w14:textId="77777777" w:rsidTr="003905BD">
        <w:tblPrEx>
          <w:jc w:val="left"/>
        </w:tblPrEx>
        <w:tc>
          <w:tcPr>
            <w:tcW w:w="4320" w:type="dxa"/>
            <w:hideMark/>
          </w:tcPr>
          <w:p w14:paraId="2453B7E2"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hideMark/>
          </w:tcPr>
          <w:p w14:paraId="3AC2289A"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Informational</w:t>
            </w:r>
          </w:p>
        </w:tc>
        <w:tc>
          <w:tcPr>
            <w:tcW w:w="2664" w:type="dxa"/>
            <w:hideMark/>
          </w:tcPr>
          <w:p w14:paraId="459C6B12"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Craft and Structure:</w:t>
            </w:r>
            <w:r w:rsidRPr="00707ED5">
              <w:rPr>
                <w:rFonts w:eastAsia="Times New Roman" w:cs="Arial"/>
                <w:color w:val="000000"/>
                <w:szCs w:val="20"/>
              </w:rPr>
              <w:br/>
              <w:t>7.RI.5, 7.RI.5a, 7.RI.6</w:t>
            </w:r>
          </w:p>
        </w:tc>
        <w:tc>
          <w:tcPr>
            <w:tcW w:w="720" w:type="dxa"/>
            <w:noWrap/>
            <w:hideMark/>
          </w:tcPr>
          <w:p w14:paraId="1CC46430"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1–2</w:t>
            </w:r>
          </w:p>
        </w:tc>
        <w:tc>
          <w:tcPr>
            <w:tcW w:w="792" w:type="dxa"/>
            <w:noWrap/>
            <w:hideMark/>
          </w:tcPr>
          <w:p w14:paraId="35444654"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1–3</w:t>
            </w:r>
          </w:p>
        </w:tc>
        <w:tc>
          <w:tcPr>
            <w:tcW w:w="720" w:type="dxa"/>
            <w:hideMark/>
          </w:tcPr>
          <w:p w14:paraId="174AC388"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6–9</w:t>
            </w:r>
          </w:p>
        </w:tc>
        <w:tc>
          <w:tcPr>
            <w:tcW w:w="1224" w:type="dxa"/>
            <w:hideMark/>
          </w:tcPr>
          <w:p w14:paraId="2A3C0908"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7–11</w:t>
            </w:r>
          </w:p>
        </w:tc>
        <w:tc>
          <w:tcPr>
            <w:tcW w:w="504" w:type="dxa"/>
            <w:hideMark/>
          </w:tcPr>
          <w:p w14:paraId="5C333C77"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24</w:t>
            </w:r>
          </w:p>
        </w:tc>
        <w:tc>
          <w:tcPr>
            <w:tcW w:w="792" w:type="dxa"/>
            <w:hideMark/>
          </w:tcPr>
          <w:p w14:paraId="34A382CA"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27–35</w:t>
            </w:r>
          </w:p>
        </w:tc>
      </w:tr>
    </w:tbl>
    <w:p w14:paraId="0250DBC2" w14:textId="7443CC7B" w:rsidR="007A3FED" w:rsidRPr="001320CA" w:rsidRDefault="007A3FED" w:rsidP="007A3FED">
      <w:pPr>
        <w:pStyle w:val="NormalContinuation"/>
        <w:rPr>
          <w:i/>
        </w:rPr>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7A3FED" w:rsidRPr="008D35DC" w14:paraId="0885D396"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6440511A" w14:textId="77777777" w:rsidR="007A3FED" w:rsidRPr="008D35DC" w:rsidRDefault="007A3FED" w:rsidP="00C47607">
            <w:pPr>
              <w:pStyle w:val="TableHead"/>
            </w:pPr>
            <w:r w:rsidRPr="006D3AAC">
              <w:t>Claim/Score Reporting</w:t>
            </w:r>
            <w:r>
              <w:t> </w:t>
            </w:r>
            <w:r w:rsidRPr="006D3AAC">
              <w:t>Category</w:t>
            </w:r>
          </w:p>
        </w:tc>
        <w:tc>
          <w:tcPr>
            <w:tcW w:w="1915" w:type="dxa"/>
            <w:shd w:val="clear" w:color="auto" w:fill="D9E2F3" w:themeFill="accent5" w:themeFillTint="33"/>
            <w:hideMark/>
          </w:tcPr>
          <w:p w14:paraId="127444F0" w14:textId="77777777" w:rsidR="007A3FED" w:rsidRPr="008D35DC" w:rsidRDefault="007A3FED" w:rsidP="00C47607">
            <w:pPr>
              <w:pStyle w:val="TableHead"/>
            </w:pPr>
            <w:r w:rsidRPr="008D35DC">
              <w:t>Content Category</w:t>
            </w:r>
          </w:p>
        </w:tc>
        <w:tc>
          <w:tcPr>
            <w:tcW w:w="2664" w:type="dxa"/>
            <w:shd w:val="clear" w:color="auto" w:fill="D9E2F3" w:themeFill="accent5" w:themeFillTint="33"/>
            <w:hideMark/>
          </w:tcPr>
          <w:p w14:paraId="118573A5" w14:textId="77777777" w:rsidR="007A3FED" w:rsidRPr="008D35DC" w:rsidRDefault="007A3FED" w:rsidP="00C47607">
            <w:pPr>
              <w:pStyle w:val="TableHead"/>
            </w:pPr>
            <w:r w:rsidRPr="008D35DC">
              <w:t>CCCSSe</w:t>
            </w:r>
            <w:r>
              <w:t>E</w:t>
            </w:r>
            <w:r w:rsidRPr="008D35DC">
              <w:t xml:space="preserve"> Sampling*</w:t>
            </w:r>
          </w:p>
        </w:tc>
        <w:tc>
          <w:tcPr>
            <w:tcW w:w="720" w:type="dxa"/>
            <w:shd w:val="clear" w:color="auto" w:fill="D9E2F3" w:themeFill="accent5" w:themeFillTint="33"/>
            <w:textDirection w:val="btLr"/>
            <w:vAlign w:val="center"/>
            <w:hideMark/>
          </w:tcPr>
          <w:p w14:paraId="47B24D38" w14:textId="77777777" w:rsidR="007A3FED" w:rsidRPr="008D35DC" w:rsidRDefault="007A3FED" w:rsidP="00C47607">
            <w:pPr>
              <w:pStyle w:val="TableHead"/>
              <w:ind w:left="113" w:right="113"/>
              <w:jc w:val="left"/>
            </w:pPr>
            <w:r w:rsidRPr="008D35DC">
              <w:t>Item Count</w:t>
            </w:r>
          </w:p>
        </w:tc>
        <w:tc>
          <w:tcPr>
            <w:tcW w:w="792" w:type="dxa"/>
            <w:shd w:val="clear" w:color="auto" w:fill="D9E2F3" w:themeFill="accent5" w:themeFillTint="33"/>
            <w:textDirection w:val="btLr"/>
            <w:vAlign w:val="center"/>
            <w:hideMark/>
          </w:tcPr>
          <w:p w14:paraId="1E4933BD" w14:textId="77777777" w:rsidR="007A3FED" w:rsidRPr="008D35DC" w:rsidRDefault="007A3FED" w:rsidP="00C47607">
            <w:pPr>
              <w:pStyle w:val="TableHead"/>
              <w:ind w:left="113" w:right="113"/>
              <w:jc w:val="left"/>
            </w:pPr>
            <w:r w:rsidRPr="008D35DC">
              <w:t>Score Points</w:t>
            </w:r>
          </w:p>
        </w:tc>
        <w:tc>
          <w:tcPr>
            <w:tcW w:w="720" w:type="dxa"/>
            <w:shd w:val="clear" w:color="auto" w:fill="D9E2F3" w:themeFill="accent5" w:themeFillTint="33"/>
            <w:textDirection w:val="btLr"/>
            <w:vAlign w:val="center"/>
            <w:hideMark/>
          </w:tcPr>
          <w:p w14:paraId="79529DB1" w14:textId="77777777" w:rsidR="007A3FED" w:rsidRPr="008D35DC" w:rsidRDefault="007A3FED" w:rsidP="00C47607">
            <w:pPr>
              <w:pStyle w:val="TableHead"/>
              <w:ind w:left="113" w:right="113"/>
              <w:jc w:val="left"/>
            </w:pPr>
            <w:r w:rsidRPr="008D35DC">
              <w:t>Total Items by Content Category</w:t>
            </w:r>
          </w:p>
        </w:tc>
        <w:tc>
          <w:tcPr>
            <w:tcW w:w="1224" w:type="dxa"/>
            <w:shd w:val="clear" w:color="auto" w:fill="D9E2F3" w:themeFill="accent5" w:themeFillTint="33"/>
            <w:textDirection w:val="btLr"/>
            <w:vAlign w:val="center"/>
            <w:hideMark/>
          </w:tcPr>
          <w:p w14:paraId="71788CCE" w14:textId="77777777" w:rsidR="007A3FED" w:rsidRPr="008D35DC" w:rsidRDefault="007A3FED" w:rsidP="00C47607">
            <w:pPr>
              <w:pStyle w:val="TableHead"/>
              <w:ind w:left="113" w:right="113"/>
              <w:jc w:val="left"/>
            </w:pPr>
            <w:r w:rsidRPr="008D35DC">
              <w:t>Total Score Points by Content Category</w:t>
            </w:r>
          </w:p>
        </w:tc>
        <w:tc>
          <w:tcPr>
            <w:tcW w:w="504" w:type="dxa"/>
            <w:shd w:val="clear" w:color="auto" w:fill="D9E2F3" w:themeFill="accent5" w:themeFillTint="33"/>
            <w:textDirection w:val="btLr"/>
            <w:vAlign w:val="center"/>
            <w:hideMark/>
          </w:tcPr>
          <w:p w14:paraId="38BE9E44" w14:textId="77777777" w:rsidR="007A3FED" w:rsidRPr="008D35DC" w:rsidRDefault="007A3FED" w:rsidP="00C47607">
            <w:pPr>
              <w:pStyle w:val="TableHead"/>
              <w:ind w:left="113" w:right="113"/>
              <w:jc w:val="left"/>
            </w:pPr>
            <w:r w:rsidRPr="008D35DC">
              <w:t>Total Items by Claim</w:t>
            </w:r>
          </w:p>
        </w:tc>
        <w:tc>
          <w:tcPr>
            <w:tcW w:w="792" w:type="dxa"/>
            <w:shd w:val="clear" w:color="auto" w:fill="D9E2F3" w:themeFill="accent5" w:themeFillTint="33"/>
            <w:textDirection w:val="btLr"/>
            <w:vAlign w:val="center"/>
            <w:hideMark/>
          </w:tcPr>
          <w:p w14:paraId="03CA720B" w14:textId="77777777" w:rsidR="007A3FED" w:rsidRPr="008D35DC" w:rsidRDefault="007A3FED" w:rsidP="00C47607">
            <w:pPr>
              <w:pStyle w:val="TableHead"/>
              <w:ind w:left="113" w:right="113"/>
              <w:jc w:val="left"/>
            </w:pPr>
            <w:r w:rsidRPr="008D35DC">
              <w:t>Total Score Points by Claim</w:t>
            </w:r>
          </w:p>
        </w:tc>
      </w:tr>
      <w:tr w:rsidR="006004BC" w:rsidRPr="00707ED5" w14:paraId="7C51EB05" w14:textId="77777777" w:rsidTr="003905BD">
        <w:trPr>
          <w:cantSplit/>
          <w:jc w:val="center"/>
        </w:trPr>
        <w:tc>
          <w:tcPr>
            <w:tcW w:w="4320" w:type="dxa"/>
            <w:shd w:val="clear" w:color="auto" w:fill="D9D9D9" w:themeFill="background1" w:themeFillShade="D9"/>
            <w:hideMark/>
          </w:tcPr>
          <w:p w14:paraId="5C7AAFD1" w14:textId="53CB1D17" w:rsidR="0074480E" w:rsidRPr="00FF2D5F" w:rsidRDefault="00D930BD"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69B7CFB2" w14:textId="7B1C9C21" w:rsidR="0074480E" w:rsidRPr="00707ED5" w:rsidRDefault="00D930BD" w:rsidP="00F22D2E">
            <w:pPr>
              <w:rPr>
                <w:rFonts w:eastAsia="Times New Roman" w:cs="Arial"/>
                <w:color w:val="000000"/>
                <w:szCs w:val="20"/>
              </w:rPr>
            </w:pPr>
            <w:r w:rsidRPr="00707ED5">
              <w:rPr>
                <w:rFonts w:eastAsia="Times New Roman" w:cs="Arial"/>
                <w:color w:val="000000"/>
                <w:szCs w:val="20"/>
              </w:rPr>
              <w:t>Informational</w:t>
            </w:r>
          </w:p>
        </w:tc>
        <w:tc>
          <w:tcPr>
            <w:tcW w:w="2664" w:type="dxa"/>
            <w:shd w:val="clear" w:color="auto" w:fill="D9D9D9" w:themeFill="background1" w:themeFillShade="D9"/>
            <w:hideMark/>
          </w:tcPr>
          <w:p w14:paraId="4BA7D9A6"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Integration of Knowledge and Ideas:</w:t>
            </w:r>
            <w:r w:rsidRPr="00707ED5">
              <w:rPr>
                <w:rFonts w:eastAsia="Times New Roman" w:cs="Arial"/>
                <w:color w:val="000000"/>
                <w:szCs w:val="20"/>
              </w:rPr>
              <w:br/>
              <w:t>7.RI.7, 7.RI.8, 7.RI.9</w:t>
            </w:r>
          </w:p>
        </w:tc>
        <w:tc>
          <w:tcPr>
            <w:tcW w:w="720" w:type="dxa"/>
            <w:shd w:val="clear" w:color="auto" w:fill="D9D9D9" w:themeFill="background1" w:themeFillShade="D9"/>
            <w:noWrap/>
            <w:hideMark/>
          </w:tcPr>
          <w:p w14:paraId="0155840F"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1–2</w:t>
            </w:r>
          </w:p>
        </w:tc>
        <w:tc>
          <w:tcPr>
            <w:tcW w:w="792" w:type="dxa"/>
            <w:shd w:val="clear" w:color="auto" w:fill="D9D9D9" w:themeFill="background1" w:themeFillShade="D9"/>
            <w:noWrap/>
            <w:hideMark/>
          </w:tcPr>
          <w:p w14:paraId="48B7E341"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1–3</w:t>
            </w:r>
          </w:p>
        </w:tc>
        <w:tc>
          <w:tcPr>
            <w:tcW w:w="720" w:type="dxa"/>
            <w:shd w:val="clear" w:color="auto" w:fill="D9D9D9" w:themeFill="background1" w:themeFillShade="D9"/>
            <w:hideMark/>
          </w:tcPr>
          <w:p w14:paraId="51960A1B" w14:textId="19B7EE9E"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6–9</w:t>
            </w:r>
          </w:p>
        </w:tc>
        <w:tc>
          <w:tcPr>
            <w:tcW w:w="1224" w:type="dxa"/>
            <w:shd w:val="clear" w:color="auto" w:fill="D9D9D9" w:themeFill="background1" w:themeFillShade="D9"/>
            <w:hideMark/>
          </w:tcPr>
          <w:p w14:paraId="040E9CC8" w14:textId="3D14AE64"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7–11</w:t>
            </w:r>
          </w:p>
        </w:tc>
        <w:tc>
          <w:tcPr>
            <w:tcW w:w="504" w:type="dxa"/>
            <w:shd w:val="clear" w:color="auto" w:fill="D9D9D9" w:themeFill="background1" w:themeFillShade="D9"/>
            <w:hideMark/>
          </w:tcPr>
          <w:p w14:paraId="3FA15882" w14:textId="60AAD449"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24</w:t>
            </w:r>
          </w:p>
        </w:tc>
        <w:tc>
          <w:tcPr>
            <w:tcW w:w="792" w:type="dxa"/>
            <w:shd w:val="clear" w:color="auto" w:fill="D9D9D9" w:themeFill="background1" w:themeFillShade="D9"/>
            <w:hideMark/>
          </w:tcPr>
          <w:p w14:paraId="2BCD4161" w14:textId="12DBB2AF"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27–35</w:t>
            </w:r>
          </w:p>
        </w:tc>
      </w:tr>
      <w:tr w:rsidR="006004BC" w:rsidRPr="00707ED5" w14:paraId="64482F08" w14:textId="77777777" w:rsidTr="003905BD">
        <w:trPr>
          <w:cantSplit/>
          <w:jc w:val="center"/>
        </w:trPr>
        <w:tc>
          <w:tcPr>
            <w:tcW w:w="4320" w:type="dxa"/>
            <w:tcBorders>
              <w:bottom w:val="single" w:sz="4" w:space="0" w:color="auto"/>
            </w:tcBorders>
            <w:shd w:val="clear" w:color="auto" w:fill="D9D9D9" w:themeFill="background1" w:themeFillShade="D9"/>
            <w:hideMark/>
          </w:tcPr>
          <w:p w14:paraId="6DB21547" w14:textId="3227EC93" w:rsidR="0074480E" w:rsidRPr="00FF2D5F" w:rsidRDefault="00D930BD"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bottom w:val="single" w:sz="4" w:space="0" w:color="auto"/>
            </w:tcBorders>
            <w:shd w:val="clear" w:color="auto" w:fill="D9D9D9" w:themeFill="background1" w:themeFillShade="D9"/>
            <w:noWrap/>
            <w:hideMark/>
          </w:tcPr>
          <w:p w14:paraId="63E72560"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Vocabulary and Meaning</w:t>
            </w:r>
          </w:p>
        </w:tc>
        <w:tc>
          <w:tcPr>
            <w:tcW w:w="2664" w:type="dxa"/>
            <w:tcBorders>
              <w:bottom w:val="single" w:sz="4" w:space="0" w:color="auto"/>
            </w:tcBorders>
            <w:shd w:val="clear" w:color="auto" w:fill="D9D9D9" w:themeFill="background1" w:themeFillShade="D9"/>
            <w:hideMark/>
          </w:tcPr>
          <w:p w14:paraId="3591B2F6" w14:textId="7A250078" w:rsidR="0074480E" w:rsidRPr="00707ED5" w:rsidRDefault="0074480E" w:rsidP="00F22D2E">
            <w:pPr>
              <w:rPr>
                <w:rFonts w:eastAsia="Times New Roman" w:cs="Arial"/>
                <w:color w:val="000000"/>
                <w:szCs w:val="20"/>
              </w:rPr>
            </w:pPr>
            <w:r w:rsidRPr="00707ED5">
              <w:rPr>
                <w:rFonts w:eastAsia="Times New Roman" w:cs="Arial"/>
                <w:color w:val="000000"/>
                <w:szCs w:val="20"/>
              </w:rPr>
              <w:t>Vocabulary and Meaning:</w:t>
            </w:r>
            <w:r w:rsidRPr="00707ED5">
              <w:rPr>
                <w:rFonts w:eastAsia="Times New Roman" w:cs="Arial"/>
                <w:color w:val="000000"/>
                <w:szCs w:val="20"/>
              </w:rPr>
              <w:br/>
              <w:t>7.RL.4, 7.RI.4</w:t>
            </w:r>
            <w:r w:rsidRPr="00707ED5">
              <w:rPr>
                <w:rFonts w:eastAsia="Times New Roman" w:cs="Arial"/>
                <w:color w:val="000000"/>
                <w:szCs w:val="20"/>
              </w:rPr>
              <w:br/>
            </w:r>
            <w:proofErr w:type="gramStart"/>
            <w:r w:rsidRPr="00707ED5">
              <w:rPr>
                <w:rFonts w:eastAsia="Times New Roman" w:cs="Arial"/>
                <w:color w:val="000000"/>
                <w:szCs w:val="20"/>
              </w:rPr>
              <w:t>7.L.</w:t>
            </w:r>
            <w:proofErr w:type="gramEnd"/>
            <w:r w:rsidRPr="00707ED5">
              <w:rPr>
                <w:rFonts w:eastAsia="Times New Roman" w:cs="Arial"/>
                <w:color w:val="000000"/>
                <w:szCs w:val="20"/>
              </w:rPr>
              <w:t xml:space="preserve">4, 7.L.5, 7.L.6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0" w:type="dxa"/>
            <w:tcBorders>
              <w:bottom w:val="single" w:sz="4" w:space="0" w:color="auto"/>
            </w:tcBorders>
            <w:shd w:val="clear" w:color="auto" w:fill="D9D9D9" w:themeFill="background1" w:themeFillShade="D9"/>
            <w:noWrap/>
            <w:hideMark/>
          </w:tcPr>
          <w:p w14:paraId="318B4E1A"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8–10</w:t>
            </w:r>
          </w:p>
        </w:tc>
        <w:tc>
          <w:tcPr>
            <w:tcW w:w="792" w:type="dxa"/>
            <w:tcBorders>
              <w:bottom w:val="single" w:sz="4" w:space="0" w:color="auto"/>
            </w:tcBorders>
            <w:shd w:val="clear" w:color="auto" w:fill="D9D9D9" w:themeFill="background1" w:themeFillShade="D9"/>
            <w:noWrap/>
            <w:hideMark/>
          </w:tcPr>
          <w:p w14:paraId="484000E7"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10–13</w:t>
            </w:r>
          </w:p>
        </w:tc>
        <w:tc>
          <w:tcPr>
            <w:tcW w:w="720" w:type="dxa"/>
            <w:tcBorders>
              <w:bottom w:val="single" w:sz="4" w:space="0" w:color="auto"/>
            </w:tcBorders>
            <w:shd w:val="clear" w:color="auto" w:fill="D9D9D9" w:themeFill="background1" w:themeFillShade="D9"/>
            <w:noWrap/>
            <w:hideMark/>
          </w:tcPr>
          <w:p w14:paraId="5A6F865E"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8–10</w:t>
            </w:r>
          </w:p>
        </w:tc>
        <w:tc>
          <w:tcPr>
            <w:tcW w:w="1224" w:type="dxa"/>
            <w:tcBorders>
              <w:bottom w:val="single" w:sz="4" w:space="0" w:color="auto"/>
            </w:tcBorders>
            <w:shd w:val="clear" w:color="auto" w:fill="D9D9D9" w:themeFill="background1" w:themeFillShade="D9"/>
            <w:noWrap/>
            <w:hideMark/>
          </w:tcPr>
          <w:p w14:paraId="0382A5EF"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10–13</w:t>
            </w:r>
          </w:p>
        </w:tc>
        <w:tc>
          <w:tcPr>
            <w:tcW w:w="504" w:type="dxa"/>
            <w:tcBorders>
              <w:bottom w:val="single" w:sz="4" w:space="0" w:color="auto"/>
            </w:tcBorders>
            <w:shd w:val="clear" w:color="auto" w:fill="D9D9D9" w:themeFill="background1" w:themeFillShade="D9"/>
            <w:hideMark/>
          </w:tcPr>
          <w:p w14:paraId="462476E0" w14:textId="149ED4E2"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24</w:t>
            </w:r>
          </w:p>
        </w:tc>
        <w:tc>
          <w:tcPr>
            <w:tcW w:w="792" w:type="dxa"/>
            <w:tcBorders>
              <w:bottom w:val="single" w:sz="4" w:space="0" w:color="auto"/>
            </w:tcBorders>
            <w:shd w:val="clear" w:color="auto" w:fill="D9D9D9" w:themeFill="background1" w:themeFillShade="D9"/>
            <w:hideMark/>
          </w:tcPr>
          <w:p w14:paraId="7FF139ED" w14:textId="1162A417" w:rsidR="0074480E" w:rsidRPr="00707ED5" w:rsidRDefault="00D930BD" w:rsidP="00D930BD">
            <w:pPr>
              <w:jc w:val="center"/>
              <w:rPr>
                <w:rFonts w:eastAsia="Times New Roman" w:cs="Arial"/>
                <w:color w:val="000000"/>
                <w:szCs w:val="20"/>
              </w:rPr>
            </w:pPr>
            <w:r w:rsidRPr="00707ED5">
              <w:rPr>
                <w:rFonts w:eastAsia="Times New Roman" w:cs="Arial"/>
                <w:color w:val="000000"/>
                <w:szCs w:val="20"/>
              </w:rPr>
              <w:t>27–35</w:t>
            </w:r>
          </w:p>
        </w:tc>
      </w:tr>
      <w:tr w:rsidR="003905BD" w:rsidRPr="00707ED5" w14:paraId="1014AA81" w14:textId="77777777" w:rsidTr="003905BD">
        <w:tblPrEx>
          <w:jc w:val="left"/>
        </w:tblPrEx>
        <w:tc>
          <w:tcPr>
            <w:tcW w:w="4320" w:type="dxa"/>
            <w:hideMark/>
          </w:tcPr>
          <w:p w14:paraId="59E47F05" w14:textId="77777777" w:rsidR="003905BD" w:rsidRPr="00347B98" w:rsidRDefault="003905BD" w:rsidP="00A941E4">
            <w:pPr>
              <w:spacing w:after="0"/>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2DE9DB3A"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Mechanics and Conventions</w:t>
            </w:r>
          </w:p>
        </w:tc>
        <w:tc>
          <w:tcPr>
            <w:tcW w:w="2664" w:type="dxa"/>
            <w:hideMark/>
          </w:tcPr>
          <w:p w14:paraId="7F8C15EF" w14:textId="61153B00" w:rsidR="003905BD" w:rsidRPr="00707ED5" w:rsidRDefault="003905BD" w:rsidP="00A941E4">
            <w:pPr>
              <w:rPr>
                <w:rFonts w:eastAsia="Times New Roman" w:cs="Arial"/>
                <w:color w:val="000000"/>
                <w:szCs w:val="20"/>
              </w:rPr>
            </w:pPr>
            <w:r w:rsidRPr="00707ED5">
              <w:rPr>
                <w:rFonts w:eastAsia="Times New Roman" w:cs="Arial"/>
                <w:color w:val="000000"/>
                <w:szCs w:val="20"/>
              </w:rPr>
              <w:t>Mechanics and Conventions:</w:t>
            </w:r>
            <w:r w:rsidRPr="00707ED5">
              <w:rPr>
                <w:rFonts w:eastAsia="Times New Roman" w:cs="Arial"/>
                <w:color w:val="000000"/>
                <w:szCs w:val="20"/>
              </w:rPr>
              <w:br/>
            </w:r>
            <w:proofErr w:type="gramStart"/>
            <w:r w:rsidRPr="00707ED5">
              <w:rPr>
                <w:rFonts w:eastAsia="Times New Roman" w:cs="Arial"/>
                <w:color w:val="000000"/>
                <w:szCs w:val="20"/>
              </w:rPr>
              <w:t>7.L.</w:t>
            </w:r>
            <w:proofErr w:type="gramEnd"/>
            <w:r w:rsidRPr="00707ED5">
              <w:rPr>
                <w:rFonts w:eastAsia="Times New Roman" w:cs="Arial"/>
                <w:color w:val="000000"/>
                <w:szCs w:val="20"/>
              </w:rPr>
              <w:t xml:space="preserve">1, 7.L.2, 7.L.3 and any </w:t>
            </w:r>
            <w:r>
              <w:rPr>
                <w:rFonts w:eastAsia="Times New Roman" w:cs="Arial"/>
                <w:color w:val="000000"/>
                <w:szCs w:val="20"/>
              </w:rPr>
              <w:t>contributory standards</w:t>
            </w:r>
          </w:p>
        </w:tc>
        <w:tc>
          <w:tcPr>
            <w:tcW w:w="720" w:type="dxa"/>
            <w:noWrap/>
            <w:hideMark/>
          </w:tcPr>
          <w:p w14:paraId="3C32782C"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792" w:type="dxa"/>
            <w:noWrap/>
            <w:hideMark/>
          </w:tcPr>
          <w:p w14:paraId="7738FDAF"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720" w:type="dxa"/>
            <w:noWrap/>
            <w:hideMark/>
          </w:tcPr>
          <w:p w14:paraId="60690A46"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1224" w:type="dxa"/>
            <w:noWrap/>
            <w:hideMark/>
          </w:tcPr>
          <w:p w14:paraId="38BC0841"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504" w:type="dxa"/>
            <w:noWrap/>
            <w:hideMark/>
          </w:tcPr>
          <w:p w14:paraId="209583E0"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16</w:t>
            </w:r>
          </w:p>
        </w:tc>
        <w:tc>
          <w:tcPr>
            <w:tcW w:w="792" w:type="dxa"/>
            <w:noWrap/>
            <w:hideMark/>
          </w:tcPr>
          <w:p w14:paraId="22F0EF2F" w14:textId="77777777" w:rsidR="003905BD" w:rsidRPr="00707ED5" w:rsidRDefault="003905BD" w:rsidP="00A941E4">
            <w:pPr>
              <w:jc w:val="center"/>
              <w:rPr>
                <w:rFonts w:eastAsia="Times New Roman" w:cs="Arial"/>
                <w:szCs w:val="20"/>
              </w:rPr>
            </w:pPr>
            <w:r w:rsidRPr="00707ED5">
              <w:rPr>
                <w:rFonts w:eastAsia="Times New Roman" w:cs="Arial"/>
                <w:szCs w:val="20"/>
              </w:rPr>
              <w:t>19–22</w:t>
            </w:r>
          </w:p>
        </w:tc>
      </w:tr>
      <w:tr w:rsidR="003905BD" w:rsidRPr="00707ED5" w14:paraId="07602FA7" w14:textId="77777777" w:rsidTr="003905BD">
        <w:tblPrEx>
          <w:jc w:val="left"/>
        </w:tblPrEx>
        <w:tc>
          <w:tcPr>
            <w:tcW w:w="4320" w:type="dxa"/>
            <w:hideMark/>
          </w:tcPr>
          <w:p w14:paraId="03DDD4D5"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703AAB2B"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Revising and Editing</w:t>
            </w:r>
          </w:p>
        </w:tc>
        <w:tc>
          <w:tcPr>
            <w:tcW w:w="2664" w:type="dxa"/>
            <w:hideMark/>
          </w:tcPr>
          <w:p w14:paraId="15C58EE1" w14:textId="77777777" w:rsidR="003905BD" w:rsidRPr="00707ED5" w:rsidRDefault="003905BD" w:rsidP="00A941E4">
            <w:pPr>
              <w:rPr>
                <w:rFonts w:eastAsia="Times New Roman" w:cs="Arial"/>
                <w:color w:val="000000"/>
                <w:szCs w:val="20"/>
              </w:rPr>
            </w:pPr>
            <w:r w:rsidRPr="00707ED5">
              <w:rPr>
                <w:rFonts w:eastAsia="Times New Roman" w:cs="Arial"/>
                <w:color w:val="000000"/>
                <w:szCs w:val="20"/>
              </w:rPr>
              <w:t>Revising and Editing:</w:t>
            </w:r>
            <w:r w:rsidRPr="00707ED5">
              <w:rPr>
                <w:rFonts w:eastAsia="Times New Roman" w:cs="Arial"/>
                <w:color w:val="000000"/>
                <w:szCs w:val="20"/>
              </w:rPr>
              <w:br/>
            </w:r>
            <w:proofErr w:type="gramStart"/>
            <w:r w:rsidRPr="00707ED5">
              <w:rPr>
                <w:rFonts w:eastAsia="Times New Roman" w:cs="Arial"/>
                <w:color w:val="000000"/>
                <w:szCs w:val="20"/>
              </w:rPr>
              <w:t>7.W.</w:t>
            </w:r>
            <w:proofErr w:type="gramEnd"/>
            <w:r w:rsidRPr="00707ED5">
              <w:rPr>
                <w:rFonts w:eastAsia="Times New Roman" w:cs="Arial"/>
                <w:color w:val="000000"/>
                <w:szCs w:val="20"/>
              </w:rPr>
              <w:t xml:space="preserve">1, 7.W.2, 7.W.3 and any </w:t>
            </w:r>
            <w:r>
              <w:rPr>
                <w:rFonts w:eastAsia="Times New Roman" w:cs="Arial"/>
                <w:color w:val="000000"/>
                <w:szCs w:val="20"/>
              </w:rPr>
              <w:t>contributory standards</w:t>
            </w:r>
          </w:p>
        </w:tc>
        <w:tc>
          <w:tcPr>
            <w:tcW w:w="720" w:type="dxa"/>
            <w:noWrap/>
            <w:hideMark/>
          </w:tcPr>
          <w:p w14:paraId="570703C3"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792" w:type="dxa"/>
            <w:noWrap/>
            <w:hideMark/>
          </w:tcPr>
          <w:p w14:paraId="43282841"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720" w:type="dxa"/>
            <w:noWrap/>
            <w:hideMark/>
          </w:tcPr>
          <w:p w14:paraId="769D2C56"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7–9</w:t>
            </w:r>
          </w:p>
        </w:tc>
        <w:tc>
          <w:tcPr>
            <w:tcW w:w="1224" w:type="dxa"/>
            <w:noWrap/>
            <w:hideMark/>
          </w:tcPr>
          <w:p w14:paraId="06BAE092"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8–11</w:t>
            </w:r>
          </w:p>
        </w:tc>
        <w:tc>
          <w:tcPr>
            <w:tcW w:w="504" w:type="dxa"/>
            <w:hideMark/>
          </w:tcPr>
          <w:p w14:paraId="4A46084C" w14:textId="77777777" w:rsidR="003905BD" w:rsidRPr="00707ED5" w:rsidRDefault="003905BD" w:rsidP="00A941E4">
            <w:pPr>
              <w:jc w:val="center"/>
              <w:rPr>
                <w:rFonts w:eastAsia="Times New Roman" w:cs="Arial"/>
                <w:color w:val="000000"/>
                <w:szCs w:val="20"/>
              </w:rPr>
            </w:pPr>
            <w:r w:rsidRPr="00707ED5">
              <w:rPr>
                <w:rFonts w:eastAsia="Times New Roman" w:cs="Arial"/>
                <w:color w:val="000000"/>
                <w:szCs w:val="20"/>
              </w:rPr>
              <w:t>16</w:t>
            </w:r>
          </w:p>
        </w:tc>
        <w:tc>
          <w:tcPr>
            <w:tcW w:w="792" w:type="dxa"/>
            <w:hideMark/>
          </w:tcPr>
          <w:p w14:paraId="7BB91B7B" w14:textId="77777777" w:rsidR="003905BD" w:rsidRPr="00707ED5" w:rsidRDefault="003905BD" w:rsidP="00A941E4">
            <w:pPr>
              <w:jc w:val="center"/>
              <w:rPr>
                <w:rFonts w:eastAsia="Times New Roman" w:cs="Arial"/>
                <w:szCs w:val="20"/>
              </w:rPr>
            </w:pPr>
            <w:r w:rsidRPr="00707ED5">
              <w:rPr>
                <w:rFonts w:eastAsia="Times New Roman" w:cs="Arial"/>
                <w:szCs w:val="20"/>
              </w:rPr>
              <w:t>19–22</w:t>
            </w:r>
          </w:p>
        </w:tc>
      </w:tr>
    </w:tbl>
    <w:p w14:paraId="714A2173" w14:textId="1AB4CA05" w:rsidR="007A3FED" w:rsidRPr="00CF51B5" w:rsidRDefault="007A3FED" w:rsidP="007A3FED">
      <w:pPr>
        <w:pStyle w:val="NormalContinuation"/>
        <w:rPr>
          <w:i/>
        </w:rPr>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7A3FED" w:rsidRPr="008D35DC" w14:paraId="2169E281" w14:textId="77777777" w:rsidTr="00E97C1C">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25FF8B48" w14:textId="77777777" w:rsidR="007A3FED" w:rsidRPr="008D35DC" w:rsidRDefault="007A3FED" w:rsidP="00C47607">
            <w:pPr>
              <w:pStyle w:val="TableHead"/>
            </w:pPr>
            <w:r w:rsidRPr="006D3AAC">
              <w:t>Claim/Score Reporting</w:t>
            </w:r>
            <w:r>
              <w:t> </w:t>
            </w:r>
            <w:r w:rsidRPr="006D3AAC">
              <w:t>Category</w:t>
            </w:r>
          </w:p>
        </w:tc>
        <w:tc>
          <w:tcPr>
            <w:tcW w:w="1915" w:type="dxa"/>
            <w:shd w:val="clear" w:color="auto" w:fill="D9E2F3" w:themeFill="accent5" w:themeFillTint="33"/>
            <w:hideMark/>
          </w:tcPr>
          <w:p w14:paraId="578F1AFA" w14:textId="77777777" w:rsidR="007A3FED" w:rsidRPr="008D35DC" w:rsidRDefault="007A3FED" w:rsidP="00C47607">
            <w:pPr>
              <w:pStyle w:val="TableHead"/>
            </w:pPr>
            <w:r w:rsidRPr="008D35DC">
              <w:t>Content Category</w:t>
            </w:r>
          </w:p>
        </w:tc>
        <w:tc>
          <w:tcPr>
            <w:tcW w:w="2664" w:type="dxa"/>
            <w:shd w:val="clear" w:color="auto" w:fill="D9E2F3" w:themeFill="accent5" w:themeFillTint="33"/>
            <w:hideMark/>
          </w:tcPr>
          <w:p w14:paraId="280AD026" w14:textId="77777777" w:rsidR="007A3FED" w:rsidRPr="008D35DC" w:rsidRDefault="007A3FED" w:rsidP="00C47607">
            <w:pPr>
              <w:pStyle w:val="TableHead"/>
            </w:pPr>
            <w:r w:rsidRPr="008D35DC">
              <w:t>CCCSSe</w:t>
            </w:r>
            <w:r>
              <w:t>E</w:t>
            </w:r>
            <w:r w:rsidRPr="008D35DC">
              <w:t xml:space="preserve"> Sampling*</w:t>
            </w:r>
          </w:p>
        </w:tc>
        <w:tc>
          <w:tcPr>
            <w:tcW w:w="720" w:type="dxa"/>
            <w:shd w:val="clear" w:color="auto" w:fill="D9E2F3" w:themeFill="accent5" w:themeFillTint="33"/>
            <w:textDirection w:val="btLr"/>
            <w:vAlign w:val="center"/>
            <w:hideMark/>
          </w:tcPr>
          <w:p w14:paraId="41E007CA" w14:textId="77777777" w:rsidR="007A3FED" w:rsidRPr="008D35DC" w:rsidRDefault="007A3FED" w:rsidP="00C47607">
            <w:pPr>
              <w:pStyle w:val="TableHead"/>
              <w:ind w:left="113" w:right="113"/>
              <w:jc w:val="left"/>
            </w:pPr>
            <w:r w:rsidRPr="008D35DC">
              <w:t>Item Count</w:t>
            </w:r>
          </w:p>
        </w:tc>
        <w:tc>
          <w:tcPr>
            <w:tcW w:w="792" w:type="dxa"/>
            <w:shd w:val="clear" w:color="auto" w:fill="D9E2F3" w:themeFill="accent5" w:themeFillTint="33"/>
            <w:textDirection w:val="btLr"/>
            <w:vAlign w:val="center"/>
            <w:hideMark/>
          </w:tcPr>
          <w:p w14:paraId="4A979CE2" w14:textId="77777777" w:rsidR="007A3FED" w:rsidRPr="008D35DC" w:rsidRDefault="007A3FED" w:rsidP="00C47607">
            <w:pPr>
              <w:pStyle w:val="TableHead"/>
              <w:ind w:left="113" w:right="113"/>
              <w:jc w:val="left"/>
            </w:pPr>
            <w:r w:rsidRPr="008D35DC">
              <w:t>Score Points</w:t>
            </w:r>
          </w:p>
        </w:tc>
        <w:tc>
          <w:tcPr>
            <w:tcW w:w="720" w:type="dxa"/>
            <w:shd w:val="clear" w:color="auto" w:fill="D9E2F3" w:themeFill="accent5" w:themeFillTint="33"/>
            <w:textDirection w:val="btLr"/>
            <w:vAlign w:val="center"/>
            <w:hideMark/>
          </w:tcPr>
          <w:p w14:paraId="356A7566" w14:textId="77777777" w:rsidR="007A3FED" w:rsidRPr="008D35DC" w:rsidRDefault="007A3FED" w:rsidP="00C47607">
            <w:pPr>
              <w:pStyle w:val="TableHead"/>
              <w:ind w:left="113" w:right="113"/>
              <w:jc w:val="left"/>
            </w:pPr>
            <w:r w:rsidRPr="008D35DC">
              <w:t>Total Items by Content Category</w:t>
            </w:r>
          </w:p>
        </w:tc>
        <w:tc>
          <w:tcPr>
            <w:tcW w:w="1224" w:type="dxa"/>
            <w:shd w:val="clear" w:color="auto" w:fill="D9E2F3" w:themeFill="accent5" w:themeFillTint="33"/>
            <w:textDirection w:val="btLr"/>
            <w:vAlign w:val="center"/>
            <w:hideMark/>
          </w:tcPr>
          <w:p w14:paraId="5026A817" w14:textId="77777777" w:rsidR="007A3FED" w:rsidRPr="008D35DC" w:rsidRDefault="007A3FED" w:rsidP="00C47607">
            <w:pPr>
              <w:pStyle w:val="TableHead"/>
              <w:ind w:left="113" w:right="113"/>
              <w:jc w:val="left"/>
            </w:pPr>
            <w:r w:rsidRPr="008D35DC">
              <w:t>Total Score Points by Content Category</w:t>
            </w:r>
          </w:p>
        </w:tc>
        <w:tc>
          <w:tcPr>
            <w:tcW w:w="504" w:type="dxa"/>
            <w:shd w:val="clear" w:color="auto" w:fill="D9E2F3" w:themeFill="accent5" w:themeFillTint="33"/>
            <w:textDirection w:val="btLr"/>
            <w:vAlign w:val="center"/>
            <w:hideMark/>
          </w:tcPr>
          <w:p w14:paraId="760B529E" w14:textId="77777777" w:rsidR="007A3FED" w:rsidRPr="008D35DC" w:rsidRDefault="007A3FED" w:rsidP="00C47607">
            <w:pPr>
              <w:pStyle w:val="TableHead"/>
              <w:ind w:left="113" w:right="113"/>
              <w:jc w:val="left"/>
            </w:pPr>
            <w:r w:rsidRPr="008D35DC">
              <w:t>Total Items by Claim</w:t>
            </w:r>
          </w:p>
        </w:tc>
        <w:tc>
          <w:tcPr>
            <w:tcW w:w="792" w:type="dxa"/>
            <w:shd w:val="clear" w:color="auto" w:fill="D9E2F3" w:themeFill="accent5" w:themeFillTint="33"/>
            <w:textDirection w:val="btLr"/>
            <w:vAlign w:val="center"/>
            <w:hideMark/>
          </w:tcPr>
          <w:p w14:paraId="2B6D768E" w14:textId="77777777" w:rsidR="007A3FED" w:rsidRPr="008D35DC" w:rsidRDefault="007A3FED" w:rsidP="00C47607">
            <w:pPr>
              <w:pStyle w:val="TableHead"/>
              <w:ind w:left="113" w:right="113"/>
              <w:jc w:val="left"/>
            </w:pPr>
            <w:r w:rsidRPr="008D35DC">
              <w:t>Total Score Points by Claim</w:t>
            </w:r>
          </w:p>
        </w:tc>
      </w:tr>
      <w:tr w:rsidR="006004BC" w:rsidRPr="00707ED5" w14:paraId="3E9D09FA" w14:textId="77777777" w:rsidTr="00E97C1C">
        <w:trPr>
          <w:cantSplit/>
          <w:jc w:val="center"/>
        </w:trPr>
        <w:tc>
          <w:tcPr>
            <w:tcW w:w="4320" w:type="dxa"/>
            <w:tcBorders>
              <w:top w:val="single" w:sz="4" w:space="0" w:color="auto"/>
              <w:bottom w:val="single" w:sz="4" w:space="0" w:color="auto"/>
            </w:tcBorders>
            <w:shd w:val="clear" w:color="auto" w:fill="D9D9D9" w:themeFill="background1" w:themeFillShade="D9"/>
            <w:hideMark/>
          </w:tcPr>
          <w:p w14:paraId="6C0AC120" w14:textId="77777777" w:rsidR="0074480E" w:rsidRPr="00FF2D5F" w:rsidRDefault="0074480E" w:rsidP="00F22D2E">
            <w:pPr>
              <w:rPr>
                <w:rFonts w:eastAsia="Times New Roman" w:cs="Arial"/>
                <w:color w:val="000000"/>
                <w:szCs w:val="20"/>
              </w:rPr>
            </w:pPr>
            <w:r w:rsidRPr="00FF2D5F">
              <w:rPr>
                <w:rFonts w:eastAsia="Times New Roman" w:cs="Arial"/>
                <w:b/>
                <w:bCs/>
                <w:color w:val="000000"/>
                <w:szCs w:val="20"/>
              </w:rPr>
              <w:t>Listening Claim:</w:t>
            </w:r>
            <w:r w:rsidRPr="00FF2D5F">
              <w:rPr>
                <w:rFonts w:eastAsia="Times New Roman" w:cs="Arial"/>
                <w:color w:val="000000"/>
                <w:szCs w:val="20"/>
              </w:rPr>
              <w:t xml:space="preserve"> Students can comprehend spoken Spanish in a range of contexts.</w:t>
            </w:r>
          </w:p>
        </w:tc>
        <w:tc>
          <w:tcPr>
            <w:tcW w:w="1915" w:type="dxa"/>
            <w:tcBorders>
              <w:top w:val="single" w:sz="4" w:space="0" w:color="auto"/>
              <w:bottom w:val="single" w:sz="4" w:space="0" w:color="auto"/>
            </w:tcBorders>
            <w:shd w:val="clear" w:color="auto" w:fill="D9D9D9" w:themeFill="background1" w:themeFillShade="D9"/>
            <w:noWrap/>
            <w:hideMark/>
          </w:tcPr>
          <w:p w14:paraId="739FEA9F"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Listening Comprehension</w:t>
            </w:r>
          </w:p>
        </w:tc>
        <w:tc>
          <w:tcPr>
            <w:tcW w:w="2664" w:type="dxa"/>
            <w:tcBorders>
              <w:top w:val="single" w:sz="4" w:space="0" w:color="auto"/>
              <w:bottom w:val="single" w:sz="4" w:space="0" w:color="auto"/>
            </w:tcBorders>
            <w:shd w:val="clear" w:color="auto" w:fill="D9D9D9" w:themeFill="background1" w:themeFillShade="D9"/>
            <w:hideMark/>
          </w:tcPr>
          <w:p w14:paraId="58F8DBA8" w14:textId="77777777" w:rsidR="0074480E" w:rsidRPr="00707ED5" w:rsidRDefault="0074480E" w:rsidP="00F22D2E">
            <w:pPr>
              <w:rPr>
                <w:rFonts w:eastAsia="Times New Roman" w:cs="Arial"/>
                <w:color w:val="000000"/>
                <w:szCs w:val="20"/>
              </w:rPr>
            </w:pPr>
            <w:r w:rsidRPr="00707ED5">
              <w:rPr>
                <w:rFonts w:eastAsia="Times New Roman" w:cs="Arial"/>
                <w:color w:val="000000"/>
                <w:szCs w:val="20"/>
              </w:rPr>
              <w:t>Listening Comprehension:</w:t>
            </w:r>
            <w:r w:rsidRPr="00707ED5">
              <w:rPr>
                <w:rFonts w:eastAsia="Times New Roman" w:cs="Arial"/>
                <w:color w:val="000000"/>
                <w:szCs w:val="20"/>
              </w:rPr>
              <w:br/>
            </w:r>
            <w:proofErr w:type="gramStart"/>
            <w:r w:rsidRPr="00707ED5">
              <w:rPr>
                <w:rFonts w:eastAsia="Times New Roman" w:cs="Arial"/>
                <w:color w:val="000000"/>
                <w:szCs w:val="20"/>
              </w:rPr>
              <w:t>7.SL.</w:t>
            </w:r>
            <w:proofErr w:type="gramEnd"/>
            <w:r w:rsidRPr="00707ED5">
              <w:rPr>
                <w:rFonts w:eastAsia="Times New Roman" w:cs="Arial"/>
                <w:color w:val="000000"/>
                <w:szCs w:val="20"/>
              </w:rPr>
              <w:t>2, 7.SL.3</w:t>
            </w:r>
          </w:p>
        </w:tc>
        <w:tc>
          <w:tcPr>
            <w:tcW w:w="720" w:type="dxa"/>
            <w:tcBorders>
              <w:top w:val="single" w:sz="4" w:space="0" w:color="auto"/>
              <w:bottom w:val="single" w:sz="4" w:space="0" w:color="auto"/>
            </w:tcBorders>
            <w:shd w:val="clear" w:color="auto" w:fill="D9D9D9" w:themeFill="background1" w:themeFillShade="D9"/>
            <w:noWrap/>
            <w:hideMark/>
          </w:tcPr>
          <w:p w14:paraId="5E0FACA6"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12</w:t>
            </w:r>
          </w:p>
        </w:tc>
        <w:tc>
          <w:tcPr>
            <w:tcW w:w="792" w:type="dxa"/>
            <w:tcBorders>
              <w:top w:val="single" w:sz="4" w:space="0" w:color="auto"/>
              <w:bottom w:val="single" w:sz="4" w:space="0" w:color="auto"/>
            </w:tcBorders>
            <w:shd w:val="clear" w:color="auto" w:fill="D9D9D9" w:themeFill="background1" w:themeFillShade="D9"/>
            <w:noWrap/>
            <w:hideMark/>
          </w:tcPr>
          <w:p w14:paraId="1A5F365F"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15–17</w:t>
            </w:r>
          </w:p>
        </w:tc>
        <w:tc>
          <w:tcPr>
            <w:tcW w:w="720" w:type="dxa"/>
            <w:tcBorders>
              <w:top w:val="single" w:sz="4" w:space="0" w:color="auto"/>
              <w:bottom w:val="single" w:sz="4" w:space="0" w:color="auto"/>
            </w:tcBorders>
            <w:shd w:val="clear" w:color="auto" w:fill="D9D9D9" w:themeFill="background1" w:themeFillShade="D9"/>
            <w:noWrap/>
            <w:hideMark/>
          </w:tcPr>
          <w:p w14:paraId="51B59AB9"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12</w:t>
            </w:r>
          </w:p>
        </w:tc>
        <w:tc>
          <w:tcPr>
            <w:tcW w:w="1224" w:type="dxa"/>
            <w:tcBorders>
              <w:top w:val="single" w:sz="4" w:space="0" w:color="auto"/>
            </w:tcBorders>
            <w:shd w:val="clear" w:color="auto" w:fill="D9D9D9" w:themeFill="background1" w:themeFillShade="D9"/>
            <w:noWrap/>
            <w:hideMark/>
          </w:tcPr>
          <w:p w14:paraId="3EFD9E99"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15–17</w:t>
            </w:r>
          </w:p>
        </w:tc>
        <w:tc>
          <w:tcPr>
            <w:tcW w:w="504" w:type="dxa"/>
            <w:tcBorders>
              <w:top w:val="single" w:sz="4" w:space="0" w:color="auto"/>
            </w:tcBorders>
            <w:shd w:val="clear" w:color="auto" w:fill="D9D9D9" w:themeFill="background1" w:themeFillShade="D9"/>
            <w:noWrap/>
            <w:hideMark/>
          </w:tcPr>
          <w:p w14:paraId="22BA22EF"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12</w:t>
            </w:r>
          </w:p>
        </w:tc>
        <w:tc>
          <w:tcPr>
            <w:tcW w:w="792" w:type="dxa"/>
            <w:tcBorders>
              <w:top w:val="single" w:sz="4" w:space="0" w:color="auto"/>
            </w:tcBorders>
            <w:shd w:val="clear" w:color="auto" w:fill="D9D9D9" w:themeFill="background1" w:themeFillShade="D9"/>
            <w:noWrap/>
            <w:hideMark/>
          </w:tcPr>
          <w:p w14:paraId="59DAEC03" w14:textId="77777777" w:rsidR="0074480E" w:rsidRPr="00707ED5" w:rsidRDefault="0074480E" w:rsidP="00F22D2E">
            <w:pPr>
              <w:jc w:val="center"/>
              <w:rPr>
                <w:rFonts w:eastAsia="Times New Roman" w:cs="Arial"/>
                <w:color w:val="000000"/>
                <w:szCs w:val="20"/>
              </w:rPr>
            </w:pPr>
            <w:r w:rsidRPr="00707ED5">
              <w:rPr>
                <w:rFonts w:eastAsia="Times New Roman" w:cs="Arial"/>
                <w:color w:val="000000"/>
                <w:szCs w:val="20"/>
              </w:rPr>
              <w:t>15–17</w:t>
            </w:r>
          </w:p>
        </w:tc>
      </w:tr>
      <w:tr w:rsidR="006004BC" w:rsidRPr="00707ED5" w14:paraId="770AFF71" w14:textId="77777777" w:rsidTr="00E97C1C">
        <w:trPr>
          <w:cantSplit/>
          <w:jc w:val="center"/>
        </w:trPr>
        <w:tc>
          <w:tcPr>
            <w:tcW w:w="4320" w:type="dxa"/>
            <w:tcBorders>
              <w:bottom w:val="single" w:sz="4" w:space="0" w:color="auto"/>
              <w:right w:val="single" w:sz="4" w:space="0" w:color="auto"/>
            </w:tcBorders>
            <w:noWrap/>
            <w:hideMark/>
          </w:tcPr>
          <w:p w14:paraId="2994A253" w14:textId="70426233" w:rsidR="0074480E" w:rsidRPr="00707ED5" w:rsidRDefault="00C24E88" w:rsidP="003745F4">
            <w:pPr>
              <w:jc w:val="center"/>
              <w:rPr>
                <w:rFonts w:eastAsia="Times New Roman" w:cs="Arial"/>
                <w:color w:val="000000"/>
                <w:szCs w:val="20"/>
              </w:rPr>
            </w:pPr>
            <w:r w:rsidRPr="00707ED5">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46241036" w14:textId="3DBE2973" w:rsidR="0074480E" w:rsidRPr="00707ED5" w:rsidRDefault="00C24E88" w:rsidP="003745F4">
            <w:pPr>
              <w:jc w:val="center"/>
              <w:rPr>
                <w:rFonts w:eastAsia="Times New Roman" w:cs="Arial"/>
                <w:color w:val="000000"/>
                <w:szCs w:val="20"/>
              </w:rPr>
            </w:pPr>
            <w:r w:rsidRPr="00707ED5">
              <w:rPr>
                <w:rFonts w:eastAsia="Times New Roman" w:cs="Arial"/>
                <w:color w:val="000000"/>
                <w:szCs w:val="20"/>
              </w:rPr>
              <w:t>–</w:t>
            </w:r>
          </w:p>
        </w:tc>
        <w:tc>
          <w:tcPr>
            <w:tcW w:w="2664" w:type="dxa"/>
            <w:tcBorders>
              <w:left w:val="single" w:sz="4" w:space="0" w:color="auto"/>
              <w:bottom w:val="single" w:sz="4" w:space="0" w:color="auto"/>
              <w:right w:val="single" w:sz="4" w:space="0" w:color="auto"/>
            </w:tcBorders>
            <w:noWrap/>
            <w:hideMark/>
          </w:tcPr>
          <w:p w14:paraId="708EBB16" w14:textId="43490269" w:rsidR="0074480E" w:rsidRPr="00707ED5" w:rsidRDefault="00C24E88" w:rsidP="003745F4">
            <w:pPr>
              <w:jc w:val="center"/>
              <w:rPr>
                <w:rFonts w:eastAsia="Times New Roman" w:cs="Arial"/>
                <w:color w:val="000000"/>
                <w:szCs w:val="20"/>
              </w:rPr>
            </w:pPr>
            <w:r w:rsidRPr="00707ED5">
              <w:rPr>
                <w:rFonts w:eastAsia="Times New Roman" w:cs="Arial"/>
                <w:color w:val="000000"/>
                <w:szCs w:val="20"/>
              </w:rPr>
              <w:t>–</w:t>
            </w:r>
          </w:p>
        </w:tc>
        <w:tc>
          <w:tcPr>
            <w:tcW w:w="720" w:type="dxa"/>
            <w:tcBorders>
              <w:left w:val="single" w:sz="4" w:space="0" w:color="auto"/>
              <w:bottom w:val="single" w:sz="4" w:space="0" w:color="auto"/>
              <w:right w:val="single" w:sz="4" w:space="0" w:color="auto"/>
            </w:tcBorders>
            <w:noWrap/>
            <w:hideMark/>
          </w:tcPr>
          <w:p w14:paraId="2EAC222B" w14:textId="62EE439E" w:rsidR="0074480E" w:rsidRPr="00707ED5" w:rsidRDefault="00C24E88" w:rsidP="00D043AF">
            <w:pPr>
              <w:jc w:val="center"/>
              <w:rPr>
                <w:rFonts w:eastAsia="Times New Roman" w:cs="Arial"/>
                <w:color w:val="000000"/>
                <w:szCs w:val="20"/>
              </w:rPr>
            </w:pPr>
            <w:r w:rsidRPr="00707ED5">
              <w:rPr>
                <w:rFonts w:eastAsia="Times New Roman" w:cs="Arial"/>
                <w:color w:val="000000"/>
                <w:szCs w:val="20"/>
              </w:rPr>
              <w:t>–</w:t>
            </w:r>
          </w:p>
        </w:tc>
        <w:tc>
          <w:tcPr>
            <w:tcW w:w="792" w:type="dxa"/>
            <w:tcBorders>
              <w:left w:val="single" w:sz="4" w:space="0" w:color="auto"/>
              <w:bottom w:val="single" w:sz="4" w:space="0" w:color="auto"/>
              <w:right w:val="single" w:sz="4" w:space="0" w:color="auto"/>
            </w:tcBorders>
            <w:noWrap/>
            <w:hideMark/>
          </w:tcPr>
          <w:p w14:paraId="1CA7AA1C" w14:textId="69A4FD8E" w:rsidR="0074480E" w:rsidRPr="00707ED5" w:rsidRDefault="00C24E88" w:rsidP="00D043AF">
            <w:pPr>
              <w:jc w:val="center"/>
              <w:rPr>
                <w:rFonts w:eastAsia="Times New Roman" w:cs="Arial"/>
                <w:color w:val="000000"/>
                <w:szCs w:val="20"/>
              </w:rPr>
            </w:pPr>
            <w:r w:rsidRPr="00707ED5">
              <w:rPr>
                <w:rFonts w:eastAsia="Times New Roman" w:cs="Arial"/>
                <w:color w:val="000000"/>
                <w:szCs w:val="20"/>
              </w:rPr>
              <w:t>–</w:t>
            </w:r>
          </w:p>
        </w:tc>
        <w:tc>
          <w:tcPr>
            <w:tcW w:w="720" w:type="dxa"/>
            <w:tcBorders>
              <w:left w:val="single" w:sz="4" w:space="0" w:color="auto"/>
              <w:bottom w:val="single" w:sz="4" w:space="0" w:color="auto"/>
            </w:tcBorders>
            <w:noWrap/>
            <w:hideMark/>
          </w:tcPr>
          <w:p w14:paraId="6735A985" w14:textId="79A025C5" w:rsidR="0074480E" w:rsidRPr="00707ED5" w:rsidRDefault="00C24E88" w:rsidP="00D043AF">
            <w:pPr>
              <w:jc w:val="center"/>
              <w:rPr>
                <w:rFonts w:eastAsia="Times New Roman" w:cs="Arial"/>
                <w:color w:val="000000"/>
                <w:szCs w:val="20"/>
              </w:rPr>
            </w:pPr>
            <w:r w:rsidRPr="00707ED5">
              <w:rPr>
                <w:rFonts w:eastAsia="Times New Roman" w:cs="Arial"/>
                <w:color w:val="000000"/>
                <w:szCs w:val="20"/>
              </w:rPr>
              <w:t>–</w:t>
            </w:r>
          </w:p>
        </w:tc>
        <w:tc>
          <w:tcPr>
            <w:tcW w:w="1224" w:type="dxa"/>
            <w:tcBorders>
              <w:bottom w:val="single" w:sz="4" w:space="0" w:color="auto"/>
            </w:tcBorders>
            <w:noWrap/>
            <w:hideMark/>
          </w:tcPr>
          <w:p w14:paraId="10B539BF" w14:textId="77777777" w:rsidR="0074480E" w:rsidRPr="00707ED5" w:rsidRDefault="0074480E" w:rsidP="00F22D2E">
            <w:pPr>
              <w:jc w:val="right"/>
              <w:rPr>
                <w:rFonts w:eastAsia="Times New Roman" w:cs="Arial"/>
                <w:b/>
                <w:bCs/>
                <w:color w:val="000000"/>
                <w:szCs w:val="20"/>
              </w:rPr>
            </w:pPr>
            <w:r w:rsidRPr="00707ED5">
              <w:rPr>
                <w:rFonts w:eastAsia="Times New Roman" w:cs="Arial"/>
                <w:b/>
                <w:bCs/>
                <w:color w:val="000000"/>
                <w:szCs w:val="20"/>
              </w:rPr>
              <w:t>TOTALS:</w:t>
            </w:r>
          </w:p>
        </w:tc>
        <w:tc>
          <w:tcPr>
            <w:tcW w:w="504" w:type="dxa"/>
            <w:tcBorders>
              <w:bottom w:val="single" w:sz="4" w:space="0" w:color="auto"/>
            </w:tcBorders>
            <w:noWrap/>
            <w:hideMark/>
          </w:tcPr>
          <w:p w14:paraId="1375137B" w14:textId="77777777" w:rsidR="0074480E" w:rsidRPr="00707ED5" w:rsidRDefault="0074480E" w:rsidP="00F22D2E">
            <w:pPr>
              <w:jc w:val="center"/>
              <w:rPr>
                <w:rFonts w:eastAsia="Times New Roman" w:cs="Arial"/>
                <w:b/>
                <w:bCs/>
                <w:color w:val="000000"/>
                <w:szCs w:val="20"/>
              </w:rPr>
            </w:pPr>
            <w:r w:rsidRPr="00707ED5">
              <w:rPr>
                <w:rFonts w:eastAsia="Times New Roman" w:cs="Arial"/>
                <w:b/>
                <w:bCs/>
                <w:color w:val="000000"/>
                <w:szCs w:val="20"/>
              </w:rPr>
              <w:t>52</w:t>
            </w:r>
          </w:p>
        </w:tc>
        <w:tc>
          <w:tcPr>
            <w:tcW w:w="792" w:type="dxa"/>
            <w:tcBorders>
              <w:bottom w:val="single" w:sz="4" w:space="0" w:color="auto"/>
            </w:tcBorders>
            <w:noWrap/>
            <w:hideMark/>
          </w:tcPr>
          <w:p w14:paraId="0D7906EA" w14:textId="77777777" w:rsidR="0074480E" w:rsidRPr="00707ED5" w:rsidRDefault="0074480E" w:rsidP="00F22D2E">
            <w:pPr>
              <w:jc w:val="center"/>
              <w:rPr>
                <w:rFonts w:eastAsia="Times New Roman" w:cs="Arial"/>
                <w:b/>
                <w:bCs/>
                <w:color w:val="000000"/>
                <w:szCs w:val="20"/>
              </w:rPr>
            </w:pPr>
            <w:r w:rsidRPr="00707ED5">
              <w:rPr>
                <w:rFonts w:eastAsia="Times New Roman" w:cs="Arial"/>
                <w:b/>
                <w:bCs/>
                <w:color w:val="000000"/>
                <w:szCs w:val="20"/>
              </w:rPr>
              <w:t>61–66</w:t>
            </w:r>
          </w:p>
        </w:tc>
      </w:tr>
    </w:tbl>
    <w:p w14:paraId="324878A6" w14:textId="727B8E67" w:rsidR="00877B02" w:rsidRDefault="00DF0520" w:rsidP="00D37DF8">
      <w:pPr>
        <w:pStyle w:val="Heading3"/>
        <w:pageBreakBefore/>
      </w:pPr>
      <w:bookmarkStart w:id="16" w:name="_Toc41654474"/>
      <w:r>
        <w:lastRenderedPageBreak/>
        <w:t>Blueprint and Standards,</w:t>
      </w:r>
      <w:r w:rsidR="00877B02">
        <w:t xml:space="preserve"> Grade Eight</w:t>
      </w:r>
      <w:bookmarkEnd w:id="16"/>
    </w:p>
    <w:p w14:paraId="0F18D848" w14:textId="2191DB67" w:rsidR="00C24E88" w:rsidRPr="00C24E88" w:rsidRDefault="00C24E88" w:rsidP="00C24E88">
      <w:pPr>
        <w:rPr>
          <w:lang w:val="x-none" w:eastAsia="x-none"/>
        </w:rPr>
      </w:pPr>
      <w:r w:rsidRPr="00C24E88">
        <w:rPr>
          <w:lang w:val="x-none" w:eastAsia="x-none"/>
        </w:rPr>
        <w:t xml:space="preserve">*Note that many standards have contributory standards encompassed in the sampling. For instance, Language Standard 2 deals with conventions and Standard 2a deals specifically with punctuation indicating a pause or break. While Standard 2a is not mentioned </w:t>
      </w:r>
      <w:r w:rsidR="00677F19">
        <w:rPr>
          <w:lang w:eastAsia="x-none"/>
        </w:rPr>
        <w:t xml:space="preserve">in </w:t>
      </w:r>
      <w:r w:rsidR="00677F19" w:rsidRPr="004D2EE8">
        <w:rPr>
          <w:rStyle w:val="Cross-Reference"/>
          <w:rFonts w:eastAsia="Calibri"/>
        </w:rPr>
        <w:fldChar w:fldCharType="begin"/>
      </w:r>
      <w:r w:rsidR="00677F19" w:rsidRPr="004D2EE8">
        <w:rPr>
          <w:rStyle w:val="Cross-Reference"/>
          <w:rFonts w:eastAsia="Calibri"/>
        </w:rPr>
        <w:instrText xml:space="preserve"> REF _Ref41562028 \h </w:instrText>
      </w:r>
      <w:r w:rsidR="00677F19" w:rsidRPr="004D2EE8">
        <w:rPr>
          <w:rStyle w:val="Cross-Reference"/>
          <w:rFonts w:eastAsia="Calibri"/>
        </w:rPr>
      </w:r>
      <w:r w:rsidR="00677F19" w:rsidRPr="004D2EE8">
        <w:rPr>
          <w:rStyle w:val="Cross-Reference"/>
          <w:rFonts w:eastAsia="Calibri"/>
        </w:rPr>
        <w:fldChar w:fldCharType="separate"/>
      </w:r>
      <w:r w:rsidR="00677F19" w:rsidRPr="004D2EE8">
        <w:rPr>
          <w:rStyle w:val="Cross-Reference"/>
          <w:rFonts w:eastAsia="Calibri"/>
        </w:rPr>
        <w:t>Table 8</w:t>
      </w:r>
      <w:r w:rsidR="00677F19" w:rsidRPr="004D2EE8">
        <w:rPr>
          <w:rStyle w:val="Cross-Reference"/>
          <w:rFonts w:eastAsia="Calibri"/>
        </w:rPr>
        <w:fldChar w:fldCharType="end"/>
      </w:r>
      <w:r w:rsidRPr="00C24E88">
        <w:rPr>
          <w:lang w:val="x-none" w:eastAsia="x-none"/>
        </w:rPr>
        <w:t xml:space="preserve">, it is incorporated under Language Standard 2. </w:t>
      </w:r>
    </w:p>
    <w:p w14:paraId="19202D09" w14:textId="739AD016" w:rsidR="00C24E88" w:rsidRPr="009D4F31" w:rsidRDefault="00C24E88" w:rsidP="00C24E88">
      <w:pPr>
        <w:rPr>
          <w:lang w:val="x-none" w:eastAsia="x-none"/>
        </w:rPr>
      </w:pPr>
      <w:r w:rsidRPr="004D2EE8">
        <w:rPr>
          <w:i/>
          <w:lang w:val="x-none" w:eastAsia="x-none"/>
        </w:rPr>
        <w:t>Not accounted for with this blueprint: Constructed-Response Writing items</w:t>
      </w:r>
    </w:p>
    <w:p w14:paraId="7DB5470B" w14:textId="112C30D2" w:rsidR="004B1882" w:rsidRDefault="004B1882" w:rsidP="004D2EE8">
      <w:pPr>
        <w:pStyle w:val="Caption"/>
      </w:pPr>
      <w:bookmarkStart w:id="17" w:name="_Ref41562028"/>
      <w:r>
        <w:t xml:space="preserve">Table </w:t>
      </w:r>
      <w:fldSimple w:instr=" SEQ Table \* ARABIC ">
        <w:r w:rsidR="00BD2F81">
          <w:rPr>
            <w:noProof/>
          </w:rPr>
          <w:t>8</w:t>
        </w:r>
      </w:fldSimple>
      <w:bookmarkEnd w:id="17"/>
      <w:r>
        <w:t xml:space="preserve">.  </w:t>
      </w:r>
      <w:r w:rsidRPr="004B1882">
        <w:t>Proposed Blueprint Table and California Common Core State Standards en Español (CCCSSeE) Sampling, California Spanish Assessment (CSA), Grade Eight, Operational Forms, 2019</w:t>
      </w: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AD5A03" w:rsidRPr="00D96C3E" w14:paraId="1A9A2DC8"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3471F68C" w14:textId="6CB5EBD8" w:rsidR="00D96C3E" w:rsidRPr="00AF077C" w:rsidRDefault="00913285" w:rsidP="004D2EE8">
            <w:pPr>
              <w:pStyle w:val="TableHead"/>
            </w:pPr>
            <w:r w:rsidRPr="006D3AAC">
              <w:t>Claim/Score Reporting</w:t>
            </w:r>
            <w:r>
              <w:t> </w:t>
            </w:r>
            <w:r w:rsidRPr="006D3AAC">
              <w:t>Category</w:t>
            </w:r>
          </w:p>
        </w:tc>
        <w:tc>
          <w:tcPr>
            <w:tcW w:w="1915" w:type="dxa"/>
            <w:shd w:val="clear" w:color="auto" w:fill="D9E2F3" w:themeFill="accent5" w:themeFillTint="33"/>
            <w:hideMark/>
          </w:tcPr>
          <w:p w14:paraId="130C2C7B" w14:textId="77777777" w:rsidR="00D96C3E" w:rsidRPr="00AF077C" w:rsidRDefault="00D96C3E" w:rsidP="004D2EE8">
            <w:pPr>
              <w:pStyle w:val="TableHead"/>
            </w:pPr>
            <w:r w:rsidRPr="00AF077C">
              <w:t>Content Category</w:t>
            </w:r>
          </w:p>
        </w:tc>
        <w:tc>
          <w:tcPr>
            <w:tcW w:w="2664" w:type="dxa"/>
            <w:shd w:val="clear" w:color="auto" w:fill="D9E2F3" w:themeFill="accent5" w:themeFillTint="33"/>
            <w:hideMark/>
          </w:tcPr>
          <w:p w14:paraId="5513396F" w14:textId="2804D976" w:rsidR="00D96C3E" w:rsidRPr="00AF077C" w:rsidRDefault="00D96C3E" w:rsidP="004D2EE8">
            <w:pPr>
              <w:pStyle w:val="TableHead"/>
            </w:pPr>
            <w:r w:rsidRPr="00AF077C">
              <w:t>CCCSSe</w:t>
            </w:r>
            <w:r w:rsidR="00B64304">
              <w:t>E</w:t>
            </w:r>
            <w:r w:rsidRPr="00AF077C">
              <w:t xml:space="preserve"> Sampling*</w:t>
            </w:r>
          </w:p>
        </w:tc>
        <w:tc>
          <w:tcPr>
            <w:tcW w:w="720" w:type="dxa"/>
            <w:shd w:val="clear" w:color="auto" w:fill="D9E2F3" w:themeFill="accent5" w:themeFillTint="33"/>
            <w:textDirection w:val="btLr"/>
            <w:vAlign w:val="center"/>
            <w:hideMark/>
          </w:tcPr>
          <w:p w14:paraId="5D8F2D7E" w14:textId="77777777" w:rsidR="00D96C3E" w:rsidRPr="00AF077C" w:rsidRDefault="00D96C3E" w:rsidP="004D2EE8">
            <w:pPr>
              <w:pStyle w:val="TableHead"/>
              <w:ind w:left="113" w:right="113"/>
              <w:jc w:val="left"/>
            </w:pPr>
            <w:r w:rsidRPr="00AF077C">
              <w:t>Item Count</w:t>
            </w:r>
          </w:p>
        </w:tc>
        <w:tc>
          <w:tcPr>
            <w:tcW w:w="792" w:type="dxa"/>
            <w:shd w:val="clear" w:color="auto" w:fill="D9E2F3" w:themeFill="accent5" w:themeFillTint="33"/>
            <w:textDirection w:val="btLr"/>
            <w:vAlign w:val="center"/>
            <w:hideMark/>
          </w:tcPr>
          <w:p w14:paraId="58D11044" w14:textId="77777777" w:rsidR="00D96C3E" w:rsidRPr="00AF077C" w:rsidRDefault="00D96C3E" w:rsidP="004D2EE8">
            <w:pPr>
              <w:pStyle w:val="TableHead"/>
              <w:ind w:left="113" w:right="113"/>
              <w:jc w:val="left"/>
            </w:pPr>
            <w:r w:rsidRPr="00AF077C">
              <w:t>Score Points</w:t>
            </w:r>
          </w:p>
        </w:tc>
        <w:tc>
          <w:tcPr>
            <w:tcW w:w="720" w:type="dxa"/>
            <w:shd w:val="clear" w:color="auto" w:fill="D9E2F3" w:themeFill="accent5" w:themeFillTint="33"/>
            <w:textDirection w:val="btLr"/>
            <w:vAlign w:val="center"/>
            <w:hideMark/>
          </w:tcPr>
          <w:p w14:paraId="6769E435" w14:textId="77777777" w:rsidR="00D96C3E" w:rsidRPr="00AF077C" w:rsidRDefault="00D96C3E" w:rsidP="004D2EE8">
            <w:pPr>
              <w:pStyle w:val="TableHead"/>
              <w:ind w:left="113" w:right="113"/>
              <w:jc w:val="left"/>
            </w:pPr>
            <w:r w:rsidRPr="00AF077C">
              <w:t>Total Items by Content Category</w:t>
            </w:r>
          </w:p>
        </w:tc>
        <w:tc>
          <w:tcPr>
            <w:tcW w:w="1224" w:type="dxa"/>
            <w:shd w:val="clear" w:color="auto" w:fill="D9E2F3" w:themeFill="accent5" w:themeFillTint="33"/>
            <w:textDirection w:val="btLr"/>
            <w:vAlign w:val="center"/>
            <w:hideMark/>
          </w:tcPr>
          <w:p w14:paraId="6464A77C" w14:textId="77777777" w:rsidR="00D96C3E" w:rsidRPr="00AF077C" w:rsidRDefault="00D96C3E" w:rsidP="004D2EE8">
            <w:pPr>
              <w:pStyle w:val="TableHead"/>
              <w:ind w:left="113" w:right="113"/>
              <w:jc w:val="left"/>
            </w:pPr>
            <w:r w:rsidRPr="00AF077C">
              <w:t>Total Score Points by Content Category</w:t>
            </w:r>
          </w:p>
        </w:tc>
        <w:tc>
          <w:tcPr>
            <w:tcW w:w="504" w:type="dxa"/>
            <w:shd w:val="clear" w:color="auto" w:fill="D9E2F3" w:themeFill="accent5" w:themeFillTint="33"/>
            <w:textDirection w:val="btLr"/>
            <w:vAlign w:val="center"/>
            <w:hideMark/>
          </w:tcPr>
          <w:p w14:paraId="047A1EE9" w14:textId="77777777" w:rsidR="00D96C3E" w:rsidRPr="00AF077C" w:rsidRDefault="00D96C3E" w:rsidP="004D2EE8">
            <w:pPr>
              <w:pStyle w:val="TableHead"/>
              <w:ind w:left="113" w:right="113"/>
              <w:jc w:val="left"/>
            </w:pPr>
            <w:r w:rsidRPr="00AF077C">
              <w:t>Total Items by Claim</w:t>
            </w:r>
          </w:p>
        </w:tc>
        <w:tc>
          <w:tcPr>
            <w:tcW w:w="792" w:type="dxa"/>
            <w:shd w:val="clear" w:color="auto" w:fill="D9E2F3" w:themeFill="accent5" w:themeFillTint="33"/>
            <w:textDirection w:val="btLr"/>
            <w:vAlign w:val="center"/>
            <w:hideMark/>
          </w:tcPr>
          <w:p w14:paraId="5C008278" w14:textId="77777777" w:rsidR="00D96C3E" w:rsidRPr="00AF077C" w:rsidRDefault="00D96C3E" w:rsidP="004D2EE8">
            <w:pPr>
              <w:pStyle w:val="TableHead"/>
              <w:ind w:left="113" w:right="113"/>
              <w:jc w:val="left"/>
            </w:pPr>
            <w:r w:rsidRPr="00AF077C">
              <w:t>Total Score Points by Claim</w:t>
            </w:r>
          </w:p>
        </w:tc>
      </w:tr>
      <w:tr w:rsidR="00AD5A03" w:rsidRPr="00D96C3E" w14:paraId="099DCBEE" w14:textId="77777777" w:rsidTr="003905BD">
        <w:trPr>
          <w:cantSplit/>
          <w:jc w:val="center"/>
        </w:trPr>
        <w:tc>
          <w:tcPr>
            <w:tcW w:w="4320" w:type="dxa"/>
            <w:tcBorders>
              <w:top w:val="single" w:sz="12" w:space="0" w:color="2F5496" w:themeColor="accent5" w:themeShade="BF"/>
            </w:tcBorders>
            <w:shd w:val="clear" w:color="auto" w:fill="D9D9D9" w:themeFill="background1" w:themeFillShade="D9"/>
            <w:hideMark/>
          </w:tcPr>
          <w:p w14:paraId="27DB129F" w14:textId="77777777" w:rsidR="00D96C3E" w:rsidRPr="00FF2D5F" w:rsidRDefault="00D96C3E"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1A6623BF"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Literary</w:t>
            </w:r>
          </w:p>
        </w:tc>
        <w:tc>
          <w:tcPr>
            <w:tcW w:w="2664" w:type="dxa"/>
            <w:tcBorders>
              <w:top w:val="single" w:sz="12" w:space="0" w:color="2F5496" w:themeColor="accent5" w:themeShade="BF"/>
            </w:tcBorders>
            <w:shd w:val="clear" w:color="auto" w:fill="D9D9D9" w:themeFill="background1" w:themeFillShade="D9"/>
            <w:hideMark/>
          </w:tcPr>
          <w:p w14:paraId="5B7622E3"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Key Ideas and Details:</w:t>
            </w:r>
            <w:r w:rsidRPr="00D96C3E">
              <w:rPr>
                <w:rFonts w:eastAsia="Times New Roman" w:cs="Arial"/>
                <w:color w:val="000000"/>
                <w:szCs w:val="20"/>
              </w:rPr>
              <w:br/>
              <w:t>8.RL.1, 8.RL.2, 8.RL.3</w:t>
            </w:r>
          </w:p>
        </w:tc>
        <w:tc>
          <w:tcPr>
            <w:tcW w:w="720" w:type="dxa"/>
            <w:tcBorders>
              <w:top w:val="single" w:sz="12" w:space="0" w:color="2F5496" w:themeColor="accent5" w:themeShade="BF"/>
            </w:tcBorders>
            <w:shd w:val="clear" w:color="auto" w:fill="D9D9D9" w:themeFill="background1" w:themeFillShade="D9"/>
            <w:noWrap/>
            <w:hideMark/>
          </w:tcPr>
          <w:p w14:paraId="5E2549C3"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4–6</w:t>
            </w:r>
          </w:p>
        </w:tc>
        <w:tc>
          <w:tcPr>
            <w:tcW w:w="792" w:type="dxa"/>
            <w:tcBorders>
              <w:top w:val="single" w:sz="12" w:space="0" w:color="2F5496" w:themeColor="accent5" w:themeShade="BF"/>
            </w:tcBorders>
            <w:shd w:val="clear" w:color="auto" w:fill="D9D9D9" w:themeFill="background1" w:themeFillShade="D9"/>
            <w:noWrap/>
            <w:hideMark/>
          </w:tcPr>
          <w:p w14:paraId="578B9BE0"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5–7</w:t>
            </w:r>
          </w:p>
        </w:tc>
        <w:tc>
          <w:tcPr>
            <w:tcW w:w="720" w:type="dxa"/>
            <w:tcBorders>
              <w:top w:val="single" w:sz="12" w:space="0" w:color="2F5496" w:themeColor="accent5" w:themeShade="BF"/>
            </w:tcBorders>
            <w:shd w:val="clear" w:color="auto" w:fill="D9D9D9" w:themeFill="background1" w:themeFillShade="D9"/>
            <w:noWrap/>
            <w:hideMark/>
          </w:tcPr>
          <w:p w14:paraId="21E7B8A5" w14:textId="77777777" w:rsidR="00D96C3E" w:rsidRPr="00D96C3E" w:rsidRDefault="00D96C3E" w:rsidP="00F46037">
            <w:pPr>
              <w:jc w:val="center"/>
              <w:rPr>
                <w:rFonts w:eastAsia="Times New Roman" w:cs="Arial"/>
                <w:color w:val="000000"/>
                <w:szCs w:val="20"/>
              </w:rPr>
            </w:pPr>
            <w:r w:rsidRPr="00D96C3E">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51A3445E"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7F82AD5A"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24</w:t>
            </w:r>
          </w:p>
        </w:tc>
        <w:tc>
          <w:tcPr>
            <w:tcW w:w="792" w:type="dxa"/>
            <w:tcBorders>
              <w:top w:val="single" w:sz="12" w:space="0" w:color="2F5496" w:themeColor="accent5" w:themeShade="BF"/>
            </w:tcBorders>
            <w:shd w:val="clear" w:color="auto" w:fill="D9D9D9" w:themeFill="background1" w:themeFillShade="D9"/>
            <w:noWrap/>
            <w:hideMark/>
          </w:tcPr>
          <w:p w14:paraId="5341426A"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27–35</w:t>
            </w:r>
          </w:p>
        </w:tc>
      </w:tr>
      <w:tr w:rsidR="00AD5A03" w:rsidRPr="00D96C3E" w14:paraId="0005B21D" w14:textId="77777777" w:rsidTr="003905BD">
        <w:trPr>
          <w:cantSplit/>
          <w:jc w:val="center"/>
        </w:trPr>
        <w:tc>
          <w:tcPr>
            <w:tcW w:w="4320" w:type="dxa"/>
            <w:shd w:val="clear" w:color="auto" w:fill="D9D9D9" w:themeFill="background1" w:themeFillShade="D9"/>
            <w:hideMark/>
          </w:tcPr>
          <w:p w14:paraId="05A520C3" w14:textId="0BF0D66A" w:rsidR="00D96C3E" w:rsidRPr="00FF2D5F" w:rsidRDefault="00006668"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2AE68E44" w14:textId="7C1FC252" w:rsidR="00D96C3E" w:rsidRPr="00D96C3E" w:rsidRDefault="00714AA5" w:rsidP="00F22D2E">
            <w:pPr>
              <w:rPr>
                <w:rFonts w:eastAsia="Times New Roman" w:cs="Arial"/>
                <w:color w:val="000000"/>
                <w:szCs w:val="20"/>
              </w:rPr>
            </w:pPr>
            <w:r w:rsidRPr="00D96C3E">
              <w:rPr>
                <w:rFonts w:eastAsia="Times New Roman" w:cs="Arial"/>
                <w:color w:val="000000"/>
                <w:szCs w:val="20"/>
              </w:rPr>
              <w:t>Literary</w:t>
            </w:r>
          </w:p>
        </w:tc>
        <w:tc>
          <w:tcPr>
            <w:tcW w:w="2664" w:type="dxa"/>
            <w:shd w:val="clear" w:color="auto" w:fill="D9D9D9" w:themeFill="background1" w:themeFillShade="D9"/>
            <w:hideMark/>
          </w:tcPr>
          <w:p w14:paraId="69EC8DBC"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Craft and Structure:</w:t>
            </w:r>
            <w:r w:rsidRPr="00D96C3E">
              <w:rPr>
                <w:rFonts w:eastAsia="Times New Roman" w:cs="Arial"/>
                <w:color w:val="000000"/>
                <w:szCs w:val="20"/>
              </w:rPr>
              <w:br/>
              <w:t>8.RL.5, 8.RL.6</w:t>
            </w:r>
          </w:p>
        </w:tc>
        <w:tc>
          <w:tcPr>
            <w:tcW w:w="720" w:type="dxa"/>
            <w:shd w:val="clear" w:color="auto" w:fill="D9D9D9" w:themeFill="background1" w:themeFillShade="D9"/>
            <w:noWrap/>
            <w:hideMark/>
          </w:tcPr>
          <w:p w14:paraId="330646A1"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1–2</w:t>
            </w:r>
          </w:p>
        </w:tc>
        <w:tc>
          <w:tcPr>
            <w:tcW w:w="792" w:type="dxa"/>
            <w:shd w:val="clear" w:color="auto" w:fill="D9D9D9" w:themeFill="background1" w:themeFillShade="D9"/>
            <w:noWrap/>
            <w:hideMark/>
          </w:tcPr>
          <w:p w14:paraId="12D06675"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1–3</w:t>
            </w:r>
          </w:p>
        </w:tc>
        <w:tc>
          <w:tcPr>
            <w:tcW w:w="720" w:type="dxa"/>
            <w:shd w:val="clear" w:color="auto" w:fill="D9D9D9" w:themeFill="background1" w:themeFillShade="D9"/>
            <w:hideMark/>
          </w:tcPr>
          <w:p w14:paraId="5FF7536B" w14:textId="439B7114" w:rsidR="00D96C3E" w:rsidRPr="00D96C3E" w:rsidRDefault="00F46037" w:rsidP="00F46037">
            <w:pPr>
              <w:jc w:val="center"/>
              <w:rPr>
                <w:rFonts w:eastAsia="Times New Roman" w:cs="Arial"/>
                <w:color w:val="000000"/>
                <w:szCs w:val="20"/>
              </w:rPr>
            </w:pPr>
            <w:r w:rsidRPr="00D96C3E">
              <w:rPr>
                <w:rFonts w:eastAsia="Times New Roman" w:cs="Arial"/>
                <w:color w:val="000000"/>
                <w:szCs w:val="20"/>
              </w:rPr>
              <w:t>6–9</w:t>
            </w:r>
          </w:p>
        </w:tc>
        <w:tc>
          <w:tcPr>
            <w:tcW w:w="1224" w:type="dxa"/>
            <w:shd w:val="clear" w:color="auto" w:fill="D9D9D9" w:themeFill="background1" w:themeFillShade="D9"/>
            <w:hideMark/>
          </w:tcPr>
          <w:p w14:paraId="2E482390" w14:textId="54B40C54" w:rsidR="00D96C3E" w:rsidRPr="00D96C3E" w:rsidRDefault="00F46037" w:rsidP="00F46037">
            <w:pPr>
              <w:jc w:val="center"/>
              <w:rPr>
                <w:rFonts w:eastAsia="Times New Roman" w:cs="Arial"/>
                <w:color w:val="000000"/>
                <w:szCs w:val="20"/>
              </w:rPr>
            </w:pPr>
            <w:r w:rsidRPr="00D96C3E">
              <w:rPr>
                <w:rFonts w:eastAsia="Times New Roman" w:cs="Arial"/>
                <w:color w:val="000000"/>
                <w:szCs w:val="20"/>
              </w:rPr>
              <w:t>7–11</w:t>
            </w:r>
          </w:p>
        </w:tc>
        <w:tc>
          <w:tcPr>
            <w:tcW w:w="504" w:type="dxa"/>
            <w:shd w:val="clear" w:color="auto" w:fill="D9D9D9" w:themeFill="background1" w:themeFillShade="D9"/>
            <w:hideMark/>
          </w:tcPr>
          <w:p w14:paraId="2089102D" w14:textId="7DFAC59D"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24</w:t>
            </w:r>
          </w:p>
        </w:tc>
        <w:tc>
          <w:tcPr>
            <w:tcW w:w="792" w:type="dxa"/>
            <w:shd w:val="clear" w:color="auto" w:fill="D9D9D9" w:themeFill="background1" w:themeFillShade="D9"/>
            <w:hideMark/>
          </w:tcPr>
          <w:p w14:paraId="453E3F0D" w14:textId="2429BDE3"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27–35</w:t>
            </w:r>
          </w:p>
        </w:tc>
      </w:tr>
      <w:tr w:rsidR="00AD5A03" w:rsidRPr="00D96C3E" w14:paraId="60588609" w14:textId="77777777" w:rsidTr="003905BD">
        <w:trPr>
          <w:cantSplit/>
          <w:jc w:val="center"/>
        </w:trPr>
        <w:tc>
          <w:tcPr>
            <w:tcW w:w="4320" w:type="dxa"/>
            <w:shd w:val="clear" w:color="auto" w:fill="D9D9D9" w:themeFill="background1" w:themeFillShade="D9"/>
            <w:hideMark/>
          </w:tcPr>
          <w:p w14:paraId="758EB496" w14:textId="315E65AB" w:rsidR="00D96C3E" w:rsidRPr="00FF2D5F" w:rsidRDefault="00006668"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7EB2C537" w14:textId="696ECD81" w:rsidR="00D96C3E" w:rsidRPr="00D96C3E" w:rsidRDefault="00714AA5" w:rsidP="00F22D2E">
            <w:pPr>
              <w:rPr>
                <w:rFonts w:eastAsia="Times New Roman" w:cs="Arial"/>
                <w:color w:val="000000"/>
                <w:szCs w:val="20"/>
              </w:rPr>
            </w:pPr>
            <w:r w:rsidRPr="00D96C3E">
              <w:rPr>
                <w:rFonts w:eastAsia="Times New Roman" w:cs="Arial"/>
                <w:color w:val="000000"/>
                <w:szCs w:val="20"/>
              </w:rPr>
              <w:t>Literary</w:t>
            </w:r>
          </w:p>
        </w:tc>
        <w:tc>
          <w:tcPr>
            <w:tcW w:w="2664" w:type="dxa"/>
            <w:shd w:val="clear" w:color="auto" w:fill="D9D9D9" w:themeFill="background1" w:themeFillShade="D9"/>
            <w:hideMark/>
          </w:tcPr>
          <w:p w14:paraId="2B44DE2C"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Integration of Knowledge and Ideas:</w:t>
            </w:r>
            <w:r w:rsidRPr="00D96C3E">
              <w:rPr>
                <w:rFonts w:eastAsia="Times New Roman" w:cs="Arial"/>
                <w:color w:val="000000"/>
                <w:szCs w:val="20"/>
              </w:rPr>
              <w:br/>
              <w:t>8.RL.7, 8.RL.9</w:t>
            </w:r>
          </w:p>
        </w:tc>
        <w:tc>
          <w:tcPr>
            <w:tcW w:w="720" w:type="dxa"/>
            <w:shd w:val="clear" w:color="auto" w:fill="D9D9D9" w:themeFill="background1" w:themeFillShade="D9"/>
            <w:noWrap/>
            <w:hideMark/>
          </w:tcPr>
          <w:p w14:paraId="0C0BF5F6"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1–2</w:t>
            </w:r>
          </w:p>
        </w:tc>
        <w:tc>
          <w:tcPr>
            <w:tcW w:w="792" w:type="dxa"/>
            <w:shd w:val="clear" w:color="auto" w:fill="D9D9D9" w:themeFill="background1" w:themeFillShade="D9"/>
            <w:noWrap/>
            <w:hideMark/>
          </w:tcPr>
          <w:p w14:paraId="41E785C8"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1–3</w:t>
            </w:r>
          </w:p>
        </w:tc>
        <w:tc>
          <w:tcPr>
            <w:tcW w:w="720" w:type="dxa"/>
            <w:shd w:val="clear" w:color="auto" w:fill="D9D9D9" w:themeFill="background1" w:themeFillShade="D9"/>
            <w:hideMark/>
          </w:tcPr>
          <w:p w14:paraId="6A0411F6" w14:textId="51F0657A" w:rsidR="00D96C3E" w:rsidRPr="00D96C3E" w:rsidRDefault="00F46037" w:rsidP="00F46037">
            <w:pPr>
              <w:jc w:val="center"/>
              <w:rPr>
                <w:rFonts w:eastAsia="Times New Roman" w:cs="Arial"/>
                <w:color w:val="000000"/>
                <w:szCs w:val="20"/>
              </w:rPr>
            </w:pPr>
            <w:r w:rsidRPr="00D96C3E">
              <w:rPr>
                <w:rFonts w:eastAsia="Times New Roman" w:cs="Arial"/>
                <w:color w:val="000000"/>
                <w:szCs w:val="20"/>
              </w:rPr>
              <w:t>6–9</w:t>
            </w:r>
          </w:p>
        </w:tc>
        <w:tc>
          <w:tcPr>
            <w:tcW w:w="1224" w:type="dxa"/>
            <w:shd w:val="clear" w:color="auto" w:fill="D9D9D9" w:themeFill="background1" w:themeFillShade="D9"/>
            <w:hideMark/>
          </w:tcPr>
          <w:p w14:paraId="3931EF12" w14:textId="1A49CE15" w:rsidR="00D96C3E" w:rsidRPr="00D96C3E" w:rsidRDefault="00F46037" w:rsidP="00F46037">
            <w:pPr>
              <w:jc w:val="center"/>
              <w:rPr>
                <w:rFonts w:eastAsia="Times New Roman" w:cs="Arial"/>
                <w:color w:val="000000"/>
                <w:szCs w:val="20"/>
              </w:rPr>
            </w:pPr>
            <w:r w:rsidRPr="00D96C3E">
              <w:rPr>
                <w:rFonts w:eastAsia="Times New Roman" w:cs="Arial"/>
                <w:color w:val="000000"/>
                <w:szCs w:val="20"/>
              </w:rPr>
              <w:t>7–11</w:t>
            </w:r>
          </w:p>
        </w:tc>
        <w:tc>
          <w:tcPr>
            <w:tcW w:w="504" w:type="dxa"/>
            <w:shd w:val="clear" w:color="auto" w:fill="D9D9D9" w:themeFill="background1" w:themeFillShade="D9"/>
            <w:hideMark/>
          </w:tcPr>
          <w:p w14:paraId="4BAD642C" w14:textId="7181071D"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24</w:t>
            </w:r>
          </w:p>
        </w:tc>
        <w:tc>
          <w:tcPr>
            <w:tcW w:w="792" w:type="dxa"/>
            <w:shd w:val="clear" w:color="auto" w:fill="D9D9D9" w:themeFill="background1" w:themeFillShade="D9"/>
            <w:hideMark/>
          </w:tcPr>
          <w:p w14:paraId="55E8D5A2" w14:textId="706680EF"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27–35</w:t>
            </w:r>
          </w:p>
        </w:tc>
      </w:tr>
      <w:tr w:rsidR="003905BD" w:rsidRPr="00D96C3E" w14:paraId="1D71FEE6" w14:textId="77777777" w:rsidTr="003905BD">
        <w:tblPrEx>
          <w:jc w:val="left"/>
        </w:tblPrEx>
        <w:tc>
          <w:tcPr>
            <w:tcW w:w="4320" w:type="dxa"/>
            <w:hideMark/>
          </w:tcPr>
          <w:p w14:paraId="2F8EDAE5"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noWrap/>
            <w:hideMark/>
          </w:tcPr>
          <w:p w14:paraId="16705CA9" w14:textId="77777777" w:rsidR="003905BD" w:rsidRPr="00D96C3E" w:rsidRDefault="003905BD" w:rsidP="00A941E4">
            <w:pPr>
              <w:rPr>
                <w:rFonts w:eastAsia="Times New Roman" w:cs="Arial"/>
                <w:color w:val="000000"/>
                <w:szCs w:val="20"/>
              </w:rPr>
            </w:pPr>
            <w:r w:rsidRPr="00D96C3E">
              <w:rPr>
                <w:rFonts w:eastAsia="Times New Roman" w:cs="Arial"/>
                <w:color w:val="000000"/>
                <w:szCs w:val="20"/>
              </w:rPr>
              <w:t>Informational</w:t>
            </w:r>
          </w:p>
        </w:tc>
        <w:tc>
          <w:tcPr>
            <w:tcW w:w="2664" w:type="dxa"/>
            <w:hideMark/>
          </w:tcPr>
          <w:p w14:paraId="6F9F6E39" w14:textId="77777777" w:rsidR="003905BD" w:rsidRPr="00D96C3E" w:rsidRDefault="003905BD" w:rsidP="00A941E4">
            <w:pPr>
              <w:rPr>
                <w:rFonts w:eastAsia="Times New Roman" w:cs="Arial"/>
                <w:color w:val="000000"/>
                <w:szCs w:val="20"/>
              </w:rPr>
            </w:pPr>
            <w:r w:rsidRPr="00D96C3E">
              <w:rPr>
                <w:rFonts w:eastAsia="Times New Roman" w:cs="Arial"/>
                <w:color w:val="000000"/>
                <w:szCs w:val="20"/>
              </w:rPr>
              <w:t>Key Ideas and Details:</w:t>
            </w:r>
            <w:r w:rsidRPr="00D96C3E">
              <w:rPr>
                <w:rFonts w:eastAsia="Times New Roman" w:cs="Arial"/>
                <w:color w:val="000000"/>
                <w:szCs w:val="20"/>
              </w:rPr>
              <w:br/>
              <w:t>8.RI.1, 8.RI.2, 8.RI.3</w:t>
            </w:r>
          </w:p>
        </w:tc>
        <w:tc>
          <w:tcPr>
            <w:tcW w:w="720" w:type="dxa"/>
            <w:noWrap/>
            <w:hideMark/>
          </w:tcPr>
          <w:p w14:paraId="52546EB3"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4–6</w:t>
            </w:r>
          </w:p>
        </w:tc>
        <w:tc>
          <w:tcPr>
            <w:tcW w:w="792" w:type="dxa"/>
            <w:noWrap/>
            <w:hideMark/>
          </w:tcPr>
          <w:p w14:paraId="0C27BBBF"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5–7</w:t>
            </w:r>
          </w:p>
        </w:tc>
        <w:tc>
          <w:tcPr>
            <w:tcW w:w="720" w:type="dxa"/>
            <w:noWrap/>
            <w:hideMark/>
          </w:tcPr>
          <w:p w14:paraId="6B5A4562"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6–9</w:t>
            </w:r>
          </w:p>
        </w:tc>
        <w:tc>
          <w:tcPr>
            <w:tcW w:w="1224" w:type="dxa"/>
            <w:noWrap/>
            <w:hideMark/>
          </w:tcPr>
          <w:p w14:paraId="0124A6E2"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7–11</w:t>
            </w:r>
          </w:p>
        </w:tc>
        <w:tc>
          <w:tcPr>
            <w:tcW w:w="504" w:type="dxa"/>
            <w:hideMark/>
          </w:tcPr>
          <w:p w14:paraId="7622DD54"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24</w:t>
            </w:r>
          </w:p>
        </w:tc>
        <w:tc>
          <w:tcPr>
            <w:tcW w:w="792" w:type="dxa"/>
            <w:hideMark/>
          </w:tcPr>
          <w:p w14:paraId="3291C652"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27–35</w:t>
            </w:r>
          </w:p>
        </w:tc>
      </w:tr>
      <w:tr w:rsidR="003905BD" w:rsidRPr="00D96C3E" w14:paraId="5A28411E" w14:textId="77777777" w:rsidTr="003905BD">
        <w:tblPrEx>
          <w:jc w:val="left"/>
        </w:tblPrEx>
        <w:tc>
          <w:tcPr>
            <w:tcW w:w="4320" w:type="dxa"/>
            <w:hideMark/>
          </w:tcPr>
          <w:p w14:paraId="394C7F7E"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hideMark/>
          </w:tcPr>
          <w:p w14:paraId="46C3D89E" w14:textId="77777777" w:rsidR="003905BD" w:rsidRPr="00D96C3E" w:rsidRDefault="003905BD" w:rsidP="00A941E4">
            <w:pPr>
              <w:rPr>
                <w:rFonts w:eastAsia="Times New Roman" w:cs="Arial"/>
                <w:color w:val="000000"/>
                <w:szCs w:val="20"/>
              </w:rPr>
            </w:pPr>
            <w:r w:rsidRPr="00D96C3E">
              <w:rPr>
                <w:rFonts w:eastAsia="Times New Roman" w:cs="Arial"/>
                <w:color w:val="000000"/>
                <w:szCs w:val="20"/>
              </w:rPr>
              <w:t>Informational</w:t>
            </w:r>
          </w:p>
        </w:tc>
        <w:tc>
          <w:tcPr>
            <w:tcW w:w="2664" w:type="dxa"/>
            <w:hideMark/>
          </w:tcPr>
          <w:p w14:paraId="625A090D" w14:textId="77777777" w:rsidR="003905BD" w:rsidRPr="00D96C3E" w:rsidRDefault="003905BD" w:rsidP="00A941E4">
            <w:pPr>
              <w:rPr>
                <w:rFonts w:eastAsia="Times New Roman" w:cs="Arial"/>
                <w:color w:val="000000"/>
                <w:szCs w:val="20"/>
              </w:rPr>
            </w:pPr>
            <w:r w:rsidRPr="00D96C3E">
              <w:rPr>
                <w:rFonts w:eastAsia="Times New Roman" w:cs="Arial"/>
                <w:color w:val="000000"/>
                <w:szCs w:val="20"/>
              </w:rPr>
              <w:t>Craft and Structure:</w:t>
            </w:r>
            <w:r w:rsidRPr="00D96C3E">
              <w:rPr>
                <w:rFonts w:eastAsia="Times New Roman" w:cs="Arial"/>
                <w:color w:val="000000"/>
                <w:szCs w:val="20"/>
              </w:rPr>
              <w:br/>
              <w:t>8.RI.5, 8.RI.5a, 8.RI.6</w:t>
            </w:r>
          </w:p>
        </w:tc>
        <w:tc>
          <w:tcPr>
            <w:tcW w:w="720" w:type="dxa"/>
            <w:noWrap/>
            <w:hideMark/>
          </w:tcPr>
          <w:p w14:paraId="331A27E4"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1–2</w:t>
            </w:r>
          </w:p>
        </w:tc>
        <w:tc>
          <w:tcPr>
            <w:tcW w:w="792" w:type="dxa"/>
            <w:noWrap/>
            <w:hideMark/>
          </w:tcPr>
          <w:p w14:paraId="0D792C73"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1–3</w:t>
            </w:r>
          </w:p>
        </w:tc>
        <w:tc>
          <w:tcPr>
            <w:tcW w:w="720" w:type="dxa"/>
            <w:hideMark/>
          </w:tcPr>
          <w:p w14:paraId="7CAAEA5A"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6–9</w:t>
            </w:r>
          </w:p>
        </w:tc>
        <w:tc>
          <w:tcPr>
            <w:tcW w:w="1224" w:type="dxa"/>
            <w:hideMark/>
          </w:tcPr>
          <w:p w14:paraId="43ED6FD6"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7–11</w:t>
            </w:r>
          </w:p>
        </w:tc>
        <w:tc>
          <w:tcPr>
            <w:tcW w:w="504" w:type="dxa"/>
            <w:hideMark/>
          </w:tcPr>
          <w:p w14:paraId="06E84960"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24</w:t>
            </w:r>
          </w:p>
        </w:tc>
        <w:tc>
          <w:tcPr>
            <w:tcW w:w="792" w:type="dxa"/>
            <w:hideMark/>
          </w:tcPr>
          <w:p w14:paraId="1853992E" w14:textId="77777777" w:rsidR="003905BD" w:rsidRPr="00D96C3E" w:rsidRDefault="003905BD" w:rsidP="00A941E4">
            <w:pPr>
              <w:jc w:val="center"/>
              <w:rPr>
                <w:rFonts w:eastAsia="Times New Roman" w:cs="Arial"/>
                <w:color w:val="000000"/>
                <w:szCs w:val="20"/>
              </w:rPr>
            </w:pPr>
            <w:r>
              <w:rPr>
                <w:rFonts w:eastAsia="Times New Roman" w:cs="Arial"/>
                <w:color w:val="000000"/>
                <w:szCs w:val="20"/>
              </w:rPr>
              <w:t>27–35</w:t>
            </w:r>
          </w:p>
        </w:tc>
      </w:tr>
    </w:tbl>
    <w:p w14:paraId="7E92C1B3" w14:textId="3E0823CF" w:rsidR="001320CA" w:rsidRPr="00F40E06" w:rsidRDefault="001320CA" w:rsidP="001320CA">
      <w:pPr>
        <w:pStyle w:val="NormalContinuation"/>
        <w:rPr>
          <w:i/>
        </w:rPr>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1320CA" w:rsidRPr="00AF077C" w14:paraId="50128519"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212CFBE6" w14:textId="77777777" w:rsidR="001320CA" w:rsidRPr="00AF077C" w:rsidRDefault="001320CA" w:rsidP="00C47607">
            <w:pPr>
              <w:pStyle w:val="TableHead"/>
            </w:pPr>
            <w:r w:rsidRPr="006D3AAC">
              <w:t>Claim/Score Reporting</w:t>
            </w:r>
            <w:r>
              <w:t> </w:t>
            </w:r>
            <w:r w:rsidRPr="006D3AAC">
              <w:t>Category</w:t>
            </w:r>
          </w:p>
        </w:tc>
        <w:tc>
          <w:tcPr>
            <w:tcW w:w="1915" w:type="dxa"/>
            <w:shd w:val="clear" w:color="auto" w:fill="D9E2F3" w:themeFill="accent5" w:themeFillTint="33"/>
            <w:hideMark/>
          </w:tcPr>
          <w:p w14:paraId="55C8741B" w14:textId="77777777" w:rsidR="001320CA" w:rsidRPr="00AF077C" w:rsidRDefault="001320CA" w:rsidP="00C47607">
            <w:pPr>
              <w:pStyle w:val="TableHead"/>
            </w:pPr>
            <w:r w:rsidRPr="00AF077C">
              <w:t>Content Category</w:t>
            </w:r>
          </w:p>
        </w:tc>
        <w:tc>
          <w:tcPr>
            <w:tcW w:w="2664" w:type="dxa"/>
            <w:shd w:val="clear" w:color="auto" w:fill="D9E2F3" w:themeFill="accent5" w:themeFillTint="33"/>
            <w:hideMark/>
          </w:tcPr>
          <w:p w14:paraId="061B0994" w14:textId="77777777" w:rsidR="001320CA" w:rsidRPr="00AF077C" w:rsidRDefault="001320CA" w:rsidP="00C47607">
            <w:pPr>
              <w:pStyle w:val="TableHead"/>
            </w:pPr>
            <w:r w:rsidRPr="00AF077C">
              <w:t>CCCSSe</w:t>
            </w:r>
            <w:r>
              <w:t>E</w:t>
            </w:r>
            <w:r w:rsidRPr="00AF077C">
              <w:t xml:space="preserve"> Sampling*</w:t>
            </w:r>
          </w:p>
        </w:tc>
        <w:tc>
          <w:tcPr>
            <w:tcW w:w="720" w:type="dxa"/>
            <w:shd w:val="clear" w:color="auto" w:fill="D9E2F3" w:themeFill="accent5" w:themeFillTint="33"/>
            <w:textDirection w:val="btLr"/>
            <w:vAlign w:val="center"/>
            <w:hideMark/>
          </w:tcPr>
          <w:p w14:paraId="564B171B" w14:textId="77777777" w:rsidR="001320CA" w:rsidRPr="00AF077C" w:rsidRDefault="001320CA" w:rsidP="00C47607">
            <w:pPr>
              <w:pStyle w:val="TableHead"/>
              <w:ind w:left="113" w:right="113"/>
              <w:jc w:val="left"/>
            </w:pPr>
            <w:r w:rsidRPr="00AF077C">
              <w:t>Item Count</w:t>
            </w:r>
          </w:p>
        </w:tc>
        <w:tc>
          <w:tcPr>
            <w:tcW w:w="792" w:type="dxa"/>
            <w:shd w:val="clear" w:color="auto" w:fill="D9E2F3" w:themeFill="accent5" w:themeFillTint="33"/>
            <w:textDirection w:val="btLr"/>
            <w:vAlign w:val="center"/>
            <w:hideMark/>
          </w:tcPr>
          <w:p w14:paraId="19C24452" w14:textId="77777777" w:rsidR="001320CA" w:rsidRPr="00AF077C" w:rsidRDefault="001320CA" w:rsidP="00C47607">
            <w:pPr>
              <w:pStyle w:val="TableHead"/>
              <w:ind w:left="113" w:right="113"/>
              <w:jc w:val="left"/>
            </w:pPr>
            <w:r w:rsidRPr="00AF077C">
              <w:t>Score Points</w:t>
            </w:r>
          </w:p>
        </w:tc>
        <w:tc>
          <w:tcPr>
            <w:tcW w:w="720" w:type="dxa"/>
            <w:shd w:val="clear" w:color="auto" w:fill="D9E2F3" w:themeFill="accent5" w:themeFillTint="33"/>
            <w:textDirection w:val="btLr"/>
            <w:vAlign w:val="center"/>
            <w:hideMark/>
          </w:tcPr>
          <w:p w14:paraId="4CC3CBA4" w14:textId="77777777" w:rsidR="001320CA" w:rsidRPr="00AF077C" w:rsidRDefault="001320CA" w:rsidP="00C47607">
            <w:pPr>
              <w:pStyle w:val="TableHead"/>
              <w:ind w:left="113" w:right="113"/>
              <w:jc w:val="left"/>
            </w:pPr>
            <w:r w:rsidRPr="00AF077C">
              <w:t>Total Items by Content Category</w:t>
            </w:r>
          </w:p>
        </w:tc>
        <w:tc>
          <w:tcPr>
            <w:tcW w:w="1224" w:type="dxa"/>
            <w:shd w:val="clear" w:color="auto" w:fill="D9E2F3" w:themeFill="accent5" w:themeFillTint="33"/>
            <w:textDirection w:val="btLr"/>
            <w:vAlign w:val="center"/>
            <w:hideMark/>
          </w:tcPr>
          <w:p w14:paraId="0E6821DB" w14:textId="77777777" w:rsidR="001320CA" w:rsidRPr="00AF077C" w:rsidRDefault="001320CA" w:rsidP="00C47607">
            <w:pPr>
              <w:pStyle w:val="TableHead"/>
              <w:ind w:left="113" w:right="113"/>
              <w:jc w:val="left"/>
            </w:pPr>
            <w:r w:rsidRPr="00AF077C">
              <w:t>Total Score Points by Content Category</w:t>
            </w:r>
          </w:p>
        </w:tc>
        <w:tc>
          <w:tcPr>
            <w:tcW w:w="504" w:type="dxa"/>
            <w:shd w:val="clear" w:color="auto" w:fill="D9E2F3" w:themeFill="accent5" w:themeFillTint="33"/>
            <w:textDirection w:val="btLr"/>
            <w:vAlign w:val="center"/>
            <w:hideMark/>
          </w:tcPr>
          <w:p w14:paraId="4BE788C7" w14:textId="77777777" w:rsidR="001320CA" w:rsidRPr="00AF077C" w:rsidRDefault="001320CA" w:rsidP="00C47607">
            <w:pPr>
              <w:pStyle w:val="TableHead"/>
              <w:ind w:left="113" w:right="113"/>
              <w:jc w:val="left"/>
            </w:pPr>
            <w:r w:rsidRPr="00AF077C">
              <w:t>Total Items by Claim</w:t>
            </w:r>
          </w:p>
        </w:tc>
        <w:tc>
          <w:tcPr>
            <w:tcW w:w="792" w:type="dxa"/>
            <w:shd w:val="clear" w:color="auto" w:fill="D9E2F3" w:themeFill="accent5" w:themeFillTint="33"/>
            <w:textDirection w:val="btLr"/>
            <w:vAlign w:val="center"/>
            <w:hideMark/>
          </w:tcPr>
          <w:p w14:paraId="0C77194E" w14:textId="77777777" w:rsidR="001320CA" w:rsidRPr="00AF077C" w:rsidRDefault="001320CA" w:rsidP="00C47607">
            <w:pPr>
              <w:pStyle w:val="TableHead"/>
              <w:ind w:left="113" w:right="113"/>
              <w:jc w:val="left"/>
            </w:pPr>
            <w:r w:rsidRPr="00AF077C">
              <w:t>Total Score Points by Claim</w:t>
            </w:r>
          </w:p>
        </w:tc>
      </w:tr>
      <w:tr w:rsidR="00AD5A03" w:rsidRPr="00D96C3E" w14:paraId="4E65C70B" w14:textId="77777777" w:rsidTr="003905BD">
        <w:trPr>
          <w:cantSplit/>
          <w:jc w:val="center"/>
        </w:trPr>
        <w:tc>
          <w:tcPr>
            <w:tcW w:w="4320" w:type="dxa"/>
            <w:shd w:val="clear" w:color="auto" w:fill="D9D9D9" w:themeFill="background1" w:themeFillShade="D9"/>
            <w:hideMark/>
          </w:tcPr>
          <w:p w14:paraId="1574794B" w14:textId="11AFAF61" w:rsidR="00D96C3E" w:rsidRPr="00FF2D5F" w:rsidRDefault="00006668"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hideMark/>
          </w:tcPr>
          <w:p w14:paraId="305DF11D" w14:textId="7BC97E53" w:rsidR="00D96C3E" w:rsidRPr="00D96C3E" w:rsidRDefault="00714AA5" w:rsidP="00F22D2E">
            <w:pPr>
              <w:rPr>
                <w:rFonts w:eastAsia="Times New Roman" w:cs="Arial"/>
                <w:color w:val="000000"/>
                <w:szCs w:val="20"/>
              </w:rPr>
            </w:pPr>
            <w:r w:rsidRPr="00D96C3E">
              <w:rPr>
                <w:rFonts w:eastAsia="Times New Roman" w:cs="Arial"/>
                <w:color w:val="000000"/>
                <w:szCs w:val="20"/>
              </w:rPr>
              <w:t>Informational</w:t>
            </w:r>
          </w:p>
        </w:tc>
        <w:tc>
          <w:tcPr>
            <w:tcW w:w="2664" w:type="dxa"/>
            <w:shd w:val="clear" w:color="auto" w:fill="D9D9D9" w:themeFill="background1" w:themeFillShade="D9"/>
            <w:hideMark/>
          </w:tcPr>
          <w:p w14:paraId="1EF7A839"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Integration of Knowledge and Ideas:</w:t>
            </w:r>
            <w:r w:rsidRPr="00D96C3E">
              <w:rPr>
                <w:rFonts w:eastAsia="Times New Roman" w:cs="Arial"/>
                <w:color w:val="000000"/>
                <w:szCs w:val="20"/>
              </w:rPr>
              <w:br/>
              <w:t>8.RI.7, 8.RI.8, 8.RI.9</w:t>
            </w:r>
          </w:p>
        </w:tc>
        <w:tc>
          <w:tcPr>
            <w:tcW w:w="720" w:type="dxa"/>
            <w:shd w:val="clear" w:color="auto" w:fill="D9D9D9" w:themeFill="background1" w:themeFillShade="D9"/>
            <w:noWrap/>
            <w:hideMark/>
          </w:tcPr>
          <w:p w14:paraId="1DFD5F83"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1–2</w:t>
            </w:r>
          </w:p>
        </w:tc>
        <w:tc>
          <w:tcPr>
            <w:tcW w:w="792" w:type="dxa"/>
            <w:shd w:val="clear" w:color="auto" w:fill="D9D9D9" w:themeFill="background1" w:themeFillShade="D9"/>
            <w:noWrap/>
            <w:hideMark/>
          </w:tcPr>
          <w:p w14:paraId="1C45DF09"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1–3</w:t>
            </w:r>
          </w:p>
        </w:tc>
        <w:tc>
          <w:tcPr>
            <w:tcW w:w="720" w:type="dxa"/>
            <w:shd w:val="clear" w:color="auto" w:fill="D9D9D9" w:themeFill="background1" w:themeFillShade="D9"/>
            <w:hideMark/>
          </w:tcPr>
          <w:p w14:paraId="3F8A29D2" w14:textId="70B52926" w:rsidR="00D96C3E" w:rsidRPr="00D96C3E" w:rsidRDefault="00F46037" w:rsidP="00F46037">
            <w:pPr>
              <w:jc w:val="center"/>
              <w:rPr>
                <w:rFonts w:eastAsia="Times New Roman" w:cs="Arial"/>
                <w:color w:val="000000"/>
                <w:szCs w:val="20"/>
              </w:rPr>
            </w:pPr>
            <w:r w:rsidRPr="00D96C3E">
              <w:rPr>
                <w:rFonts w:eastAsia="Times New Roman" w:cs="Arial"/>
                <w:color w:val="000000"/>
                <w:szCs w:val="20"/>
              </w:rPr>
              <w:t>6–9</w:t>
            </w:r>
          </w:p>
        </w:tc>
        <w:tc>
          <w:tcPr>
            <w:tcW w:w="1224" w:type="dxa"/>
            <w:shd w:val="clear" w:color="auto" w:fill="D9D9D9" w:themeFill="background1" w:themeFillShade="D9"/>
            <w:hideMark/>
          </w:tcPr>
          <w:p w14:paraId="3273370E" w14:textId="1CDDB2D0" w:rsidR="00D96C3E" w:rsidRPr="00D96C3E" w:rsidRDefault="00F46037" w:rsidP="00F46037">
            <w:pPr>
              <w:jc w:val="center"/>
              <w:rPr>
                <w:rFonts w:eastAsia="Times New Roman" w:cs="Arial"/>
                <w:color w:val="000000"/>
                <w:szCs w:val="20"/>
              </w:rPr>
            </w:pPr>
            <w:r w:rsidRPr="00D96C3E">
              <w:rPr>
                <w:rFonts w:eastAsia="Times New Roman" w:cs="Arial"/>
                <w:color w:val="000000"/>
                <w:szCs w:val="20"/>
              </w:rPr>
              <w:t>7–11</w:t>
            </w:r>
          </w:p>
        </w:tc>
        <w:tc>
          <w:tcPr>
            <w:tcW w:w="504" w:type="dxa"/>
            <w:shd w:val="clear" w:color="auto" w:fill="D9D9D9" w:themeFill="background1" w:themeFillShade="D9"/>
            <w:hideMark/>
          </w:tcPr>
          <w:p w14:paraId="0913DECB" w14:textId="1F39AE8B"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24</w:t>
            </w:r>
          </w:p>
        </w:tc>
        <w:tc>
          <w:tcPr>
            <w:tcW w:w="792" w:type="dxa"/>
            <w:shd w:val="clear" w:color="auto" w:fill="D9D9D9" w:themeFill="background1" w:themeFillShade="D9"/>
            <w:hideMark/>
          </w:tcPr>
          <w:p w14:paraId="5A56C8E4" w14:textId="7600995E"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27–35</w:t>
            </w:r>
          </w:p>
        </w:tc>
      </w:tr>
      <w:tr w:rsidR="00AD5A03" w:rsidRPr="00D96C3E" w14:paraId="33AC2057" w14:textId="77777777" w:rsidTr="003905BD">
        <w:trPr>
          <w:cantSplit/>
          <w:jc w:val="center"/>
        </w:trPr>
        <w:tc>
          <w:tcPr>
            <w:tcW w:w="4320" w:type="dxa"/>
            <w:tcBorders>
              <w:bottom w:val="single" w:sz="4" w:space="0" w:color="auto"/>
            </w:tcBorders>
            <w:shd w:val="clear" w:color="auto" w:fill="D9D9D9" w:themeFill="background1" w:themeFillShade="D9"/>
            <w:hideMark/>
          </w:tcPr>
          <w:p w14:paraId="3191C045" w14:textId="1BE7CE85" w:rsidR="00D96C3E" w:rsidRPr="00FF2D5F" w:rsidRDefault="00006668"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bottom w:val="single" w:sz="4" w:space="0" w:color="auto"/>
            </w:tcBorders>
            <w:shd w:val="clear" w:color="auto" w:fill="D9D9D9" w:themeFill="background1" w:themeFillShade="D9"/>
            <w:noWrap/>
            <w:hideMark/>
          </w:tcPr>
          <w:p w14:paraId="3F89F7A6"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Vocabulary and Meaning</w:t>
            </w:r>
          </w:p>
        </w:tc>
        <w:tc>
          <w:tcPr>
            <w:tcW w:w="2664" w:type="dxa"/>
            <w:tcBorders>
              <w:bottom w:val="single" w:sz="4" w:space="0" w:color="auto"/>
            </w:tcBorders>
            <w:shd w:val="clear" w:color="auto" w:fill="D9D9D9" w:themeFill="background1" w:themeFillShade="D9"/>
            <w:hideMark/>
          </w:tcPr>
          <w:p w14:paraId="2AEE7A51" w14:textId="7122FF6E" w:rsidR="00D96C3E" w:rsidRPr="00D96C3E" w:rsidRDefault="00D96C3E" w:rsidP="00F22D2E">
            <w:pPr>
              <w:rPr>
                <w:rFonts w:eastAsia="Times New Roman" w:cs="Arial"/>
                <w:color w:val="000000"/>
                <w:szCs w:val="20"/>
              </w:rPr>
            </w:pPr>
            <w:r w:rsidRPr="00D96C3E">
              <w:rPr>
                <w:rFonts w:eastAsia="Times New Roman" w:cs="Arial"/>
                <w:color w:val="000000"/>
                <w:szCs w:val="20"/>
              </w:rPr>
              <w:t>Vocabulary and Meaning:</w:t>
            </w:r>
            <w:r w:rsidRPr="00D96C3E">
              <w:rPr>
                <w:rFonts w:eastAsia="Times New Roman" w:cs="Arial"/>
                <w:color w:val="000000"/>
                <w:szCs w:val="20"/>
              </w:rPr>
              <w:br/>
              <w:t>8.RL.4, 8.RI.4</w:t>
            </w:r>
            <w:r w:rsidRPr="00D96C3E">
              <w:rPr>
                <w:rFonts w:eastAsia="Times New Roman" w:cs="Arial"/>
                <w:color w:val="000000"/>
                <w:szCs w:val="20"/>
              </w:rPr>
              <w:br/>
            </w:r>
            <w:proofErr w:type="gramStart"/>
            <w:r w:rsidRPr="00D96C3E">
              <w:rPr>
                <w:rFonts w:eastAsia="Times New Roman" w:cs="Arial"/>
                <w:color w:val="000000"/>
                <w:szCs w:val="20"/>
              </w:rPr>
              <w:t>8.L.</w:t>
            </w:r>
            <w:proofErr w:type="gramEnd"/>
            <w:r w:rsidRPr="00D96C3E">
              <w:rPr>
                <w:rFonts w:eastAsia="Times New Roman" w:cs="Arial"/>
                <w:color w:val="000000"/>
                <w:szCs w:val="20"/>
              </w:rPr>
              <w:t xml:space="preserve">4, 8.L.5, 8.L.6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0" w:type="dxa"/>
            <w:tcBorders>
              <w:bottom w:val="single" w:sz="4" w:space="0" w:color="auto"/>
            </w:tcBorders>
            <w:shd w:val="clear" w:color="auto" w:fill="D9D9D9" w:themeFill="background1" w:themeFillShade="D9"/>
            <w:noWrap/>
            <w:hideMark/>
          </w:tcPr>
          <w:p w14:paraId="19D73531"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8–10</w:t>
            </w:r>
          </w:p>
        </w:tc>
        <w:tc>
          <w:tcPr>
            <w:tcW w:w="792" w:type="dxa"/>
            <w:tcBorders>
              <w:bottom w:val="single" w:sz="4" w:space="0" w:color="auto"/>
            </w:tcBorders>
            <w:shd w:val="clear" w:color="auto" w:fill="D9D9D9" w:themeFill="background1" w:themeFillShade="D9"/>
            <w:noWrap/>
            <w:hideMark/>
          </w:tcPr>
          <w:p w14:paraId="70206261"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10–13</w:t>
            </w:r>
          </w:p>
        </w:tc>
        <w:tc>
          <w:tcPr>
            <w:tcW w:w="720" w:type="dxa"/>
            <w:tcBorders>
              <w:bottom w:val="single" w:sz="4" w:space="0" w:color="auto"/>
            </w:tcBorders>
            <w:shd w:val="clear" w:color="auto" w:fill="D9D9D9" w:themeFill="background1" w:themeFillShade="D9"/>
            <w:noWrap/>
            <w:hideMark/>
          </w:tcPr>
          <w:p w14:paraId="256B0B51"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8–10</w:t>
            </w:r>
          </w:p>
        </w:tc>
        <w:tc>
          <w:tcPr>
            <w:tcW w:w="1224" w:type="dxa"/>
            <w:tcBorders>
              <w:bottom w:val="single" w:sz="4" w:space="0" w:color="auto"/>
            </w:tcBorders>
            <w:shd w:val="clear" w:color="auto" w:fill="D9D9D9" w:themeFill="background1" w:themeFillShade="D9"/>
            <w:noWrap/>
            <w:hideMark/>
          </w:tcPr>
          <w:p w14:paraId="169DE171"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10–13</w:t>
            </w:r>
          </w:p>
        </w:tc>
        <w:tc>
          <w:tcPr>
            <w:tcW w:w="504" w:type="dxa"/>
            <w:tcBorders>
              <w:bottom w:val="single" w:sz="4" w:space="0" w:color="auto"/>
            </w:tcBorders>
            <w:shd w:val="clear" w:color="auto" w:fill="D9D9D9" w:themeFill="background1" w:themeFillShade="D9"/>
            <w:hideMark/>
          </w:tcPr>
          <w:p w14:paraId="41DE7CAD" w14:textId="02E9CEC3"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24</w:t>
            </w:r>
          </w:p>
        </w:tc>
        <w:tc>
          <w:tcPr>
            <w:tcW w:w="792" w:type="dxa"/>
            <w:tcBorders>
              <w:bottom w:val="single" w:sz="4" w:space="0" w:color="auto"/>
            </w:tcBorders>
            <w:shd w:val="clear" w:color="auto" w:fill="D9D9D9" w:themeFill="background1" w:themeFillShade="D9"/>
            <w:hideMark/>
          </w:tcPr>
          <w:p w14:paraId="0F61BD69" w14:textId="1008A91B" w:rsidR="00D96C3E" w:rsidRPr="00D96C3E" w:rsidRDefault="007F288D" w:rsidP="007F288D">
            <w:pPr>
              <w:jc w:val="center"/>
              <w:rPr>
                <w:rFonts w:eastAsia="Times New Roman" w:cs="Arial"/>
                <w:color w:val="000000"/>
                <w:szCs w:val="20"/>
              </w:rPr>
            </w:pPr>
            <w:r w:rsidRPr="00D96C3E">
              <w:rPr>
                <w:rFonts w:eastAsia="Times New Roman" w:cs="Arial"/>
                <w:color w:val="000000"/>
                <w:szCs w:val="20"/>
              </w:rPr>
              <w:t>27–35</w:t>
            </w:r>
          </w:p>
        </w:tc>
      </w:tr>
      <w:tr w:rsidR="003905BD" w:rsidRPr="00D96C3E" w14:paraId="4B9F1EEF" w14:textId="77777777" w:rsidTr="003905BD">
        <w:tblPrEx>
          <w:jc w:val="left"/>
        </w:tblPrEx>
        <w:tc>
          <w:tcPr>
            <w:tcW w:w="4320" w:type="dxa"/>
            <w:hideMark/>
          </w:tcPr>
          <w:p w14:paraId="66E8B843" w14:textId="77777777" w:rsidR="003905BD" w:rsidRPr="00A46C05" w:rsidRDefault="003905BD" w:rsidP="00A941E4">
            <w:pPr>
              <w:spacing w:after="0" w:line="259" w:lineRule="auto"/>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08F1C001" w14:textId="77777777" w:rsidR="003905BD" w:rsidRPr="00D96C3E" w:rsidRDefault="003905BD" w:rsidP="00A941E4">
            <w:pPr>
              <w:rPr>
                <w:rFonts w:eastAsia="Times New Roman" w:cs="Arial"/>
                <w:color w:val="000000"/>
                <w:szCs w:val="20"/>
              </w:rPr>
            </w:pPr>
            <w:r w:rsidRPr="00D96C3E">
              <w:rPr>
                <w:rFonts w:eastAsia="Times New Roman" w:cs="Arial"/>
                <w:color w:val="000000"/>
                <w:szCs w:val="20"/>
              </w:rPr>
              <w:t>Mechanics and Conventions</w:t>
            </w:r>
          </w:p>
        </w:tc>
        <w:tc>
          <w:tcPr>
            <w:tcW w:w="2664" w:type="dxa"/>
            <w:hideMark/>
          </w:tcPr>
          <w:p w14:paraId="3D5F9BCA" w14:textId="56BCDADC" w:rsidR="003905BD" w:rsidRPr="00D96C3E" w:rsidRDefault="003905BD" w:rsidP="00A941E4">
            <w:pPr>
              <w:rPr>
                <w:rFonts w:eastAsia="Times New Roman" w:cs="Arial"/>
                <w:color w:val="000000"/>
                <w:szCs w:val="20"/>
              </w:rPr>
            </w:pPr>
            <w:r w:rsidRPr="00D96C3E">
              <w:rPr>
                <w:rFonts w:eastAsia="Times New Roman" w:cs="Arial"/>
                <w:color w:val="000000"/>
                <w:szCs w:val="20"/>
              </w:rPr>
              <w:t>Mechanics and Conventions:</w:t>
            </w:r>
            <w:r w:rsidRPr="00D96C3E">
              <w:rPr>
                <w:rFonts w:eastAsia="Times New Roman" w:cs="Arial"/>
                <w:color w:val="000000"/>
                <w:szCs w:val="20"/>
              </w:rPr>
              <w:br/>
            </w:r>
            <w:proofErr w:type="gramStart"/>
            <w:r w:rsidRPr="00D96C3E">
              <w:rPr>
                <w:rFonts w:eastAsia="Times New Roman" w:cs="Arial"/>
                <w:color w:val="000000"/>
                <w:szCs w:val="20"/>
              </w:rPr>
              <w:t>8.L.</w:t>
            </w:r>
            <w:proofErr w:type="gramEnd"/>
            <w:r w:rsidRPr="00D96C3E">
              <w:rPr>
                <w:rFonts w:eastAsia="Times New Roman" w:cs="Arial"/>
                <w:color w:val="000000"/>
                <w:szCs w:val="20"/>
              </w:rPr>
              <w:t xml:space="preserve">1, 8.L.2, 8.L.3 and any </w:t>
            </w:r>
            <w:r>
              <w:rPr>
                <w:rFonts w:eastAsia="Times New Roman" w:cs="Arial"/>
                <w:color w:val="000000"/>
                <w:szCs w:val="20"/>
              </w:rPr>
              <w:t>contributory standards</w:t>
            </w:r>
          </w:p>
        </w:tc>
        <w:tc>
          <w:tcPr>
            <w:tcW w:w="720" w:type="dxa"/>
            <w:noWrap/>
            <w:hideMark/>
          </w:tcPr>
          <w:p w14:paraId="17E85B6B"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7–9</w:t>
            </w:r>
          </w:p>
        </w:tc>
        <w:tc>
          <w:tcPr>
            <w:tcW w:w="792" w:type="dxa"/>
            <w:noWrap/>
            <w:hideMark/>
          </w:tcPr>
          <w:p w14:paraId="4807D2D7"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8–11</w:t>
            </w:r>
          </w:p>
        </w:tc>
        <w:tc>
          <w:tcPr>
            <w:tcW w:w="720" w:type="dxa"/>
            <w:noWrap/>
            <w:hideMark/>
          </w:tcPr>
          <w:p w14:paraId="6F305A12"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7–9</w:t>
            </w:r>
          </w:p>
        </w:tc>
        <w:tc>
          <w:tcPr>
            <w:tcW w:w="1224" w:type="dxa"/>
            <w:noWrap/>
            <w:hideMark/>
          </w:tcPr>
          <w:p w14:paraId="2CFC47D2"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8–11</w:t>
            </w:r>
          </w:p>
        </w:tc>
        <w:tc>
          <w:tcPr>
            <w:tcW w:w="504" w:type="dxa"/>
            <w:noWrap/>
            <w:hideMark/>
          </w:tcPr>
          <w:p w14:paraId="655C10B0"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16</w:t>
            </w:r>
          </w:p>
        </w:tc>
        <w:tc>
          <w:tcPr>
            <w:tcW w:w="792" w:type="dxa"/>
            <w:noWrap/>
            <w:hideMark/>
          </w:tcPr>
          <w:p w14:paraId="17F92222" w14:textId="77777777" w:rsidR="003905BD" w:rsidRPr="00D96C3E" w:rsidRDefault="003905BD" w:rsidP="00A941E4">
            <w:pPr>
              <w:jc w:val="center"/>
              <w:rPr>
                <w:rFonts w:eastAsia="Times New Roman" w:cs="Arial"/>
                <w:szCs w:val="20"/>
              </w:rPr>
            </w:pPr>
            <w:r w:rsidRPr="00D96C3E">
              <w:rPr>
                <w:rFonts w:eastAsia="Times New Roman" w:cs="Arial"/>
                <w:szCs w:val="20"/>
              </w:rPr>
              <w:t>19–22</w:t>
            </w:r>
          </w:p>
        </w:tc>
      </w:tr>
      <w:tr w:rsidR="003905BD" w:rsidRPr="00D96C3E" w14:paraId="5D3E0E39" w14:textId="77777777" w:rsidTr="003905BD">
        <w:tblPrEx>
          <w:jc w:val="left"/>
        </w:tblPrEx>
        <w:tc>
          <w:tcPr>
            <w:tcW w:w="4320" w:type="dxa"/>
            <w:hideMark/>
          </w:tcPr>
          <w:p w14:paraId="32729396"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purposes and audiences through Spanish.</w:t>
            </w:r>
          </w:p>
        </w:tc>
        <w:tc>
          <w:tcPr>
            <w:tcW w:w="1915" w:type="dxa"/>
            <w:noWrap/>
            <w:hideMark/>
          </w:tcPr>
          <w:p w14:paraId="7094B662" w14:textId="77777777" w:rsidR="003905BD" w:rsidRPr="00D96C3E" w:rsidRDefault="003905BD" w:rsidP="00A941E4">
            <w:pPr>
              <w:rPr>
                <w:rFonts w:eastAsia="Times New Roman" w:cs="Arial"/>
                <w:color w:val="000000"/>
                <w:szCs w:val="20"/>
              </w:rPr>
            </w:pPr>
            <w:r w:rsidRPr="00D96C3E">
              <w:rPr>
                <w:rFonts w:eastAsia="Times New Roman" w:cs="Arial"/>
                <w:color w:val="000000"/>
                <w:szCs w:val="20"/>
              </w:rPr>
              <w:t>Revising and Editing</w:t>
            </w:r>
          </w:p>
        </w:tc>
        <w:tc>
          <w:tcPr>
            <w:tcW w:w="2664" w:type="dxa"/>
            <w:hideMark/>
          </w:tcPr>
          <w:p w14:paraId="1425C617" w14:textId="77777777" w:rsidR="003905BD" w:rsidRPr="00D96C3E" w:rsidRDefault="003905BD" w:rsidP="00A941E4">
            <w:pPr>
              <w:rPr>
                <w:rFonts w:eastAsia="Times New Roman" w:cs="Arial"/>
                <w:color w:val="000000"/>
                <w:szCs w:val="20"/>
              </w:rPr>
            </w:pPr>
            <w:r w:rsidRPr="00D96C3E">
              <w:rPr>
                <w:rFonts w:eastAsia="Times New Roman" w:cs="Arial"/>
                <w:color w:val="000000"/>
                <w:szCs w:val="20"/>
              </w:rPr>
              <w:t>Revising and Editing:</w:t>
            </w:r>
            <w:r w:rsidRPr="00D96C3E">
              <w:rPr>
                <w:rFonts w:eastAsia="Times New Roman" w:cs="Arial"/>
                <w:color w:val="000000"/>
                <w:szCs w:val="20"/>
              </w:rPr>
              <w:br/>
            </w:r>
            <w:proofErr w:type="gramStart"/>
            <w:r w:rsidRPr="00D96C3E">
              <w:rPr>
                <w:rFonts w:eastAsia="Times New Roman" w:cs="Arial"/>
                <w:color w:val="000000"/>
                <w:szCs w:val="20"/>
              </w:rPr>
              <w:t>8.W.</w:t>
            </w:r>
            <w:proofErr w:type="gramEnd"/>
            <w:r w:rsidRPr="00D96C3E">
              <w:rPr>
                <w:rFonts w:eastAsia="Times New Roman" w:cs="Arial"/>
                <w:color w:val="000000"/>
                <w:szCs w:val="20"/>
              </w:rPr>
              <w:t xml:space="preserve">1, 8.W.2, 8.W.3 and any </w:t>
            </w:r>
            <w:r>
              <w:rPr>
                <w:rFonts w:eastAsia="Times New Roman" w:cs="Arial"/>
                <w:color w:val="000000"/>
                <w:szCs w:val="20"/>
              </w:rPr>
              <w:t>contributory standards</w:t>
            </w:r>
          </w:p>
        </w:tc>
        <w:tc>
          <w:tcPr>
            <w:tcW w:w="720" w:type="dxa"/>
            <w:noWrap/>
            <w:hideMark/>
          </w:tcPr>
          <w:p w14:paraId="082D16D5"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7–9</w:t>
            </w:r>
          </w:p>
        </w:tc>
        <w:tc>
          <w:tcPr>
            <w:tcW w:w="792" w:type="dxa"/>
            <w:noWrap/>
            <w:hideMark/>
          </w:tcPr>
          <w:p w14:paraId="44D19EE1"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8–11</w:t>
            </w:r>
          </w:p>
        </w:tc>
        <w:tc>
          <w:tcPr>
            <w:tcW w:w="720" w:type="dxa"/>
            <w:noWrap/>
            <w:hideMark/>
          </w:tcPr>
          <w:p w14:paraId="38C8EBBD"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7–9</w:t>
            </w:r>
          </w:p>
        </w:tc>
        <w:tc>
          <w:tcPr>
            <w:tcW w:w="1224" w:type="dxa"/>
            <w:noWrap/>
            <w:hideMark/>
          </w:tcPr>
          <w:p w14:paraId="0F088EE0"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8–11</w:t>
            </w:r>
          </w:p>
        </w:tc>
        <w:tc>
          <w:tcPr>
            <w:tcW w:w="504" w:type="dxa"/>
            <w:hideMark/>
          </w:tcPr>
          <w:p w14:paraId="565DD95A" w14:textId="77777777" w:rsidR="003905BD" w:rsidRPr="00D96C3E" w:rsidRDefault="003905BD" w:rsidP="00A941E4">
            <w:pPr>
              <w:jc w:val="center"/>
              <w:rPr>
                <w:rFonts w:eastAsia="Times New Roman" w:cs="Arial"/>
                <w:color w:val="000000"/>
                <w:szCs w:val="20"/>
              </w:rPr>
            </w:pPr>
            <w:r w:rsidRPr="00D96C3E">
              <w:rPr>
                <w:rFonts w:eastAsia="Times New Roman" w:cs="Arial"/>
                <w:color w:val="000000"/>
                <w:szCs w:val="20"/>
              </w:rPr>
              <w:t>16</w:t>
            </w:r>
          </w:p>
        </w:tc>
        <w:tc>
          <w:tcPr>
            <w:tcW w:w="792" w:type="dxa"/>
            <w:hideMark/>
          </w:tcPr>
          <w:p w14:paraId="69683174" w14:textId="77777777" w:rsidR="003905BD" w:rsidRPr="00D96C3E" w:rsidRDefault="003905BD" w:rsidP="00A941E4">
            <w:pPr>
              <w:jc w:val="center"/>
              <w:rPr>
                <w:rFonts w:eastAsia="Times New Roman" w:cs="Arial"/>
                <w:szCs w:val="20"/>
              </w:rPr>
            </w:pPr>
            <w:r w:rsidRPr="00D96C3E">
              <w:rPr>
                <w:rFonts w:eastAsia="Times New Roman" w:cs="Arial"/>
                <w:szCs w:val="20"/>
              </w:rPr>
              <w:t>19–22</w:t>
            </w:r>
          </w:p>
        </w:tc>
      </w:tr>
    </w:tbl>
    <w:p w14:paraId="5C03AD0E" w14:textId="5BAB7210" w:rsidR="0064059F" w:rsidRPr="0064059F" w:rsidRDefault="0064059F" w:rsidP="0064059F">
      <w:pPr>
        <w:pStyle w:val="NormalContinuation"/>
        <w:rPr>
          <w:i/>
        </w:rPr>
      </w:pPr>
    </w:p>
    <w:tbl>
      <w:tblPr>
        <w:tblStyle w:val="Blueprint"/>
        <w:tblW w:w="13651" w:type="dxa"/>
        <w:jc w:val="center"/>
        <w:tblLayout w:type="fixed"/>
        <w:tblCellMar>
          <w:left w:w="58" w:type="dxa"/>
          <w:right w:w="58" w:type="dxa"/>
        </w:tblCellMar>
        <w:tblLook w:val="04A0" w:firstRow="1" w:lastRow="0" w:firstColumn="1" w:lastColumn="0" w:noHBand="0" w:noVBand="1"/>
      </w:tblPr>
      <w:tblGrid>
        <w:gridCol w:w="4320"/>
        <w:gridCol w:w="1915"/>
        <w:gridCol w:w="2664"/>
        <w:gridCol w:w="720"/>
        <w:gridCol w:w="792"/>
        <w:gridCol w:w="720"/>
        <w:gridCol w:w="1224"/>
        <w:gridCol w:w="504"/>
        <w:gridCol w:w="792"/>
      </w:tblGrid>
      <w:tr w:rsidR="0064059F" w:rsidRPr="00AF077C" w14:paraId="3B793EBA" w14:textId="77777777" w:rsidTr="00E97C1C">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4320" w:type="dxa"/>
            <w:shd w:val="clear" w:color="auto" w:fill="D9E2F3" w:themeFill="accent5" w:themeFillTint="33"/>
            <w:hideMark/>
          </w:tcPr>
          <w:p w14:paraId="50BDBB29" w14:textId="77777777" w:rsidR="0064059F" w:rsidRPr="00AF077C" w:rsidRDefault="0064059F" w:rsidP="00BE6750">
            <w:pPr>
              <w:pStyle w:val="TableHead"/>
            </w:pPr>
            <w:r w:rsidRPr="006D3AAC">
              <w:t>Claim/Score Reporting</w:t>
            </w:r>
            <w:r>
              <w:t> </w:t>
            </w:r>
            <w:r w:rsidRPr="006D3AAC">
              <w:t>Category</w:t>
            </w:r>
          </w:p>
        </w:tc>
        <w:tc>
          <w:tcPr>
            <w:tcW w:w="1915" w:type="dxa"/>
            <w:shd w:val="clear" w:color="auto" w:fill="D9E2F3" w:themeFill="accent5" w:themeFillTint="33"/>
            <w:hideMark/>
          </w:tcPr>
          <w:p w14:paraId="19C1F933" w14:textId="77777777" w:rsidR="0064059F" w:rsidRPr="00AF077C" w:rsidRDefault="0064059F" w:rsidP="00BE6750">
            <w:pPr>
              <w:pStyle w:val="TableHead"/>
            </w:pPr>
            <w:r w:rsidRPr="00AF077C">
              <w:t>Content Category</w:t>
            </w:r>
          </w:p>
        </w:tc>
        <w:tc>
          <w:tcPr>
            <w:tcW w:w="2664" w:type="dxa"/>
            <w:shd w:val="clear" w:color="auto" w:fill="D9E2F3" w:themeFill="accent5" w:themeFillTint="33"/>
            <w:hideMark/>
          </w:tcPr>
          <w:p w14:paraId="4181E32F" w14:textId="77777777" w:rsidR="0064059F" w:rsidRPr="00AF077C" w:rsidRDefault="0064059F" w:rsidP="00BE6750">
            <w:pPr>
              <w:pStyle w:val="TableHead"/>
            </w:pPr>
            <w:r w:rsidRPr="00AF077C">
              <w:t>CCCSSe</w:t>
            </w:r>
            <w:r>
              <w:t>E</w:t>
            </w:r>
            <w:r w:rsidRPr="00AF077C">
              <w:t xml:space="preserve"> Sampling*</w:t>
            </w:r>
          </w:p>
        </w:tc>
        <w:tc>
          <w:tcPr>
            <w:tcW w:w="720" w:type="dxa"/>
            <w:shd w:val="clear" w:color="auto" w:fill="D9E2F3" w:themeFill="accent5" w:themeFillTint="33"/>
            <w:textDirection w:val="btLr"/>
            <w:vAlign w:val="center"/>
            <w:hideMark/>
          </w:tcPr>
          <w:p w14:paraId="2EF54AC2" w14:textId="77777777" w:rsidR="0064059F" w:rsidRPr="00AF077C" w:rsidRDefault="0064059F" w:rsidP="00BE6750">
            <w:pPr>
              <w:pStyle w:val="TableHead"/>
              <w:ind w:left="113" w:right="113"/>
              <w:jc w:val="left"/>
            </w:pPr>
            <w:r w:rsidRPr="00AF077C">
              <w:t>Item Count</w:t>
            </w:r>
          </w:p>
        </w:tc>
        <w:tc>
          <w:tcPr>
            <w:tcW w:w="792" w:type="dxa"/>
            <w:shd w:val="clear" w:color="auto" w:fill="D9E2F3" w:themeFill="accent5" w:themeFillTint="33"/>
            <w:textDirection w:val="btLr"/>
            <w:vAlign w:val="center"/>
            <w:hideMark/>
          </w:tcPr>
          <w:p w14:paraId="1341AF4C" w14:textId="77777777" w:rsidR="0064059F" w:rsidRPr="00AF077C" w:rsidRDefault="0064059F" w:rsidP="00BE6750">
            <w:pPr>
              <w:pStyle w:val="TableHead"/>
              <w:ind w:left="113" w:right="113"/>
              <w:jc w:val="left"/>
            </w:pPr>
            <w:r w:rsidRPr="00AF077C">
              <w:t>Score Points</w:t>
            </w:r>
          </w:p>
        </w:tc>
        <w:tc>
          <w:tcPr>
            <w:tcW w:w="720" w:type="dxa"/>
            <w:shd w:val="clear" w:color="auto" w:fill="D9E2F3" w:themeFill="accent5" w:themeFillTint="33"/>
            <w:textDirection w:val="btLr"/>
            <w:vAlign w:val="center"/>
            <w:hideMark/>
          </w:tcPr>
          <w:p w14:paraId="59EEC0A3" w14:textId="77777777" w:rsidR="0064059F" w:rsidRPr="00AF077C" w:rsidRDefault="0064059F" w:rsidP="00BE6750">
            <w:pPr>
              <w:pStyle w:val="TableHead"/>
              <w:ind w:left="113" w:right="113"/>
              <w:jc w:val="left"/>
            </w:pPr>
            <w:r w:rsidRPr="00AF077C">
              <w:t>Total Items by Content Category</w:t>
            </w:r>
          </w:p>
        </w:tc>
        <w:tc>
          <w:tcPr>
            <w:tcW w:w="1224" w:type="dxa"/>
            <w:shd w:val="clear" w:color="auto" w:fill="D9E2F3" w:themeFill="accent5" w:themeFillTint="33"/>
            <w:textDirection w:val="btLr"/>
            <w:vAlign w:val="center"/>
            <w:hideMark/>
          </w:tcPr>
          <w:p w14:paraId="376118BD" w14:textId="77777777" w:rsidR="0064059F" w:rsidRPr="00AF077C" w:rsidRDefault="0064059F" w:rsidP="00BE6750">
            <w:pPr>
              <w:pStyle w:val="TableHead"/>
              <w:ind w:left="113" w:right="113"/>
              <w:jc w:val="left"/>
            </w:pPr>
            <w:r w:rsidRPr="00AF077C">
              <w:t>Total Score Points by Content Category</w:t>
            </w:r>
          </w:p>
        </w:tc>
        <w:tc>
          <w:tcPr>
            <w:tcW w:w="504" w:type="dxa"/>
            <w:shd w:val="clear" w:color="auto" w:fill="D9E2F3" w:themeFill="accent5" w:themeFillTint="33"/>
            <w:textDirection w:val="btLr"/>
            <w:vAlign w:val="center"/>
            <w:hideMark/>
          </w:tcPr>
          <w:p w14:paraId="22FED73D" w14:textId="77777777" w:rsidR="0064059F" w:rsidRPr="00AF077C" w:rsidRDefault="0064059F" w:rsidP="00BE6750">
            <w:pPr>
              <w:pStyle w:val="TableHead"/>
              <w:ind w:left="113" w:right="113"/>
              <w:jc w:val="left"/>
            </w:pPr>
            <w:r w:rsidRPr="00AF077C">
              <w:t>Total Items by Claim</w:t>
            </w:r>
          </w:p>
        </w:tc>
        <w:tc>
          <w:tcPr>
            <w:tcW w:w="792" w:type="dxa"/>
            <w:shd w:val="clear" w:color="auto" w:fill="D9E2F3" w:themeFill="accent5" w:themeFillTint="33"/>
            <w:textDirection w:val="btLr"/>
            <w:vAlign w:val="center"/>
            <w:hideMark/>
          </w:tcPr>
          <w:p w14:paraId="25940B11" w14:textId="77777777" w:rsidR="0064059F" w:rsidRPr="00AF077C" w:rsidRDefault="0064059F" w:rsidP="00BE6750">
            <w:pPr>
              <w:pStyle w:val="TableHead"/>
              <w:ind w:left="113" w:right="113"/>
              <w:jc w:val="left"/>
            </w:pPr>
            <w:r w:rsidRPr="00AF077C">
              <w:t>Total Score Points by Claim</w:t>
            </w:r>
          </w:p>
        </w:tc>
      </w:tr>
      <w:tr w:rsidR="00AD5A03" w:rsidRPr="00D96C3E" w14:paraId="5A38BD55" w14:textId="77777777" w:rsidTr="00E97C1C">
        <w:trPr>
          <w:cantSplit/>
          <w:jc w:val="center"/>
        </w:trPr>
        <w:tc>
          <w:tcPr>
            <w:tcW w:w="4320" w:type="dxa"/>
            <w:tcBorders>
              <w:top w:val="single" w:sz="4" w:space="0" w:color="auto"/>
              <w:bottom w:val="single" w:sz="4" w:space="0" w:color="auto"/>
            </w:tcBorders>
            <w:shd w:val="clear" w:color="auto" w:fill="D9D9D9" w:themeFill="background1" w:themeFillShade="D9"/>
            <w:hideMark/>
          </w:tcPr>
          <w:p w14:paraId="4355FC15" w14:textId="77777777" w:rsidR="00D96C3E" w:rsidRPr="00FF2D5F" w:rsidRDefault="00D96C3E" w:rsidP="00F22D2E">
            <w:pPr>
              <w:rPr>
                <w:rFonts w:eastAsia="Times New Roman" w:cs="Arial"/>
                <w:color w:val="000000"/>
                <w:szCs w:val="20"/>
              </w:rPr>
            </w:pPr>
            <w:r w:rsidRPr="00FF2D5F">
              <w:rPr>
                <w:rFonts w:eastAsia="Times New Roman" w:cs="Arial"/>
                <w:b/>
                <w:bCs/>
                <w:color w:val="000000"/>
                <w:szCs w:val="20"/>
              </w:rPr>
              <w:t xml:space="preserve">Listening Claim: </w:t>
            </w:r>
            <w:r w:rsidRPr="00FF2D5F">
              <w:rPr>
                <w:rFonts w:eastAsia="Times New Roman" w:cs="Arial"/>
                <w:color w:val="000000"/>
                <w:szCs w:val="20"/>
              </w:rPr>
              <w:t>Students can comprehend spoken Spanish in a range of contexts.</w:t>
            </w:r>
          </w:p>
        </w:tc>
        <w:tc>
          <w:tcPr>
            <w:tcW w:w="1915" w:type="dxa"/>
            <w:tcBorders>
              <w:top w:val="single" w:sz="4" w:space="0" w:color="auto"/>
              <w:bottom w:val="single" w:sz="4" w:space="0" w:color="auto"/>
            </w:tcBorders>
            <w:shd w:val="clear" w:color="auto" w:fill="D9D9D9" w:themeFill="background1" w:themeFillShade="D9"/>
            <w:noWrap/>
            <w:hideMark/>
          </w:tcPr>
          <w:p w14:paraId="54B497E8"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Listening Comprehension</w:t>
            </w:r>
          </w:p>
        </w:tc>
        <w:tc>
          <w:tcPr>
            <w:tcW w:w="2664" w:type="dxa"/>
            <w:tcBorders>
              <w:top w:val="single" w:sz="4" w:space="0" w:color="auto"/>
              <w:bottom w:val="single" w:sz="4" w:space="0" w:color="auto"/>
            </w:tcBorders>
            <w:shd w:val="clear" w:color="auto" w:fill="D9D9D9" w:themeFill="background1" w:themeFillShade="D9"/>
            <w:hideMark/>
          </w:tcPr>
          <w:p w14:paraId="2F3476CD" w14:textId="77777777" w:rsidR="00D96C3E" w:rsidRPr="00D96C3E" w:rsidRDefault="00D96C3E" w:rsidP="00F22D2E">
            <w:pPr>
              <w:rPr>
                <w:rFonts w:eastAsia="Times New Roman" w:cs="Arial"/>
                <w:color w:val="000000"/>
                <w:szCs w:val="20"/>
              </w:rPr>
            </w:pPr>
            <w:r w:rsidRPr="00D96C3E">
              <w:rPr>
                <w:rFonts w:eastAsia="Times New Roman" w:cs="Arial"/>
                <w:color w:val="000000"/>
                <w:szCs w:val="20"/>
              </w:rPr>
              <w:t>Listening Comprehension:</w:t>
            </w:r>
            <w:r w:rsidRPr="00D96C3E">
              <w:rPr>
                <w:rFonts w:eastAsia="Times New Roman" w:cs="Arial"/>
                <w:color w:val="000000"/>
                <w:szCs w:val="20"/>
              </w:rPr>
              <w:br/>
            </w:r>
            <w:proofErr w:type="gramStart"/>
            <w:r w:rsidRPr="00D96C3E">
              <w:rPr>
                <w:rFonts w:eastAsia="Times New Roman" w:cs="Arial"/>
                <w:color w:val="000000"/>
                <w:szCs w:val="20"/>
              </w:rPr>
              <w:t>8.SL.</w:t>
            </w:r>
            <w:proofErr w:type="gramEnd"/>
            <w:r w:rsidRPr="00D96C3E">
              <w:rPr>
                <w:rFonts w:eastAsia="Times New Roman" w:cs="Arial"/>
                <w:color w:val="000000"/>
                <w:szCs w:val="20"/>
              </w:rPr>
              <w:t>2, 8.SL.3</w:t>
            </w:r>
          </w:p>
        </w:tc>
        <w:tc>
          <w:tcPr>
            <w:tcW w:w="720" w:type="dxa"/>
            <w:tcBorders>
              <w:top w:val="single" w:sz="4" w:space="0" w:color="auto"/>
              <w:bottom w:val="single" w:sz="4" w:space="0" w:color="auto"/>
            </w:tcBorders>
            <w:shd w:val="clear" w:color="auto" w:fill="D9D9D9" w:themeFill="background1" w:themeFillShade="D9"/>
            <w:noWrap/>
            <w:hideMark/>
          </w:tcPr>
          <w:p w14:paraId="0ABE4FF2"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12</w:t>
            </w:r>
          </w:p>
        </w:tc>
        <w:tc>
          <w:tcPr>
            <w:tcW w:w="792" w:type="dxa"/>
            <w:tcBorders>
              <w:top w:val="single" w:sz="4" w:space="0" w:color="auto"/>
              <w:bottom w:val="single" w:sz="4" w:space="0" w:color="auto"/>
            </w:tcBorders>
            <w:shd w:val="clear" w:color="auto" w:fill="D9D9D9" w:themeFill="background1" w:themeFillShade="D9"/>
            <w:noWrap/>
            <w:hideMark/>
          </w:tcPr>
          <w:p w14:paraId="420DB69A"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15–17</w:t>
            </w:r>
          </w:p>
        </w:tc>
        <w:tc>
          <w:tcPr>
            <w:tcW w:w="720" w:type="dxa"/>
            <w:tcBorders>
              <w:top w:val="single" w:sz="4" w:space="0" w:color="auto"/>
              <w:bottom w:val="single" w:sz="4" w:space="0" w:color="auto"/>
            </w:tcBorders>
            <w:shd w:val="clear" w:color="auto" w:fill="D9D9D9" w:themeFill="background1" w:themeFillShade="D9"/>
            <w:noWrap/>
            <w:hideMark/>
          </w:tcPr>
          <w:p w14:paraId="23231AEC"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12</w:t>
            </w:r>
          </w:p>
        </w:tc>
        <w:tc>
          <w:tcPr>
            <w:tcW w:w="1224" w:type="dxa"/>
            <w:tcBorders>
              <w:top w:val="single" w:sz="4" w:space="0" w:color="auto"/>
            </w:tcBorders>
            <w:shd w:val="clear" w:color="auto" w:fill="D9D9D9" w:themeFill="background1" w:themeFillShade="D9"/>
            <w:noWrap/>
            <w:hideMark/>
          </w:tcPr>
          <w:p w14:paraId="14CC9592"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15–17</w:t>
            </w:r>
          </w:p>
        </w:tc>
        <w:tc>
          <w:tcPr>
            <w:tcW w:w="504" w:type="dxa"/>
            <w:tcBorders>
              <w:top w:val="single" w:sz="4" w:space="0" w:color="auto"/>
            </w:tcBorders>
            <w:shd w:val="clear" w:color="auto" w:fill="D9D9D9" w:themeFill="background1" w:themeFillShade="D9"/>
            <w:noWrap/>
            <w:hideMark/>
          </w:tcPr>
          <w:p w14:paraId="0792C09C"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12</w:t>
            </w:r>
          </w:p>
        </w:tc>
        <w:tc>
          <w:tcPr>
            <w:tcW w:w="792" w:type="dxa"/>
            <w:tcBorders>
              <w:top w:val="single" w:sz="4" w:space="0" w:color="auto"/>
            </w:tcBorders>
            <w:shd w:val="clear" w:color="auto" w:fill="D9D9D9" w:themeFill="background1" w:themeFillShade="D9"/>
            <w:noWrap/>
            <w:hideMark/>
          </w:tcPr>
          <w:p w14:paraId="23F3C77D" w14:textId="77777777" w:rsidR="00D96C3E" w:rsidRPr="00D96C3E" w:rsidRDefault="00D96C3E" w:rsidP="00F22D2E">
            <w:pPr>
              <w:jc w:val="center"/>
              <w:rPr>
                <w:rFonts w:eastAsia="Times New Roman" w:cs="Arial"/>
                <w:color w:val="000000"/>
                <w:szCs w:val="20"/>
              </w:rPr>
            </w:pPr>
            <w:r w:rsidRPr="00D96C3E">
              <w:rPr>
                <w:rFonts w:eastAsia="Times New Roman" w:cs="Arial"/>
                <w:color w:val="000000"/>
                <w:szCs w:val="20"/>
              </w:rPr>
              <w:t>15–17</w:t>
            </w:r>
          </w:p>
        </w:tc>
      </w:tr>
      <w:tr w:rsidR="00AD5A03" w:rsidRPr="00D96C3E" w14:paraId="5B858088" w14:textId="77777777" w:rsidTr="00E97C1C">
        <w:trPr>
          <w:cantSplit/>
          <w:jc w:val="center"/>
        </w:trPr>
        <w:tc>
          <w:tcPr>
            <w:tcW w:w="4320" w:type="dxa"/>
            <w:tcBorders>
              <w:bottom w:val="single" w:sz="4" w:space="0" w:color="auto"/>
              <w:right w:val="single" w:sz="4" w:space="0" w:color="auto"/>
            </w:tcBorders>
            <w:noWrap/>
            <w:hideMark/>
          </w:tcPr>
          <w:p w14:paraId="4DC44530" w14:textId="625A89EE" w:rsidR="00D96C3E" w:rsidRPr="00D96C3E" w:rsidRDefault="00C24E88" w:rsidP="004D2EE8">
            <w:pPr>
              <w:jc w:val="center"/>
              <w:rPr>
                <w:rFonts w:eastAsia="Times New Roman" w:cs="Arial"/>
                <w:color w:val="000000"/>
                <w:szCs w:val="20"/>
              </w:rPr>
            </w:pPr>
            <w:r w:rsidRPr="00182287">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7D9F1E12" w14:textId="466A4BD9" w:rsidR="00D96C3E" w:rsidRPr="00D96C3E" w:rsidRDefault="00C24E88" w:rsidP="004D2EE8">
            <w:pPr>
              <w:jc w:val="center"/>
              <w:rPr>
                <w:rFonts w:eastAsia="Times New Roman" w:cs="Arial"/>
                <w:color w:val="000000"/>
                <w:szCs w:val="20"/>
              </w:rPr>
            </w:pPr>
            <w:r w:rsidRPr="00182287">
              <w:rPr>
                <w:rFonts w:eastAsia="Times New Roman" w:cs="Arial"/>
                <w:color w:val="000000"/>
                <w:szCs w:val="20"/>
              </w:rPr>
              <w:t>–</w:t>
            </w:r>
          </w:p>
        </w:tc>
        <w:tc>
          <w:tcPr>
            <w:tcW w:w="2664" w:type="dxa"/>
            <w:tcBorders>
              <w:left w:val="single" w:sz="4" w:space="0" w:color="auto"/>
              <w:bottom w:val="single" w:sz="4" w:space="0" w:color="auto"/>
              <w:right w:val="single" w:sz="4" w:space="0" w:color="auto"/>
            </w:tcBorders>
            <w:noWrap/>
            <w:hideMark/>
          </w:tcPr>
          <w:p w14:paraId="5C519E5C" w14:textId="76EC9C3F" w:rsidR="00D96C3E" w:rsidRPr="00D96C3E" w:rsidRDefault="00C24E88" w:rsidP="004D2EE8">
            <w:pPr>
              <w:jc w:val="center"/>
              <w:rPr>
                <w:rFonts w:eastAsia="Times New Roman" w:cs="Arial"/>
                <w:color w:val="000000"/>
                <w:szCs w:val="20"/>
              </w:rPr>
            </w:pPr>
            <w:r w:rsidRPr="00182287">
              <w:rPr>
                <w:rFonts w:eastAsia="Times New Roman" w:cs="Arial"/>
                <w:color w:val="000000"/>
                <w:szCs w:val="20"/>
              </w:rPr>
              <w:t>–</w:t>
            </w:r>
          </w:p>
        </w:tc>
        <w:tc>
          <w:tcPr>
            <w:tcW w:w="720" w:type="dxa"/>
            <w:tcBorders>
              <w:left w:val="single" w:sz="4" w:space="0" w:color="auto"/>
              <w:bottom w:val="single" w:sz="4" w:space="0" w:color="auto"/>
              <w:right w:val="single" w:sz="4" w:space="0" w:color="auto"/>
            </w:tcBorders>
            <w:noWrap/>
            <w:hideMark/>
          </w:tcPr>
          <w:p w14:paraId="42351925" w14:textId="6E33039C" w:rsidR="00D96C3E" w:rsidRPr="00D96C3E" w:rsidRDefault="00C24E88" w:rsidP="00C24E88">
            <w:pPr>
              <w:jc w:val="center"/>
              <w:rPr>
                <w:rFonts w:eastAsia="Times New Roman" w:cs="Arial"/>
                <w:color w:val="000000"/>
                <w:szCs w:val="20"/>
              </w:rPr>
            </w:pPr>
            <w:r w:rsidRPr="00182287">
              <w:rPr>
                <w:rFonts w:eastAsia="Times New Roman" w:cs="Arial"/>
                <w:color w:val="000000"/>
                <w:szCs w:val="20"/>
              </w:rPr>
              <w:t>–</w:t>
            </w:r>
          </w:p>
        </w:tc>
        <w:tc>
          <w:tcPr>
            <w:tcW w:w="792" w:type="dxa"/>
            <w:tcBorders>
              <w:left w:val="single" w:sz="4" w:space="0" w:color="auto"/>
              <w:bottom w:val="single" w:sz="4" w:space="0" w:color="auto"/>
              <w:right w:val="single" w:sz="4" w:space="0" w:color="auto"/>
            </w:tcBorders>
            <w:noWrap/>
            <w:hideMark/>
          </w:tcPr>
          <w:p w14:paraId="0A128599" w14:textId="361E7913" w:rsidR="00D96C3E" w:rsidRPr="00D96C3E" w:rsidRDefault="00C24E88" w:rsidP="00406B90">
            <w:pPr>
              <w:jc w:val="center"/>
              <w:rPr>
                <w:rFonts w:eastAsia="Times New Roman" w:cs="Arial"/>
                <w:color w:val="000000"/>
                <w:szCs w:val="20"/>
              </w:rPr>
            </w:pPr>
            <w:r w:rsidRPr="00182287">
              <w:rPr>
                <w:rFonts w:eastAsia="Times New Roman" w:cs="Arial"/>
                <w:color w:val="000000"/>
                <w:szCs w:val="20"/>
              </w:rPr>
              <w:t>–</w:t>
            </w:r>
          </w:p>
        </w:tc>
        <w:tc>
          <w:tcPr>
            <w:tcW w:w="720" w:type="dxa"/>
            <w:tcBorders>
              <w:left w:val="single" w:sz="4" w:space="0" w:color="auto"/>
              <w:bottom w:val="single" w:sz="4" w:space="0" w:color="auto"/>
            </w:tcBorders>
            <w:noWrap/>
            <w:hideMark/>
          </w:tcPr>
          <w:p w14:paraId="039BFA4E" w14:textId="4A179C0D" w:rsidR="00D96C3E" w:rsidRPr="00D96C3E" w:rsidRDefault="00C24E88" w:rsidP="000D3A3C">
            <w:pPr>
              <w:jc w:val="center"/>
              <w:rPr>
                <w:rFonts w:eastAsia="Times New Roman" w:cs="Arial"/>
                <w:color w:val="000000"/>
                <w:szCs w:val="20"/>
              </w:rPr>
            </w:pPr>
            <w:r w:rsidRPr="00182287">
              <w:rPr>
                <w:rFonts w:eastAsia="Times New Roman" w:cs="Arial"/>
                <w:color w:val="000000"/>
                <w:szCs w:val="20"/>
              </w:rPr>
              <w:t>–</w:t>
            </w:r>
          </w:p>
        </w:tc>
        <w:tc>
          <w:tcPr>
            <w:tcW w:w="1224" w:type="dxa"/>
            <w:tcBorders>
              <w:bottom w:val="single" w:sz="4" w:space="0" w:color="auto"/>
            </w:tcBorders>
            <w:noWrap/>
            <w:hideMark/>
          </w:tcPr>
          <w:p w14:paraId="11DE2CE6" w14:textId="77777777" w:rsidR="00D96C3E" w:rsidRPr="00D96C3E" w:rsidRDefault="00D96C3E" w:rsidP="00F22D2E">
            <w:pPr>
              <w:jc w:val="right"/>
              <w:rPr>
                <w:rFonts w:eastAsia="Times New Roman" w:cs="Arial"/>
                <w:b/>
                <w:bCs/>
                <w:color w:val="000000"/>
                <w:szCs w:val="20"/>
              </w:rPr>
            </w:pPr>
            <w:r w:rsidRPr="00D96C3E">
              <w:rPr>
                <w:rFonts w:eastAsia="Times New Roman" w:cs="Arial"/>
                <w:b/>
                <w:bCs/>
                <w:color w:val="000000"/>
                <w:szCs w:val="20"/>
              </w:rPr>
              <w:t>TOTALS:</w:t>
            </w:r>
          </w:p>
        </w:tc>
        <w:tc>
          <w:tcPr>
            <w:tcW w:w="504" w:type="dxa"/>
            <w:tcBorders>
              <w:bottom w:val="single" w:sz="4" w:space="0" w:color="auto"/>
            </w:tcBorders>
            <w:noWrap/>
            <w:hideMark/>
          </w:tcPr>
          <w:p w14:paraId="136D2DA1" w14:textId="77777777" w:rsidR="00D96C3E" w:rsidRPr="00D96C3E" w:rsidRDefault="00D96C3E" w:rsidP="00F22D2E">
            <w:pPr>
              <w:jc w:val="center"/>
              <w:rPr>
                <w:rFonts w:eastAsia="Times New Roman" w:cs="Arial"/>
                <w:b/>
                <w:bCs/>
                <w:color w:val="000000"/>
                <w:szCs w:val="20"/>
              </w:rPr>
            </w:pPr>
            <w:r w:rsidRPr="00D96C3E">
              <w:rPr>
                <w:rFonts w:eastAsia="Times New Roman" w:cs="Arial"/>
                <w:b/>
                <w:bCs/>
                <w:color w:val="000000"/>
                <w:szCs w:val="20"/>
              </w:rPr>
              <w:t>52</w:t>
            </w:r>
          </w:p>
        </w:tc>
        <w:tc>
          <w:tcPr>
            <w:tcW w:w="792" w:type="dxa"/>
            <w:tcBorders>
              <w:bottom w:val="single" w:sz="4" w:space="0" w:color="auto"/>
            </w:tcBorders>
            <w:noWrap/>
            <w:hideMark/>
          </w:tcPr>
          <w:p w14:paraId="5E7C2432" w14:textId="77777777" w:rsidR="00D96C3E" w:rsidRPr="00D96C3E" w:rsidRDefault="00D96C3E" w:rsidP="00F22D2E">
            <w:pPr>
              <w:jc w:val="center"/>
              <w:rPr>
                <w:rFonts w:eastAsia="Times New Roman" w:cs="Arial"/>
                <w:b/>
                <w:bCs/>
                <w:color w:val="000000"/>
                <w:szCs w:val="20"/>
              </w:rPr>
            </w:pPr>
            <w:r w:rsidRPr="00D96C3E">
              <w:rPr>
                <w:rFonts w:eastAsia="Times New Roman" w:cs="Arial"/>
                <w:b/>
                <w:bCs/>
                <w:color w:val="000000"/>
                <w:szCs w:val="20"/>
              </w:rPr>
              <w:t>61–66</w:t>
            </w:r>
          </w:p>
        </w:tc>
      </w:tr>
    </w:tbl>
    <w:p w14:paraId="76C3D74E" w14:textId="2AA93B93" w:rsidR="00877B02" w:rsidRPr="00DF0520" w:rsidRDefault="00DF0520" w:rsidP="009D4F31">
      <w:pPr>
        <w:pStyle w:val="Heading2"/>
        <w:pageBreakBefore/>
      </w:pPr>
      <w:bookmarkStart w:id="18" w:name="_Toc41654475"/>
      <w:r>
        <w:lastRenderedPageBreak/>
        <w:t>Grade Span Nine through Twelve (High School)</w:t>
      </w:r>
      <w:bookmarkEnd w:id="18"/>
    </w:p>
    <w:p w14:paraId="5227CDDC" w14:textId="723140B3" w:rsidR="00147F74" w:rsidRDefault="00DF0520" w:rsidP="00FC425A">
      <w:pPr>
        <w:pStyle w:val="Heading3"/>
      </w:pPr>
      <w:bookmarkStart w:id="19" w:name="_Toc41654476"/>
      <w:r>
        <w:t>Blueprint Overview</w:t>
      </w:r>
      <w:bookmarkEnd w:id="19"/>
    </w:p>
    <w:p w14:paraId="3F75E559" w14:textId="77777777" w:rsidR="00C24E88" w:rsidRPr="00C24E88" w:rsidRDefault="00C24E88" w:rsidP="00C24E88">
      <w:pPr>
        <w:rPr>
          <w:lang w:val="x-none" w:eastAsia="x-none"/>
        </w:rPr>
      </w:pPr>
      <w:r w:rsidRPr="00C24E88">
        <w:rPr>
          <w:lang w:val="x-none" w:eastAsia="x-none"/>
        </w:rPr>
        <w:t>*Note: Some items are anticipated to be polytomously scored (maximum of two points), so the number of items is smaller than the number of score points.</w:t>
      </w:r>
    </w:p>
    <w:p w14:paraId="6343308F" w14:textId="1A36C9F2" w:rsidR="00C24E88" w:rsidRPr="009742B5" w:rsidRDefault="00C24E88" w:rsidP="00C24E88">
      <w:pPr>
        <w:rPr>
          <w:lang w:val="x-none" w:eastAsia="x-none"/>
        </w:rPr>
      </w:pPr>
      <w:r w:rsidRPr="00881ED9">
        <w:rPr>
          <w:i/>
          <w:lang w:val="x-none" w:eastAsia="x-none"/>
        </w:rPr>
        <w:t>Not accounted for with this blueprint: Constructed-Response Writing items</w:t>
      </w:r>
    </w:p>
    <w:p w14:paraId="384762CA" w14:textId="6B3DDE64" w:rsidR="009742B5" w:rsidRDefault="009742B5" w:rsidP="00881ED9">
      <w:pPr>
        <w:pStyle w:val="Caption"/>
      </w:pPr>
      <w:r>
        <w:t xml:space="preserve">Table </w:t>
      </w:r>
      <w:fldSimple w:instr=" SEQ Table \* ARABIC ">
        <w:r w:rsidR="00BD2F81">
          <w:rPr>
            <w:noProof/>
          </w:rPr>
          <w:t>9</w:t>
        </w:r>
      </w:fldSimple>
      <w:r>
        <w:t xml:space="preserve">.  </w:t>
      </w:r>
      <w:r w:rsidRPr="009742B5">
        <w:t>Proposed Blueprint Table, California Spanish Assessment (CSA), High School, Operational Forms, 2019</w:t>
      </w:r>
    </w:p>
    <w:tbl>
      <w:tblPr>
        <w:tblStyle w:val="Blueprint"/>
        <w:tblW w:w="13881" w:type="dxa"/>
        <w:jc w:val="center"/>
        <w:tblLayout w:type="fixed"/>
        <w:tblCellMar>
          <w:left w:w="58" w:type="dxa"/>
          <w:right w:w="58" w:type="dxa"/>
        </w:tblCellMar>
        <w:tblLook w:val="04A0" w:firstRow="1" w:lastRow="0" w:firstColumn="1" w:lastColumn="0" w:noHBand="0" w:noVBand="1"/>
      </w:tblPr>
      <w:tblGrid>
        <w:gridCol w:w="6624"/>
        <w:gridCol w:w="1915"/>
        <w:gridCol w:w="720"/>
        <w:gridCol w:w="1224"/>
        <w:gridCol w:w="504"/>
        <w:gridCol w:w="734"/>
        <w:gridCol w:w="1008"/>
        <w:gridCol w:w="1152"/>
      </w:tblGrid>
      <w:tr w:rsidR="00563A29" w:rsidRPr="001E43EC" w14:paraId="65CD2724" w14:textId="77777777" w:rsidTr="003905B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6624" w:type="dxa"/>
            <w:shd w:val="clear" w:color="auto" w:fill="D9E2F3" w:themeFill="accent5" w:themeFillTint="33"/>
            <w:hideMark/>
          </w:tcPr>
          <w:p w14:paraId="05808F5E" w14:textId="77777777" w:rsidR="00182287" w:rsidRPr="001E43EC" w:rsidRDefault="00182287" w:rsidP="00881ED9">
            <w:pPr>
              <w:pStyle w:val="TableHead"/>
            </w:pPr>
            <w:r w:rsidRPr="001E43EC">
              <w:t>Claim/Score Reporting Category</w:t>
            </w:r>
          </w:p>
        </w:tc>
        <w:tc>
          <w:tcPr>
            <w:tcW w:w="1915" w:type="dxa"/>
            <w:shd w:val="clear" w:color="auto" w:fill="D9E2F3" w:themeFill="accent5" w:themeFillTint="33"/>
            <w:hideMark/>
          </w:tcPr>
          <w:p w14:paraId="3008B535" w14:textId="77777777" w:rsidR="00182287" w:rsidRPr="001E43EC" w:rsidRDefault="00182287" w:rsidP="00881ED9">
            <w:pPr>
              <w:pStyle w:val="TableHead"/>
            </w:pPr>
            <w:r w:rsidRPr="001E43EC">
              <w:t>Content Category</w:t>
            </w:r>
          </w:p>
        </w:tc>
        <w:tc>
          <w:tcPr>
            <w:tcW w:w="720" w:type="dxa"/>
            <w:shd w:val="clear" w:color="auto" w:fill="D9E2F3" w:themeFill="accent5" w:themeFillTint="33"/>
            <w:textDirection w:val="btLr"/>
            <w:vAlign w:val="center"/>
            <w:hideMark/>
          </w:tcPr>
          <w:p w14:paraId="591C8499" w14:textId="77777777" w:rsidR="00182287" w:rsidRPr="001E43EC" w:rsidRDefault="00182287" w:rsidP="00881ED9">
            <w:pPr>
              <w:pStyle w:val="TableHead"/>
              <w:ind w:left="113" w:right="113"/>
              <w:jc w:val="left"/>
            </w:pPr>
            <w:r w:rsidRPr="001E43EC">
              <w:t>Total Items by Content Category</w:t>
            </w:r>
          </w:p>
        </w:tc>
        <w:tc>
          <w:tcPr>
            <w:tcW w:w="1224" w:type="dxa"/>
            <w:shd w:val="clear" w:color="auto" w:fill="D9E2F3" w:themeFill="accent5" w:themeFillTint="33"/>
            <w:textDirection w:val="btLr"/>
            <w:vAlign w:val="center"/>
            <w:hideMark/>
          </w:tcPr>
          <w:p w14:paraId="3617D353" w14:textId="77777777" w:rsidR="00182287" w:rsidRPr="001E43EC" w:rsidRDefault="00182287" w:rsidP="00881ED9">
            <w:pPr>
              <w:pStyle w:val="TableHead"/>
              <w:ind w:left="113" w:right="113"/>
              <w:jc w:val="left"/>
            </w:pPr>
            <w:r w:rsidRPr="001E43EC">
              <w:t>Total Score Points by Content Category*</w:t>
            </w:r>
          </w:p>
        </w:tc>
        <w:tc>
          <w:tcPr>
            <w:tcW w:w="504" w:type="dxa"/>
            <w:shd w:val="clear" w:color="auto" w:fill="D9E2F3" w:themeFill="accent5" w:themeFillTint="33"/>
            <w:textDirection w:val="btLr"/>
            <w:vAlign w:val="center"/>
            <w:hideMark/>
          </w:tcPr>
          <w:p w14:paraId="4B12E6A7" w14:textId="77777777" w:rsidR="00182287" w:rsidRPr="001E43EC" w:rsidRDefault="00182287" w:rsidP="00881ED9">
            <w:pPr>
              <w:pStyle w:val="TableHead"/>
              <w:ind w:left="113" w:right="113"/>
              <w:jc w:val="left"/>
            </w:pPr>
            <w:r w:rsidRPr="001E43EC">
              <w:t>Total Items by Claim</w:t>
            </w:r>
          </w:p>
        </w:tc>
        <w:tc>
          <w:tcPr>
            <w:tcW w:w="734" w:type="dxa"/>
            <w:shd w:val="clear" w:color="auto" w:fill="D9E2F3" w:themeFill="accent5" w:themeFillTint="33"/>
            <w:textDirection w:val="btLr"/>
            <w:vAlign w:val="center"/>
            <w:hideMark/>
          </w:tcPr>
          <w:p w14:paraId="2F2763CB" w14:textId="77777777" w:rsidR="00182287" w:rsidRPr="001E43EC" w:rsidRDefault="00182287" w:rsidP="00881ED9">
            <w:pPr>
              <w:pStyle w:val="TableHead"/>
              <w:ind w:left="113" w:right="113"/>
              <w:jc w:val="left"/>
            </w:pPr>
            <w:r w:rsidRPr="001E43EC">
              <w:t>Percentage of Items by Claim</w:t>
            </w:r>
          </w:p>
        </w:tc>
        <w:tc>
          <w:tcPr>
            <w:tcW w:w="1008" w:type="dxa"/>
            <w:shd w:val="clear" w:color="auto" w:fill="D9E2F3" w:themeFill="accent5" w:themeFillTint="33"/>
            <w:textDirection w:val="btLr"/>
            <w:vAlign w:val="center"/>
            <w:hideMark/>
          </w:tcPr>
          <w:p w14:paraId="152C3565" w14:textId="77777777" w:rsidR="00182287" w:rsidRPr="001E43EC" w:rsidRDefault="00182287" w:rsidP="00881ED9">
            <w:pPr>
              <w:pStyle w:val="TableHead"/>
              <w:ind w:left="113" w:right="113"/>
              <w:jc w:val="left"/>
            </w:pPr>
            <w:r w:rsidRPr="001E43EC">
              <w:t>Total Score Points by Claim*</w:t>
            </w:r>
          </w:p>
        </w:tc>
        <w:tc>
          <w:tcPr>
            <w:tcW w:w="1152" w:type="dxa"/>
            <w:shd w:val="clear" w:color="auto" w:fill="D9E2F3" w:themeFill="accent5" w:themeFillTint="33"/>
            <w:textDirection w:val="btLr"/>
            <w:vAlign w:val="center"/>
            <w:hideMark/>
          </w:tcPr>
          <w:p w14:paraId="5C092494" w14:textId="77777777" w:rsidR="00182287" w:rsidRPr="001E43EC" w:rsidRDefault="00182287" w:rsidP="00881ED9">
            <w:pPr>
              <w:pStyle w:val="TableHead"/>
              <w:ind w:left="113" w:right="113"/>
              <w:jc w:val="left"/>
            </w:pPr>
            <w:r w:rsidRPr="001E43EC">
              <w:t>Percentage of Score Points by Claim</w:t>
            </w:r>
          </w:p>
        </w:tc>
      </w:tr>
      <w:tr w:rsidR="00563A29" w:rsidRPr="00182287" w14:paraId="24CAD893" w14:textId="77777777" w:rsidTr="003905BD">
        <w:trPr>
          <w:cantSplit/>
          <w:jc w:val="center"/>
        </w:trPr>
        <w:tc>
          <w:tcPr>
            <w:tcW w:w="6624" w:type="dxa"/>
            <w:tcBorders>
              <w:top w:val="single" w:sz="12" w:space="0" w:color="2F5496" w:themeColor="accent5" w:themeShade="BF"/>
            </w:tcBorders>
            <w:shd w:val="clear" w:color="auto" w:fill="D9D9D9" w:themeFill="background1" w:themeFillShade="D9"/>
            <w:hideMark/>
          </w:tcPr>
          <w:p w14:paraId="0A638711" w14:textId="77777777" w:rsidR="004E1BD8" w:rsidRPr="00FF2D5F" w:rsidRDefault="004E1BD8"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27415BBD" w14:textId="77777777" w:rsidR="004E1BD8" w:rsidRPr="00182287" w:rsidRDefault="004E1BD8" w:rsidP="00F22D2E">
            <w:pPr>
              <w:rPr>
                <w:rFonts w:eastAsia="Times New Roman" w:cs="Arial"/>
                <w:color w:val="000000"/>
                <w:szCs w:val="20"/>
              </w:rPr>
            </w:pPr>
            <w:r w:rsidRPr="00182287">
              <w:rPr>
                <w:rFonts w:eastAsia="Times New Roman" w:cs="Arial"/>
                <w:color w:val="000000"/>
                <w:szCs w:val="20"/>
              </w:rPr>
              <w:t>Literary</w:t>
            </w:r>
          </w:p>
        </w:tc>
        <w:tc>
          <w:tcPr>
            <w:tcW w:w="720" w:type="dxa"/>
            <w:tcBorders>
              <w:top w:val="single" w:sz="12" w:space="0" w:color="2F5496" w:themeColor="accent5" w:themeShade="BF"/>
            </w:tcBorders>
            <w:shd w:val="clear" w:color="auto" w:fill="D9D9D9" w:themeFill="background1" w:themeFillShade="D9"/>
            <w:noWrap/>
            <w:hideMark/>
          </w:tcPr>
          <w:p w14:paraId="11691CDB" w14:textId="77777777" w:rsidR="004E1BD8" w:rsidRPr="00182287" w:rsidRDefault="004E1BD8" w:rsidP="00F22D2E">
            <w:pPr>
              <w:jc w:val="center"/>
              <w:rPr>
                <w:rFonts w:eastAsia="Times New Roman" w:cs="Arial"/>
                <w:color w:val="000000"/>
                <w:szCs w:val="20"/>
              </w:rPr>
            </w:pPr>
            <w:r w:rsidRPr="00182287">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0884C412" w14:textId="77777777" w:rsidR="004E1BD8" w:rsidRPr="00182287" w:rsidRDefault="004E1BD8" w:rsidP="00F22D2E">
            <w:pPr>
              <w:jc w:val="center"/>
              <w:rPr>
                <w:rFonts w:eastAsia="Times New Roman" w:cs="Arial"/>
                <w:color w:val="000000"/>
                <w:szCs w:val="20"/>
              </w:rPr>
            </w:pPr>
            <w:r w:rsidRPr="00182287">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68629717" w14:textId="77777777" w:rsidR="004E1BD8" w:rsidRPr="00182287" w:rsidRDefault="004E1BD8" w:rsidP="004E1BD8">
            <w:pPr>
              <w:jc w:val="center"/>
              <w:rPr>
                <w:rFonts w:eastAsia="Times New Roman" w:cs="Arial"/>
                <w:color w:val="000000"/>
                <w:szCs w:val="20"/>
              </w:rPr>
            </w:pPr>
            <w:r w:rsidRPr="00182287">
              <w:rPr>
                <w:rFonts w:eastAsia="Times New Roman" w:cs="Arial"/>
                <w:color w:val="000000"/>
                <w:szCs w:val="20"/>
              </w:rPr>
              <w:t>24</w:t>
            </w:r>
          </w:p>
        </w:tc>
        <w:tc>
          <w:tcPr>
            <w:tcW w:w="734" w:type="dxa"/>
            <w:tcBorders>
              <w:top w:val="single" w:sz="12" w:space="0" w:color="2F5496" w:themeColor="accent5" w:themeShade="BF"/>
            </w:tcBorders>
            <w:shd w:val="clear" w:color="auto" w:fill="D9D9D9" w:themeFill="background1" w:themeFillShade="D9"/>
            <w:noWrap/>
            <w:hideMark/>
          </w:tcPr>
          <w:p w14:paraId="294B422C" w14:textId="77777777" w:rsidR="004E1BD8" w:rsidRPr="00182287" w:rsidRDefault="004E1BD8" w:rsidP="004E1BD8">
            <w:pPr>
              <w:jc w:val="center"/>
              <w:rPr>
                <w:rFonts w:eastAsia="Times New Roman" w:cs="Arial"/>
                <w:szCs w:val="20"/>
              </w:rPr>
            </w:pPr>
            <w:r w:rsidRPr="00182287">
              <w:rPr>
                <w:rFonts w:eastAsia="Times New Roman" w:cs="Arial"/>
                <w:szCs w:val="20"/>
              </w:rPr>
              <w:t>46%</w:t>
            </w:r>
          </w:p>
        </w:tc>
        <w:tc>
          <w:tcPr>
            <w:tcW w:w="1008" w:type="dxa"/>
            <w:tcBorders>
              <w:top w:val="single" w:sz="12" w:space="0" w:color="2F5496" w:themeColor="accent5" w:themeShade="BF"/>
            </w:tcBorders>
            <w:shd w:val="clear" w:color="auto" w:fill="D9D9D9" w:themeFill="background1" w:themeFillShade="D9"/>
            <w:noWrap/>
            <w:hideMark/>
          </w:tcPr>
          <w:p w14:paraId="47364C47" w14:textId="77777777" w:rsidR="004E1BD8" w:rsidRPr="00182287" w:rsidRDefault="004E1BD8" w:rsidP="004E1BD8">
            <w:pPr>
              <w:jc w:val="center"/>
              <w:rPr>
                <w:rFonts w:eastAsia="Times New Roman" w:cs="Arial"/>
                <w:szCs w:val="20"/>
              </w:rPr>
            </w:pPr>
            <w:r w:rsidRPr="00182287">
              <w:rPr>
                <w:rFonts w:eastAsia="Times New Roman" w:cs="Arial"/>
                <w:szCs w:val="20"/>
              </w:rPr>
              <w:t>27–35</w:t>
            </w:r>
          </w:p>
        </w:tc>
        <w:tc>
          <w:tcPr>
            <w:tcW w:w="1152" w:type="dxa"/>
            <w:tcBorders>
              <w:top w:val="single" w:sz="12" w:space="0" w:color="2F5496" w:themeColor="accent5" w:themeShade="BF"/>
            </w:tcBorders>
            <w:shd w:val="clear" w:color="auto" w:fill="D9D9D9" w:themeFill="background1" w:themeFillShade="D9"/>
            <w:noWrap/>
            <w:hideMark/>
          </w:tcPr>
          <w:p w14:paraId="091925C6" w14:textId="77777777" w:rsidR="004E1BD8" w:rsidRPr="00182287" w:rsidRDefault="004E1BD8" w:rsidP="004E1BD8">
            <w:pPr>
              <w:jc w:val="center"/>
              <w:rPr>
                <w:rFonts w:eastAsia="Times New Roman" w:cs="Arial"/>
                <w:szCs w:val="20"/>
              </w:rPr>
            </w:pPr>
            <w:r w:rsidRPr="00182287">
              <w:rPr>
                <w:rFonts w:eastAsia="Times New Roman" w:cs="Arial"/>
                <w:szCs w:val="20"/>
              </w:rPr>
              <w:t>40–58%</w:t>
            </w:r>
          </w:p>
        </w:tc>
      </w:tr>
      <w:tr w:rsidR="00563A29" w:rsidRPr="00182287" w14:paraId="08582A30" w14:textId="77777777" w:rsidTr="003905BD">
        <w:trPr>
          <w:cantSplit/>
          <w:jc w:val="center"/>
        </w:trPr>
        <w:tc>
          <w:tcPr>
            <w:tcW w:w="6624" w:type="dxa"/>
            <w:shd w:val="clear" w:color="auto" w:fill="D9D9D9" w:themeFill="background1" w:themeFillShade="D9"/>
            <w:hideMark/>
          </w:tcPr>
          <w:p w14:paraId="14E3495C" w14:textId="69E761B7" w:rsidR="004E1BD8" w:rsidRPr="00FF2D5F" w:rsidRDefault="004E1BD8"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noWrap/>
            <w:hideMark/>
          </w:tcPr>
          <w:p w14:paraId="6E820C9C" w14:textId="77777777" w:rsidR="004E1BD8" w:rsidRPr="00182287" w:rsidRDefault="004E1BD8" w:rsidP="00F22D2E">
            <w:pPr>
              <w:rPr>
                <w:rFonts w:eastAsia="Times New Roman" w:cs="Arial"/>
                <w:color w:val="000000"/>
                <w:szCs w:val="20"/>
              </w:rPr>
            </w:pPr>
            <w:r w:rsidRPr="00182287">
              <w:rPr>
                <w:rFonts w:eastAsia="Times New Roman" w:cs="Arial"/>
                <w:color w:val="000000"/>
                <w:szCs w:val="20"/>
              </w:rPr>
              <w:t>Informational</w:t>
            </w:r>
          </w:p>
        </w:tc>
        <w:tc>
          <w:tcPr>
            <w:tcW w:w="720" w:type="dxa"/>
            <w:shd w:val="clear" w:color="auto" w:fill="D9D9D9" w:themeFill="background1" w:themeFillShade="D9"/>
            <w:noWrap/>
            <w:hideMark/>
          </w:tcPr>
          <w:p w14:paraId="0E2AB3BC" w14:textId="77777777" w:rsidR="004E1BD8" w:rsidRPr="00182287" w:rsidRDefault="004E1BD8" w:rsidP="00F22D2E">
            <w:pPr>
              <w:jc w:val="center"/>
              <w:rPr>
                <w:rFonts w:eastAsia="Times New Roman" w:cs="Arial"/>
                <w:color w:val="000000"/>
                <w:szCs w:val="20"/>
              </w:rPr>
            </w:pPr>
            <w:r w:rsidRPr="00182287">
              <w:rPr>
                <w:rFonts w:eastAsia="Times New Roman" w:cs="Arial"/>
                <w:color w:val="000000"/>
                <w:szCs w:val="20"/>
              </w:rPr>
              <w:t>6–9</w:t>
            </w:r>
          </w:p>
        </w:tc>
        <w:tc>
          <w:tcPr>
            <w:tcW w:w="1224" w:type="dxa"/>
            <w:shd w:val="clear" w:color="auto" w:fill="D9D9D9" w:themeFill="background1" w:themeFillShade="D9"/>
            <w:noWrap/>
            <w:hideMark/>
          </w:tcPr>
          <w:p w14:paraId="173DFEE7" w14:textId="77777777" w:rsidR="004E1BD8" w:rsidRPr="00182287" w:rsidRDefault="004E1BD8" w:rsidP="00F22D2E">
            <w:pPr>
              <w:jc w:val="center"/>
              <w:rPr>
                <w:rFonts w:eastAsia="Times New Roman" w:cs="Arial"/>
                <w:color w:val="000000"/>
                <w:szCs w:val="20"/>
              </w:rPr>
            </w:pPr>
            <w:r w:rsidRPr="00182287">
              <w:rPr>
                <w:rFonts w:eastAsia="Times New Roman" w:cs="Arial"/>
                <w:color w:val="000000"/>
                <w:szCs w:val="20"/>
              </w:rPr>
              <w:t>7–11</w:t>
            </w:r>
          </w:p>
        </w:tc>
        <w:tc>
          <w:tcPr>
            <w:tcW w:w="504" w:type="dxa"/>
            <w:shd w:val="clear" w:color="auto" w:fill="D9D9D9" w:themeFill="background1" w:themeFillShade="D9"/>
            <w:hideMark/>
          </w:tcPr>
          <w:p w14:paraId="4068A1F5" w14:textId="06BB14B1" w:rsidR="004E1BD8" w:rsidRPr="00182287" w:rsidRDefault="004E1BD8" w:rsidP="004E1BD8">
            <w:pPr>
              <w:jc w:val="center"/>
              <w:rPr>
                <w:rFonts w:eastAsia="Times New Roman" w:cs="Arial"/>
                <w:color w:val="000000"/>
                <w:szCs w:val="20"/>
              </w:rPr>
            </w:pPr>
            <w:r w:rsidRPr="00182287">
              <w:rPr>
                <w:rFonts w:eastAsia="Times New Roman" w:cs="Arial"/>
                <w:color w:val="000000"/>
                <w:szCs w:val="20"/>
              </w:rPr>
              <w:t>24</w:t>
            </w:r>
          </w:p>
        </w:tc>
        <w:tc>
          <w:tcPr>
            <w:tcW w:w="734" w:type="dxa"/>
            <w:shd w:val="clear" w:color="auto" w:fill="D9D9D9" w:themeFill="background1" w:themeFillShade="D9"/>
            <w:hideMark/>
          </w:tcPr>
          <w:p w14:paraId="091A1D22" w14:textId="21C51E0F" w:rsidR="004E1BD8" w:rsidRPr="00182287" w:rsidRDefault="004E1BD8" w:rsidP="004E1BD8">
            <w:pPr>
              <w:jc w:val="center"/>
              <w:rPr>
                <w:rFonts w:eastAsia="Times New Roman" w:cs="Arial"/>
                <w:szCs w:val="20"/>
              </w:rPr>
            </w:pPr>
            <w:r w:rsidRPr="00182287">
              <w:rPr>
                <w:rFonts w:eastAsia="Times New Roman" w:cs="Arial"/>
                <w:szCs w:val="20"/>
              </w:rPr>
              <w:t>46%</w:t>
            </w:r>
          </w:p>
        </w:tc>
        <w:tc>
          <w:tcPr>
            <w:tcW w:w="1008" w:type="dxa"/>
            <w:shd w:val="clear" w:color="auto" w:fill="D9D9D9" w:themeFill="background1" w:themeFillShade="D9"/>
            <w:hideMark/>
          </w:tcPr>
          <w:p w14:paraId="49DC4EC2" w14:textId="03C6A6BB" w:rsidR="004E1BD8" w:rsidRPr="00182287" w:rsidRDefault="004E1BD8" w:rsidP="004E1BD8">
            <w:pPr>
              <w:jc w:val="center"/>
              <w:rPr>
                <w:rFonts w:eastAsia="Times New Roman" w:cs="Arial"/>
                <w:szCs w:val="20"/>
              </w:rPr>
            </w:pPr>
            <w:r w:rsidRPr="00182287">
              <w:rPr>
                <w:rFonts w:eastAsia="Times New Roman" w:cs="Arial"/>
                <w:szCs w:val="20"/>
              </w:rPr>
              <w:t>27–35</w:t>
            </w:r>
          </w:p>
        </w:tc>
        <w:tc>
          <w:tcPr>
            <w:tcW w:w="1152" w:type="dxa"/>
            <w:shd w:val="clear" w:color="auto" w:fill="D9D9D9" w:themeFill="background1" w:themeFillShade="D9"/>
            <w:hideMark/>
          </w:tcPr>
          <w:p w14:paraId="23C6452A" w14:textId="1742172E" w:rsidR="004E1BD8" w:rsidRPr="00182287" w:rsidRDefault="004E1BD8" w:rsidP="004E1BD8">
            <w:pPr>
              <w:jc w:val="center"/>
              <w:rPr>
                <w:rFonts w:eastAsia="Times New Roman" w:cs="Arial"/>
                <w:szCs w:val="20"/>
              </w:rPr>
            </w:pPr>
            <w:r w:rsidRPr="00182287">
              <w:rPr>
                <w:rFonts w:eastAsia="Times New Roman" w:cs="Arial"/>
                <w:szCs w:val="20"/>
              </w:rPr>
              <w:t>40–58%</w:t>
            </w:r>
          </w:p>
        </w:tc>
      </w:tr>
      <w:tr w:rsidR="00563A29" w:rsidRPr="00182287" w14:paraId="55EAE77F" w14:textId="77777777" w:rsidTr="003905BD">
        <w:trPr>
          <w:cantSplit/>
          <w:jc w:val="center"/>
        </w:trPr>
        <w:tc>
          <w:tcPr>
            <w:tcW w:w="6624" w:type="dxa"/>
            <w:shd w:val="clear" w:color="auto" w:fill="D9D9D9" w:themeFill="background1" w:themeFillShade="D9"/>
            <w:hideMark/>
          </w:tcPr>
          <w:p w14:paraId="39572351" w14:textId="6C9C9C45" w:rsidR="004E1BD8" w:rsidRPr="00FF2D5F" w:rsidRDefault="004E1BD8" w:rsidP="00F22D2E">
            <w:pPr>
              <w:rPr>
                <w:rFonts w:eastAsia="Times New Roman" w:cs="Arial"/>
                <w:color w:val="000000"/>
                <w:szCs w:val="20"/>
              </w:rPr>
            </w:pPr>
            <w:r w:rsidRPr="00FF2D5F">
              <w:rPr>
                <w:rFonts w:eastAsia="Times New Roman" w:cs="Arial"/>
                <w:b/>
                <w:bCs/>
                <w:color w:val="000000"/>
                <w:szCs w:val="20"/>
              </w:rPr>
              <w:t xml:space="preserve">Reading Claim: </w:t>
            </w:r>
            <w:r w:rsidRPr="00FF2D5F">
              <w:rPr>
                <w:rFonts w:eastAsia="Times New Roman" w:cs="Arial"/>
                <w:color w:val="000000"/>
                <w:szCs w:val="20"/>
              </w:rPr>
              <w:t>Students can read, analyze, and interpret a variety of texts and genres through Spanish.</w:t>
            </w:r>
          </w:p>
        </w:tc>
        <w:tc>
          <w:tcPr>
            <w:tcW w:w="1915" w:type="dxa"/>
            <w:shd w:val="clear" w:color="auto" w:fill="D9D9D9" w:themeFill="background1" w:themeFillShade="D9"/>
            <w:noWrap/>
            <w:hideMark/>
          </w:tcPr>
          <w:p w14:paraId="5EF2B6E3" w14:textId="77777777" w:rsidR="004E1BD8" w:rsidRPr="00182287" w:rsidRDefault="004E1BD8" w:rsidP="00F22D2E">
            <w:pPr>
              <w:rPr>
                <w:rFonts w:eastAsia="Times New Roman" w:cs="Arial"/>
                <w:color w:val="000000"/>
                <w:szCs w:val="20"/>
              </w:rPr>
            </w:pPr>
            <w:r w:rsidRPr="00182287">
              <w:rPr>
                <w:rFonts w:eastAsia="Times New Roman" w:cs="Arial"/>
                <w:color w:val="000000"/>
                <w:szCs w:val="20"/>
              </w:rPr>
              <w:t>Vocabulary and Meaning</w:t>
            </w:r>
          </w:p>
        </w:tc>
        <w:tc>
          <w:tcPr>
            <w:tcW w:w="720" w:type="dxa"/>
            <w:shd w:val="clear" w:color="auto" w:fill="D9D9D9" w:themeFill="background1" w:themeFillShade="D9"/>
            <w:noWrap/>
            <w:hideMark/>
          </w:tcPr>
          <w:p w14:paraId="205F01DA" w14:textId="77777777" w:rsidR="004E1BD8" w:rsidRPr="00182287" w:rsidRDefault="004E1BD8" w:rsidP="00F22D2E">
            <w:pPr>
              <w:jc w:val="center"/>
              <w:rPr>
                <w:rFonts w:eastAsia="Times New Roman" w:cs="Arial"/>
                <w:color w:val="000000"/>
                <w:szCs w:val="20"/>
              </w:rPr>
            </w:pPr>
            <w:r w:rsidRPr="00182287">
              <w:rPr>
                <w:rFonts w:eastAsia="Times New Roman" w:cs="Arial"/>
                <w:color w:val="000000"/>
                <w:szCs w:val="20"/>
              </w:rPr>
              <w:t>8–10</w:t>
            </w:r>
          </w:p>
        </w:tc>
        <w:tc>
          <w:tcPr>
            <w:tcW w:w="1224" w:type="dxa"/>
            <w:shd w:val="clear" w:color="auto" w:fill="D9D9D9" w:themeFill="background1" w:themeFillShade="D9"/>
            <w:noWrap/>
            <w:hideMark/>
          </w:tcPr>
          <w:p w14:paraId="77D6C46F" w14:textId="77777777" w:rsidR="004E1BD8" w:rsidRPr="00182287" w:rsidRDefault="004E1BD8" w:rsidP="00F22D2E">
            <w:pPr>
              <w:jc w:val="center"/>
              <w:rPr>
                <w:rFonts w:eastAsia="Times New Roman" w:cs="Arial"/>
                <w:color w:val="000000"/>
                <w:szCs w:val="20"/>
              </w:rPr>
            </w:pPr>
            <w:r w:rsidRPr="00182287">
              <w:rPr>
                <w:rFonts w:eastAsia="Times New Roman" w:cs="Arial"/>
                <w:color w:val="000000"/>
                <w:szCs w:val="20"/>
              </w:rPr>
              <w:t>10–13</w:t>
            </w:r>
          </w:p>
        </w:tc>
        <w:tc>
          <w:tcPr>
            <w:tcW w:w="504" w:type="dxa"/>
            <w:shd w:val="clear" w:color="auto" w:fill="D9D9D9" w:themeFill="background1" w:themeFillShade="D9"/>
            <w:hideMark/>
          </w:tcPr>
          <w:p w14:paraId="053AD807" w14:textId="2F6C04B5" w:rsidR="004E1BD8" w:rsidRPr="00182287" w:rsidRDefault="004E1BD8" w:rsidP="004E1BD8">
            <w:pPr>
              <w:jc w:val="center"/>
              <w:rPr>
                <w:rFonts w:eastAsia="Times New Roman" w:cs="Arial"/>
                <w:color w:val="000000"/>
                <w:szCs w:val="20"/>
              </w:rPr>
            </w:pPr>
            <w:r w:rsidRPr="00182287">
              <w:rPr>
                <w:rFonts w:eastAsia="Times New Roman" w:cs="Arial"/>
                <w:color w:val="000000"/>
                <w:szCs w:val="20"/>
              </w:rPr>
              <w:t>24</w:t>
            </w:r>
          </w:p>
        </w:tc>
        <w:tc>
          <w:tcPr>
            <w:tcW w:w="734" w:type="dxa"/>
            <w:shd w:val="clear" w:color="auto" w:fill="D9D9D9" w:themeFill="background1" w:themeFillShade="D9"/>
            <w:hideMark/>
          </w:tcPr>
          <w:p w14:paraId="3D7E4834" w14:textId="221EE058" w:rsidR="004E1BD8" w:rsidRPr="00182287" w:rsidRDefault="004E1BD8" w:rsidP="004E1BD8">
            <w:pPr>
              <w:jc w:val="center"/>
              <w:rPr>
                <w:rFonts w:eastAsia="Times New Roman" w:cs="Arial"/>
                <w:szCs w:val="20"/>
              </w:rPr>
            </w:pPr>
            <w:r w:rsidRPr="00182287">
              <w:rPr>
                <w:rFonts w:eastAsia="Times New Roman" w:cs="Arial"/>
                <w:szCs w:val="20"/>
              </w:rPr>
              <w:t>46%</w:t>
            </w:r>
          </w:p>
        </w:tc>
        <w:tc>
          <w:tcPr>
            <w:tcW w:w="1008" w:type="dxa"/>
            <w:shd w:val="clear" w:color="auto" w:fill="D9D9D9" w:themeFill="background1" w:themeFillShade="D9"/>
            <w:hideMark/>
          </w:tcPr>
          <w:p w14:paraId="30A4CD8E" w14:textId="76F706E2" w:rsidR="004E1BD8" w:rsidRPr="00182287" w:rsidRDefault="004E1BD8" w:rsidP="004E1BD8">
            <w:pPr>
              <w:jc w:val="center"/>
              <w:rPr>
                <w:rFonts w:eastAsia="Times New Roman" w:cs="Arial"/>
                <w:szCs w:val="20"/>
              </w:rPr>
            </w:pPr>
            <w:r w:rsidRPr="00182287">
              <w:rPr>
                <w:rFonts w:eastAsia="Times New Roman" w:cs="Arial"/>
                <w:szCs w:val="20"/>
              </w:rPr>
              <w:t>27–35</w:t>
            </w:r>
          </w:p>
        </w:tc>
        <w:tc>
          <w:tcPr>
            <w:tcW w:w="1152" w:type="dxa"/>
            <w:shd w:val="clear" w:color="auto" w:fill="D9D9D9" w:themeFill="background1" w:themeFillShade="D9"/>
            <w:hideMark/>
          </w:tcPr>
          <w:p w14:paraId="3D6E922F" w14:textId="5D800099" w:rsidR="004E1BD8" w:rsidRPr="00182287" w:rsidRDefault="004E1BD8" w:rsidP="004E1BD8">
            <w:pPr>
              <w:jc w:val="center"/>
              <w:rPr>
                <w:rFonts w:eastAsia="Times New Roman" w:cs="Arial"/>
                <w:szCs w:val="20"/>
              </w:rPr>
            </w:pPr>
            <w:r w:rsidRPr="00182287">
              <w:rPr>
                <w:rFonts w:eastAsia="Times New Roman" w:cs="Arial"/>
                <w:szCs w:val="20"/>
              </w:rPr>
              <w:t>40–58%</w:t>
            </w:r>
          </w:p>
        </w:tc>
      </w:tr>
      <w:tr w:rsidR="003905BD" w:rsidRPr="00182287" w14:paraId="0082DF0D" w14:textId="77777777" w:rsidTr="003905BD">
        <w:tblPrEx>
          <w:jc w:val="left"/>
        </w:tblPrEx>
        <w:tc>
          <w:tcPr>
            <w:tcW w:w="6624" w:type="dxa"/>
            <w:hideMark/>
          </w:tcPr>
          <w:p w14:paraId="42817062" w14:textId="77777777" w:rsidR="003905BD" w:rsidRPr="00583F96" w:rsidRDefault="003905BD" w:rsidP="00A941E4">
            <w:pPr>
              <w:spacing w:after="0" w:line="259" w:lineRule="auto"/>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w:t>
            </w:r>
            <w:r>
              <w:rPr>
                <w:rFonts w:cs="Arial"/>
                <w:szCs w:val="20"/>
              </w:rPr>
              <w:t>s and audiences through Spanish</w:t>
            </w:r>
            <w:r w:rsidRPr="00FF2D5F">
              <w:rPr>
                <w:rFonts w:eastAsia="Times New Roman" w:cs="Arial"/>
                <w:color w:val="000000"/>
                <w:szCs w:val="20"/>
              </w:rPr>
              <w:t>.</w:t>
            </w:r>
          </w:p>
        </w:tc>
        <w:tc>
          <w:tcPr>
            <w:tcW w:w="1915" w:type="dxa"/>
            <w:noWrap/>
            <w:hideMark/>
          </w:tcPr>
          <w:p w14:paraId="7AC13371" w14:textId="77777777" w:rsidR="003905BD" w:rsidRPr="00182287" w:rsidRDefault="003905BD" w:rsidP="00A941E4">
            <w:pPr>
              <w:rPr>
                <w:rFonts w:eastAsia="Times New Roman" w:cs="Arial"/>
                <w:color w:val="000000"/>
                <w:szCs w:val="20"/>
              </w:rPr>
            </w:pPr>
            <w:r w:rsidRPr="00182287">
              <w:rPr>
                <w:rFonts w:eastAsia="Times New Roman" w:cs="Arial"/>
                <w:color w:val="000000"/>
                <w:szCs w:val="20"/>
              </w:rPr>
              <w:t>Mechanics and Conventions</w:t>
            </w:r>
          </w:p>
        </w:tc>
        <w:tc>
          <w:tcPr>
            <w:tcW w:w="720" w:type="dxa"/>
            <w:noWrap/>
            <w:hideMark/>
          </w:tcPr>
          <w:p w14:paraId="60DF8011" w14:textId="77777777" w:rsidR="003905BD" w:rsidRPr="00182287" w:rsidRDefault="003905BD" w:rsidP="00A941E4">
            <w:pPr>
              <w:jc w:val="center"/>
              <w:rPr>
                <w:rFonts w:eastAsia="Times New Roman" w:cs="Arial"/>
                <w:color w:val="000000"/>
                <w:szCs w:val="20"/>
              </w:rPr>
            </w:pPr>
            <w:r w:rsidRPr="00182287">
              <w:rPr>
                <w:rFonts w:eastAsia="Times New Roman" w:cs="Arial"/>
                <w:color w:val="000000"/>
                <w:szCs w:val="20"/>
              </w:rPr>
              <w:t>7–9</w:t>
            </w:r>
          </w:p>
        </w:tc>
        <w:tc>
          <w:tcPr>
            <w:tcW w:w="1224" w:type="dxa"/>
            <w:noWrap/>
            <w:hideMark/>
          </w:tcPr>
          <w:p w14:paraId="7940FC7D" w14:textId="77777777" w:rsidR="003905BD" w:rsidRPr="00182287" w:rsidRDefault="003905BD" w:rsidP="00A941E4">
            <w:pPr>
              <w:jc w:val="center"/>
              <w:rPr>
                <w:rFonts w:eastAsia="Times New Roman" w:cs="Arial"/>
                <w:color w:val="000000"/>
                <w:szCs w:val="20"/>
              </w:rPr>
            </w:pPr>
            <w:r w:rsidRPr="00182287">
              <w:rPr>
                <w:rFonts w:eastAsia="Times New Roman" w:cs="Arial"/>
                <w:color w:val="000000"/>
                <w:szCs w:val="20"/>
              </w:rPr>
              <w:t>8–11</w:t>
            </w:r>
          </w:p>
        </w:tc>
        <w:tc>
          <w:tcPr>
            <w:tcW w:w="504" w:type="dxa"/>
            <w:noWrap/>
            <w:hideMark/>
          </w:tcPr>
          <w:p w14:paraId="4D235254" w14:textId="77777777" w:rsidR="003905BD" w:rsidRPr="00182287" w:rsidRDefault="003905BD" w:rsidP="00A941E4">
            <w:pPr>
              <w:jc w:val="center"/>
              <w:rPr>
                <w:rFonts w:eastAsia="Times New Roman" w:cs="Arial"/>
                <w:color w:val="000000"/>
                <w:szCs w:val="20"/>
              </w:rPr>
            </w:pPr>
            <w:r w:rsidRPr="00182287">
              <w:rPr>
                <w:rFonts w:eastAsia="Times New Roman" w:cs="Arial"/>
                <w:color w:val="000000"/>
                <w:szCs w:val="20"/>
              </w:rPr>
              <w:t>16</w:t>
            </w:r>
          </w:p>
        </w:tc>
        <w:tc>
          <w:tcPr>
            <w:tcW w:w="734" w:type="dxa"/>
            <w:noWrap/>
            <w:hideMark/>
          </w:tcPr>
          <w:p w14:paraId="5F1A315D" w14:textId="77777777" w:rsidR="003905BD" w:rsidRPr="00182287" w:rsidRDefault="003905BD" w:rsidP="00A941E4">
            <w:pPr>
              <w:jc w:val="center"/>
              <w:rPr>
                <w:rFonts w:eastAsia="Times New Roman" w:cs="Arial"/>
                <w:szCs w:val="20"/>
              </w:rPr>
            </w:pPr>
            <w:r w:rsidRPr="00182287">
              <w:rPr>
                <w:rFonts w:eastAsia="Times New Roman" w:cs="Arial"/>
                <w:szCs w:val="20"/>
              </w:rPr>
              <w:t>31%</w:t>
            </w:r>
          </w:p>
        </w:tc>
        <w:tc>
          <w:tcPr>
            <w:tcW w:w="1008" w:type="dxa"/>
            <w:noWrap/>
            <w:hideMark/>
          </w:tcPr>
          <w:p w14:paraId="0AE49641" w14:textId="77777777" w:rsidR="003905BD" w:rsidRPr="00182287" w:rsidRDefault="003905BD" w:rsidP="00A941E4">
            <w:pPr>
              <w:jc w:val="center"/>
              <w:rPr>
                <w:rFonts w:eastAsia="Times New Roman" w:cs="Arial"/>
                <w:szCs w:val="20"/>
              </w:rPr>
            </w:pPr>
            <w:r w:rsidRPr="00182287">
              <w:rPr>
                <w:rFonts w:eastAsia="Times New Roman" w:cs="Arial"/>
                <w:szCs w:val="20"/>
              </w:rPr>
              <w:t>19–22</w:t>
            </w:r>
          </w:p>
        </w:tc>
        <w:tc>
          <w:tcPr>
            <w:tcW w:w="1152" w:type="dxa"/>
            <w:noWrap/>
            <w:hideMark/>
          </w:tcPr>
          <w:p w14:paraId="7E64EA71" w14:textId="77777777" w:rsidR="003905BD" w:rsidRPr="00182287" w:rsidRDefault="003905BD" w:rsidP="00A941E4">
            <w:pPr>
              <w:jc w:val="center"/>
              <w:rPr>
                <w:rFonts w:eastAsia="Times New Roman" w:cs="Arial"/>
                <w:szCs w:val="20"/>
              </w:rPr>
            </w:pPr>
            <w:r w:rsidRPr="00182287">
              <w:rPr>
                <w:rFonts w:eastAsia="Times New Roman" w:cs="Arial"/>
                <w:szCs w:val="20"/>
              </w:rPr>
              <w:t>28–37%</w:t>
            </w:r>
          </w:p>
        </w:tc>
      </w:tr>
      <w:tr w:rsidR="003905BD" w:rsidRPr="00182287" w14:paraId="733D005E" w14:textId="77777777" w:rsidTr="003905BD">
        <w:tblPrEx>
          <w:jc w:val="left"/>
        </w:tblPrEx>
        <w:tc>
          <w:tcPr>
            <w:tcW w:w="6624" w:type="dxa"/>
            <w:hideMark/>
          </w:tcPr>
          <w:p w14:paraId="37B39BB6" w14:textId="77777777" w:rsidR="003905BD" w:rsidRPr="00FF2D5F" w:rsidRDefault="003905BD" w:rsidP="00A941E4">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w:t>
            </w:r>
            <w:r>
              <w:rPr>
                <w:rFonts w:cs="Arial"/>
                <w:szCs w:val="20"/>
              </w:rPr>
              <w:t>s and audiences through Spanish</w:t>
            </w:r>
            <w:r w:rsidRPr="00FF2D5F">
              <w:rPr>
                <w:rFonts w:eastAsia="Times New Roman" w:cs="Arial"/>
                <w:color w:val="000000"/>
                <w:szCs w:val="20"/>
              </w:rPr>
              <w:t>.</w:t>
            </w:r>
          </w:p>
        </w:tc>
        <w:tc>
          <w:tcPr>
            <w:tcW w:w="1915" w:type="dxa"/>
            <w:hideMark/>
          </w:tcPr>
          <w:p w14:paraId="0069727C" w14:textId="77777777" w:rsidR="003905BD" w:rsidRPr="00182287" w:rsidRDefault="003905BD" w:rsidP="00A941E4">
            <w:pPr>
              <w:rPr>
                <w:rFonts w:eastAsia="Times New Roman" w:cs="Arial"/>
                <w:color w:val="000000"/>
                <w:szCs w:val="20"/>
              </w:rPr>
            </w:pPr>
            <w:r w:rsidRPr="00182287">
              <w:rPr>
                <w:rFonts w:eastAsia="Times New Roman" w:cs="Arial"/>
                <w:color w:val="000000"/>
                <w:szCs w:val="20"/>
              </w:rPr>
              <w:t>Revising and Editing</w:t>
            </w:r>
          </w:p>
        </w:tc>
        <w:tc>
          <w:tcPr>
            <w:tcW w:w="720" w:type="dxa"/>
            <w:noWrap/>
            <w:hideMark/>
          </w:tcPr>
          <w:p w14:paraId="6859A40F" w14:textId="77777777" w:rsidR="003905BD" w:rsidRPr="00182287" w:rsidRDefault="003905BD" w:rsidP="00A941E4">
            <w:pPr>
              <w:jc w:val="center"/>
              <w:rPr>
                <w:rFonts w:eastAsia="Times New Roman" w:cs="Arial"/>
                <w:color w:val="000000"/>
                <w:szCs w:val="20"/>
              </w:rPr>
            </w:pPr>
            <w:r w:rsidRPr="00182287">
              <w:rPr>
                <w:rFonts w:eastAsia="Times New Roman" w:cs="Arial"/>
                <w:color w:val="000000"/>
                <w:szCs w:val="20"/>
              </w:rPr>
              <w:t>7–9</w:t>
            </w:r>
          </w:p>
        </w:tc>
        <w:tc>
          <w:tcPr>
            <w:tcW w:w="1224" w:type="dxa"/>
            <w:noWrap/>
            <w:hideMark/>
          </w:tcPr>
          <w:p w14:paraId="51F7C950" w14:textId="77777777" w:rsidR="003905BD" w:rsidRPr="00182287" w:rsidRDefault="003905BD" w:rsidP="00A941E4">
            <w:pPr>
              <w:jc w:val="center"/>
              <w:rPr>
                <w:rFonts w:eastAsia="Times New Roman" w:cs="Arial"/>
                <w:color w:val="000000"/>
                <w:szCs w:val="20"/>
              </w:rPr>
            </w:pPr>
            <w:r w:rsidRPr="00182287">
              <w:rPr>
                <w:rFonts w:eastAsia="Times New Roman" w:cs="Arial"/>
                <w:color w:val="000000"/>
                <w:szCs w:val="20"/>
              </w:rPr>
              <w:t>8–11</w:t>
            </w:r>
          </w:p>
        </w:tc>
        <w:tc>
          <w:tcPr>
            <w:tcW w:w="504" w:type="dxa"/>
            <w:hideMark/>
          </w:tcPr>
          <w:p w14:paraId="29F2DF93" w14:textId="77777777" w:rsidR="003905BD" w:rsidRPr="00182287" w:rsidRDefault="003905BD" w:rsidP="00A941E4">
            <w:pPr>
              <w:jc w:val="center"/>
              <w:rPr>
                <w:rFonts w:eastAsia="Times New Roman" w:cs="Arial"/>
                <w:color w:val="000000"/>
                <w:szCs w:val="20"/>
              </w:rPr>
            </w:pPr>
            <w:r w:rsidRPr="00182287">
              <w:rPr>
                <w:rFonts w:eastAsia="Times New Roman" w:cs="Arial"/>
                <w:color w:val="000000"/>
                <w:szCs w:val="20"/>
              </w:rPr>
              <w:t>16</w:t>
            </w:r>
          </w:p>
        </w:tc>
        <w:tc>
          <w:tcPr>
            <w:tcW w:w="734" w:type="dxa"/>
            <w:hideMark/>
          </w:tcPr>
          <w:p w14:paraId="6577D840" w14:textId="77777777" w:rsidR="003905BD" w:rsidRPr="00182287" w:rsidRDefault="003905BD" w:rsidP="00A941E4">
            <w:pPr>
              <w:jc w:val="center"/>
              <w:rPr>
                <w:rFonts w:eastAsia="Times New Roman" w:cs="Arial"/>
                <w:szCs w:val="20"/>
              </w:rPr>
            </w:pPr>
            <w:r w:rsidRPr="00182287">
              <w:rPr>
                <w:rFonts w:eastAsia="Times New Roman" w:cs="Arial"/>
                <w:szCs w:val="20"/>
              </w:rPr>
              <w:t>31%</w:t>
            </w:r>
          </w:p>
        </w:tc>
        <w:tc>
          <w:tcPr>
            <w:tcW w:w="1008" w:type="dxa"/>
            <w:hideMark/>
          </w:tcPr>
          <w:p w14:paraId="41B004E3" w14:textId="77777777" w:rsidR="003905BD" w:rsidRPr="00182287" w:rsidRDefault="003905BD" w:rsidP="00A941E4">
            <w:pPr>
              <w:jc w:val="center"/>
              <w:rPr>
                <w:rFonts w:eastAsia="Times New Roman" w:cs="Arial"/>
                <w:szCs w:val="20"/>
              </w:rPr>
            </w:pPr>
            <w:r w:rsidRPr="00182287">
              <w:rPr>
                <w:rFonts w:eastAsia="Times New Roman" w:cs="Arial"/>
                <w:szCs w:val="20"/>
              </w:rPr>
              <w:t>19–22</w:t>
            </w:r>
          </w:p>
        </w:tc>
        <w:tc>
          <w:tcPr>
            <w:tcW w:w="1152" w:type="dxa"/>
            <w:hideMark/>
          </w:tcPr>
          <w:p w14:paraId="18B8590D" w14:textId="77777777" w:rsidR="003905BD" w:rsidRPr="00182287" w:rsidRDefault="003905BD" w:rsidP="00A941E4">
            <w:pPr>
              <w:jc w:val="center"/>
              <w:rPr>
                <w:rFonts w:eastAsia="Times New Roman" w:cs="Arial"/>
                <w:szCs w:val="20"/>
              </w:rPr>
            </w:pPr>
            <w:r w:rsidRPr="00182287">
              <w:rPr>
                <w:rFonts w:eastAsia="Times New Roman" w:cs="Arial"/>
                <w:szCs w:val="20"/>
              </w:rPr>
              <w:t>28–37%</w:t>
            </w:r>
          </w:p>
        </w:tc>
      </w:tr>
    </w:tbl>
    <w:p w14:paraId="071630FB" w14:textId="5BB32EEE" w:rsidR="00DB6B75" w:rsidRPr="00DB6B75" w:rsidRDefault="00DB6B75" w:rsidP="00DB6B75">
      <w:pPr>
        <w:pStyle w:val="NormalContinuation"/>
        <w:rPr>
          <w:i/>
        </w:rPr>
      </w:pPr>
    </w:p>
    <w:tbl>
      <w:tblPr>
        <w:tblStyle w:val="Blueprint"/>
        <w:tblW w:w="13881" w:type="dxa"/>
        <w:jc w:val="center"/>
        <w:tblLayout w:type="fixed"/>
        <w:tblCellMar>
          <w:left w:w="58" w:type="dxa"/>
          <w:right w:w="58" w:type="dxa"/>
        </w:tblCellMar>
        <w:tblLook w:val="04A0" w:firstRow="1" w:lastRow="0" w:firstColumn="1" w:lastColumn="0" w:noHBand="0" w:noVBand="1"/>
      </w:tblPr>
      <w:tblGrid>
        <w:gridCol w:w="6612"/>
        <w:gridCol w:w="1911"/>
        <w:gridCol w:w="723"/>
        <w:gridCol w:w="1225"/>
        <w:gridCol w:w="506"/>
        <w:gridCol w:w="735"/>
        <w:gridCol w:w="1008"/>
        <w:gridCol w:w="1161"/>
      </w:tblGrid>
      <w:tr w:rsidR="00DB6B75" w:rsidRPr="001E43EC" w14:paraId="319924F3" w14:textId="77777777" w:rsidTr="00DB6B75">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6616" w:type="dxa"/>
            <w:shd w:val="clear" w:color="auto" w:fill="D9E2F3" w:themeFill="accent5" w:themeFillTint="33"/>
            <w:hideMark/>
          </w:tcPr>
          <w:p w14:paraId="6B3F0359" w14:textId="77777777" w:rsidR="00DB6B75" w:rsidRPr="001E43EC" w:rsidRDefault="00DB6B75" w:rsidP="00A941E4">
            <w:pPr>
              <w:pStyle w:val="TableHead"/>
            </w:pPr>
            <w:r w:rsidRPr="001E43EC">
              <w:t>Claim/Score Reporting Category</w:t>
            </w:r>
          </w:p>
        </w:tc>
        <w:tc>
          <w:tcPr>
            <w:tcW w:w="1912" w:type="dxa"/>
            <w:shd w:val="clear" w:color="auto" w:fill="D9E2F3" w:themeFill="accent5" w:themeFillTint="33"/>
            <w:hideMark/>
          </w:tcPr>
          <w:p w14:paraId="6B705C60" w14:textId="77777777" w:rsidR="00DB6B75" w:rsidRPr="001E43EC" w:rsidRDefault="00DB6B75" w:rsidP="00A941E4">
            <w:pPr>
              <w:pStyle w:val="TableHead"/>
            </w:pPr>
            <w:r w:rsidRPr="001E43EC">
              <w:t>Content Category</w:t>
            </w:r>
          </w:p>
        </w:tc>
        <w:tc>
          <w:tcPr>
            <w:tcW w:w="723" w:type="dxa"/>
            <w:shd w:val="clear" w:color="auto" w:fill="D9E2F3" w:themeFill="accent5" w:themeFillTint="33"/>
            <w:textDirection w:val="btLr"/>
            <w:vAlign w:val="center"/>
            <w:hideMark/>
          </w:tcPr>
          <w:p w14:paraId="5094B035" w14:textId="77777777" w:rsidR="00DB6B75" w:rsidRPr="001E43EC" w:rsidRDefault="00DB6B75" w:rsidP="00A941E4">
            <w:pPr>
              <w:pStyle w:val="TableHead"/>
              <w:ind w:left="113" w:right="113"/>
              <w:jc w:val="left"/>
            </w:pPr>
            <w:r w:rsidRPr="001E43EC">
              <w:t>Total Items by Content Category</w:t>
            </w:r>
          </w:p>
        </w:tc>
        <w:tc>
          <w:tcPr>
            <w:tcW w:w="1225" w:type="dxa"/>
            <w:shd w:val="clear" w:color="auto" w:fill="D9E2F3" w:themeFill="accent5" w:themeFillTint="33"/>
            <w:textDirection w:val="btLr"/>
            <w:vAlign w:val="center"/>
            <w:hideMark/>
          </w:tcPr>
          <w:p w14:paraId="7338B94B" w14:textId="77777777" w:rsidR="00DB6B75" w:rsidRPr="001E43EC" w:rsidRDefault="00DB6B75" w:rsidP="00A941E4">
            <w:pPr>
              <w:pStyle w:val="TableHead"/>
              <w:ind w:left="113" w:right="113"/>
              <w:jc w:val="left"/>
            </w:pPr>
            <w:r w:rsidRPr="001E43EC">
              <w:t>Total Score Points by Content Category*</w:t>
            </w:r>
          </w:p>
        </w:tc>
        <w:tc>
          <w:tcPr>
            <w:tcW w:w="506" w:type="dxa"/>
            <w:shd w:val="clear" w:color="auto" w:fill="D9E2F3" w:themeFill="accent5" w:themeFillTint="33"/>
            <w:textDirection w:val="btLr"/>
            <w:vAlign w:val="center"/>
            <w:hideMark/>
          </w:tcPr>
          <w:p w14:paraId="62295C7E" w14:textId="77777777" w:rsidR="00DB6B75" w:rsidRPr="001E43EC" w:rsidRDefault="00DB6B75" w:rsidP="00A941E4">
            <w:pPr>
              <w:pStyle w:val="TableHead"/>
              <w:ind w:left="113" w:right="113"/>
              <w:jc w:val="left"/>
            </w:pPr>
            <w:r w:rsidRPr="001E43EC">
              <w:t>Total Items by Claim</w:t>
            </w:r>
          </w:p>
        </w:tc>
        <w:tc>
          <w:tcPr>
            <w:tcW w:w="735" w:type="dxa"/>
            <w:shd w:val="clear" w:color="auto" w:fill="D9E2F3" w:themeFill="accent5" w:themeFillTint="33"/>
            <w:textDirection w:val="btLr"/>
            <w:vAlign w:val="center"/>
            <w:hideMark/>
          </w:tcPr>
          <w:p w14:paraId="67CE3D7D" w14:textId="77777777" w:rsidR="00DB6B75" w:rsidRPr="001E43EC" w:rsidRDefault="00DB6B75" w:rsidP="00A941E4">
            <w:pPr>
              <w:pStyle w:val="TableHead"/>
              <w:ind w:left="113" w:right="113"/>
              <w:jc w:val="left"/>
            </w:pPr>
            <w:r w:rsidRPr="001E43EC">
              <w:t>Percentage of Items by Claim</w:t>
            </w:r>
          </w:p>
        </w:tc>
        <w:tc>
          <w:tcPr>
            <w:tcW w:w="1008" w:type="dxa"/>
            <w:shd w:val="clear" w:color="auto" w:fill="D9E2F3" w:themeFill="accent5" w:themeFillTint="33"/>
            <w:textDirection w:val="btLr"/>
            <w:vAlign w:val="center"/>
            <w:hideMark/>
          </w:tcPr>
          <w:p w14:paraId="6E19DDF1" w14:textId="77777777" w:rsidR="00DB6B75" w:rsidRPr="001E43EC" w:rsidRDefault="00DB6B75" w:rsidP="00A941E4">
            <w:pPr>
              <w:pStyle w:val="TableHead"/>
              <w:ind w:left="113" w:right="113"/>
              <w:jc w:val="left"/>
            </w:pPr>
            <w:r w:rsidRPr="001E43EC">
              <w:t>Total Score Points by Claim*</w:t>
            </w:r>
          </w:p>
        </w:tc>
        <w:tc>
          <w:tcPr>
            <w:tcW w:w="1156" w:type="dxa"/>
            <w:shd w:val="clear" w:color="auto" w:fill="D9E2F3" w:themeFill="accent5" w:themeFillTint="33"/>
            <w:textDirection w:val="btLr"/>
            <w:vAlign w:val="center"/>
            <w:hideMark/>
          </w:tcPr>
          <w:p w14:paraId="71645837" w14:textId="77777777" w:rsidR="00DB6B75" w:rsidRPr="001E43EC" w:rsidRDefault="00DB6B75" w:rsidP="00A941E4">
            <w:pPr>
              <w:pStyle w:val="TableHead"/>
              <w:ind w:left="113" w:right="113"/>
              <w:jc w:val="left"/>
            </w:pPr>
            <w:r w:rsidRPr="001E43EC">
              <w:t>Percentage of Score Points by Claim</w:t>
            </w:r>
          </w:p>
        </w:tc>
      </w:tr>
      <w:tr w:rsidR="00563A29" w:rsidRPr="00182287" w14:paraId="28FC68A8" w14:textId="77777777" w:rsidTr="00DB6B75">
        <w:trPr>
          <w:cantSplit/>
          <w:jc w:val="center"/>
        </w:trPr>
        <w:tc>
          <w:tcPr>
            <w:tcW w:w="6616" w:type="dxa"/>
            <w:tcBorders>
              <w:top w:val="single" w:sz="4" w:space="0" w:color="000000" w:themeColor="text1"/>
              <w:bottom w:val="single" w:sz="4" w:space="0" w:color="auto"/>
            </w:tcBorders>
            <w:shd w:val="clear" w:color="auto" w:fill="D9D9D9" w:themeFill="background1" w:themeFillShade="D9"/>
            <w:hideMark/>
          </w:tcPr>
          <w:p w14:paraId="284F56B9" w14:textId="39B33511" w:rsidR="00182287" w:rsidRPr="00FF2D5F" w:rsidRDefault="00182287" w:rsidP="00F22D2E">
            <w:pPr>
              <w:rPr>
                <w:rFonts w:eastAsia="Times New Roman" w:cs="Arial"/>
                <w:color w:val="000000"/>
                <w:szCs w:val="20"/>
              </w:rPr>
            </w:pPr>
            <w:r w:rsidRPr="00FF2D5F">
              <w:rPr>
                <w:rFonts w:eastAsia="Times New Roman" w:cs="Arial"/>
                <w:b/>
                <w:bCs/>
                <w:color w:val="000000"/>
                <w:szCs w:val="20"/>
              </w:rPr>
              <w:t>Listening Claim:</w:t>
            </w:r>
            <w:r w:rsidRPr="00FF2D5F">
              <w:rPr>
                <w:rFonts w:eastAsia="Times New Roman" w:cs="Arial"/>
                <w:color w:val="000000"/>
                <w:szCs w:val="20"/>
              </w:rPr>
              <w:t xml:space="preserve"> Students</w:t>
            </w:r>
            <w:r w:rsidR="007E1728">
              <w:rPr>
                <w:rFonts w:eastAsia="Times New Roman" w:cs="Arial"/>
                <w:color w:val="000000"/>
                <w:szCs w:val="20"/>
              </w:rPr>
              <w:t xml:space="preserve"> can comprehend spoken Spanish </w:t>
            </w:r>
            <w:r w:rsidRPr="00FF2D5F">
              <w:rPr>
                <w:rFonts w:eastAsia="Times New Roman" w:cs="Arial"/>
                <w:color w:val="000000"/>
                <w:szCs w:val="20"/>
              </w:rPr>
              <w:t>in a range of contexts.</w:t>
            </w:r>
          </w:p>
        </w:tc>
        <w:tc>
          <w:tcPr>
            <w:tcW w:w="1912" w:type="dxa"/>
            <w:tcBorders>
              <w:top w:val="single" w:sz="4" w:space="0" w:color="000000" w:themeColor="text1"/>
              <w:bottom w:val="single" w:sz="4" w:space="0" w:color="auto"/>
            </w:tcBorders>
            <w:shd w:val="clear" w:color="auto" w:fill="D9D9D9" w:themeFill="background1" w:themeFillShade="D9"/>
            <w:noWrap/>
            <w:hideMark/>
          </w:tcPr>
          <w:p w14:paraId="06BEB46D"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Listening Comprehension</w:t>
            </w:r>
          </w:p>
        </w:tc>
        <w:tc>
          <w:tcPr>
            <w:tcW w:w="718" w:type="dxa"/>
            <w:tcBorders>
              <w:top w:val="single" w:sz="4" w:space="0" w:color="000000" w:themeColor="text1"/>
              <w:bottom w:val="single" w:sz="4" w:space="0" w:color="auto"/>
            </w:tcBorders>
            <w:shd w:val="clear" w:color="auto" w:fill="D9D9D9" w:themeFill="background1" w:themeFillShade="D9"/>
            <w:noWrap/>
            <w:hideMark/>
          </w:tcPr>
          <w:p w14:paraId="5D1C7C6F"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1225" w:type="dxa"/>
            <w:tcBorders>
              <w:top w:val="single" w:sz="4" w:space="0" w:color="000000" w:themeColor="text1"/>
            </w:tcBorders>
            <w:shd w:val="clear" w:color="auto" w:fill="D9D9D9" w:themeFill="background1" w:themeFillShade="D9"/>
            <w:noWrap/>
            <w:hideMark/>
          </w:tcPr>
          <w:p w14:paraId="28DE8910"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15–17</w:t>
            </w:r>
          </w:p>
        </w:tc>
        <w:tc>
          <w:tcPr>
            <w:tcW w:w="506" w:type="dxa"/>
            <w:tcBorders>
              <w:top w:val="single" w:sz="4" w:space="0" w:color="000000" w:themeColor="text1"/>
            </w:tcBorders>
            <w:shd w:val="clear" w:color="auto" w:fill="D9D9D9" w:themeFill="background1" w:themeFillShade="D9"/>
            <w:noWrap/>
            <w:hideMark/>
          </w:tcPr>
          <w:p w14:paraId="7C3D0360"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735" w:type="dxa"/>
            <w:tcBorders>
              <w:top w:val="single" w:sz="4" w:space="0" w:color="000000" w:themeColor="text1"/>
            </w:tcBorders>
            <w:shd w:val="clear" w:color="auto" w:fill="D9D9D9" w:themeFill="background1" w:themeFillShade="D9"/>
            <w:noWrap/>
            <w:hideMark/>
          </w:tcPr>
          <w:p w14:paraId="4BB76E8A" w14:textId="77777777" w:rsidR="00182287" w:rsidRPr="00182287" w:rsidRDefault="00182287" w:rsidP="00F22D2E">
            <w:pPr>
              <w:jc w:val="center"/>
              <w:rPr>
                <w:rFonts w:eastAsia="Times New Roman" w:cs="Arial"/>
                <w:szCs w:val="20"/>
              </w:rPr>
            </w:pPr>
            <w:r w:rsidRPr="00182287">
              <w:rPr>
                <w:rFonts w:eastAsia="Times New Roman" w:cs="Arial"/>
                <w:szCs w:val="20"/>
              </w:rPr>
              <w:t>23%</w:t>
            </w:r>
          </w:p>
        </w:tc>
        <w:tc>
          <w:tcPr>
            <w:tcW w:w="1008" w:type="dxa"/>
            <w:tcBorders>
              <w:top w:val="single" w:sz="4" w:space="0" w:color="000000" w:themeColor="text1"/>
            </w:tcBorders>
            <w:shd w:val="clear" w:color="auto" w:fill="D9D9D9" w:themeFill="background1" w:themeFillShade="D9"/>
            <w:noWrap/>
            <w:hideMark/>
          </w:tcPr>
          <w:p w14:paraId="571876ED"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15–17</w:t>
            </w:r>
          </w:p>
        </w:tc>
        <w:tc>
          <w:tcPr>
            <w:tcW w:w="1161" w:type="dxa"/>
            <w:tcBorders>
              <w:top w:val="single" w:sz="4" w:space="0" w:color="000000" w:themeColor="text1"/>
            </w:tcBorders>
            <w:shd w:val="clear" w:color="auto" w:fill="D9D9D9" w:themeFill="background1" w:themeFillShade="D9"/>
            <w:noWrap/>
            <w:hideMark/>
          </w:tcPr>
          <w:p w14:paraId="60975749" w14:textId="77777777" w:rsidR="00182287" w:rsidRPr="00182287" w:rsidRDefault="00182287" w:rsidP="00F22D2E">
            <w:pPr>
              <w:jc w:val="center"/>
              <w:rPr>
                <w:rFonts w:eastAsia="Times New Roman" w:cs="Arial"/>
                <w:szCs w:val="20"/>
              </w:rPr>
            </w:pPr>
            <w:r w:rsidRPr="00182287">
              <w:rPr>
                <w:rFonts w:eastAsia="Times New Roman" w:cs="Arial"/>
                <w:szCs w:val="20"/>
              </w:rPr>
              <w:t>22–28%</w:t>
            </w:r>
          </w:p>
        </w:tc>
      </w:tr>
      <w:tr w:rsidR="00563A29" w:rsidRPr="00182287" w14:paraId="0E5A57AC" w14:textId="77777777" w:rsidTr="00DB6B75">
        <w:trPr>
          <w:cantSplit/>
          <w:jc w:val="center"/>
        </w:trPr>
        <w:tc>
          <w:tcPr>
            <w:tcW w:w="6616" w:type="dxa"/>
            <w:tcBorders>
              <w:bottom w:val="single" w:sz="4" w:space="0" w:color="auto"/>
              <w:right w:val="single" w:sz="4" w:space="0" w:color="auto"/>
            </w:tcBorders>
            <w:noWrap/>
            <w:hideMark/>
          </w:tcPr>
          <w:p w14:paraId="7647C666" w14:textId="758B9A3F" w:rsidR="00182287" w:rsidRPr="00182287" w:rsidRDefault="00C24E88" w:rsidP="00881ED9">
            <w:pPr>
              <w:jc w:val="center"/>
              <w:rPr>
                <w:rFonts w:eastAsia="Times New Roman" w:cs="Arial"/>
                <w:color w:val="000000"/>
                <w:szCs w:val="20"/>
              </w:rPr>
            </w:pPr>
            <w:r w:rsidRPr="00182287">
              <w:rPr>
                <w:rFonts w:eastAsia="Times New Roman" w:cs="Arial"/>
                <w:color w:val="000000"/>
                <w:szCs w:val="20"/>
              </w:rPr>
              <w:t>–</w:t>
            </w:r>
          </w:p>
        </w:tc>
        <w:tc>
          <w:tcPr>
            <w:tcW w:w="1912" w:type="dxa"/>
            <w:tcBorders>
              <w:left w:val="single" w:sz="4" w:space="0" w:color="auto"/>
              <w:bottom w:val="single" w:sz="4" w:space="0" w:color="auto"/>
              <w:right w:val="single" w:sz="4" w:space="0" w:color="auto"/>
            </w:tcBorders>
            <w:noWrap/>
            <w:hideMark/>
          </w:tcPr>
          <w:p w14:paraId="3A93414C" w14:textId="07A95B00" w:rsidR="00182287" w:rsidRPr="00182287" w:rsidRDefault="00C24E88" w:rsidP="00881ED9">
            <w:pPr>
              <w:jc w:val="center"/>
              <w:rPr>
                <w:rFonts w:eastAsia="Times New Roman" w:cs="Arial"/>
                <w:color w:val="000000"/>
                <w:szCs w:val="20"/>
              </w:rPr>
            </w:pPr>
            <w:r w:rsidRPr="00182287">
              <w:rPr>
                <w:rFonts w:eastAsia="Times New Roman" w:cs="Arial"/>
                <w:color w:val="000000"/>
                <w:szCs w:val="20"/>
              </w:rPr>
              <w:t>–</w:t>
            </w:r>
          </w:p>
        </w:tc>
        <w:tc>
          <w:tcPr>
            <w:tcW w:w="718" w:type="dxa"/>
            <w:tcBorders>
              <w:left w:val="single" w:sz="4" w:space="0" w:color="auto"/>
              <w:bottom w:val="single" w:sz="4" w:space="0" w:color="auto"/>
            </w:tcBorders>
            <w:noWrap/>
            <w:hideMark/>
          </w:tcPr>
          <w:p w14:paraId="3E3CDF65" w14:textId="0714C913" w:rsidR="00182287" w:rsidRPr="00182287" w:rsidRDefault="00C24E88" w:rsidP="00C24E88">
            <w:pPr>
              <w:jc w:val="center"/>
              <w:rPr>
                <w:rFonts w:eastAsia="Times New Roman" w:cs="Arial"/>
                <w:color w:val="000000"/>
                <w:szCs w:val="20"/>
              </w:rPr>
            </w:pPr>
            <w:r w:rsidRPr="00182287">
              <w:rPr>
                <w:rFonts w:eastAsia="Times New Roman" w:cs="Arial"/>
                <w:color w:val="000000"/>
                <w:szCs w:val="20"/>
              </w:rPr>
              <w:t>–</w:t>
            </w:r>
          </w:p>
        </w:tc>
        <w:tc>
          <w:tcPr>
            <w:tcW w:w="1225" w:type="dxa"/>
            <w:tcBorders>
              <w:bottom w:val="single" w:sz="4" w:space="0" w:color="auto"/>
            </w:tcBorders>
            <w:noWrap/>
            <w:hideMark/>
          </w:tcPr>
          <w:p w14:paraId="4052F6EA" w14:textId="77777777" w:rsidR="00182287" w:rsidRPr="00182287" w:rsidRDefault="00182287" w:rsidP="00F22D2E">
            <w:pPr>
              <w:jc w:val="right"/>
              <w:rPr>
                <w:rFonts w:eastAsia="Times New Roman" w:cs="Arial"/>
                <w:b/>
                <w:bCs/>
                <w:color w:val="000000"/>
                <w:szCs w:val="20"/>
              </w:rPr>
            </w:pPr>
            <w:r w:rsidRPr="00182287">
              <w:rPr>
                <w:rFonts w:eastAsia="Times New Roman" w:cs="Arial"/>
                <w:b/>
                <w:bCs/>
                <w:color w:val="000000"/>
                <w:szCs w:val="20"/>
              </w:rPr>
              <w:t>TOTALS:</w:t>
            </w:r>
          </w:p>
        </w:tc>
        <w:tc>
          <w:tcPr>
            <w:tcW w:w="506" w:type="dxa"/>
            <w:tcBorders>
              <w:bottom w:val="single" w:sz="4" w:space="0" w:color="auto"/>
            </w:tcBorders>
            <w:noWrap/>
            <w:hideMark/>
          </w:tcPr>
          <w:p w14:paraId="49D744F3" w14:textId="77777777" w:rsidR="00182287" w:rsidRPr="00182287" w:rsidRDefault="00182287" w:rsidP="00F22D2E">
            <w:pPr>
              <w:jc w:val="center"/>
              <w:rPr>
                <w:rFonts w:eastAsia="Times New Roman" w:cs="Arial"/>
                <w:b/>
                <w:bCs/>
                <w:color w:val="000000"/>
                <w:szCs w:val="20"/>
              </w:rPr>
            </w:pPr>
            <w:r w:rsidRPr="00182287">
              <w:rPr>
                <w:rFonts w:eastAsia="Times New Roman" w:cs="Arial"/>
                <w:b/>
                <w:bCs/>
                <w:color w:val="000000"/>
                <w:szCs w:val="20"/>
              </w:rPr>
              <w:t>52</w:t>
            </w:r>
          </w:p>
        </w:tc>
        <w:tc>
          <w:tcPr>
            <w:tcW w:w="735" w:type="dxa"/>
            <w:tcBorders>
              <w:bottom w:val="single" w:sz="4" w:space="0" w:color="auto"/>
            </w:tcBorders>
            <w:noWrap/>
            <w:hideMark/>
          </w:tcPr>
          <w:p w14:paraId="627D053A" w14:textId="77777777" w:rsidR="00182287" w:rsidRPr="00182287" w:rsidRDefault="00182287" w:rsidP="00F22D2E">
            <w:pPr>
              <w:jc w:val="center"/>
              <w:rPr>
                <w:rFonts w:eastAsia="Times New Roman" w:cs="Arial"/>
                <w:b/>
                <w:bCs/>
                <w:color w:val="000000"/>
                <w:szCs w:val="20"/>
              </w:rPr>
            </w:pPr>
            <w:r w:rsidRPr="00182287">
              <w:rPr>
                <w:rFonts w:eastAsia="Times New Roman" w:cs="Arial"/>
                <w:b/>
                <w:bCs/>
                <w:color w:val="000000"/>
                <w:szCs w:val="20"/>
              </w:rPr>
              <w:t>100%</w:t>
            </w:r>
          </w:p>
        </w:tc>
        <w:tc>
          <w:tcPr>
            <w:tcW w:w="1008" w:type="dxa"/>
            <w:tcBorders>
              <w:bottom w:val="single" w:sz="4" w:space="0" w:color="auto"/>
            </w:tcBorders>
            <w:noWrap/>
            <w:hideMark/>
          </w:tcPr>
          <w:p w14:paraId="713E71F0" w14:textId="77777777" w:rsidR="00182287" w:rsidRPr="00182287" w:rsidRDefault="00182287" w:rsidP="00F22D2E">
            <w:pPr>
              <w:jc w:val="center"/>
              <w:rPr>
                <w:rFonts w:eastAsia="Times New Roman" w:cs="Arial"/>
                <w:b/>
                <w:bCs/>
                <w:color w:val="000000"/>
                <w:szCs w:val="20"/>
              </w:rPr>
            </w:pPr>
            <w:r w:rsidRPr="00182287">
              <w:rPr>
                <w:rFonts w:eastAsia="Times New Roman" w:cs="Arial"/>
                <w:b/>
                <w:bCs/>
                <w:color w:val="000000"/>
                <w:szCs w:val="20"/>
              </w:rPr>
              <w:t>61–66</w:t>
            </w:r>
          </w:p>
        </w:tc>
        <w:tc>
          <w:tcPr>
            <w:tcW w:w="1161" w:type="dxa"/>
            <w:tcBorders>
              <w:bottom w:val="single" w:sz="4" w:space="0" w:color="auto"/>
            </w:tcBorders>
            <w:noWrap/>
            <w:hideMark/>
          </w:tcPr>
          <w:p w14:paraId="03A5E54C" w14:textId="77777777" w:rsidR="00182287" w:rsidRPr="00182287" w:rsidRDefault="00182287" w:rsidP="00F22D2E">
            <w:pPr>
              <w:jc w:val="center"/>
              <w:rPr>
                <w:rFonts w:eastAsia="Times New Roman" w:cs="Arial"/>
                <w:b/>
                <w:bCs/>
                <w:color w:val="000000"/>
                <w:szCs w:val="20"/>
              </w:rPr>
            </w:pPr>
            <w:r w:rsidRPr="00182287">
              <w:rPr>
                <w:rFonts w:eastAsia="Times New Roman" w:cs="Arial"/>
                <w:b/>
                <w:bCs/>
                <w:color w:val="000000"/>
                <w:szCs w:val="20"/>
              </w:rPr>
              <w:t>100%</w:t>
            </w:r>
          </w:p>
        </w:tc>
      </w:tr>
    </w:tbl>
    <w:p w14:paraId="69801285" w14:textId="3234EB98" w:rsidR="00877B02" w:rsidRDefault="00DF0520" w:rsidP="00D37DF8">
      <w:pPr>
        <w:pStyle w:val="Heading3"/>
        <w:pageBreakBefore/>
      </w:pPr>
      <w:bookmarkStart w:id="20" w:name="_Toc41654477"/>
      <w:r>
        <w:lastRenderedPageBreak/>
        <w:t>Blueprint and Standards,</w:t>
      </w:r>
      <w:r w:rsidR="00877B02">
        <w:t xml:space="preserve"> </w:t>
      </w:r>
      <w:r>
        <w:t>Grades Nine Through Twelve</w:t>
      </w:r>
      <w:bookmarkEnd w:id="20"/>
    </w:p>
    <w:p w14:paraId="4E09F2B3" w14:textId="77777777" w:rsidR="00C24E88" w:rsidRDefault="00C24E88" w:rsidP="00C24E88">
      <w:pPr>
        <w:rPr>
          <w:lang w:eastAsia="x-none"/>
        </w:rPr>
      </w:pPr>
      <w:r>
        <w:rPr>
          <w:lang w:eastAsia="x-none"/>
        </w:rPr>
        <w:t>*Any standard, whether from the 9–10 group or from the 11–12 group, is permitted to be used for testing at the high school level with no restrictions.</w:t>
      </w:r>
    </w:p>
    <w:p w14:paraId="0986FE14" w14:textId="423DEDC9" w:rsidR="00C24E88" w:rsidRDefault="00C24E88" w:rsidP="00C24E88">
      <w:pPr>
        <w:rPr>
          <w:lang w:eastAsia="x-none"/>
        </w:rPr>
      </w:pPr>
      <w:r>
        <w:rPr>
          <w:lang w:eastAsia="x-none"/>
        </w:rPr>
        <w:t xml:space="preserve">**Note that many standards have contributory standards encompassed in the sampling. For instance, 9–10 Language Standard 2 deals with conventions and Standard 2a deals specifically with parallel structure. While Standard 2a is not mentioned </w:t>
      </w:r>
      <w:r w:rsidR="00677F19">
        <w:rPr>
          <w:lang w:eastAsia="x-none"/>
        </w:rPr>
        <w:t xml:space="preserve">in </w:t>
      </w:r>
      <w:r w:rsidR="00677F19" w:rsidRPr="00881ED9">
        <w:rPr>
          <w:rStyle w:val="Cross-Reference"/>
          <w:rFonts w:eastAsia="Calibri"/>
        </w:rPr>
        <w:fldChar w:fldCharType="begin"/>
      </w:r>
      <w:r w:rsidR="00677F19" w:rsidRPr="00881ED9">
        <w:rPr>
          <w:rStyle w:val="Cross-Reference"/>
          <w:rFonts w:eastAsia="Calibri"/>
        </w:rPr>
        <w:instrText xml:space="preserve"> REF _Ref41562062 \h </w:instrText>
      </w:r>
      <w:r w:rsidR="00677F19" w:rsidRPr="00881ED9">
        <w:rPr>
          <w:rStyle w:val="Cross-Reference"/>
          <w:rFonts w:eastAsia="Calibri"/>
        </w:rPr>
      </w:r>
      <w:r w:rsidR="00677F19" w:rsidRPr="00881ED9">
        <w:rPr>
          <w:rStyle w:val="Cross-Reference"/>
          <w:rFonts w:eastAsia="Calibri"/>
        </w:rPr>
        <w:fldChar w:fldCharType="separate"/>
      </w:r>
      <w:r w:rsidR="00677F19" w:rsidRPr="00881ED9">
        <w:rPr>
          <w:rStyle w:val="Cross-Reference"/>
          <w:rFonts w:eastAsia="Calibri"/>
        </w:rPr>
        <w:t>Table</w:t>
      </w:r>
      <w:r w:rsidR="00FF102D">
        <w:rPr>
          <w:rStyle w:val="Cross-Reference"/>
          <w:rFonts w:eastAsia="Calibri"/>
        </w:rPr>
        <w:t> </w:t>
      </w:r>
      <w:r w:rsidR="00677F19" w:rsidRPr="00881ED9">
        <w:rPr>
          <w:rStyle w:val="Cross-Reference"/>
          <w:rFonts w:eastAsia="Calibri"/>
        </w:rPr>
        <w:t>10</w:t>
      </w:r>
      <w:r w:rsidR="00677F19" w:rsidRPr="00881ED9">
        <w:rPr>
          <w:rStyle w:val="Cross-Reference"/>
          <w:rFonts w:eastAsia="Calibri"/>
        </w:rPr>
        <w:fldChar w:fldCharType="end"/>
      </w:r>
      <w:r>
        <w:rPr>
          <w:lang w:eastAsia="x-none"/>
        </w:rPr>
        <w:t>, it is incorporated under the 9–10 Language Standard 2.</w:t>
      </w:r>
    </w:p>
    <w:p w14:paraId="7134A904" w14:textId="5CD8221E" w:rsidR="00C24E88" w:rsidRPr="00C24E88" w:rsidRDefault="00C24E88" w:rsidP="00C24E88">
      <w:pPr>
        <w:rPr>
          <w:lang w:eastAsia="x-none"/>
        </w:rPr>
      </w:pPr>
      <w:r w:rsidRPr="00881ED9">
        <w:rPr>
          <w:i/>
          <w:lang w:eastAsia="x-none"/>
        </w:rPr>
        <w:t>Not accounted for with this blueprint: Constructed-Response Writing items</w:t>
      </w:r>
    </w:p>
    <w:p w14:paraId="507762E6" w14:textId="7F1BFD05" w:rsidR="00563A29" w:rsidRDefault="00563A29" w:rsidP="00881ED9">
      <w:pPr>
        <w:pStyle w:val="Caption"/>
      </w:pPr>
      <w:bookmarkStart w:id="21" w:name="_Ref41562062"/>
      <w:r>
        <w:t xml:space="preserve">Table </w:t>
      </w:r>
      <w:fldSimple w:instr=" SEQ Table \* ARABIC ">
        <w:r w:rsidR="00BD2F81">
          <w:rPr>
            <w:noProof/>
          </w:rPr>
          <w:t>10</w:t>
        </w:r>
      </w:fldSimple>
      <w:bookmarkEnd w:id="21"/>
      <w:r>
        <w:t xml:space="preserve">.  </w:t>
      </w:r>
      <w:r w:rsidRPr="00563A29">
        <w:t>Proposed Blueprint Table and California Common Core State Standards en Español (CCCSSeE) Sampling, California Spanish Assessment (CSA), High School, Operational Forms, 2019</w:t>
      </w:r>
    </w:p>
    <w:tbl>
      <w:tblPr>
        <w:tblStyle w:val="Blueprint"/>
        <w:tblW w:w="13668" w:type="dxa"/>
        <w:jc w:val="center"/>
        <w:tblLayout w:type="fixed"/>
        <w:tblCellMar>
          <w:left w:w="58" w:type="dxa"/>
          <w:right w:w="58" w:type="dxa"/>
        </w:tblCellMar>
        <w:tblLook w:val="04A0" w:firstRow="1" w:lastRow="0" w:firstColumn="1" w:lastColumn="0" w:noHBand="0" w:noVBand="1"/>
      </w:tblPr>
      <w:tblGrid>
        <w:gridCol w:w="3168"/>
        <w:gridCol w:w="1915"/>
        <w:gridCol w:w="1915"/>
        <w:gridCol w:w="1915"/>
        <w:gridCol w:w="721"/>
        <w:gridCol w:w="793"/>
        <w:gridCol w:w="721"/>
        <w:gridCol w:w="1224"/>
        <w:gridCol w:w="504"/>
        <w:gridCol w:w="792"/>
      </w:tblGrid>
      <w:tr w:rsidR="00043C5A" w:rsidRPr="00182287" w14:paraId="7AB43B7D" w14:textId="77777777" w:rsidTr="00E524AD">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3168" w:type="dxa"/>
            <w:shd w:val="clear" w:color="auto" w:fill="D9E2F3" w:themeFill="accent5" w:themeFillTint="33"/>
            <w:hideMark/>
          </w:tcPr>
          <w:p w14:paraId="7D08BA60" w14:textId="77777777" w:rsidR="00182287" w:rsidRPr="004D4215" w:rsidRDefault="00182287" w:rsidP="00881ED9">
            <w:pPr>
              <w:pStyle w:val="TableHead"/>
            </w:pPr>
            <w:r w:rsidRPr="004D4215">
              <w:t>Claim/Score Reporting Category</w:t>
            </w:r>
          </w:p>
        </w:tc>
        <w:tc>
          <w:tcPr>
            <w:tcW w:w="1915" w:type="dxa"/>
            <w:shd w:val="clear" w:color="auto" w:fill="D9E2F3" w:themeFill="accent5" w:themeFillTint="33"/>
            <w:hideMark/>
          </w:tcPr>
          <w:p w14:paraId="52E2EF02" w14:textId="77777777" w:rsidR="00182287" w:rsidRPr="004D4215" w:rsidRDefault="00182287" w:rsidP="00881ED9">
            <w:pPr>
              <w:pStyle w:val="TableHead"/>
            </w:pPr>
            <w:r w:rsidRPr="004D4215">
              <w:t>Content Category</w:t>
            </w:r>
          </w:p>
        </w:tc>
        <w:tc>
          <w:tcPr>
            <w:tcW w:w="1915" w:type="dxa"/>
            <w:shd w:val="clear" w:color="auto" w:fill="D9E2F3" w:themeFill="accent5" w:themeFillTint="33"/>
            <w:textDirection w:val="btLr"/>
            <w:vAlign w:val="center"/>
            <w:hideMark/>
          </w:tcPr>
          <w:p w14:paraId="66F7FC90" w14:textId="7080D1BE" w:rsidR="00182287" w:rsidRPr="004D4215" w:rsidRDefault="00182287" w:rsidP="00881D1E">
            <w:pPr>
              <w:pStyle w:val="TableHead"/>
              <w:ind w:left="113" w:right="113"/>
              <w:jc w:val="left"/>
            </w:pPr>
            <w:r w:rsidRPr="004D4215">
              <w:t>CCCSSe</w:t>
            </w:r>
            <w:r w:rsidR="00B64304">
              <w:t>E</w:t>
            </w:r>
            <w:r w:rsidRPr="004D4215">
              <w:t xml:space="preserve"> 9–10* Sampling**</w:t>
            </w:r>
          </w:p>
        </w:tc>
        <w:tc>
          <w:tcPr>
            <w:tcW w:w="1915" w:type="dxa"/>
            <w:shd w:val="clear" w:color="auto" w:fill="D9E2F3" w:themeFill="accent5" w:themeFillTint="33"/>
            <w:textDirection w:val="btLr"/>
            <w:vAlign w:val="center"/>
            <w:hideMark/>
          </w:tcPr>
          <w:p w14:paraId="52A0FC2C" w14:textId="30CD2069" w:rsidR="00182287" w:rsidRPr="004D4215" w:rsidRDefault="00182287" w:rsidP="00881D1E">
            <w:pPr>
              <w:pStyle w:val="TableHead"/>
              <w:ind w:left="113" w:right="113"/>
              <w:jc w:val="left"/>
            </w:pPr>
            <w:bookmarkStart w:id="22" w:name="_Hlk41658449"/>
            <w:r w:rsidRPr="004D4215">
              <w:t>CCCSSe</w:t>
            </w:r>
            <w:r w:rsidR="00B64304">
              <w:t>E</w:t>
            </w:r>
            <w:r w:rsidRPr="004D4215">
              <w:t xml:space="preserve"> 11–12* Sampling**</w:t>
            </w:r>
            <w:bookmarkEnd w:id="22"/>
          </w:p>
        </w:tc>
        <w:tc>
          <w:tcPr>
            <w:tcW w:w="721" w:type="dxa"/>
            <w:shd w:val="clear" w:color="auto" w:fill="D9E2F3" w:themeFill="accent5" w:themeFillTint="33"/>
            <w:textDirection w:val="btLr"/>
            <w:vAlign w:val="center"/>
            <w:hideMark/>
          </w:tcPr>
          <w:p w14:paraId="04F7185A" w14:textId="77777777" w:rsidR="00182287" w:rsidRPr="004D4215" w:rsidRDefault="00182287" w:rsidP="00881ED9">
            <w:pPr>
              <w:pStyle w:val="TableHead"/>
              <w:ind w:left="113" w:right="113"/>
              <w:jc w:val="left"/>
            </w:pPr>
            <w:r w:rsidRPr="004D4215">
              <w:t>Item Count</w:t>
            </w:r>
          </w:p>
        </w:tc>
        <w:tc>
          <w:tcPr>
            <w:tcW w:w="793" w:type="dxa"/>
            <w:shd w:val="clear" w:color="auto" w:fill="D9E2F3" w:themeFill="accent5" w:themeFillTint="33"/>
            <w:textDirection w:val="btLr"/>
            <w:vAlign w:val="center"/>
            <w:hideMark/>
          </w:tcPr>
          <w:p w14:paraId="166DEB8C" w14:textId="77777777" w:rsidR="00182287" w:rsidRPr="004D4215" w:rsidRDefault="00182287" w:rsidP="00881ED9">
            <w:pPr>
              <w:pStyle w:val="TableHead"/>
              <w:ind w:left="113" w:right="113"/>
              <w:jc w:val="left"/>
            </w:pPr>
            <w:r w:rsidRPr="004D4215">
              <w:t>Score Points</w:t>
            </w:r>
          </w:p>
        </w:tc>
        <w:tc>
          <w:tcPr>
            <w:tcW w:w="721" w:type="dxa"/>
            <w:shd w:val="clear" w:color="auto" w:fill="D9E2F3" w:themeFill="accent5" w:themeFillTint="33"/>
            <w:textDirection w:val="btLr"/>
            <w:vAlign w:val="center"/>
            <w:hideMark/>
          </w:tcPr>
          <w:p w14:paraId="11F20BD7" w14:textId="77777777" w:rsidR="00182287" w:rsidRPr="004D4215" w:rsidRDefault="00182287" w:rsidP="00881ED9">
            <w:pPr>
              <w:pStyle w:val="TableHead"/>
              <w:ind w:left="113" w:right="113"/>
              <w:jc w:val="left"/>
            </w:pPr>
            <w:r w:rsidRPr="004D4215">
              <w:t>Total Items by Content Category</w:t>
            </w:r>
          </w:p>
        </w:tc>
        <w:tc>
          <w:tcPr>
            <w:tcW w:w="1224" w:type="dxa"/>
            <w:shd w:val="clear" w:color="auto" w:fill="D9E2F3" w:themeFill="accent5" w:themeFillTint="33"/>
            <w:textDirection w:val="btLr"/>
            <w:vAlign w:val="center"/>
            <w:hideMark/>
          </w:tcPr>
          <w:p w14:paraId="0DBCF081" w14:textId="77777777" w:rsidR="00182287" w:rsidRPr="004D4215" w:rsidRDefault="00182287" w:rsidP="00881ED9">
            <w:pPr>
              <w:pStyle w:val="TableHead"/>
              <w:ind w:left="113" w:right="113"/>
              <w:jc w:val="left"/>
            </w:pPr>
            <w:r w:rsidRPr="004D4215">
              <w:t>Total Score Points by Content Category</w:t>
            </w:r>
          </w:p>
        </w:tc>
        <w:tc>
          <w:tcPr>
            <w:tcW w:w="504" w:type="dxa"/>
            <w:shd w:val="clear" w:color="auto" w:fill="D9E2F3" w:themeFill="accent5" w:themeFillTint="33"/>
            <w:textDirection w:val="btLr"/>
            <w:vAlign w:val="center"/>
            <w:hideMark/>
          </w:tcPr>
          <w:p w14:paraId="0E3E6A3A" w14:textId="77777777" w:rsidR="00182287" w:rsidRPr="004D4215" w:rsidRDefault="00182287" w:rsidP="00881ED9">
            <w:pPr>
              <w:pStyle w:val="TableHead"/>
              <w:ind w:left="113" w:right="113"/>
              <w:jc w:val="left"/>
            </w:pPr>
            <w:r w:rsidRPr="004D4215">
              <w:t>Total Items by Claim</w:t>
            </w:r>
          </w:p>
        </w:tc>
        <w:tc>
          <w:tcPr>
            <w:tcW w:w="792" w:type="dxa"/>
            <w:shd w:val="clear" w:color="auto" w:fill="D9E2F3" w:themeFill="accent5" w:themeFillTint="33"/>
            <w:textDirection w:val="btLr"/>
            <w:vAlign w:val="center"/>
            <w:hideMark/>
          </w:tcPr>
          <w:p w14:paraId="0B7DF888" w14:textId="77777777" w:rsidR="00182287" w:rsidRPr="004D4215" w:rsidRDefault="00182287" w:rsidP="00881ED9">
            <w:pPr>
              <w:pStyle w:val="TableHead"/>
              <w:ind w:left="113" w:right="113"/>
              <w:jc w:val="left"/>
            </w:pPr>
            <w:r w:rsidRPr="004D4215">
              <w:t>Total Score Points by Claim</w:t>
            </w:r>
          </w:p>
        </w:tc>
      </w:tr>
      <w:tr w:rsidR="00043C5A" w:rsidRPr="00182287" w14:paraId="122E5929" w14:textId="77777777" w:rsidTr="00881D1E">
        <w:trPr>
          <w:cantSplit/>
          <w:jc w:val="center"/>
        </w:trPr>
        <w:tc>
          <w:tcPr>
            <w:tcW w:w="3168" w:type="dxa"/>
            <w:tcBorders>
              <w:top w:val="single" w:sz="12" w:space="0" w:color="2F5496" w:themeColor="accent5" w:themeShade="BF"/>
            </w:tcBorders>
            <w:shd w:val="clear" w:color="auto" w:fill="D9D9D9" w:themeFill="background1" w:themeFillShade="D9"/>
            <w:hideMark/>
          </w:tcPr>
          <w:p w14:paraId="6F5B328D" w14:textId="77777777" w:rsidR="00182287" w:rsidRPr="00FF2D5F" w:rsidRDefault="00182287"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tcBorders>
              <w:top w:val="single" w:sz="12" w:space="0" w:color="2F5496" w:themeColor="accent5" w:themeShade="BF"/>
            </w:tcBorders>
            <w:shd w:val="clear" w:color="auto" w:fill="D9D9D9" w:themeFill="background1" w:themeFillShade="D9"/>
            <w:noWrap/>
            <w:hideMark/>
          </w:tcPr>
          <w:p w14:paraId="18AF4D13"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Literary</w:t>
            </w:r>
          </w:p>
        </w:tc>
        <w:tc>
          <w:tcPr>
            <w:tcW w:w="1915" w:type="dxa"/>
            <w:tcBorders>
              <w:top w:val="single" w:sz="12" w:space="0" w:color="2F5496" w:themeColor="accent5" w:themeShade="BF"/>
            </w:tcBorders>
            <w:shd w:val="clear" w:color="auto" w:fill="D9D9D9" w:themeFill="background1" w:themeFillShade="D9"/>
            <w:hideMark/>
          </w:tcPr>
          <w:p w14:paraId="182CA381"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Key Ideas and Details:</w:t>
            </w:r>
            <w:r w:rsidRPr="00182287">
              <w:rPr>
                <w:rFonts w:eastAsia="Times New Roman" w:cs="Arial"/>
                <w:color w:val="000000"/>
                <w:szCs w:val="20"/>
              </w:rPr>
              <w:br/>
              <w:t>9–10.RL.1, 9–10.RL.2, 9–10.RL.3</w:t>
            </w:r>
          </w:p>
        </w:tc>
        <w:tc>
          <w:tcPr>
            <w:tcW w:w="1915" w:type="dxa"/>
            <w:tcBorders>
              <w:top w:val="single" w:sz="12" w:space="0" w:color="2F5496" w:themeColor="accent5" w:themeShade="BF"/>
            </w:tcBorders>
            <w:shd w:val="clear" w:color="auto" w:fill="D9D9D9" w:themeFill="background1" w:themeFillShade="D9"/>
            <w:hideMark/>
          </w:tcPr>
          <w:p w14:paraId="038937ED"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Key Ideas and Details:</w:t>
            </w:r>
            <w:r w:rsidRPr="00182287">
              <w:rPr>
                <w:rFonts w:eastAsia="Times New Roman" w:cs="Arial"/>
                <w:color w:val="000000"/>
                <w:szCs w:val="20"/>
              </w:rPr>
              <w:br/>
              <w:t>11–12.RL.1, 11–12.RL.2, 11–12.RL.3</w:t>
            </w:r>
          </w:p>
        </w:tc>
        <w:tc>
          <w:tcPr>
            <w:tcW w:w="721" w:type="dxa"/>
            <w:tcBorders>
              <w:top w:val="single" w:sz="12" w:space="0" w:color="2F5496" w:themeColor="accent5" w:themeShade="BF"/>
            </w:tcBorders>
            <w:shd w:val="clear" w:color="auto" w:fill="D9D9D9" w:themeFill="background1" w:themeFillShade="D9"/>
            <w:noWrap/>
            <w:hideMark/>
          </w:tcPr>
          <w:p w14:paraId="42332B15"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4–6</w:t>
            </w:r>
          </w:p>
        </w:tc>
        <w:tc>
          <w:tcPr>
            <w:tcW w:w="793" w:type="dxa"/>
            <w:tcBorders>
              <w:top w:val="single" w:sz="12" w:space="0" w:color="2F5496" w:themeColor="accent5" w:themeShade="BF"/>
            </w:tcBorders>
            <w:shd w:val="clear" w:color="auto" w:fill="D9D9D9" w:themeFill="background1" w:themeFillShade="D9"/>
            <w:noWrap/>
            <w:hideMark/>
          </w:tcPr>
          <w:p w14:paraId="40089002"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5–7</w:t>
            </w:r>
          </w:p>
        </w:tc>
        <w:tc>
          <w:tcPr>
            <w:tcW w:w="721" w:type="dxa"/>
            <w:tcBorders>
              <w:top w:val="single" w:sz="12" w:space="0" w:color="2F5496" w:themeColor="accent5" w:themeShade="BF"/>
            </w:tcBorders>
            <w:shd w:val="clear" w:color="auto" w:fill="D9D9D9" w:themeFill="background1" w:themeFillShade="D9"/>
            <w:noWrap/>
            <w:hideMark/>
          </w:tcPr>
          <w:p w14:paraId="23896C3A" w14:textId="77777777" w:rsidR="00182287" w:rsidRPr="00182287" w:rsidRDefault="00182287" w:rsidP="00F5386E">
            <w:pPr>
              <w:jc w:val="center"/>
              <w:rPr>
                <w:rFonts w:eastAsia="Times New Roman" w:cs="Arial"/>
                <w:color w:val="000000"/>
                <w:szCs w:val="20"/>
              </w:rPr>
            </w:pPr>
            <w:r w:rsidRPr="00182287">
              <w:rPr>
                <w:rFonts w:eastAsia="Times New Roman" w:cs="Arial"/>
                <w:color w:val="000000"/>
                <w:szCs w:val="20"/>
              </w:rPr>
              <w:t>6–9</w:t>
            </w:r>
          </w:p>
        </w:tc>
        <w:tc>
          <w:tcPr>
            <w:tcW w:w="1224" w:type="dxa"/>
            <w:tcBorders>
              <w:top w:val="single" w:sz="12" w:space="0" w:color="2F5496" w:themeColor="accent5" w:themeShade="BF"/>
            </w:tcBorders>
            <w:shd w:val="clear" w:color="auto" w:fill="D9D9D9" w:themeFill="background1" w:themeFillShade="D9"/>
            <w:noWrap/>
            <w:hideMark/>
          </w:tcPr>
          <w:p w14:paraId="6A09BC31" w14:textId="77777777" w:rsidR="00182287" w:rsidRPr="00182287" w:rsidRDefault="00182287" w:rsidP="00F5386E">
            <w:pPr>
              <w:jc w:val="center"/>
              <w:rPr>
                <w:rFonts w:eastAsia="Times New Roman" w:cs="Arial"/>
                <w:color w:val="000000"/>
                <w:szCs w:val="20"/>
              </w:rPr>
            </w:pPr>
            <w:r w:rsidRPr="00182287">
              <w:rPr>
                <w:rFonts w:eastAsia="Times New Roman" w:cs="Arial"/>
                <w:color w:val="000000"/>
                <w:szCs w:val="20"/>
              </w:rPr>
              <w:t>7–11</w:t>
            </w:r>
          </w:p>
        </w:tc>
        <w:tc>
          <w:tcPr>
            <w:tcW w:w="504" w:type="dxa"/>
            <w:tcBorders>
              <w:top w:val="single" w:sz="12" w:space="0" w:color="2F5496" w:themeColor="accent5" w:themeShade="BF"/>
            </w:tcBorders>
            <w:shd w:val="clear" w:color="auto" w:fill="D9D9D9" w:themeFill="background1" w:themeFillShade="D9"/>
            <w:noWrap/>
            <w:hideMark/>
          </w:tcPr>
          <w:p w14:paraId="12859CD0" w14:textId="77777777" w:rsidR="00182287" w:rsidRPr="00182287" w:rsidRDefault="00182287" w:rsidP="00F80F32">
            <w:pPr>
              <w:jc w:val="center"/>
              <w:rPr>
                <w:rFonts w:eastAsia="Times New Roman" w:cs="Arial"/>
                <w:color w:val="000000"/>
                <w:szCs w:val="20"/>
              </w:rPr>
            </w:pPr>
            <w:r w:rsidRPr="00182287">
              <w:rPr>
                <w:rFonts w:eastAsia="Times New Roman" w:cs="Arial"/>
                <w:color w:val="000000"/>
                <w:szCs w:val="20"/>
              </w:rPr>
              <w:t>24</w:t>
            </w:r>
          </w:p>
        </w:tc>
        <w:tc>
          <w:tcPr>
            <w:tcW w:w="792" w:type="dxa"/>
            <w:tcBorders>
              <w:top w:val="single" w:sz="12" w:space="0" w:color="2F5496" w:themeColor="accent5" w:themeShade="BF"/>
            </w:tcBorders>
            <w:shd w:val="clear" w:color="auto" w:fill="D9D9D9" w:themeFill="background1" w:themeFillShade="D9"/>
            <w:noWrap/>
            <w:hideMark/>
          </w:tcPr>
          <w:p w14:paraId="2ADD9874"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27–35</w:t>
            </w:r>
          </w:p>
        </w:tc>
      </w:tr>
      <w:tr w:rsidR="00043C5A" w:rsidRPr="00182287" w14:paraId="743A500B" w14:textId="77777777" w:rsidTr="00881D1E">
        <w:trPr>
          <w:cantSplit/>
          <w:jc w:val="center"/>
        </w:trPr>
        <w:tc>
          <w:tcPr>
            <w:tcW w:w="3168" w:type="dxa"/>
            <w:shd w:val="clear" w:color="auto" w:fill="D9D9D9" w:themeFill="background1" w:themeFillShade="D9"/>
            <w:hideMark/>
          </w:tcPr>
          <w:p w14:paraId="171F2428" w14:textId="1B097C9B" w:rsidR="00182287" w:rsidRPr="00FF2D5F" w:rsidRDefault="00074D4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hideMark/>
          </w:tcPr>
          <w:p w14:paraId="20BAD718" w14:textId="57EF8D57" w:rsidR="00182287" w:rsidRPr="00182287" w:rsidRDefault="00F5386E" w:rsidP="00F22D2E">
            <w:pPr>
              <w:rPr>
                <w:rFonts w:eastAsia="Times New Roman" w:cs="Arial"/>
                <w:color w:val="000000"/>
                <w:szCs w:val="20"/>
              </w:rPr>
            </w:pPr>
            <w:r w:rsidRPr="00182287">
              <w:rPr>
                <w:rFonts w:eastAsia="Times New Roman" w:cs="Arial"/>
                <w:color w:val="000000"/>
                <w:szCs w:val="20"/>
              </w:rPr>
              <w:t>Literary</w:t>
            </w:r>
          </w:p>
        </w:tc>
        <w:tc>
          <w:tcPr>
            <w:tcW w:w="1915" w:type="dxa"/>
            <w:shd w:val="clear" w:color="auto" w:fill="D9D9D9" w:themeFill="background1" w:themeFillShade="D9"/>
            <w:hideMark/>
          </w:tcPr>
          <w:p w14:paraId="3ADA6EEA"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Craft and Structure:</w:t>
            </w:r>
            <w:r w:rsidRPr="00182287">
              <w:rPr>
                <w:rFonts w:eastAsia="Times New Roman" w:cs="Arial"/>
                <w:color w:val="000000"/>
                <w:szCs w:val="20"/>
              </w:rPr>
              <w:br/>
              <w:t>9–10.RL.5, 9–10.RL.6</w:t>
            </w:r>
          </w:p>
        </w:tc>
        <w:tc>
          <w:tcPr>
            <w:tcW w:w="1915" w:type="dxa"/>
            <w:shd w:val="clear" w:color="auto" w:fill="D9D9D9" w:themeFill="background1" w:themeFillShade="D9"/>
            <w:hideMark/>
          </w:tcPr>
          <w:p w14:paraId="68DDCD83"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Craft and Structure:</w:t>
            </w:r>
            <w:r w:rsidRPr="00182287">
              <w:rPr>
                <w:rFonts w:eastAsia="Times New Roman" w:cs="Arial"/>
                <w:color w:val="000000"/>
                <w:szCs w:val="20"/>
              </w:rPr>
              <w:br/>
              <w:t>11–12.RL.5, 11–12.RL.6</w:t>
            </w:r>
          </w:p>
        </w:tc>
        <w:tc>
          <w:tcPr>
            <w:tcW w:w="721" w:type="dxa"/>
            <w:shd w:val="clear" w:color="auto" w:fill="D9D9D9" w:themeFill="background1" w:themeFillShade="D9"/>
            <w:noWrap/>
            <w:hideMark/>
          </w:tcPr>
          <w:p w14:paraId="202217DF"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793" w:type="dxa"/>
            <w:shd w:val="clear" w:color="auto" w:fill="D9D9D9" w:themeFill="background1" w:themeFillShade="D9"/>
            <w:noWrap/>
            <w:hideMark/>
          </w:tcPr>
          <w:p w14:paraId="56FA9476"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1–3</w:t>
            </w:r>
          </w:p>
        </w:tc>
        <w:tc>
          <w:tcPr>
            <w:tcW w:w="721" w:type="dxa"/>
            <w:shd w:val="clear" w:color="auto" w:fill="D9D9D9" w:themeFill="background1" w:themeFillShade="D9"/>
            <w:hideMark/>
          </w:tcPr>
          <w:p w14:paraId="661E5386" w14:textId="7CB68BD7"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6–9</w:t>
            </w:r>
          </w:p>
        </w:tc>
        <w:tc>
          <w:tcPr>
            <w:tcW w:w="1224" w:type="dxa"/>
            <w:shd w:val="clear" w:color="auto" w:fill="D9D9D9" w:themeFill="background1" w:themeFillShade="D9"/>
            <w:hideMark/>
          </w:tcPr>
          <w:p w14:paraId="347721A8" w14:textId="0AF14E66"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7–11</w:t>
            </w:r>
          </w:p>
        </w:tc>
        <w:tc>
          <w:tcPr>
            <w:tcW w:w="504" w:type="dxa"/>
            <w:shd w:val="clear" w:color="auto" w:fill="D9D9D9" w:themeFill="background1" w:themeFillShade="D9"/>
            <w:hideMark/>
          </w:tcPr>
          <w:p w14:paraId="59530C09" w14:textId="37510DD2" w:rsidR="00182287" w:rsidRPr="00182287" w:rsidRDefault="00F80F32" w:rsidP="00074D42">
            <w:pPr>
              <w:jc w:val="center"/>
              <w:rPr>
                <w:rFonts w:eastAsia="Times New Roman" w:cs="Arial"/>
                <w:color w:val="000000"/>
                <w:szCs w:val="20"/>
              </w:rPr>
            </w:pPr>
            <w:r w:rsidRPr="00182287">
              <w:rPr>
                <w:rFonts w:eastAsia="Times New Roman" w:cs="Arial"/>
                <w:color w:val="000000"/>
                <w:szCs w:val="20"/>
              </w:rPr>
              <w:t>24</w:t>
            </w:r>
          </w:p>
        </w:tc>
        <w:tc>
          <w:tcPr>
            <w:tcW w:w="792" w:type="dxa"/>
            <w:shd w:val="clear" w:color="auto" w:fill="D9D9D9" w:themeFill="background1" w:themeFillShade="D9"/>
            <w:hideMark/>
          </w:tcPr>
          <w:p w14:paraId="6201A596" w14:textId="48049081" w:rsidR="00182287" w:rsidRPr="00182287" w:rsidRDefault="00074D42" w:rsidP="00074D42">
            <w:pPr>
              <w:jc w:val="center"/>
              <w:rPr>
                <w:rFonts w:eastAsia="Times New Roman" w:cs="Arial"/>
                <w:color w:val="000000"/>
                <w:szCs w:val="20"/>
              </w:rPr>
            </w:pPr>
            <w:r w:rsidRPr="00182287">
              <w:rPr>
                <w:rFonts w:eastAsia="Times New Roman" w:cs="Arial"/>
                <w:color w:val="000000"/>
                <w:szCs w:val="20"/>
              </w:rPr>
              <w:t>27–35</w:t>
            </w:r>
          </w:p>
        </w:tc>
      </w:tr>
    </w:tbl>
    <w:p w14:paraId="3519C59D" w14:textId="23F2C520" w:rsidR="00845307" w:rsidRPr="00845307" w:rsidRDefault="00845307" w:rsidP="00845307">
      <w:pPr>
        <w:pStyle w:val="NormalContinuation"/>
        <w:rPr>
          <w:i/>
        </w:rPr>
      </w:pPr>
    </w:p>
    <w:tbl>
      <w:tblPr>
        <w:tblStyle w:val="Blueprint"/>
        <w:tblW w:w="13668" w:type="dxa"/>
        <w:jc w:val="center"/>
        <w:tblLayout w:type="fixed"/>
        <w:tblCellMar>
          <w:left w:w="58" w:type="dxa"/>
          <w:right w:w="58" w:type="dxa"/>
        </w:tblCellMar>
        <w:tblLook w:val="04A0" w:firstRow="1" w:lastRow="0" w:firstColumn="1" w:lastColumn="0" w:noHBand="0" w:noVBand="1"/>
      </w:tblPr>
      <w:tblGrid>
        <w:gridCol w:w="3168"/>
        <w:gridCol w:w="1915"/>
        <w:gridCol w:w="1915"/>
        <w:gridCol w:w="1915"/>
        <w:gridCol w:w="721"/>
        <w:gridCol w:w="793"/>
        <w:gridCol w:w="721"/>
        <w:gridCol w:w="1224"/>
        <w:gridCol w:w="504"/>
        <w:gridCol w:w="792"/>
      </w:tblGrid>
      <w:tr w:rsidR="00845307" w:rsidRPr="004D4215" w14:paraId="238AD5C4" w14:textId="77777777" w:rsidTr="005B3425">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3168" w:type="dxa"/>
            <w:shd w:val="clear" w:color="auto" w:fill="D9E2F3" w:themeFill="accent5" w:themeFillTint="33"/>
            <w:hideMark/>
          </w:tcPr>
          <w:p w14:paraId="1D7147BB" w14:textId="77777777" w:rsidR="00845307" w:rsidRPr="004D4215" w:rsidRDefault="00845307" w:rsidP="00C47607">
            <w:pPr>
              <w:pStyle w:val="TableHead"/>
            </w:pPr>
            <w:r w:rsidRPr="004D4215">
              <w:t>Claim/Score Reporting Category</w:t>
            </w:r>
          </w:p>
        </w:tc>
        <w:tc>
          <w:tcPr>
            <w:tcW w:w="1915" w:type="dxa"/>
            <w:shd w:val="clear" w:color="auto" w:fill="D9E2F3" w:themeFill="accent5" w:themeFillTint="33"/>
            <w:hideMark/>
          </w:tcPr>
          <w:p w14:paraId="1DD995B8" w14:textId="77777777" w:rsidR="00845307" w:rsidRPr="004D4215" w:rsidRDefault="00845307" w:rsidP="00C47607">
            <w:pPr>
              <w:pStyle w:val="TableHead"/>
            </w:pPr>
            <w:r w:rsidRPr="004D4215">
              <w:t>Content Category</w:t>
            </w:r>
          </w:p>
        </w:tc>
        <w:tc>
          <w:tcPr>
            <w:tcW w:w="1915" w:type="dxa"/>
            <w:shd w:val="clear" w:color="auto" w:fill="D9E2F3" w:themeFill="accent5" w:themeFillTint="33"/>
            <w:textDirection w:val="btLr"/>
            <w:vAlign w:val="center"/>
            <w:hideMark/>
          </w:tcPr>
          <w:p w14:paraId="3F5183F1" w14:textId="77777777" w:rsidR="00845307" w:rsidRPr="004D4215" w:rsidRDefault="00845307" w:rsidP="00C47607">
            <w:pPr>
              <w:pStyle w:val="TableHead"/>
              <w:ind w:left="113" w:right="113"/>
              <w:jc w:val="left"/>
            </w:pPr>
            <w:r w:rsidRPr="004D4215">
              <w:t>CCCSSe</w:t>
            </w:r>
            <w:r>
              <w:t>E</w:t>
            </w:r>
            <w:r w:rsidRPr="004D4215">
              <w:t xml:space="preserve"> 9–10* Sampling**</w:t>
            </w:r>
          </w:p>
        </w:tc>
        <w:tc>
          <w:tcPr>
            <w:tcW w:w="1915" w:type="dxa"/>
            <w:shd w:val="clear" w:color="auto" w:fill="D9E2F3" w:themeFill="accent5" w:themeFillTint="33"/>
            <w:textDirection w:val="btLr"/>
            <w:vAlign w:val="center"/>
            <w:hideMark/>
          </w:tcPr>
          <w:p w14:paraId="353F950F" w14:textId="77777777" w:rsidR="00845307" w:rsidRPr="004D4215" w:rsidRDefault="00845307" w:rsidP="00C47607">
            <w:pPr>
              <w:pStyle w:val="TableHead"/>
              <w:ind w:left="113" w:right="113"/>
              <w:jc w:val="left"/>
            </w:pPr>
            <w:r w:rsidRPr="004D4215">
              <w:t>CCCSSe</w:t>
            </w:r>
            <w:r>
              <w:t>E</w:t>
            </w:r>
            <w:r w:rsidRPr="004D4215">
              <w:t xml:space="preserve"> 11–12* Sampling**</w:t>
            </w:r>
          </w:p>
        </w:tc>
        <w:tc>
          <w:tcPr>
            <w:tcW w:w="721" w:type="dxa"/>
            <w:shd w:val="clear" w:color="auto" w:fill="D9E2F3" w:themeFill="accent5" w:themeFillTint="33"/>
            <w:textDirection w:val="btLr"/>
            <w:vAlign w:val="center"/>
            <w:hideMark/>
          </w:tcPr>
          <w:p w14:paraId="6346387D" w14:textId="77777777" w:rsidR="00845307" w:rsidRPr="004D4215" w:rsidRDefault="00845307" w:rsidP="00C47607">
            <w:pPr>
              <w:pStyle w:val="TableHead"/>
              <w:ind w:left="113" w:right="113"/>
              <w:jc w:val="left"/>
            </w:pPr>
            <w:r w:rsidRPr="004D4215">
              <w:t>Item Count</w:t>
            </w:r>
          </w:p>
        </w:tc>
        <w:tc>
          <w:tcPr>
            <w:tcW w:w="793" w:type="dxa"/>
            <w:shd w:val="clear" w:color="auto" w:fill="D9E2F3" w:themeFill="accent5" w:themeFillTint="33"/>
            <w:textDirection w:val="btLr"/>
            <w:vAlign w:val="center"/>
            <w:hideMark/>
          </w:tcPr>
          <w:p w14:paraId="17F1FDA9" w14:textId="77777777" w:rsidR="00845307" w:rsidRPr="004D4215" w:rsidRDefault="00845307" w:rsidP="00C47607">
            <w:pPr>
              <w:pStyle w:val="TableHead"/>
              <w:ind w:left="113" w:right="113"/>
              <w:jc w:val="left"/>
            </w:pPr>
            <w:r w:rsidRPr="004D4215">
              <w:t>Score Points</w:t>
            </w:r>
          </w:p>
        </w:tc>
        <w:tc>
          <w:tcPr>
            <w:tcW w:w="721" w:type="dxa"/>
            <w:shd w:val="clear" w:color="auto" w:fill="D9E2F3" w:themeFill="accent5" w:themeFillTint="33"/>
            <w:textDirection w:val="btLr"/>
            <w:vAlign w:val="center"/>
            <w:hideMark/>
          </w:tcPr>
          <w:p w14:paraId="399D059A" w14:textId="77777777" w:rsidR="00845307" w:rsidRPr="004D4215" w:rsidRDefault="00845307" w:rsidP="00C47607">
            <w:pPr>
              <w:pStyle w:val="TableHead"/>
              <w:ind w:left="113" w:right="113"/>
              <w:jc w:val="left"/>
            </w:pPr>
            <w:r w:rsidRPr="004D4215">
              <w:t>Total Items by Content Category</w:t>
            </w:r>
          </w:p>
        </w:tc>
        <w:tc>
          <w:tcPr>
            <w:tcW w:w="1224" w:type="dxa"/>
            <w:shd w:val="clear" w:color="auto" w:fill="D9E2F3" w:themeFill="accent5" w:themeFillTint="33"/>
            <w:textDirection w:val="btLr"/>
            <w:vAlign w:val="center"/>
            <w:hideMark/>
          </w:tcPr>
          <w:p w14:paraId="57ECAA2E" w14:textId="77777777" w:rsidR="00845307" w:rsidRPr="004D4215" w:rsidRDefault="00845307" w:rsidP="00C47607">
            <w:pPr>
              <w:pStyle w:val="TableHead"/>
              <w:ind w:left="113" w:right="113"/>
              <w:jc w:val="left"/>
            </w:pPr>
            <w:r w:rsidRPr="004D4215">
              <w:t>Total Score Points by Content Category</w:t>
            </w:r>
          </w:p>
        </w:tc>
        <w:tc>
          <w:tcPr>
            <w:tcW w:w="504" w:type="dxa"/>
            <w:shd w:val="clear" w:color="auto" w:fill="D9E2F3" w:themeFill="accent5" w:themeFillTint="33"/>
            <w:textDirection w:val="btLr"/>
            <w:vAlign w:val="center"/>
            <w:hideMark/>
          </w:tcPr>
          <w:p w14:paraId="2D497A42" w14:textId="77777777" w:rsidR="00845307" w:rsidRPr="004D4215" w:rsidRDefault="00845307" w:rsidP="00C47607">
            <w:pPr>
              <w:pStyle w:val="TableHead"/>
              <w:ind w:left="113" w:right="113"/>
              <w:jc w:val="left"/>
            </w:pPr>
            <w:r w:rsidRPr="004D4215">
              <w:t>Total Items by Claim</w:t>
            </w:r>
          </w:p>
        </w:tc>
        <w:tc>
          <w:tcPr>
            <w:tcW w:w="792" w:type="dxa"/>
            <w:shd w:val="clear" w:color="auto" w:fill="D9E2F3" w:themeFill="accent5" w:themeFillTint="33"/>
            <w:textDirection w:val="btLr"/>
            <w:vAlign w:val="center"/>
            <w:hideMark/>
          </w:tcPr>
          <w:p w14:paraId="76E3FDC1" w14:textId="77777777" w:rsidR="00845307" w:rsidRPr="004D4215" w:rsidRDefault="00845307" w:rsidP="00C47607">
            <w:pPr>
              <w:pStyle w:val="TableHead"/>
              <w:ind w:left="113" w:right="113"/>
              <w:jc w:val="left"/>
            </w:pPr>
            <w:r w:rsidRPr="004D4215">
              <w:t>Total Score Points by Claim</w:t>
            </w:r>
          </w:p>
        </w:tc>
      </w:tr>
      <w:tr w:rsidR="00043C5A" w:rsidRPr="00182287" w14:paraId="29D09627" w14:textId="77777777" w:rsidTr="00845307">
        <w:trPr>
          <w:cantSplit/>
          <w:jc w:val="center"/>
        </w:trPr>
        <w:tc>
          <w:tcPr>
            <w:tcW w:w="3168" w:type="dxa"/>
            <w:shd w:val="clear" w:color="auto" w:fill="D9D9D9" w:themeFill="background1" w:themeFillShade="D9"/>
            <w:hideMark/>
          </w:tcPr>
          <w:p w14:paraId="7C1DAD0E" w14:textId="55FE0087" w:rsidR="00182287" w:rsidRPr="00FF2D5F" w:rsidRDefault="00074D4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hideMark/>
          </w:tcPr>
          <w:p w14:paraId="1984E40E" w14:textId="1C0E34B9" w:rsidR="00182287" w:rsidRPr="00182287" w:rsidRDefault="00F5386E" w:rsidP="00F22D2E">
            <w:pPr>
              <w:rPr>
                <w:rFonts w:eastAsia="Times New Roman" w:cs="Arial"/>
                <w:color w:val="000000"/>
                <w:szCs w:val="20"/>
              </w:rPr>
            </w:pPr>
            <w:r w:rsidRPr="00182287">
              <w:rPr>
                <w:rFonts w:eastAsia="Times New Roman" w:cs="Arial"/>
                <w:color w:val="000000"/>
                <w:szCs w:val="20"/>
              </w:rPr>
              <w:t>Literary</w:t>
            </w:r>
          </w:p>
        </w:tc>
        <w:tc>
          <w:tcPr>
            <w:tcW w:w="1915" w:type="dxa"/>
            <w:shd w:val="clear" w:color="auto" w:fill="D9D9D9" w:themeFill="background1" w:themeFillShade="D9"/>
            <w:hideMark/>
          </w:tcPr>
          <w:p w14:paraId="1A2DAB34"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Integration of Knowledge and Ideas:</w:t>
            </w:r>
            <w:r w:rsidRPr="00182287">
              <w:rPr>
                <w:rFonts w:eastAsia="Times New Roman" w:cs="Arial"/>
                <w:color w:val="000000"/>
                <w:szCs w:val="20"/>
              </w:rPr>
              <w:br/>
              <w:t>9–10.RL.7, 9–10.RL.9</w:t>
            </w:r>
          </w:p>
        </w:tc>
        <w:tc>
          <w:tcPr>
            <w:tcW w:w="1915" w:type="dxa"/>
            <w:shd w:val="clear" w:color="auto" w:fill="D9D9D9" w:themeFill="background1" w:themeFillShade="D9"/>
            <w:hideMark/>
          </w:tcPr>
          <w:p w14:paraId="650DB39E"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Integration of Knowledge and Ideas:</w:t>
            </w:r>
            <w:r w:rsidRPr="00182287">
              <w:rPr>
                <w:rFonts w:eastAsia="Times New Roman" w:cs="Arial"/>
                <w:color w:val="000000"/>
                <w:szCs w:val="20"/>
              </w:rPr>
              <w:br/>
              <w:t>11–12.RL.7, 11–12.RL.9</w:t>
            </w:r>
          </w:p>
        </w:tc>
        <w:tc>
          <w:tcPr>
            <w:tcW w:w="721" w:type="dxa"/>
            <w:shd w:val="clear" w:color="auto" w:fill="D9D9D9" w:themeFill="background1" w:themeFillShade="D9"/>
            <w:noWrap/>
            <w:hideMark/>
          </w:tcPr>
          <w:p w14:paraId="59B0AA69"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793" w:type="dxa"/>
            <w:shd w:val="clear" w:color="auto" w:fill="D9D9D9" w:themeFill="background1" w:themeFillShade="D9"/>
            <w:noWrap/>
            <w:hideMark/>
          </w:tcPr>
          <w:p w14:paraId="69865B34"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1–3</w:t>
            </w:r>
          </w:p>
        </w:tc>
        <w:tc>
          <w:tcPr>
            <w:tcW w:w="721" w:type="dxa"/>
            <w:shd w:val="clear" w:color="auto" w:fill="D9D9D9" w:themeFill="background1" w:themeFillShade="D9"/>
            <w:hideMark/>
          </w:tcPr>
          <w:p w14:paraId="6265CAA8" w14:textId="421CB175"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6–9</w:t>
            </w:r>
          </w:p>
        </w:tc>
        <w:tc>
          <w:tcPr>
            <w:tcW w:w="1224" w:type="dxa"/>
            <w:shd w:val="clear" w:color="auto" w:fill="D9D9D9" w:themeFill="background1" w:themeFillShade="D9"/>
            <w:hideMark/>
          </w:tcPr>
          <w:p w14:paraId="761C7707" w14:textId="71BD6C51"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7–11</w:t>
            </w:r>
          </w:p>
        </w:tc>
        <w:tc>
          <w:tcPr>
            <w:tcW w:w="504" w:type="dxa"/>
            <w:shd w:val="clear" w:color="auto" w:fill="D9D9D9" w:themeFill="background1" w:themeFillShade="D9"/>
            <w:hideMark/>
          </w:tcPr>
          <w:p w14:paraId="3D0F4C3E" w14:textId="3B8C031D" w:rsidR="00182287" w:rsidRPr="00182287" w:rsidRDefault="00F80F32" w:rsidP="00074D42">
            <w:pPr>
              <w:jc w:val="center"/>
              <w:rPr>
                <w:rFonts w:eastAsia="Times New Roman" w:cs="Arial"/>
                <w:color w:val="000000"/>
                <w:szCs w:val="20"/>
              </w:rPr>
            </w:pPr>
            <w:r w:rsidRPr="00182287">
              <w:rPr>
                <w:rFonts w:eastAsia="Times New Roman" w:cs="Arial"/>
                <w:color w:val="000000"/>
                <w:szCs w:val="20"/>
              </w:rPr>
              <w:t>24</w:t>
            </w:r>
          </w:p>
        </w:tc>
        <w:tc>
          <w:tcPr>
            <w:tcW w:w="792" w:type="dxa"/>
            <w:shd w:val="clear" w:color="auto" w:fill="D9D9D9" w:themeFill="background1" w:themeFillShade="D9"/>
            <w:hideMark/>
          </w:tcPr>
          <w:p w14:paraId="0EECB461" w14:textId="722885E5" w:rsidR="00182287" w:rsidRPr="00182287" w:rsidRDefault="00074D42" w:rsidP="00074D42">
            <w:pPr>
              <w:jc w:val="center"/>
              <w:rPr>
                <w:rFonts w:eastAsia="Times New Roman" w:cs="Arial"/>
                <w:color w:val="000000"/>
                <w:szCs w:val="20"/>
              </w:rPr>
            </w:pPr>
            <w:r w:rsidRPr="00182287">
              <w:rPr>
                <w:rFonts w:eastAsia="Times New Roman" w:cs="Arial"/>
                <w:color w:val="000000"/>
                <w:szCs w:val="20"/>
              </w:rPr>
              <w:t>27–35</w:t>
            </w:r>
          </w:p>
        </w:tc>
      </w:tr>
      <w:tr w:rsidR="00043C5A" w:rsidRPr="00182287" w14:paraId="390F3FE1" w14:textId="77777777" w:rsidTr="00845307">
        <w:trPr>
          <w:cantSplit/>
          <w:jc w:val="center"/>
        </w:trPr>
        <w:tc>
          <w:tcPr>
            <w:tcW w:w="3168" w:type="dxa"/>
            <w:shd w:val="clear" w:color="auto" w:fill="D9D9D9" w:themeFill="background1" w:themeFillShade="D9"/>
            <w:hideMark/>
          </w:tcPr>
          <w:p w14:paraId="421D1063" w14:textId="0C671A0E" w:rsidR="00182287" w:rsidRPr="00FF2D5F" w:rsidRDefault="00074D4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noWrap/>
            <w:hideMark/>
          </w:tcPr>
          <w:p w14:paraId="700A84F9"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Informational</w:t>
            </w:r>
          </w:p>
        </w:tc>
        <w:tc>
          <w:tcPr>
            <w:tcW w:w="1915" w:type="dxa"/>
            <w:shd w:val="clear" w:color="auto" w:fill="D9D9D9" w:themeFill="background1" w:themeFillShade="D9"/>
            <w:hideMark/>
          </w:tcPr>
          <w:p w14:paraId="5E9C2A95"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Key Ideas and Details:</w:t>
            </w:r>
            <w:r w:rsidRPr="00182287">
              <w:rPr>
                <w:rFonts w:eastAsia="Times New Roman" w:cs="Arial"/>
                <w:color w:val="000000"/>
                <w:szCs w:val="20"/>
              </w:rPr>
              <w:br/>
              <w:t>9–10.RI.1, 9–10.RI.2, 9–10.RI.3</w:t>
            </w:r>
          </w:p>
        </w:tc>
        <w:tc>
          <w:tcPr>
            <w:tcW w:w="1915" w:type="dxa"/>
            <w:shd w:val="clear" w:color="auto" w:fill="D9D9D9" w:themeFill="background1" w:themeFillShade="D9"/>
            <w:hideMark/>
          </w:tcPr>
          <w:p w14:paraId="281A8626"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Key Ideas and Details:</w:t>
            </w:r>
            <w:r w:rsidRPr="00182287">
              <w:rPr>
                <w:rFonts w:eastAsia="Times New Roman" w:cs="Arial"/>
                <w:color w:val="000000"/>
                <w:szCs w:val="20"/>
              </w:rPr>
              <w:br/>
              <w:t>11–12.RI.1, 11–12.RI.2, 11–12.RI.3</w:t>
            </w:r>
          </w:p>
        </w:tc>
        <w:tc>
          <w:tcPr>
            <w:tcW w:w="721" w:type="dxa"/>
            <w:shd w:val="clear" w:color="auto" w:fill="D9D9D9" w:themeFill="background1" w:themeFillShade="D9"/>
            <w:noWrap/>
            <w:hideMark/>
          </w:tcPr>
          <w:p w14:paraId="1C99287D"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4–6</w:t>
            </w:r>
          </w:p>
        </w:tc>
        <w:tc>
          <w:tcPr>
            <w:tcW w:w="793" w:type="dxa"/>
            <w:shd w:val="clear" w:color="auto" w:fill="D9D9D9" w:themeFill="background1" w:themeFillShade="D9"/>
            <w:noWrap/>
            <w:hideMark/>
          </w:tcPr>
          <w:p w14:paraId="3AB2FE3B"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5–7</w:t>
            </w:r>
          </w:p>
        </w:tc>
        <w:tc>
          <w:tcPr>
            <w:tcW w:w="721" w:type="dxa"/>
            <w:shd w:val="clear" w:color="auto" w:fill="D9D9D9" w:themeFill="background1" w:themeFillShade="D9"/>
            <w:noWrap/>
            <w:hideMark/>
          </w:tcPr>
          <w:p w14:paraId="7FCFE776" w14:textId="77777777" w:rsidR="00182287" w:rsidRPr="00182287" w:rsidRDefault="00182287" w:rsidP="00F5386E">
            <w:pPr>
              <w:jc w:val="center"/>
              <w:rPr>
                <w:rFonts w:eastAsia="Times New Roman" w:cs="Arial"/>
                <w:color w:val="000000"/>
                <w:szCs w:val="20"/>
              </w:rPr>
            </w:pPr>
            <w:r w:rsidRPr="00182287">
              <w:rPr>
                <w:rFonts w:eastAsia="Times New Roman" w:cs="Arial"/>
                <w:color w:val="000000"/>
                <w:szCs w:val="20"/>
              </w:rPr>
              <w:t>6–9</w:t>
            </w:r>
          </w:p>
        </w:tc>
        <w:tc>
          <w:tcPr>
            <w:tcW w:w="1224" w:type="dxa"/>
            <w:shd w:val="clear" w:color="auto" w:fill="D9D9D9" w:themeFill="background1" w:themeFillShade="D9"/>
            <w:noWrap/>
            <w:hideMark/>
          </w:tcPr>
          <w:p w14:paraId="65EF8563" w14:textId="77777777" w:rsidR="00182287" w:rsidRPr="00182287" w:rsidRDefault="00182287" w:rsidP="00F5386E">
            <w:pPr>
              <w:jc w:val="center"/>
              <w:rPr>
                <w:rFonts w:eastAsia="Times New Roman" w:cs="Arial"/>
                <w:color w:val="000000"/>
                <w:szCs w:val="20"/>
              </w:rPr>
            </w:pPr>
            <w:r w:rsidRPr="00182287">
              <w:rPr>
                <w:rFonts w:eastAsia="Times New Roman" w:cs="Arial"/>
                <w:color w:val="000000"/>
                <w:szCs w:val="20"/>
              </w:rPr>
              <w:t>7–11</w:t>
            </w:r>
          </w:p>
        </w:tc>
        <w:tc>
          <w:tcPr>
            <w:tcW w:w="504" w:type="dxa"/>
            <w:shd w:val="clear" w:color="auto" w:fill="D9D9D9" w:themeFill="background1" w:themeFillShade="D9"/>
            <w:hideMark/>
          </w:tcPr>
          <w:p w14:paraId="30DD19FB" w14:textId="05603080" w:rsidR="00182287" w:rsidRPr="00182287" w:rsidRDefault="00F80F32" w:rsidP="00074D42">
            <w:pPr>
              <w:jc w:val="center"/>
              <w:rPr>
                <w:rFonts w:eastAsia="Times New Roman" w:cs="Arial"/>
                <w:color w:val="000000"/>
                <w:szCs w:val="20"/>
              </w:rPr>
            </w:pPr>
            <w:r w:rsidRPr="00182287">
              <w:rPr>
                <w:rFonts w:eastAsia="Times New Roman" w:cs="Arial"/>
                <w:color w:val="000000"/>
                <w:szCs w:val="20"/>
              </w:rPr>
              <w:t>24</w:t>
            </w:r>
          </w:p>
        </w:tc>
        <w:tc>
          <w:tcPr>
            <w:tcW w:w="792" w:type="dxa"/>
            <w:shd w:val="clear" w:color="auto" w:fill="D9D9D9" w:themeFill="background1" w:themeFillShade="D9"/>
            <w:hideMark/>
          </w:tcPr>
          <w:p w14:paraId="2D3A850E" w14:textId="17A584A6" w:rsidR="00182287" w:rsidRPr="00182287" w:rsidRDefault="00074D42" w:rsidP="00074D42">
            <w:pPr>
              <w:jc w:val="center"/>
              <w:rPr>
                <w:rFonts w:eastAsia="Times New Roman" w:cs="Arial"/>
                <w:color w:val="000000"/>
                <w:szCs w:val="20"/>
              </w:rPr>
            </w:pPr>
            <w:r w:rsidRPr="00182287">
              <w:rPr>
                <w:rFonts w:eastAsia="Times New Roman" w:cs="Arial"/>
                <w:color w:val="000000"/>
                <w:szCs w:val="20"/>
              </w:rPr>
              <w:t>27–35</w:t>
            </w:r>
          </w:p>
        </w:tc>
      </w:tr>
      <w:tr w:rsidR="00043C5A" w:rsidRPr="00182287" w14:paraId="1B4BD58F" w14:textId="77777777" w:rsidTr="00845307">
        <w:trPr>
          <w:cantSplit/>
          <w:jc w:val="center"/>
        </w:trPr>
        <w:tc>
          <w:tcPr>
            <w:tcW w:w="3168" w:type="dxa"/>
            <w:shd w:val="clear" w:color="auto" w:fill="D9D9D9" w:themeFill="background1" w:themeFillShade="D9"/>
            <w:hideMark/>
          </w:tcPr>
          <w:p w14:paraId="191273C1" w14:textId="6A5F4AD9" w:rsidR="00182287" w:rsidRPr="00FF2D5F" w:rsidRDefault="00074D4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hideMark/>
          </w:tcPr>
          <w:p w14:paraId="73EF84DB" w14:textId="5F385B85" w:rsidR="00182287" w:rsidRPr="00182287" w:rsidRDefault="00F5386E" w:rsidP="00F22D2E">
            <w:pPr>
              <w:rPr>
                <w:rFonts w:eastAsia="Times New Roman" w:cs="Arial"/>
                <w:color w:val="000000"/>
                <w:szCs w:val="20"/>
              </w:rPr>
            </w:pPr>
            <w:r w:rsidRPr="00182287">
              <w:rPr>
                <w:rFonts w:eastAsia="Times New Roman" w:cs="Arial"/>
                <w:color w:val="000000"/>
                <w:szCs w:val="20"/>
              </w:rPr>
              <w:t>Informational</w:t>
            </w:r>
          </w:p>
        </w:tc>
        <w:tc>
          <w:tcPr>
            <w:tcW w:w="1915" w:type="dxa"/>
            <w:shd w:val="clear" w:color="auto" w:fill="D9D9D9" w:themeFill="background1" w:themeFillShade="D9"/>
            <w:hideMark/>
          </w:tcPr>
          <w:p w14:paraId="46C8CC48"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Craft and Structure:</w:t>
            </w:r>
            <w:r w:rsidRPr="00182287">
              <w:rPr>
                <w:rFonts w:eastAsia="Times New Roman" w:cs="Arial"/>
                <w:color w:val="000000"/>
                <w:szCs w:val="20"/>
              </w:rPr>
              <w:br/>
              <w:t>9–10.RI.5, 9–10.RI.5a, 9–10.RI.6</w:t>
            </w:r>
          </w:p>
        </w:tc>
        <w:tc>
          <w:tcPr>
            <w:tcW w:w="1915" w:type="dxa"/>
            <w:shd w:val="clear" w:color="auto" w:fill="D9D9D9" w:themeFill="background1" w:themeFillShade="D9"/>
            <w:hideMark/>
          </w:tcPr>
          <w:p w14:paraId="2051B06A"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Craft and Structure:</w:t>
            </w:r>
            <w:r w:rsidRPr="00182287">
              <w:rPr>
                <w:rFonts w:eastAsia="Times New Roman" w:cs="Arial"/>
                <w:color w:val="000000"/>
                <w:szCs w:val="20"/>
              </w:rPr>
              <w:br/>
              <w:t>11–12.RI.5, 11–12.RI.5a, 11–12.RI.6</w:t>
            </w:r>
          </w:p>
        </w:tc>
        <w:tc>
          <w:tcPr>
            <w:tcW w:w="721" w:type="dxa"/>
            <w:shd w:val="clear" w:color="auto" w:fill="D9D9D9" w:themeFill="background1" w:themeFillShade="D9"/>
            <w:noWrap/>
            <w:hideMark/>
          </w:tcPr>
          <w:p w14:paraId="78E98635"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793" w:type="dxa"/>
            <w:shd w:val="clear" w:color="auto" w:fill="D9D9D9" w:themeFill="background1" w:themeFillShade="D9"/>
            <w:noWrap/>
            <w:hideMark/>
          </w:tcPr>
          <w:p w14:paraId="31CE85D5"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1–3</w:t>
            </w:r>
          </w:p>
        </w:tc>
        <w:tc>
          <w:tcPr>
            <w:tcW w:w="721" w:type="dxa"/>
            <w:shd w:val="clear" w:color="auto" w:fill="D9D9D9" w:themeFill="background1" w:themeFillShade="D9"/>
            <w:hideMark/>
          </w:tcPr>
          <w:p w14:paraId="5AF1097B" w14:textId="61D0B184"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6–9</w:t>
            </w:r>
          </w:p>
        </w:tc>
        <w:tc>
          <w:tcPr>
            <w:tcW w:w="1224" w:type="dxa"/>
            <w:shd w:val="clear" w:color="auto" w:fill="D9D9D9" w:themeFill="background1" w:themeFillShade="D9"/>
            <w:hideMark/>
          </w:tcPr>
          <w:p w14:paraId="6C058A00" w14:textId="665952FA"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7–11</w:t>
            </w:r>
          </w:p>
        </w:tc>
        <w:tc>
          <w:tcPr>
            <w:tcW w:w="504" w:type="dxa"/>
            <w:shd w:val="clear" w:color="auto" w:fill="D9D9D9" w:themeFill="background1" w:themeFillShade="D9"/>
            <w:hideMark/>
          </w:tcPr>
          <w:p w14:paraId="2B8C056E" w14:textId="5631647B" w:rsidR="00182287" w:rsidRPr="00182287" w:rsidRDefault="00F80F32" w:rsidP="00074D42">
            <w:pPr>
              <w:jc w:val="center"/>
              <w:rPr>
                <w:rFonts w:eastAsia="Times New Roman" w:cs="Arial"/>
                <w:color w:val="000000"/>
                <w:szCs w:val="20"/>
              </w:rPr>
            </w:pPr>
            <w:r w:rsidRPr="00182287">
              <w:rPr>
                <w:rFonts w:eastAsia="Times New Roman" w:cs="Arial"/>
                <w:color w:val="000000"/>
                <w:szCs w:val="20"/>
              </w:rPr>
              <w:t>24</w:t>
            </w:r>
          </w:p>
        </w:tc>
        <w:tc>
          <w:tcPr>
            <w:tcW w:w="792" w:type="dxa"/>
            <w:shd w:val="clear" w:color="auto" w:fill="D9D9D9" w:themeFill="background1" w:themeFillShade="D9"/>
            <w:hideMark/>
          </w:tcPr>
          <w:p w14:paraId="35B9284D" w14:textId="43DEA1DB" w:rsidR="00182287" w:rsidRPr="00182287" w:rsidRDefault="00074D42" w:rsidP="00074D42">
            <w:pPr>
              <w:jc w:val="center"/>
              <w:rPr>
                <w:rFonts w:eastAsia="Times New Roman" w:cs="Arial"/>
                <w:color w:val="000000"/>
                <w:szCs w:val="20"/>
              </w:rPr>
            </w:pPr>
            <w:r w:rsidRPr="00182287">
              <w:rPr>
                <w:rFonts w:eastAsia="Times New Roman" w:cs="Arial"/>
                <w:color w:val="000000"/>
                <w:szCs w:val="20"/>
              </w:rPr>
              <w:t>27–35</w:t>
            </w:r>
          </w:p>
        </w:tc>
      </w:tr>
      <w:tr w:rsidR="00043C5A" w:rsidRPr="00182287" w14:paraId="7581406E" w14:textId="77777777" w:rsidTr="00845307">
        <w:trPr>
          <w:cantSplit/>
          <w:jc w:val="center"/>
        </w:trPr>
        <w:tc>
          <w:tcPr>
            <w:tcW w:w="3168" w:type="dxa"/>
            <w:shd w:val="clear" w:color="auto" w:fill="D9D9D9" w:themeFill="background1" w:themeFillShade="D9"/>
            <w:hideMark/>
          </w:tcPr>
          <w:p w14:paraId="474CA2A5" w14:textId="64C756C6" w:rsidR="00182287" w:rsidRPr="00FF2D5F" w:rsidRDefault="00074D4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hideMark/>
          </w:tcPr>
          <w:p w14:paraId="620869A8" w14:textId="101BF953" w:rsidR="00182287" w:rsidRPr="00182287" w:rsidRDefault="00F5386E" w:rsidP="00F22D2E">
            <w:pPr>
              <w:rPr>
                <w:rFonts w:eastAsia="Times New Roman" w:cs="Arial"/>
                <w:color w:val="000000"/>
                <w:szCs w:val="20"/>
              </w:rPr>
            </w:pPr>
            <w:r w:rsidRPr="00182287">
              <w:rPr>
                <w:rFonts w:eastAsia="Times New Roman" w:cs="Arial"/>
                <w:color w:val="000000"/>
                <w:szCs w:val="20"/>
              </w:rPr>
              <w:t>Informational</w:t>
            </w:r>
          </w:p>
        </w:tc>
        <w:tc>
          <w:tcPr>
            <w:tcW w:w="1915" w:type="dxa"/>
            <w:shd w:val="clear" w:color="auto" w:fill="D9D9D9" w:themeFill="background1" w:themeFillShade="D9"/>
            <w:hideMark/>
          </w:tcPr>
          <w:p w14:paraId="77CA4A70"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Integration of Knowledge and Ideas:</w:t>
            </w:r>
            <w:r w:rsidRPr="00182287">
              <w:rPr>
                <w:rFonts w:eastAsia="Times New Roman" w:cs="Arial"/>
                <w:color w:val="000000"/>
                <w:szCs w:val="20"/>
              </w:rPr>
              <w:br/>
              <w:t>9–10.RI.7, 9–10.RI.8, 9–10.RI.9</w:t>
            </w:r>
          </w:p>
        </w:tc>
        <w:tc>
          <w:tcPr>
            <w:tcW w:w="1915" w:type="dxa"/>
            <w:shd w:val="clear" w:color="auto" w:fill="D9D9D9" w:themeFill="background1" w:themeFillShade="D9"/>
            <w:hideMark/>
          </w:tcPr>
          <w:p w14:paraId="2696A6EC"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Integration of Knowledge and Ideas:</w:t>
            </w:r>
            <w:r w:rsidRPr="00182287">
              <w:rPr>
                <w:rFonts w:eastAsia="Times New Roman" w:cs="Arial"/>
                <w:color w:val="000000"/>
                <w:szCs w:val="20"/>
              </w:rPr>
              <w:br/>
              <w:t>11–12.RI.7, 11–12.RI.8, 11–12.RI.9</w:t>
            </w:r>
          </w:p>
        </w:tc>
        <w:tc>
          <w:tcPr>
            <w:tcW w:w="721" w:type="dxa"/>
            <w:shd w:val="clear" w:color="auto" w:fill="D9D9D9" w:themeFill="background1" w:themeFillShade="D9"/>
            <w:noWrap/>
            <w:hideMark/>
          </w:tcPr>
          <w:p w14:paraId="7C8E6580"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793" w:type="dxa"/>
            <w:shd w:val="clear" w:color="auto" w:fill="D9D9D9" w:themeFill="background1" w:themeFillShade="D9"/>
            <w:noWrap/>
            <w:hideMark/>
          </w:tcPr>
          <w:p w14:paraId="7DD8E16C"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1–3</w:t>
            </w:r>
          </w:p>
        </w:tc>
        <w:tc>
          <w:tcPr>
            <w:tcW w:w="721" w:type="dxa"/>
            <w:shd w:val="clear" w:color="auto" w:fill="D9D9D9" w:themeFill="background1" w:themeFillShade="D9"/>
            <w:hideMark/>
          </w:tcPr>
          <w:p w14:paraId="044CEB3E" w14:textId="1E36F0E4"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6–9</w:t>
            </w:r>
          </w:p>
        </w:tc>
        <w:tc>
          <w:tcPr>
            <w:tcW w:w="1224" w:type="dxa"/>
            <w:shd w:val="clear" w:color="auto" w:fill="D9D9D9" w:themeFill="background1" w:themeFillShade="D9"/>
            <w:hideMark/>
          </w:tcPr>
          <w:p w14:paraId="15E95882" w14:textId="0BD13C4E" w:rsidR="00182287" w:rsidRPr="00182287" w:rsidRDefault="00F5386E" w:rsidP="00F5386E">
            <w:pPr>
              <w:jc w:val="center"/>
              <w:rPr>
                <w:rFonts w:eastAsia="Times New Roman" w:cs="Arial"/>
                <w:color w:val="000000"/>
                <w:szCs w:val="20"/>
              </w:rPr>
            </w:pPr>
            <w:r w:rsidRPr="00182287">
              <w:rPr>
                <w:rFonts w:eastAsia="Times New Roman" w:cs="Arial"/>
                <w:color w:val="000000"/>
                <w:szCs w:val="20"/>
              </w:rPr>
              <w:t>7–11</w:t>
            </w:r>
          </w:p>
        </w:tc>
        <w:tc>
          <w:tcPr>
            <w:tcW w:w="504" w:type="dxa"/>
            <w:shd w:val="clear" w:color="auto" w:fill="D9D9D9" w:themeFill="background1" w:themeFillShade="D9"/>
            <w:hideMark/>
          </w:tcPr>
          <w:p w14:paraId="33F5226F" w14:textId="3FE8B58D" w:rsidR="00182287" w:rsidRPr="00182287" w:rsidRDefault="00F80F32" w:rsidP="00074D42">
            <w:pPr>
              <w:jc w:val="center"/>
              <w:rPr>
                <w:rFonts w:eastAsia="Times New Roman" w:cs="Arial"/>
                <w:color w:val="000000"/>
                <w:szCs w:val="20"/>
              </w:rPr>
            </w:pPr>
            <w:r w:rsidRPr="00182287">
              <w:rPr>
                <w:rFonts w:eastAsia="Times New Roman" w:cs="Arial"/>
                <w:color w:val="000000"/>
                <w:szCs w:val="20"/>
              </w:rPr>
              <w:t>24</w:t>
            </w:r>
          </w:p>
        </w:tc>
        <w:tc>
          <w:tcPr>
            <w:tcW w:w="792" w:type="dxa"/>
            <w:shd w:val="clear" w:color="auto" w:fill="D9D9D9" w:themeFill="background1" w:themeFillShade="D9"/>
            <w:hideMark/>
          </w:tcPr>
          <w:p w14:paraId="5E36C06F" w14:textId="4EF42852" w:rsidR="00182287" w:rsidRPr="00182287" w:rsidRDefault="00074D42" w:rsidP="00074D42">
            <w:pPr>
              <w:jc w:val="center"/>
              <w:rPr>
                <w:rFonts w:eastAsia="Times New Roman" w:cs="Arial"/>
                <w:color w:val="000000"/>
                <w:szCs w:val="20"/>
              </w:rPr>
            </w:pPr>
            <w:r w:rsidRPr="00182287">
              <w:rPr>
                <w:rFonts w:eastAsia="Times New Roman" w:cs="Arial"/>
                <w:color w:val="000000"/>
                <w:szCs w:val="20"/>
              </w:rPr>
              <w:t>27–35</w:t>
            </w:r>
          </w:p>
        </w:tc>
      </w:tr>
    </w:tbl>
    <w:p w14:paraId="1C974F32" w14:textId="4ABE013B" w:rsidR="00845307" w:rsidRPr="00845307" w:rsidRDefault="00845307" w:rsidP="00845307">
      <w:pPr>
        <w:pStyle w:val="NormalContinuation"/>
        <w:rPr>
          <w:i/>
        </w:rPr>
      </w:pPr>
    </w:p>
    <w:tbl>
      <w:tblPr>
        <w:tblStyle w:val="Blueprint"/>
        <w:tblW w:w="13668" w:type="dxa"/>
        <w:jc w:val="center"/>
        <w:tblLayout w:type="fixed"/>
        <w:tblCellMar>
          <w:left w:w="58" w:type="dxa"/>
          <w:right w:w="58" w:type="dxa"/>
        </w:tblCellMar>
        <w:tblLook w:val="04A0" w:firstRow="1" w:lastRow="0" w:firstColumn="1" w:lastColumn="0" w:noHBand="0" w:noVBand="1"/>
      </w:tblPr>
      <w:tblGrid>
        <w:gridCol w:w="3168"/>
        <w:gridCol w:w="1915"/>
        <w:gridCol w:w="1915"/>
        <w:gridCol w:w="1915"/>
        <w:gridCol w:w="721"/>
        <w:gridCol w:w="793"/>
        <w:gridCol w:w="721"/>
        <w:gridCol w:w="1224"/>
        <w:gridCol w:w="504"/>
        <w:gridCol w:w="792"/>
      </w:tblGrid>
      <w:tr w:rsidR="00845307" w:rsidRPr="004D4215" w14:paraId="47FF7EDC" w14:textId="77777777" w:rsidTr="005B3425">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3168" w:type="dxa"/>
            <w:shd w:val="clear" w:color="auto" w:fill="D9E2F3" w:themeFill="accent5" w:themeFillTint="33"/>
            <w:hideMark/>
          </w:tcPr>
          <w:p w14:paraId="4C6E4689" w14:textId="77777777" w:rsidR="00845307" w:rsidRPr="004D4215" w:rsidRDefault="00845307" w:rsidP="00C47607">
            <w:pPr>
              <w:pStyle w:val="TableHead"/>
            </w:pPr>
            <w:r w:rsidRPr="004D4215">
              <w:t>Claim/Score Reporting Category</w:t>
            </w:r>
          </w:p>
        </w:tc>
        <w:tc>
          <w:tcPr>
            <w:tcW w:w="1915" w:type="dxa"/>
            <w:shd w:val="clear" w:color="auto" w:fill="D9E2F3" w:themeFill="accent5" w:themeFillTint="33"/>
            <w:hideMark/>
          </w:tcPr>
          <w:p w14:paraId="3D94C74B" w14:textId="77777777" w:rsidR="00845307" w:rsidRPr="004D4215" w:rsidRDefault="00845307" w:rsidP="00C47607">
            <w:pPr>
              <w:pStyle w:val="TableHead"/>
            </w:pPr>
            <w:r w:rsidRPr="004D4215">
              <w:t>Content Category</w:t>
            </w:r>
          </w:p>
        </w:tc>
        <w:tc>
          <w:tcPr>
            <w:tcW w:w="1915" w:type="dxa"/>
            <w:shd w:val="clear" w:color="auto" w:fill="D9E2F3" w:themeFill="accent5" w:themeFillTint="33"/>
            <w:textDirection w:val="btLr"/>
            <w:vAlign w:val="center"/>
            <w:hideMark/>
          </w:tcPr>
          <w:p w14:paraId="0FAE53B4" w14:textId="77777777" w:rsidR="00845307" w:rsidRPr="004D4215" w:rsidRDefault="00845307" w:rsidP="00C47607">
            <w:pPr>
              <w:pStyle w:val="TableHead"/>
              <w:ind w:left="113" w:right="113"/>
              <w:jc w:val="left"/>
            </w:pPr>
            <w:r w:rsidRPr="004D4215">
              <w:t>CCCSSe</w:t>
            </w:r>
            <w:r>
              <w:t>E</w:t>
            </w:r>
            <w:r w:rsidRPr="004D4215">
              <w:t xml:space="preserve"> 9–10* Sampling**</w:t>
            </w:r>
          </w:p>
        </w:tc>
        <w:tc>
          <w:tcPr>
            <w:tcW w:w="1915" w:type="dxa"/>
            <w:shd w:val="clear" w:color="auto" w:fill="D9E2F3" w:themeFill="accent5" w:themeFillTint="33"/>
            <w:textDirection w:val="btLr"/>
            <w:vAlign w:val="center"/>
            <w:hideMark/>
          </w:tcPr>
          <w:p w14:paraId="2DCDD07F" w14:textId="77777777" w:rsidR="00845307" w:rsidRPr="004D4215" w:rsidRDefault="00845307" w:rsidP="00C47607">
            <w:pPr>
              <w:pStyle w:val="TableHead"/>
              <w:ind w:left="113" w:right="113"/>
              <w:jc w:val="left"/>
            </w:pPr>
            <w:r w:rsidRPr="004D4215">
              <w:t>CCCSSe</w:t>
            </w:r>
            <w:r>
              <w:t>E</w:t>
            </w:r>
            <w:r w:rsidRPr="004D4215">
              <w:t xml:space="preserve"> 11–12* Sampling**</w:t>
            </w:r>
          </w:p>
        </w:tc>
        <w:tc>
          <w:tcPr>
            <w:tcW w:w="721" w:type="dxa"/>
            <w:shd w:val="clear" w:color="auto" w:fill="D9E2F3" w:themeFill="accent5" w:themeFillTint="33"/>
            <w:textDirection w:val="btLr"/>
            <w:vAlign w:val="center"/>
            <w:hideMark/>
          </w:tcPr>
          <w:p w14:paraId="4BC46324" w14:textId="77777777" w:rsidR="00845307" w:rsidRPr="004D4215" w:rsidRDefault="00845307" w:rsidP="00C47607">
            <w:pPr>
              <w:pStyle w:val="TableHead"/>
              <w:ind w:left="113" w:right="113"/>
              <w:jc w:val="left"/>
            </w:pPr>
            <w:r w:rsidRPr="004D4215">
              <w:t>Item Count</w:t>
            </w:r>
          </w:p>
        </w:tc>
        <w:tc>
          <w:tcPr>
            <w:tcW w:w="793" w:type="dxa"/>
            <w:shd w:val="clear" w:color="auto" w:fill="D9E2F3" w:themeFill="accent5" w:themeFillTint="33"/>
            <w:textDirection w:val="btLr"/>
            <w:vAlign w:val="center"/>
            <w:hideMark/>
          </w:tcPr>
          <w:p w14:paraId="481C2F19" w14:textId="77777777" w:rsidR="00845307" w:rsidRPr="004D4215" w:rsidRDefault="00845307" w:rsidP="00C47607">
            <w:pPr>
              <w:pStyle w:val="TableHead"/>
              <w:ind w:left="113" w:right="113"/>
              <w:jc w:val="left"/>
            </w:pPr>
            <w:r w:rsidRPr="004D4215">
              <w:t>Score Points</w:t>
            </w:r>
          </w:p>
        </w:tc>
        <w:tc>
          <w:tcPr>
            <w:tcW w:w="721" w:type="dxa"/>
            <w:shd w:val="clear" w:color="auto" w:fill="D9E2F3" w:themeFill="accent5" w:themeFillTint="33"/>
            <w:textDirection w:val="btLr"/>
            <w:vAlign w:val="center"/>
            <w:hideMark/>
          </w:tcPr>
          <w:p w14:paraId="7C47B5CF" w14:textId="77777777" w:rsidR="00845307" w:rsidRPr="004D4215" w:rsidRDefault="00845307" w:rsidP="00C47607">
            <w:pPr>
              <w:pStyle w:val="TableHead"/>
              <w:ind w:left="113" w:right="113"/>
              <w:jc w:val="left"/>
            </w:pPr>
            <w:r w:rsidRPr="004D4215">
              <w:t>Total Items by Content Category</w:t>
            </w:r>
          </w:p>
        </w:tc>
        <w:tc>
          <w:tcPr>
            <w:tcW w:w="1224" w:type="dxa"/>
            <w:shd w:val="clear" w:color="auto" w:fill="D9E2F3" w:themeFill="accent5" w:themeFillTint="33"/>
            <w:textDirection w:val="btLr"/>
            <w:vAlign w:val="center"/>
            <w:hideMark/>
          </w:tcPr>
          <w:p w14:paraId="6616BD55" w14:textId="77777777" w:rsidR="00845307" w:rsidRPr="004D4215" w:rsidRDefault="00845307" w:rsidP="00C47607">
            <w:pPr>
              <w:pStyle w:val="TableHead"/>
              <w:ind w:left="113" w:right="113"/>
              <w:jc w:val="left"/>
            </w:pPr>
            <w:r w:rsidRPr="004D4215">
              <w:t>Total Score Points by Content Category</w:t>
            </w:r>
          </w:p>
        </w:tc>
        <w:tc>
          <w:tcPr>
            <w:tcW w:w="504" w:type="dxa"/>
            <w:shd w:val="clear" w:color="auto" w:fill="D9E2F3" w:themeFill="accent5" w:themeFillTint="33"/>
            <w:textDirection w:val="btLr"/>
            <w:vAlign w:val="center"/>
            <w:hideMark/>
          </w:tcPr>
          <w:p w14:paraId="116A5EE4" w14:textId="77777777" w:rsidR="00845307" w:rsidRPr="004D4215" w:rsidRDefault="00845307" w:rsidP="00C47607">
            <w:pPr>
              <w:pStyle w:val="TableHead"/>
              <w:ind w:left="113" w:right="113"/>
              <w:jc w:val="left"/>
            </w:pPr>
            <w:r w:rsidRPr="004D4215">
              <w:t>Total Items by Claim</w:t>
            </w:r>
          </w:p>
        </w:tc>
        <w:tc>
          <w:tcPr>
            <w:tcW w:w="792" w:type="dxa"/>
            <w:shd w:val="clear" w:color="auto" w:fill="D9E2F3" w:themeFill="accent5" w:themeFillTint="33"/>
            <w:textDirection w:val="btLr"/>
            <w:vAlign w:val="center"/>
            <w:hideMark/>
          </w:tcPr>
          <w:p w14:paraId="38C711B7" w14:textId="77777777" w:rsidR="00845307" w:rsidRPr="004D4215" w:rsidRDefault="00845307" w:rsidP="00C47607">
            <w:pPr>
              <w:pStyle w:val="TableHead"/>
              <w:ind w:left="113" w:right="113"/>
              <w:jc w:val="left"/>
            </w:pPr>
            <w:r w:rsidRPr="004D4215">
              <w:t>Total Score Points by Claim</w:t>
            </w:r>
          </w:p>
        </w:tc>
      </w:tr>
      <w:tr w:rsidR="00043C5A" w:rsidRPr="00182287" w14:paraId="7240979F" w14:textId="77777777" w:rsidTr="00845307">
        <w:trPr>
          <w:cantSplit/>
          <w:jc w:val="center"/>
        </w:trPr>
        <w:tc>
          <w:tcPr>
            <w:tcW w:w="3168" w:type="dxa"/>
            <w:shd w:val="clear" w:color="auto" w:fill="D9D9D9" w:themeFill="background1" w:themeFillShade="D9"/>
            <w:hideMark/>
          </w:tcPr>
          <w:p w14:paraId="7A91C18E" w14:textId="4E58D201" w:rsidR="00182287" w:rsidRPr="00FF2D5F" w:rsidRDefault="00074D42" w:rsidP="00F22D2E">
            <w:pPr>
              <w:rPr>
                <w:rFonts w:eastAsia="Times New Roman" w:cs="Arial"/>
                <w:color w:val="000000"/>
                <w:szCs w:val="20"/>
              </w:rPr>
            </w:pPr>
            <w:r w:rsidRPr="00FF2D5F">
              <w:rPr>
                <w:rFonts w:eastAsia="Times New Roman" w:cs="Arial"/>
                <w:b/>
                <w:bCs/>
                <w:color w:val="000000"/>
                <w:szCs w:val="20"/>
              </w:rPr>
              <w:t>Reading Claim:</w:t>
            </w:r>
            <w:r w:rsidRPr="00FF2D5F">
              <w:rPr>
                <w:rFonts w:eastAsia="Times New Roman" w:cs="Arial"/>
                <w:color w:val="000000"/>
                <w:szCs w:val="20"/>
              </w:rPr>
              <w:t xml:space="preserve"> Students can read, analyze, and interpret a variety of texts and genres through Spanish.</w:t>
            </w:r>
          </w:p>
        </w:tc>
        <w:tc>
          <w:tcPr>
            <w:tcW w:w="1915" w:type="dxa"/>
            <w:shd w:val="clear" w:color="auto" w:fill="D9D9D9" w:themeFill="background1" w:themeFillShade="D9"/>
            <w:noWrap/>
            <w:hideMark/>
          </w:tcPr>
          <w:p w14:paraId="44BB5FB1"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Vocabulary and Meaning</w:t>
            </w:r>
          </w:p>
        </w:tc>
        <w:tc>
          <w:tcPr>
            <w:tcW w:w="1915" w:type="dxa"/>
            <w:shd w:val="clear" w:color="auto" w:fill="D9D9D9" w:themeFill="background1" w:themeFillShade="D9"/>
            <w:hideMark/>
          </w:tcPr>
          <w:p w14:paraId="6352F3EC" w14:textId="2DE10F8C" w:rsidR="00182287" w:rsidRPr="00182287" w:rsidRDefault="00182287" w:rsidP="00F22D2E">
            <w:pPr>
              <w:rPr>
                <w:rFonts w:eastAsia="Times New Roman" w:cs="Arial"/>
                <w:color w:val="000000"/>
                <w:szCs w:val="20"/>
              </w:rPr>
            </w:pPr>
            <w:r w:rsidRPr="00182287">
              <w:rPr>
                <w:rFonts w:eastAsia="Times New Roman" w:cs="Arial"/>
                <w:color w:val="000000"/>
                <w:szCs w:val="20"/>
              </w:rPr>
              <w:t>Vocabulary and Meaning:</w:t>
            </w:r>
            <w:r w:rsidRPr="00182287">
              <w:rPr>
                <w:rFonts w:eastAsia="Times New Roman" w:cs="Arial"/>
                <w:color w:val="000000"/>
                <w:szCs w:val="20"/>
              </w:rPr>
              <w:br/>
              <w:t>9–10.RL.4, 9–10.RI.4</w:t>
            </w:r>
            <w:r w:rsidRPr="00182287">
              <w:rPr>
                <w:rFonts w:eastAsia="Times New Roman" w:cs="Arial"/>
                <w:color w:val="000000"/>
                <w:szCs w:val="20"/>
              </w:rPr>
              <w:br/>
              <w:t>9–</w:t>
            </w:r>
            <w:proofErr w:type="gramStart"/>
            <w:r w:rsidRPr="00182287">
              <w:rPr>
                <w:rFonts w:eastAsia="Times New Roman" w:cs="Arial"/>
                <w:color w:val="000000"/>
                <w:szCs w:val="20"/>
              </w:rPr>
              <w:t>10.L.</w:t>
            </w:r>
            <w:proofErr w:type="gramEnd"/>
            <w:r w:rsidRPr="00182287">
              <w:rPr>
                <w:rFonts w:eastAsia="Times New Roman" w:cs="Arial"/>
                <w:color w:val="000000"/>
                <w:szCs w:val="20"/>
              </w:rPr>
              <w:t xml:space="preserve">4, 9–10.L.5, 9–10.L.6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1915" w:type="dxa"/>
            <w:shd w:val="clear" w:color="auto" w:fill="D9D9D9" w:themeFill="background1" w:themeFillShade="D9"/>
            <w:hideMark/>
          </w:tcPr>
          <w:p w14:paraId="006490C9" w14:textId="57CBD110" w:rsidR="00182287" w:rsidRPr="00182287" w:rsidRDefault="00182287" w:rsidP="00F22D2E">
            <w:pPr>
              <w:rPr>
                <w:rFonts w:eastAsia="Times New Roman" w:cs="Arial"/>
                <w:color w:val="000000"/>
                <w:szCs w:val="20"/>
              </w:rPr>
            </w:pPr>
            <w:r w:rsidRPr="00182287">
              <w:rPr>
                <w:rFonts w:eastAsia="Times New Roman" w:cs="Arial"/>
                <w:color w:val="000000"/>
                <w:szCs w:val="20"/>
              </w:rPr>
              <w:t>Vocabulary and Meaning:</w:t>
            </w:r>
            <w:r w:rsidRPr="00182287">
              <w:rPr>
                <w:rFonts w:eastAsia="Times New Roman" w:cs="Arial"/>
                <w:color w:val="000000"/>
                <w:szCs w:val="20"/>
              </w:rPr>
              <w:br/>
              <w:t>11–12.RL.4, 11–12.RI.4</w:t>
            </w:r>
            <w:r w:rsidRPr="00182287">
              <w:rPr>
                <w:rFonts w:eastAsia="Times New Roman" w:cs="Arial"/>
                <w:color w:val="000000"/>
                <w:szCs w:val="20"/>
              </w:rPr>
              <w:br/>
              <w:t>11–</w:t>
            </w:r>
            <w:proofErr w:type="gramStart"/>
            <w:r w:rsidRPr="00182287">
              <w:rPr>
                <w:rFonts w:eastAsia="Times New Roman" w:cs="Arial"/>
                <w:color w:val="000000"/>
                <w:szCs w:val="20"/>
              </w:rPr>
              <w:t>12.L.</w:t>
            </w:r>
            <w:proofErr w:type="gramEnd"/>
            <w:r w:rsidRPr="00182287">
              <w:rPr>
                <w:rFonts w:eastAsia="Times New Roman" w:cs="Arial"/>
                <w:color w:val="000000"/>
                <w:szCs w:val="20"/>
              </w:rPr>
              <w:t xml:space="preserve">4, 11–12.L.5, 11–12.L.6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1" w:type="dxa"/>
            <w:shd w:val="clear" w:color="auto" w:fill="D9D9D9" w:themeFill="background1" w:themeFillShade="D9"/>
            <w:noWrap/>
            <w:hideMark/>
          </w:tcPr>
          <w:p w14:paraId="2D131FA6"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8–10</w:t>
            </w:r>
          </w:p>
        </w:tc>
        <w:tc>
          <w:tcPr>
            <w:tcW w:w="793" w:type="dxa"/>
            <w:shd w:val="clear" w:color="auto" w:fill="D9D9D9" w:themeFill="background1" w:themeFillShade="D9"/>
            <w:noWrap/>
            <w:hideMark/>
          </w:tcPr>
          <w:p w14:paraId="51B1F8B9"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10–13</w:t>
            </w:r>
          </w:p>
        </w:tc>
        <w:tc>
          <w:tcPr>
            <w:tcW w:w="721" w:type="dxa"/>
            <w:shd w:val="clear" w:color="auto" w:fill="D9D9D9" w:themeFill="background1" w:themeFillShade="D9"/>
            <w:noWrap/>
            <w:hideMark/>
          </w:tcPr>
          <w:p w14:paraId="339FBC21"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8–10</w:t>
            </w:r>
          </w:p>
        </w:tc>
        <w:tc>
          <w:tcPr>
            <w:tcW w:w="1224" w:type="dxa"/>
            <w:shd w:val="clear" w:color="auto" w:fill="D9D9D9" w:themeFill="background1" w:themeFillShade="D9"/>
            <w:noWrap/>
            <w:hideMark/>
          </w:tcPr>
          <w:p w14:paraId="12011F8C"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10–13</w:t>
            </w:r>
          </w:p>
        </w:tc>
        <w:tc>
          <w:tcPr>
            <w:tcW w:w="504" w:type="dxa"/>
            <w:shd w:val="clear" w:color="auto" w:fill="D9D9D9" w:themeFill="background1" w:themeFillShade="D9"/>
            <w:hideMark/>
          </w:tcPr>
          <w:p w14:paraId="5024045E" w14:textId="68039DF0" w:rsidR="00182287" w:rsidRPr="00182287" w:rsidRDefault="00F80F32" w:rsidP="00074D42">
            <w:pPr>
              <w:jc w:val="center"/>
              <w:rPr>
                <w:rFonts w:eastAsia="Times New Roman" w:cs="Arial"/>
                <w:color w:val="000000"/>
                <w:szCs w:val="20"/>
              </w:rPr>
            </w:pPr>
            <w:r w:rsidRPr="00182287">
              <w:rPr>
                <w:rFonts w:eastAsia="Times New Roman" w:cs="Arial"/>
                <w:color w:val="000000"/>
                <w:szCs w:val="20"/>
              </w:rPr>
              <w:t>24</w:t>
            </w:r>
          </w:p>
        </w:tc>
        <w:tc>
          <w:tcPr>
            <w:tcW w:w="792" w:type="dxa"/>
            <w:shd w:val="clear" w:color="auto" w:fill="D9D9D9" w:themeFill="background1" w:themeFillShade="D9"/>
            <w:hideMark/>
          </w:tcPr>
          <w:p w14:paraId="10C86112" w14:textId="07BBC2DC" w:rsidR="00182287" w:rsidRPr="00182287" w:rsidRDefault="00074D42" w:rsidP="00074D42">
            <w:pPr>
              <w:jc w:val="center"/>
              <w:rPr>
                <w:rFonts w:eastAsia="Times New Roman" w:cs="Arial"/>
                <w:color w:val="000000"/>
                <w:szCs w:val="20"/>
              </w:rPr>
            </w:pPr>
            <w:r w:rsidRPr="00182287">
              <w:rPr>
                <w:rFonts w:eastAsia="Times New Roman" w:cs="Arial"/>
                <w:color w:val="000000"/>
                <w:szCs w:val="20"/>
              </w:rPr>
              <w:t>27–35</w:t>
            </w:r>
          </w:p>
        </w:tc>
      </w:tr>
      <w:tr w:rsidR="00043C5A" w:rsidRPr="00182287" w14:paraId="766CF0DE" w14:textId="77777777" w:rsidTr="00845307">
        <w:trPr>
          <w:cantSplit/>
          <w:jc w:val="center"/>
        </w:trPr>
        <w:tc>
          <w:tcPr>
            <w:tcW w:w="3168" w:type="dxa"/>
            <w:hideMark/>
          </w:tcPr>
          <w:p w14:paraId="3305B5C9" w14:textId="5032D62D" w:rsidR="00182287" w:rsidRPr="00422602" w:rsidRDefault="00182287" w:rsidP="00422602">
            <w:pPr>
              <w:spacing w:after="0" w:line="259" w:lineRule="auto"/>
              <w:rPr>
                <w:rFonts w:cs="Arial"/>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00422602" w:rsidRPr="000A6D6D">
              <w:rPr>
                <w:rFonts w:cs="Arial"/>
                <w:szCs w:val="20"/>
              </w:rPr>
              <w:t>Students can revise writing products that accurately and convincingly present, describe, and explain ideas for a range of purpose</w:t>
            </w:r>
            <w:r w:rsidR="00422602">
              <w:rPr>
                <w:rFonts w:cs="Arial"/>
                <w:szCs w:val="20"/>
              </w:rPr>
              <w:t>s and audiences through Spanish</w:t>
            </w:r>
            <w:r w:rsidRPr="00FF2D5F">
              <w:rPr>
                <w:rFonts w:eastAsia="Times New Roman" w:cs="Arial"/>
                <w:color w:val="000000"/>
                <w:szCs w:val="20"/>
              </w:rPr>
              <w:t>.</w:t>
            </w:r>
          </w:p>
        </w:tc>
        <w:tc>
          <w:tcPr>
            <w:tcW w:w="1915" w:type="dxa"/>
            <w:noWrap/>
            <w:hideMark/>
          </w:tcPr>
          <w:p w14:paraId="7D1B9FC8"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Mechanics and Conventions</w:t>
            </w:r>
          </w:p>
        </w:tc>
        <w:tc>
          <w:tcPr>
            <w:tcW w:w="1915" w:type="dxa"/>
            <w:hideMark/>
          </w:tcPr>
          <w:p w14:paraId="27CDAB9A" w14:textId="3752683F" w:rsidR="00182287" w:rsidRPr="00182287" w:rsidRDefault="00182287" w:rsidP="00F22D2E">
            <w:pPr>
              <w:rPr>
                <w:rFonts w:eastAsia="Times New Roman" w:cs="Arial"/>
                <w:color w:val="000000"/>
                <w:szCs w:val="20"/>
              </w:rPr>
            </w:pPr>
            <w:r w:rsidRPr="00182287">
              <w:rPr>
                <w:rFonts w:eastAsia="Times New Roman" w:cs="Arial"/>
                <w:color w:val="000000"/>
                <w:szCs w:val="20"/>
              </w:rPr>
              <w:t>Mechanics and Conventions:</w:t>
            </w:r>
            <w:r w:rsidRPr="00182287">
              <w:rPr>
                <w:rFonts w:eastAsia="Times New Roman" w:cs="Arial"/>
                <w:color w:val="000000"/>
                <w:szCs w:val="20"/>
              </w:rPr>
              <w:br/>
              <w:t>9–</w:t>
            </w:r>
            <w:proofErr w:type="gramStart"/>
            <w:r w:rsidRPr="00182287">
              <w:rPr>
                <w:rFonts w:eastAsia="Times New Roman" w:cs="Arial"/>
                <w:color w:val="000000"/>
                <w:szCs w:val="20"/>
              </w:rPr>
              <w:t>10.L.</w:t>
            </w:r>
            <w:proofErr w:type="gramEnd"/>
            <w:r w:rsidRPr="00182287">
              <w:rPr>
                <w:rFonts w:eastAsia="Times New Roman" w:cs="Arial"/>
                <w:color w:val="000000"/>
                <w:szCs w:val="20"/>
              </w:rPr>
              <w:t xml:space="preserve">1, 9–10.L.2, 9–10.L.3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1915" w:type="dxa"/>
            <w:hideMark/>
          </w:tcPr>
          <w:p w14:paraId="183CF4CF" w14:textId="6F761CC3" w:rsidR="00182287" w:rsidRPr="00182287" w:rsidRDefault="00182287" w:rsidP="00F22D2E">
            <w:pPr>
              <w:rPr>
                <w:rFonts w:eastAsia="Times New Roman" w:cs="Arial"/>
                <w:color w:val="000000"/>
                <w:szCs w:val="20"/>
              </w:rPr>
            </w:pPr>
            <w:r w:rsidRPr="00182287">
              <w:rPr>
                <w:rFonts w:eastAsia="Times New Roman" w:cs="Arial"/>
                <w:color w:val="000000"/>
                <w:szCs w:val="20"/>
              </w:rPr>
              <w:t>Mechanics and Conventions:</w:t>
            </w:r>
            <w:r w:rsidRPr="00182287">
              <w:rPr>
                <w:rFonts w:eastAsia="Times New Roman" w:cs="Arial"/>
                <w:color w:val="000000"/>
                <w:szCs w:val="20"/>
              </w:rPr>
              <w:br/>
              <w:t>11–</w:t>
            </w:r>
            <w:proofErr w:type="gramStart"/>
            <w:r w:rsidRPr="00182287">
              <w:rPr>
                <w:rFonts w:eastAsia="Times New Roman" w:cs="Arial"/>
                <w:color w:val="000000"/>
                <w:szCs w:val="20"/>
              </w:rPr>
              <w:t>12.L.</w:t>
            </w:r>
            <w:proofErr w:type="gramEnd"/>
            <w:r w:rsidRPr="00182287">
              <w:rPr>
                <w:rFonts w:eastAsia="Times New Roman" w:cs="Arial"/>
                <w:color w:val="000000"/>
                <w:szCs w:val="20"/>
              </w:rPr>
              <w:t xml:space="preserve">1, 11–12.L.2, 11–12.L.3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1" w:type="dxa"/>
            <w:noWrap/>
            <w:hideMark/>
          </w:tcPr>
          <w:p w14:paraId="75887613"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7–9</w:t>
            </w:r>
          </w:p>
        </w:tc>
        <w:tc>
          <w:tcPr>
            <w:tcW w:w="793" w:type="dxa"/>
            <w:noWrap/>
            <w:hideMark/>
          </w:tcPr>
          <w:p w14:paraId="0F269EAE"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8–11</w:t>
            </w:r>
          </w:p>
        </w:tc>
        <w:tc>
          <w:tcPr>
            <w:tcW w:w="721" w:type="dxa"/>
            <w:noWrap/>
            <w:hideMark/>
          </w:tcPr>
          <w:p w14:paraId="57A242B7"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7–9</w:t>
            </w:r>
          </w:p>
        </w:tc>
        <w:tc>
          <w:tcPr>
            <w:tcW w:w="1224" w:type="dxa"/>
            <w:noWrap/>
            <w:hideMark/>
          </w:tcPr>
          <w:p w14:paraId="06E64797"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8–11</w:t>
            </w:r>
          </w:p>
        </w:tc>
        <w:tc>
          <w:tcPr>
            <w:tcW w:w="504" w:type="dxa"/>
            <w:noWrap/>
            <w:hideMark/>
          </w:tcPr>
          <w:p w14:paraId="4B552EEA" w14:textId="77777777" w:rsidR="00182287" w:rsidRPr="00182287" w:rsidRDefault="00182287" w:rsidP="00C70884">
            <w:pPr>
              <w:jc w:val="center"/>
              <w:rPr>
                <w:rFonts w:eastAsia="Times New Roman" w:cs="Arial"/>
                <w:color w:val="000000"/>
                <w:szCs w:val="20"/>
              </w:rPr>
            </w:pPr>
            <w:r w:rsidRPr="00182287">
              <w:rPr>
                <w:rFonts w:eastAsia="Times New Roman" w:cs="Arial"/>
                <w:color w:val="000000"/>
                <w:szCs w:val="20"/>
              </w:rPr>
              <w:t>16</w:t>
            </w:r>
          </w:p>
        </w:tc>
        <w:tc>
          <w:tcPr>
            <w:tcW w:w="792" w:type="dxa"/>
            <w:noWrap/>
            <w:hideMark/>
          </w:tcPr>
          <w:p w14:paraId="1DF5B6A7" w14:textId="77777777" w:rsidR="00182287" w:rsidRPr="00182287" w:rsidRDefault="00182287" w:rsidP="00C70884">
            <w:pPr>
              <w:jc w:val="center"/>
              <w:rPr>
                <w:rFonts w:eastAsia="Times New Roman" w:cs="Arial"/>
                <w:szCs w:val="20"/>
              </w:rPr>
            </w:pPr>
            <w:r w:rsidRPr="00182287">
              <w:rPr>
                <w:rFonts w:eastAsia="Times New Roman" w:cs="Arial"/>
                <w:szCs w:val="20"/>
              </w:rPr>
              <w:t>19–22</w:t>
            </w:r>
          </w:p>
        </w:tc>
      </w:tr>
      <w:tr w:rsidR="00043C5A" w:rsidRPr="00182287" w14:paraId="2115D279" w14:textId="77777777" w:rsidTr="00845307">
        <w:trPr>
          <w:cantSplit/>
          <w:jc w:val="center"/>
        </w:trPr>
        <w:tc>
          <w:tcPr>
            <w:tcW w:w="3168" w:type="dxa"/>
            <w:tcBorders>
              <w:bottom w:val="single" w:sz="4" w:space="0" w:color="auto"/>
            </w:tcBorders>
            <w:hideMark/>
          </w:tcPr>
          <w:p w14:paraId="4C616A6F" w14:textId="302E5536" w:rsidR="00182287" w:rsidRPr="00FF2D5F" w:rsidRDefault="00C70884" w:rsidP="00F22D2E">
            <w:pPr>
              <w:rPr>
                <w:rFonts w:eastAsia="Times New Roman" w:cs="Arial"/>
                <w:color w:val="000000"/>
                <w:szCs w:val="20"/>
              </w:rPr>
            </w:pPr>
            <w:r w:rsidRPr="00FF2D5F">
              <w:rPr>
                <w:rFonts w:eastAsia="Times New Roman" w:cs="Arial"/>
                <w:b/>
                <w:bCs/>
                <w:color w:val="000000"/>
                <w:szCs w:val="20"/>
              </w:rPr>
              <w:t>Writing Claim:</w:t>
            </w:r>
            <w:r w:rsidRPr="00FF2D5F">
              <w:rPr>
                <w:rFonts w:eastAsia="Times New Roman" w:cs="Arial"/>
                <w:color w:val="000000"/>
                <w:szCs w:val="20"/>
              </w:rPr>
              <w:t xml:space="preserve"> </w:t>
            </w:r>
            <w:r w:rsidRPr="000A6D6D">
              <w:rPr>
                <w:rFonts w:cs="Arial"/>
                <w:szCs w:val="20"/>
              </w:rPr>
              <w:t>Students can revise writing products that accurately and convincingly present, describe, and explain ideas for a range of purpose</w:t>
            </w:r>
            <w:r>
              <w:rPr>
                <w:rFonts w:cs="Arial"/>
                <w:szCs w:val="20"/>
              </w:rPr>
              <w:t>s and audiences through Spanish</w:t>
            </w:r>
            <w:r w:rsidRPr="00FF2D5F">
              <w:rPr>
                <w:rFonts w:eastAsia="Times New Roman" w:cs="Arial"/>
                <w:color w:val="000000"/>
                <w:szCs w:val="20"/>
              </w:rPr>
              <w:t>.</w:t>
            </w:r>
          </w:p>
        </w:tc>
        <w:tc>
          <w:tcPr>
            <w:tcW w:w="1915" w:type="dxa"/>
            <w:tcBorders>
              <w:bottom w:val="single" w:sz="4" w:space="0" w:color="auto"/>
            </w:tcBorders>
            <w:noWrap/>
            <w:hideMark/>
          </w:tcPr>
          <w:p w14:paraId="503D12D8"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Revising and Editing</w:t>
            </w:r>
          </w:p>
        </w:tc>
        <w:tc>
          <w:tcPr>
            <w:tcW w:w="1915" w:type="dxa"/>
            <w:tcBorders>
              <w:bottom w:val="single" w:sz="4" w:space="0" w:color="auto"/>
            </w:tcBorders>
            <w:hideMark/>
          </w:tcPr>
          <w:p w14:paraId="5208BF3C" w14:textId="3FE68C6C" w:rsidR="00182287" w:rsidRPr="00182287" w:rsidRDefault="00182287" w:rsidP="00F22D2E">
            <w:pPr>
              <w:rPr>
                <w:rFonts w:eastAsia="Times New Roman" w:cs="Arial"/>
                <w:color w:val="000000"/>
                <w:szCs w:val="20"/>
              </w:rPr>
            </w:pPr>
            <w:r w:rsidRPr="00182287">
              <w:rPr>
                <w:rFonts w:eastAsia="Times New Roman" w:cs="Arial"/>
                <w:color w:val="000000"/>
                <w:szCs w:val="20"/>
              </w:rPr>
              <w:t>Revising and Editing:</w:t>
            </w:r>
            <w:r w:rsidRPr="00182287">
              <w:rPr>
                <w:rFonts w:eastAsia="Times New Roman" w:cs="Arial"/>
                <w:color w:val="000000"/>
                <w:szCs w:val="20"/>
              </w:rPr>
              <w:br/>
              <w:t>9–</w:t>
            </w:r>
            <w:proofErr w:type="gramStart"/>
            <w:r w:rsidRPr="00182287">
              <w:rPr>
                <w:rFonts w:eastAsia="Times New Roman" w:cs="Arial"/>
                <w:color w:val="000000"/>
                <w:szCs w:val="20"/>
              </w:rPr>
              <w:t>10.W.</w:t>
            </w:r>
            <w:proofErr w:type="gramEnd"/>
            <w:r w:rsidRPr="00182287">
              <w:rPr>
                <w:rFonts w:eastAsia="Times New Roman" w:cs="Arial"/>
                <w:color w:val="000000"/>
                <w:szCs w:val="20"/>
              </w:rPr>
              <w:t xml:space="preserve">1, 9–10.W.2, 9–10.W.3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1915" w:type="dxa"/>
            <w:tcBorders>
              <w:bottom w:val="single" w:sz="4" w:space="0" w:color="auto"/>
            </w:tcBorders>
            <w:hideMark/>
          </w:tcPr>
          <w:p w14:paraId="349D47AD" w14:textId="594005ED" w:rsidR="00182287" w:rsidRPr="00182287" w:rsidRDefault="00182287" w:rsidP="00F22D2E">
            <w:pPr>
              <w:rPr>
                <w:rFonts w:eastAsia="Times New Roman" w:cs="Arial"/>
                <w:color w:val="000000"/>
                <w:szCs w:val="20"/>
              </w:rPr>
            </w:pPr>
            <w:r w:rsidRPr="00182287">
              <w:rPr>
                <w:rFonts w:eastAsia="Times New Roman" w:cs="Arial"/>
                <w:color w:val="000000"/>
                <w:szCs w:val="20"/>
              </w:rPr>
              <w:t>Revising and Editing:</w:t>
            </w:r>
            <w:r w:rsidRPr="00182287">
              <w:rPr>
                <w:rFonts w:eastAsia="Times New Roman" w:cs="Arial"/>
                <w:color w:val="000000"/>
                <w:szCs w:val="20"/>
              </w:rPr>
              <w:br/>
              <w:t>11–</w:t>
            </w:r>
            <w:proofErr w:type="gramStart"/>
            <w:r w:rsidRPr="00182287">
              <w:rPr>
                <w:rFonts w:eastAsia="Times New Roman" w:cs="Arial"/>
                <w:color w:val="000000"/>
                <w:szCs w:val="20"/>
              </w:rPr>
              <w:t>12.W.</w:t>
            </w:r>
            <w:proofErr w:type="gramEnd"/>
            <w:r w:rsidRPr="00182287">
              <w:rPr>
                <w:rFonts w:eastAsia="Times New Roman" w:cs="Arial"/>
                <w:color w:val="000000"/>
                <w:szCs w:val="20"/>
              </w:rPr>
              <w:t xml:space="preserve">1, 11–12.W.2, 11–12.W.3 and any </w:t>
            </w:r>
            <w:r w:rsidR="00FA2037">
              <w:rPr>
                <w:rFonts w:eastAsia="Times New Roman" w:cs="Arial"/>
                <w:color w:val="000000"/>
                <w:szCs w:val="20"/>
              </w:rPr>
              <w:t xml:space="preserve">contributory </w:t>
            </w:r>
            <w:r w:rsidR="006C7F66">
              <w:rPr>
                <w:rFonts w:eastAsia="Times New Roman" w:cs="Arial"/>
                <w:color w:val="000000"/>
                <w:szCs w:val="20"/>
              </w:rPr>
              <w:t>standards</w:t>
            </w:r>
          </w:p>
        </w:tc>
        <w:tc>
          <w:tcPr>
            <w:tcW w:w="721" w:type="dxa"/>
            <w:tcBorders>
              <w:bottom w:val="single" w:sz="4" w:space="0" w:color="auto"/>
            </w:tcBorders>
            <w:noWrap/>
            <w:hideMark/>
          </w:tcPr>
          <w:p w14:paraId="10D37A63"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7–9</w:t>
            </w:r>
          </w:p>
        </w:tc>
        <w:tc>
          <w:tcPr>
            <w:tcW w:w="793" w:type="dxa"/>
            <w:tcBorders>
              <w:bottom w:val="single" w:sz="4" w:space="0" w:color="auto"/>
            </w:tcBorders>
            <w:noWrap/>
            <w:hideMark/>
          </w:tcPr>
          <w:p w14:paraId="1C0AE6D5"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8–11</w:t>
            </w:r>
          </w:p>
        </w:tc>
        <w:tc>
          <w:tcPr>
            <w:tcW w:w="721" w:type="dxa"/>
            <w:tcBorders>
              <w:bottom w:val="single" w:sz="4" w:space="0" w:color="auto"/>
            </w:tcBorders>
            <w:noWrap/>
            <w:hideMark/>
          </w:tcPr>
          <w:p w14:paraId="69463C10"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7–9</w:t>
            </w:r>
          </w:p>
        </w:tc>
        <w:tc>
          <w:tcPr>
            <w:tcW w:w="1224" w:type="dxa"/>
            <w:tcBorders>
              <w:bottom w:val="single" w:sz="4" w:space="0" w:color="auto"/>
            </w:tcBorders>
            <w:noWrap/>
            <w:hideMark/>
          </w:tcPr>
          <w:p w14:paraId="467B24FA"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8–11</w:t>
            </w:r>
          </w:p>
        </w:tc>
        <w:tc>
          <w:tcPr>
            <w:tcW w:w="504" w:type="dxa"/>
            <w:tcBorders>
              <w:bottom w:val="single" w:sz="4" w:space="0" w:color="auto"/>
            </w:tcBorders>
            <w:hideMark/>
          </w:tcPr>
          <w:p w14:paraId="7D466BA0" w14:textId="70473BAF" w:rsidR="00182287" w:rsidRPr="00182287" w:rsidRDefault="00C70884" w:rsidP="00C70884">
            <w:pPr>
              <w:jc w:val="center"/>
              <w:rPr>
                <w:rFonts w:eastAsia="Times New Roman" w:cs="Arial"/>
                <w:color w:val="000000"/>
                <w:szCs w:val="20"/>
              </w:rPr>
            </w:pPr>
            <w:r w:rsidRPr="00182287">
              <w:rPr>
                <w:rFonts w:eastAsia="Times New Roman" w:cs="Arial"/>
                <w:color w:val="000000"/>
                <w:szCs w:val="20"/>
              </w:rPr>
              <w:t>16</w:t>
            </w:r>
          </w:p>
        </w:tc>
        <w:tc>
          <w:tcPr>
            <w:tcW w:w="792" w:type="dxa"/>
            <w:tcBorders>
              <w:bottom w:val="single" w:sz="4" w:space="0" w:color="auto"/>
            </w:tcBorders>
            <w:hideMark/>
          </w:tcPr>
          <w:p w14:paraId="119BCD0B" w14:textId="1C36E3C6" w:rsidR="00182287" w:rsidRPr="00182287" w:rsidRDefault="00C70884" w:rsidP="00C70884">
            <w:pPr>
              <w:jc w:val="center"/>
              <w:rPr>
                <w:rFonts w:eastAsia="Times New Roman" w:cs="Arial"/>
                <w:szCs w:val="20"/>
              </w:rPr>
            </w:pPr>
            <w:r w:rsidRPr="00182287">
              <w:rPr>
                <w:rFonts w:eastAsia="Times New Roman" w:cs="Arial"/>
                <w:szCs w:val="20"/>
              </w:rPr>
              <w:t>19–22</w:t>
            </w:r>
          </w:p>
        </w:tc>
      </w:tr>
    </w:tbl>
    <w:p w14:paraId="4BFC54D8" w14:textId="3A97AC62" w:rsidR="00845307" w:rsidRPr="00845307" w:rsidRDefault="00845307" w:rsidP="00845307">
      <w:pPr>
        <w:pStyle w:val="NormalContinuation"/>
        <w:rPr>
          <w:i/>
        </w:rPr>
      </w:pPr>
      <w:bookmarkStart w:id="23" w:name="_GoBack"/>
      <w:bookmarkEnd w:id="23"/>
    </w:p>
    <w:tbl>
      <w:tblPr>
        <w:tblStyle w:val="Blueprint"/>
        <w:tblW w:w="13668" w:type="dxa"/>
        <w:jc w:val="center"/>
        <w:tblLayout w:type="fixed"/>
        <w:tblCellMar>
          <w:left w:w="58" w:type="dxa"/>
          <w:right w:w="58" w:type="dxa"/>
        </w:tblCellMar>
        <w:tblLook w:val="04A0" w:firstRow="1" w:lastRow="0" w:firstColumn="1" w:lastColumn="0" w:noHBand="0" w:noVBand="1"/>
      </w:tblPr>
      <w:tblGrid>
        <w:gridCol w:w="3168"/>
        <w:gridCol w:w="1915"/>
        <w:gridCol w:w="1915"/>
        <w:gridCol w:w="1915"/>
        <w:gridCol w:w="721"/>
        <w:gridCol w:w="793"/>
        <w:gridCol w:w="721"/>
        <w:gridCol w:w="1224"/>
        <w:gridCol w:w="504"/>
        <w:gridCol w:w="792"/>
      </w:tblGrid>
      <w:tr w:rsidR="00845307" w:rsidRPr="004D4215" w14:paraId="44EE05E3" w14:textId="77777777" w:rsidTr="005B3425">
        <w:trPr>
          <w:cnfStyle w:val="100000000000" w:firstRow="1" w:lastRow="0" w:firstColumn="0" w:lastColumn="0" w:oddVBand="0" w:evenVBand="0" w:oddHBand="0" w:evenHBand="0" w:firstRowFirstColumn="0" w:firstRowLastColumn="0" w:lastRowFirstColumn="0" w:lastRowLastColumn="0"/>
          <w:cantSplit/>
          <w:trHeight w:val="2736"/>
          <w:tblHeader/>
          <w:jc w:val="center"/>
        </w:trPr>
        <w:tc>
          <w:tcPr>
            <w:tcW w:w="3168" w:type="dxa"/>
            <w:shd w:val="clear" w:color="auto" w:fill="D9E2F3" w:themeFill="accent5" w:themeFillTint="33"/>
            <w:hideMark/>
          </w:tcPr>
          <w:p w14:paraId="51330B39" w14:textId="77777777" w:rsidR="00845307" w:rsidRPr="004D4215" w:rsidRDefault="00845307" w:rsidP="00C47607">
            <w:pPr>
              <w:pStyle w:val="TableHead"/>
            </w:pPr>
            <w:r w:rsidRPr="004D4215">
              <w:t>Claim/Score Reporting Category</w:t>
            </w:r>
          </w:p>
        </w:tc>
        <w:tc>
          <w:tcPr>
            <w:tcW w:w="1915" w:type="dxa"/>
            <w:shd w:val="clear" w:color="auto" w:fill="D9E2F3" w:themeFill="accent5" w:themeFillTint="33"/>
            <w:hideMark/>
          </w:tcPr>
          <w:p w14:paraId="2E4271B5" w14:textId="77777777" w:rsidR="00845307" w:rsidRPr="004D4215" w:rsidRDefault="00845307" w:rsidP="00C47607">
            <w:pPr>
              <w:pStyle w:val="TableHead"/>
            </w:pPr>
            <w:r w:rsidRPr="004D4215">
              <w:t>Content Category</w:t>
            </w:r>
          </w:p>
        </w:tc>
        <w:tc>
          <w:tcPr>
            <w:tcW w:w="1915" w:type="dxa"/>
            <w:shd w:val="clear" w:color="auto" w:fill="D9E2F3" w:themeFill="accent5" w:themeFillTint="33"/>
            <w:textDirection w:val="btLr"/>
            <w:vAlign w:val="center"/>
            <w:hideMark/>
          </w:tcPr>
          <w:p w14:paraId="46110B17" w14:textId="77777777" w:rsidR="00845307" w:rsidRPr="004D4215" w:rsidRDefault="00845307" w:rsidP="00C47607">
            <w:pPr>
              <w:pStyle w:val="TableHead"/>
              <w:ind w:left="113" w:right="113"/>
              <w:jc w:val="left"/>
            </w:pPr>
            <w:r w:rsidRPr="004D4215">
              <w:t>CCCSSe</w:t>
            </w:r>
            <w:r>
              <w:t>E</w:t>
            </w:r>
            <w:r w:rsidRPr="004D4215">
              <w:t xml:space="preserve"> 9–10* Sampling**</w:t>
            </w:r>
          </w:p>
        </w:tc>
        <w:tc>
          <w:tcPr>
            <w:tcW w:w="1915" w:type="dxa"/>
            <w:shd w:val="clear" w:color="auto" w:fill="D9E2F3" w:themeFill="accent5" w:themeFillTint="33"/>
            <w:textDirection w:val="btLr"/>
            <w:vAlign w:val="center"/>
            <w:hideMark/>
          </w:tcPr>
          <w:p w14:paraId="16E33F22" w14:textId="77777777" w:rsidR="00845307" w:rsidRPr="004D4215" w:rsidRDefault="00845307" w:rsidP="00C47607">
            <w:pPr>
              <w:pStyle w:val="TableHead"/>
              <w:ind w:left="113" w:right="113"/>
              <w:jc w:val="left"/>
            </w:pPr>
            <w:r w:rsidRPr="004D4215">
              <w:t>CCCSSe</w:t>
            </w:r>
            <w:r>
              <w:t>E</w:t>
            </w:r>
            <w:r w:rsidRPr="004D4215">
              <w:t xml:space="preserve"> 11–12* Sampling**</w:t>
            </w:r>
          </w:p>
        </w:tc>
        <w:tc>
          <w:tcPr>
            <w:tcW w:w="721" w:type="dxa"/>
            <w:shd w:val="clear" w:color="auto" w:fill="D9E2F3" w:themeFill="accent5" w:themeFillTint="33"/>
            <w:textDirection w:val="btLr"/>
            <w:vAlign w:val="center"/>
            <w:hideMark/>
          </w:tcPr>
          <w:p w14:paraId="26F9C3A9" w14:textId="77777777" w:rsidR="00845307" w:rsidRPr="004D4215" w:rsidRDefault="00845307" w:rsidP="00C47607">
            <w:pPr>
              <w:pStyle w:val="TableHead"/>
              <w:ind w:left="113" w:right="113"/>
              <w:jc w:val="left"/>
            </w:pPr>
            <w:r w:rsidRPr="004D4215">
              <w:t>Item Count</w:t>
            </w:r>
          </w:p>
        </w:tc>
        <w:tc>
          <w:tcPr>
            <w:tcW w:w="793" w:type="dxa"/>
            <w:shd w:val="clear" w:color="auto" w:fill="D9E2F3" w:themeFill="accent5" w:themeFillTint="33"/>
            <w:textDirection w:val="btLr"/>
            <w:vAlign w:val="center"/>
            <w:hideMark/>
          </w:tcPr>
          <w:p w14:paraId="56D3E8BC" w14:textId="77777777" w:rsidR="00845307" w:rsidRPr="004D4215" w:rsidRDefault="00845307" w:rsidP="00C47607">
            <w:pPr>
              <w:pStyle w:val="TableHead"/>
              <w:ind w:left="113" w:right="113"/>
              <w:jc w:val="left"/>
            </w:pPr>
            <w:r w:rsidRPr="004D4215">
              <w:t>Score Points</w:t>
            </w:r>
          </w:p>
        </w:tc>
        <w:tc>
          <w:tcPr>
            <w:tcW w:w="721" w:type="dxa"/>
            <w:shd w:val="clear" w:color="auto" w:fill="D9E2F3" w:themeFill="accent5" w:themeFillTint="33"/>
            <w:textDirection w:val="btLr"/>
            <w:vAlign w:val="center"/>
            <w:hideMark/>
          </w:tcPr>
          <w:p w14:paraId="1A9452EF" w14:textId="77777777" w:rsidR="00845307" w:rsidRPr="004D4215" w:rsidRDefault="00845307" w:rsidP="00C47607">
            <w:pPr>
              <w:pStyle w:val="TableHead"/>
              <w:ind w:left="113" w:right="113"/>
              <w:jc w:val="left"/>
            </w:pPr>
            <w:r w:rsidRPr="004D4215">
              <w:t>Total Items by Content Category</w:t>
            </w:r>
          </w:p>
        </w:tc>
        <w:tc>
          <w:tcPr>
            <w:tcW w:w="1224" w:type="dxa"/>
            <w:shd w:val="clear" w:color="auto" w:fill="D9E2F3" w:themeFill="accent5" w:themeFillTint="33"/>
            <w:textDirection w:val="btLr"/>
            <w:vAlign w:val="center"/>
            <w:hideMark/>
          </w:tcPr>
          <w:p w14:paraId="473E5E1C" w14:textId="77777777" w:rsidR="00845307" w:rsidRPr="004D4215" w:rsidRDefault="00845307" w:rsidP="00C47607">
            <w:pPr>
              <w:pStyle w:val="TableHead"/>
              <w:ind w:left="113" w:right="113"/>
              <w:jc w:val="left"/>
            </w:pPr>
            <w:r w:rsidRPr="004D4215">
              <w:t>Total Score Points by Content Category</w:t>
            </w:r>
          </w:p>
        </w:tc>
        <w:tc>
          <w:tcPr>
            <w:tcW w:w="504" w:type="dxa"/>
            <w:shd w:val="clear" w:color="auto" w:fill="D9E2F3" w:themeFill="accent5" w:themeFillTint="33"/>
            <w:textDirection w:val="btLr"/>
            <w:vAlign w:val="center"/>
            <w:hideMark/>
          </w:tcPr>
          <w:p w14:paraId="3EAD365B" w14:textId="77777777" w:rsidR="00845307" w:rsidRPr="004D4215" w:rsidRDefault="00845307" w:rsidP="00C47607">
            <w:pPr>
              <w:pStyle w:val="TableHead"/>
              <w:ind w:left="113" w:right="113"/>
              <w:jc w:val="left"/>
            </w:pPr>
            <w:r w:rsidRPr="004D4215">
              <w:t>Total Items by Claim</w:t>
            </w:r>
          </w:p>
        </w:tc>
        <w:tc>
          <w:tcPr>
            <w:tcW w:w="792" w:type="dxa"/>
            <w:shd w:val="clear" w:color="auto" w:fill="D9E2F3" w:themeFill="accent5" w:themeFillTint="33"/>
            <w:textDirection w:val="btLr"/>
            <w:vAlign w:val="center"/>
            <w:hideMark/>
          </w:tcPr>
          <w:p w14:paraId="160B2743" w14:textId="77777777" w:rsidR="00845307" w:rsidRPr="004D4215" w:rsidRDefault="00845307" w:rsidP="00C47607">
            <w:pPr>
              <w:pStyle w:val="TableHead"/>
              <w:ind w:left="113" w:right="113"/>
              <w:jc w:val="left"/>
            </w:pPr>
            <w:r w:rsidRPr="004D4215">
              <w:t>Total Score Points by Claim</w:t>
            </w:r>
          </w:p>
        </w:tc>
      </w:tr>
      <w:tr w:rsidR="00043C5A" w:rsidRPr="00182287" w14:paraId="17416995" w14:textId="77777777" w:rsidTr="00845307">
        <w:trPr>
          <w:cantSplit/>
          <w:jc w:val="center"/>
        </w:trPr>
        <w:tc>
          <w:tcPr>
            <w:tcW w:w="3168" w:type="dxa"/>
            <w:tcBorders>
              <w:bottom w:val="single" w:sz="4" w:space="0" w:color="auto"/>
            </w:tcBorders>
            <w:shd w:val="clear" w:color="auto" w:fill="D9D9D9" w:themeFill="background1" w:themeFillShade="D9"/>
            <w:hideMark/>
          </w:tcPr>
          <w:p w14:paraId="5D383DA1" w14:textId="77777777" w:rsidR="00182287" w:rsidRPr="00FF2D5F" w:rsidRDefault="00182287" w:rsidP="00F22D2E">
            <w:pPr>
              <w:rPr>
                <w:rFonts w:eastAsia="Times New Roman" w:cs="Arial"/>
                <w:color w:val="000000"/>
                <w:szCs w:val="20"/>
              </w:rPr>
            </w:pPr>
            <w:r w:rsidRPr="00FF2D5F">
              <w:rPr>
                <w:rFonts w:eastAsia="Times New Roman" w:cs="Arial"/>
                <w:b/>
                <w:bCs/>
                <w:color w:val="000000"/>
                <w:szCs w:val="20"/>
              </w:rPr>
              <w:t>Listening Claim:</w:t>
            </w:r>
            <w:r w:rsidRPr="00FF2D5F">
              <w:rPr>
                <w:rFonts w:eastAsia="Times New Roman" w:cs="Arial"/>
                <w:color w:val="000000"/>
                <w:szCs w:val="20"/>
              </w:rPr>
              <w:t xml:space="preserve"> Students can comprehend spoken Spanish in a range of contexts.</w:t>
            </w:r>
          </w:p>
        </w:tc>
        <w:tc>
          <w:tcPr>
            <w:tcW w:w="1915" w:type="dxa"/>
            <w:tcBorders>
              <w:bottom w:val="single" w:sz="4" w:space="0" w:color="auto"/>
            </w:tcBorders>
            <w:shd w:val="clear" w:color="auto" w:fill="D9D9D9" w:themeFill="background1" w:themeFillShade="D9"/>
            <w:noWrap/>
            <w:hideMark/>
          </w:tcPr>
          <w:p w14:paraId="51A122E1"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Listening Comprehension</w:t>
            </w:r>
          </w:p>
        </w:tc>
        <w:tc>
          <w:tcPr>
            <w:tcW w:w="1915" w:type="dxa"/>
            <w:tcBorders>
              <w:bottom w:val="single" w:sz="4" w:space="0" w:color="auto"/>
            </w:tcBorders>
            <w:shd w:val="clear" w:color="auto" w:fill="D9D9D9" w:themeFill="background1" w:themeFillShade="D9"/>
            <w:hideMark/>
          </w:tcPr>
          <w:p w14:paraId="2DC3DFF7"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Listening Comprehension:</w:t>
            </w:r>
            <w:r w:rsidRPr="00182287">
              <w:rPr>
                <w:rFonts w:eastAsia="Times New Roman" w:cs="Arial"/>
                <w:color w:val="000000"/>
                <w:szCs w:val="20"/>
              </w:rPr>
              <w:br/>
              <w:t>9–</w:t>
            </w:r>
            <w:proofErr w:type="gramStart"/>
            <w:r w:rsidRPr="00182287">
              <w:rPr>
                <w:rFonts w:eastAsia="Times New Roman" w:cs="Arial"/>
                <w:color w:val="000000"/>
                <w:szCs w:val="20"/>
              </w:rPr>
              <w:t>10.SL.</w:t>
            </w:r>
            <w:proofErr w:type="gramEnd"/>
            <w:r w:rsidRPr="00182287">
              <w:rPr>
                <w:rFonts w:eastAsia="Times New Roman" w:cs="Arial"/>
                <w:color w:val="000000"/>
                <w:szCs w:val="20"/>
              </w:rPr>
              <w:t>2, 9–10.SL.3</w:t>
            </w:r>
          </w:p>
        </w:tc>
        <w:tc>
          <w:tcPr>
            <w:tcW w:w="1915" w:type="dxa"/>
            <w:tcBorders>
              <w:bottom w:val="single" w:sz="4" w:space="0" w:color="auto"/>
            </w:tcBorders>
            <w:shd w:val="clear" w:color="auto" w:fill="D9D9D9" w:themeFill="background1" w:themeFillShade="D9"/>
            <w:hideMark/>
          </w:tcPr>
          <w:p w14:paraId="4E73D27B" w14:textId="77777777" w:rsidR="00182287" w:rsidRPr="00182287" w:rsidRDefault="00182287" w:rsidP="00F22D2E">
            <w:pPr>
              <w:rPr>
                <w:rFonts w:eastAsia="Times New Roman" w:cs="Arial"/>
                <w:color w:val="000000"/>
                <w:szCs w:val="20"/>
              </w:rPr>
            </w:pPr>
            <w:r w:rsidRPr="00182287">
              <w:rPr>
                <w:rFonts w:eastAsia="Times New Roman" w:cs="Arial"/>
                <w:color w:val="000000"/>
                <w:szCs w:val="20"/>
              </w:rPr>
              <w:t>Listening Comprehension:</w:t>
            </w:r>
            <w:r w:rsidRPr="00182287">
              <w:rPr>
                <w:rFonts w:eastAsia="Times New Roman" w:cs="Arial"/>
                <w:color w:val="000000"/>
                <w:szCs w:val="20"/>
              </w:rPr>
              <w:br/>
              <w:t>11–</w:t>
            </w:r>
            <w:proofErr w:type="gramStart"/>
            <w:r w:rsidRPr="00182287">
              <w:rPr>
                <w:rFonts w:eastAsia="Times New Roman" w:cs="Arial"/>
                <w:color w:val="000000"/>
                <w:szCs w:val="20"/>
              </w:rPr>
              <w:t>12.SL.</w:t>
            </w:r>
            <w:proofErr w:type="gramEnd"/>
            <w:r w:rsidRPr="00182287">
              <w:rPr>
                <w:rFonts w:eastAsia="Times New Roman" w:cs="Arial"/>
                <w:color w:val="000000"/>
                <w:szCs w:val="20"/>
              </w:rPr>
              <w:t>2, 11–12.SL.3</w:t>
            </w:r>
          </w:p>
        </w:tc>
        <w:tc>
          <w:tcPr>
            <w:tcW w:w="721" w:type="dxa"/>
            <w:tcBorders>
              <w:bottom w:val="single" w:sz="4" w:space="0" w:color="auto"/>
            </w:tcBorders>
            <w:shd w:val="clear" w:color="auto" w:fill="D9D9D9" w:themeFill="background1" w:themeFillShade="D9"/>
            <w:noWrap/>
            <w:hideMark/>
          </w:tcPr>
          <w:p w14:paraId="4C5EAB06"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793" w:type="dxa"/>
            <w:tcBorders>
              <w:bottom w:val="single" w:sz="4" w:space="0" w:color="auto"/>
            </w:tcBorders>
            <w:shd w:val="clear" w:color="auto" w:fill="D9D9D9" w:themeFill="background1" w:themeFillShade="D9"/>
            <w:noWrap/>
            <w:hideMark/>
          </w:tcPr>
          <w:p w14:paraId="66D3E60F"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15–17</w:t>
            </w:r>
          </w:p>
        </w:tc>
        <w:tc>
          <w:tcPr>
            <w:tcW w:w="721" w:type="dxa"/>
            <w:tcBorders>
              <w:bottom w:val="single" w:sz="4" w:space="0" w:color="auto"/>
            </w:tcBorders>
            <w:shd w:val="clear" w:color="auto" w:fill="D9D9D9" w:themeFill="background1" w:themeFillShade="D9"/>
            <w:noWrap/>
            <w:hideMark/>
          </w:tcPr>
          <w:p w14:paraId="6A2DC854"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1224" w:type="dxa"/>
            <w:shd w:val="clear" w:color="auto" w:fill="D9D9D9" w:themeFill="background1" w:themeFillShade="D9"/>
            <w:noWrap/>
            <w:hideMark/>
          </w:tcPr>
          <w:p w14:paraId="796B3A85"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15–17</w:t>
            </w:r>
          </w:p>
        </w:tc>
        <w:tc>
          <w:tcPr>
            <w:tcW w:w="504" w:type="dxa"/>
            <w:shd w:val="clear" w:color="auto" w:fill="D9D9D9" w:themeFill="background1" w:themeFillShade="D9"/>
            <w:noWrap/>
            <w:hideMark/>
          </w:tcPr>
          <w:p w14:paraId="21B0F1C3"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12</w:t>
            </w:r>
          </w:p>
        </w:tc>
        <w:tc>
          <w:tcPr>
            <w:tcW w:w="792" w:type="dxa"/>
            <w:shd w:val="clear" w:color="auto" w:fill="D9D9D9" w:themeFill="background1" w:themeFillShade="D9"/>
            <w:noWrap/>
            <w:hideMark/>
          </w:tcPr>
          <w:p w14:paraId="1C37799E" w14:textId="77777777" w:rsidR="00182287" w:rsidRPr="00182287" w:rsidRDefault="00182287" w:rsidP="00F22D2E">
            <w:pPr>
              <w:jc w:val="center"/>
              <w:rPr>
                <w:rFonts w:eastAsia="Times New Roman" w:cs="Arial"/>
                <w:color w:val="000000"/>
                <w:szCs w:val="20"/>
              </w:rPr>
            </w:pPr>
            <w:r w:rsidRPr="00182287">
              <w:rPr>
                <w:rFonts w:eastAsia="Times New Roman" w:cs="Arial"/>
                <w:color w:val="000000"/>
                <w:szCs w:val="20"/>
              </w:rPr>
              <w:t>15–17</w:t>
            </w:r>
          </w:p>
        </w:tc>
      </w:tr>
      <w:tr w:rsidR="00043C5A" w:rsidRPr="00182287" w14:paraId="490CFB39" w14:textId="77777777" w:rsidTr="00845307">
        <w:trPr>
          <w:cantSplit/>
          <w:jc w:val="center"/>
        </w:trPr>
        <w:tc>
          <w:tcPr>
            <w:tcW w:w="3168" w:type="dxa"/>
            <w:tcBorders>
              <w:bottom w:val="single" w:sz="4" w:space="0" w:color="auto"/>
              <w:right w:val="single" w:sz="4" w:space="0" w:color="auto"/>
            </w:tcBorders>
            <w:noWrap/>
            <w:hideMark/>
          </w:tcPr>
          <w:p w14:paraId="437C4209" w14:textId="799B36F2" w:rsidR="00182287" w:rsidRPr="00182287" w:rsidRDefault="00C24E88" w:rsidP="00881ED9">
            <w:pPr>
              <w:jc w:val="center"/>
              <w:rPr>
                <w:rFonts w:eastAsia="Times New Roman" w:cs="Arial"/>
                <w:color w:val="000000"/>
                <w:szCs w:val="20"/>
              </w:rPr>
            </w:pPr>
            <w:r w:rsidRPr="00182287">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10FE22FF" w14:textId="5297EE1B" w:rsidR="00182287" w:rsidRPr="00182287" w:rsidRDefault="00C24E88" w:rsidP="00881ED9">
            <w:pPr>
              <w:jc w:val="center"/>
              <w:rPr>
                <w:rFonts w:eastAsia="Times New Roman" w:cs="Arial"/>
                <w:color w:val="000000"/>
                <w:szCs w:val="20"/>
              </w:rPr>
            </w:pPr>
            <w:r w:rsidRPr="00182287">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00914E4F" w14:textId="299655F4" w:rsidR="00182287" w:rsidRPr="00182287" w:rsidRDefault="00C24E88" w:rsidP="00881ED9">
            <w:pPr>
              <w:jc w:val="center"/>
              <w:rPr>
                <w:rFonts w:eastAsia="Times New Roman" w:cs="Arial"/>
                <w:color w:val="000000"/>
                <w:szCs w:val="20"/>
              </w:rPr>
            </w:pPr>
            <w:r w:rsidRPr="00182287">
              <w:rPr>
                <w:rFonts w:eastAsia="Times New Roman" w:cs="Arial"/>
                <w:color w:val="000000"/>
                <w:szCs w:val="20"/>
              </w:rPr>
              <w:t>–</w:t>
            </w:r>
          </w:p>
        </w:tc>
        <w:tc>
          <w:tcPr>
            <w:tcW w:w="1915" w:type="dxa"/>
            <w:tcBorders>
              <w:left w:val="single" w:sz="4" w:space="0" w:color="auto"/>
              <w:bottom w:val="single" w:sz="4" w:space="0" w:color="auto"/>
              <w:right w:val="single" w:sz="4" w:space="0" w:color="auto"/>
            </w:tcBorders>
            <w:noWrap/>
            <w:hideMark/>
          </w:tcPr>
          <w:p w14:paraId="6175CC9E" w14:textId="076C4ACF" w:rsidR="00182287" w:rsidRPr="00182287" w:rsidRDefault="00C24E88" w:rsidP="00881ED9">
            <w:pPr>
              <w:jc w:val="center"/>
              <w:rPr>
                <w:rFonts w:eastAsia="Times New Roman" w:cs="Arial"/>
                <w:color w:val="000000"/>
                <w:szCs w:val="20"/>
              </w:rPr>
            </w:pPr>
            <w:r w:rsidRPr="00182287">
              <w:rPr>
                <w:rFonts w:eastAsia="Times New Roman" w:cs="Arial"/>
                <w:color w:val="000000"/>
                <w:szCs w:val="20"/>
              </w:rPr>
              <w:t>–</w:t>
            </w:r>
          </w:p>
        </w:tc>
        <w:tc>
          <w:tcPr>
            <w:tcW w:w="721" w:type="dxa"/>
            <w:tcBorders>
              <w:left w:val="single" w:sz="4" w:space="0" w:color="auto"/>
              <w:bottom w:val="single" w:sz="4" w:space="0" w:color="auto"/>
              <w:right w:val="single" w:sz="4" w:space="0" w:color="auto"/>
            </w:tcBorders>
            <w:noWrap/>
            <w:hideMark/>
          </w:tcPr>
          <w:p w14:paraId="7F37B1C5" w14:textId="213A69EA" w:rsidR="00182287" w:rsidRPr="00182287" w:rsidRDefault="00C24E88" w:rsidP="00F22D2E">
            <w:pPr>
              <w:jc w:val="center"/>
              <w:rPr>
                <w:rFonts w:eastAsia="Times New Roman" w:cs="Arial"/>
                <w:color w:val="000000"/>
                <w:szCs w:val="20"/>
              </w:rPr>
            </w:pPr>
            <w:r w:rsidRPr="00182287">
              <w:rPr>
                <w:rFonts w:eastAsia="Times New Roman" w:cs="Arial"/>
                <w:color w:val="000000"/>
                <w:szCs w:val="20"/>
              </w:rPr>
              <w:t>–</w:t>
            </w:r>
          </w:p>
        </w:tc>
        <w:tc>
          <w:tcPr>
            <w:tcW w:w="793" w:type="dxa"/>
            <w:tcBorders>
              <w:left w:val="single" w:sz="4" w:space="0" w:color="auto"/>
              <w:bottom w:val="single" w:sz="4" w:space="0" w:color="auto"/>
              <w:right w:val="single" w:sz="4" w:space="0" w:color="auto"/>
            </w:tcBorders>
            <w:noWrap/>
            <w:hideMark/>
          </w:tcPr>
          <w:p w14:paraId="16ABDF36" w14:textId="58FE0043" w:rsidR="00182287" w:rsidRPr="00182287" w:rsidRDefault="00C24E88" w:rsidP="00F22D2E">
            <w:pPr>
              <w:jc w:val="center"/>
              <w:rPr>
                <w:rFonts w:eastAsia="Times New Roman" w:cs="Arial"/>
                <w:color w:val="000000"/>
                <w:szCs w:val="20"/>
              </w:rPr>
            </w:pPr>
            <w:r w:rsidRPr="00182287">
              <w:rPr>
                <w:rFonts w:eastAsia="Times New Roman" w:cs="Arial"/>
                <w:color w:val="000000"/>
                <w:szCs w:val="20"/>
              </w:rPr>
              <w:t>–</w:t>
            </w:r>
          </w:p>
        </w:tc>
        <w:tc>
          <w:tcPr>
            <w:tcW w:w="721" w:type="dxa"/>
            <w:tcBorders>
              <w:left w:val="single" w:sz="4" w:space="0" w:color="auto"/>
              <w:bottom w:val="single" w:sz="4" w:space="0" w:color="auto"/>
            </w:tcBorders>
            <w:noWrap/>
            <w:hideMark/>
          </w:tcPr>
          <w:p w14:paraId="5A9ECBD8" w14:textId="235CE468" w:rsidR="00182287" w:rsidRPr="00182287" w:rsidRDefault="00C24E88" w:rsidP="00F22D2E">
            <w:pPr>
              <w:jc w:val="center"/>
              <w:rPr>
                <w:rFonts w:eastAsia="Times New Roman" w:cs="Arial"/>
                <w:color w:val="000000"/>
                <w:szCs w:val="20"/>
              </w:rPr>
            </w:pPr>
            <w:r w:rsidRPr="00182287">
              <w:rPr>
                <w:rFonts w:eastAsia="Times New Roman" w:cs="Arial"/>
                <w:color w:val="000000"/>
                <w:szCs w:val="20"/>
              </w:rPr>
              <w:t>–</w:t>
            </w:r>
          </w:p>
        </w:tc>
        <w:tc>
          <w:tcPr>
            <w:tcW w:w="1224" w:type="dxa"/>
            <w:tcBorders>
              <w:bottom w:val="single" w:sz="4" w:space="0" w:color="auto"/>
            </w:tcBorders>
            <w:noWrap/>
            <w:hideMark/>
          </w:tcPr>
          <w:p w14:paraId="18FF0446" w14:textId="77777777" w:rsidR="00182287" w:rsidRPr="00182287" w:rsidRDefault="00182287" w:rsidP="00F22D2E">
            <w:pPr>
              <w:jc w:val="right"/>
              <w:rPr>
                <w:rFonts w:eastAsia="Times New Roman" w:cs="Arial"/>
                <w:b/>
                <w:bCs/>
                <w:color w:val="000000"/>
                <w:szCs w:val="20"/>
              </w:rPr>
            </w:pPr>
            <w:r w:rsidRPr="00182287">
              <w:rPr>
                <w:rFonts w:eastAsia="Times New Roman" w:cs="Arial"/>
                <w:b/>
                <w:bCs/>
                <w:color w:val="000000"/>
                <w:szCs w:val="20"/>
              </w:rPr>
              <w:t>TOTALS:</w:t>
            </w:r>
          </w:p>
        </w:tc>
        <w:tc>
          <w:tcPr>
            <w:tcW w:w="504" w:type="dxa"/>
            <w:tcBorders>
              <w:bottom w:val="single" w:sz="4" w:space="0" w:color="auto"/>
            </w:tcBorders>
            <w:noWrap/>
            <w:hideMark/>
          </w:tcPr>
          <w:p w14:paraId="0A53AD00" w14:textId="77777777" w:rsidR="00182287" w:rsidRPr="00182287" w:rsidRDefault="00182287" w:rsidP="00F22D2E">
            <w:pPr>
              <w:jc w:val="center"/>
              <w:rPr>
                <w:rFonts w:eastAsia="Times New Roman" w:cs="Arial"/>
                <w:b/>
                <w:bCs/>
                <w:color w:val="000000"/>
                <w:szCs w:val="20"/>
              </w:rPr>
            </w:pPr>
            <w:r w:rsidRPr="00182287">
              <w:rPr>
                <w:rFonts w:eastAsia="Times New Roman" w:cs="Arial"/>
                <w:b/>
                <w:bCs/>
                <w:color w:val="000000"/>
                <w:szCs w:val="20"/>
              </w:rPr>
              <w:t>52</w:t>
            </w:r>
          </w:p>
        </w:tc>
        <w:tc>
          <w:tcPr>
            <w:tcW w:w="792" w:type="dxa"/>
            <w:tcBorders>
              <w:bottom w:val="single" w:sz="4" w:space="0" w:color="auto"/>
            </w:tcBorders>
            <w:noWrap/>
            <w:hideMark/>
          </w:tcPr>
          <w:p w14:paraId="47209BFC" w14:textId="77777777" w:rsidR="00182287" w:rsidRPr="00182287" w:rsidRDefault="00182287" w:rsidP="00F22D2E">
            <w:pPr>
              <w:jc w:val="center"/>
              <w:rPr>
                <w:rFonts w:eastAsia="Times New Roman" w:cs="Arial"/>
                <w:b/>
                <w:bCs/>
                <w:color w:val="000000"/>
                <w:szCs w:val="20"/>
              </w:rPr>
            </w:pPr>
            <w:r w:rsidRPr="00182287">
              <w:rPr>
                <w:rFonts w:eastAsia="Times New Roman" w:cs="Arial"/>
                <w:b/>
                <w:bCs/>
                <w:color w:val="000000"/>
                <w:szCs w:val="20"/>
              </w:rPr>
              <w:t>61–66</w:t>
            </w:r>
          </w:p>
        </w:tc>
      </w:tr>
    </w:tbl>
    <w:p w14:paraId="3F9118D5" w14:textId="77777777" w:rsidR="00C24E88" w:rsidRDefault="00C24E88" w:rsidP="00C24E88"/>
    <w:sectPr w:rsidR="00C24E88" w:rsidSect="00FE2A18">
      <w:pgSz w:w="15840" w:h="12240" w:orient="landscape" w:code="1"/>
      <w:pgMar w:top="1080" w:right="1080" w:bottom="1080" w:left="108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5E75D" w14:textId="77777777" w:rsidR="00B73C38" w:rsidRDefault="00B73C38" w:rsidP="00EE7713">
      <w:r>
        <w:separator/>
      </w:r>
    </w:p>
  </w:endnote>
  <w:endnote w:type="continuationSeparator" w:id="0">
    <w:p w14:paraId="047283A9" w14:textId="77777777" w:rsidR="00B73C38" w:rsidRDefault="00B73C38" w:rsidP="00EE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head4">
    <w:altName w:val="Times New Roman"/>
    <w:panose1 w:val="00000000000000000000"/>
    <w:charset w:val="00"/>
    <w:family w:val="roman"/>
    <w:notTrueType/>
    <w:pitch w:val="default"/>
    <w:sig w:usb0="00000003" w:usb1="00000000" w:usb2="00000000" w:usb3="00000000" w:csb0="00000001" w:csb1="00000000"/>
  </w:font>
  <w:font w:name="Helvetica 45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6AD0" w14:textId="77777777" w:rsidR="00A941E4" w:rsidRPr="004067CD" w:rsidRDefault="00A941E4" w:rsidP="00320D12">
    <w:pPr>
      <w:pStyle w:val="Footer"/>
      <w:tabs>
        <w:tab w:val="clear" w:pos="10080"/>
        <w:tab w:val="center" w:pos="6660"/>
        <w:tab w:val="right" w:pos="13680"/>
      </w:tabs>
    </w:pPr>
    <w:r>
      <w:rPr>
        <w:lang w:val="en-US"/>
      </w:rPr>
      <w:t>September 2015</w:t>
    </w:r>
    <w:r>
      <w:tab/>
      <w:t>© 2015 California Department of Education</w:t>
    </w:r>
    <w:r>
      <w:tab/>
      <w:t xml:space="preserve">Page </w:t>
    </w:r>
    <w:r w:rsidRPr="00282109">
      <w:fldChar w:fldCharType="begin"/>
    </w:r>
    <w:r w:rsidRPr="00282109">
      <w:instrText xml:space="preserve"> PAGE   \* MERGEFORMAT </w:instrText>
    </w:r>
    <w:r w:rsidRPr="00282109">
      <w:fldChar w:fldCharType="separate"/>
    </w:r>
    <w:r>
      <w:rPr>
        <w:noProof/>
      </w:rPr>
      <w:t>20</w:t>
    </w:r>
    <w:r w:rsidRPr="0028210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1320" w14:textId="22E81295" w:rsidR="00A941E4" w:rsidRPr="004067CD" w:rsidRDefault="00A941E4" w:rsidP="00320D12">
    <w:pPr>
      <w:pStyle w:val="Footer"/>
      <w:tabs>
        <w:tab w:val="clear" w:pos="10080"/>
        <w:tab w:val="center" w:pos="6660"/>
        <w:tab w:val="right" w:pos="13680"/>
      </w:tabs>
    </w:pPr>
    <w:r>
      <w:rPr>
        <w:lang w:val="en-US"/>
      </w:rPr>
      <w:t>October 2017</w:t>
    </w:r>
    <w:r>
      <w:tab/>
      <w:t>© 201</w:t>
    </w:r>
    <w:r>
      <w:rPr>
        <w:lang w:val="en-US"/>
      </w:rPr>
      <w:t>7</w:t>
    </w:r>
    <w:r>
      <w:t xml:space="preserve"> California Department of Education</w:t>
    </w:r>
    <w:r>
      <w:tab/>
      <w:t xml:space="preserve">Page </w:t>
    </w:r>
    <w:r w:rsidRPr="00282109">
      <w:fldChar w:fldCharType="begin"/>
    </w:r>
    <w:r w:rsidRPr="00282109">
      <w:instrText xml:space="preserve"> PAGE   \* MERGEFORMAT </w:instrText>
    </w:r>
    <w:r w:rsidRPr="00282109">
      <w:fldChar w:fldCharType="separate"/>
    </w:r>
    <w:r>
      <w:rPr>
        <w:noProof/>
      </w:rPr>
      <w:t>19</w:t>
    </w:r>
    <w:r w:rsidRPr="0028210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CFE6" w14:textId="77777777" w:rsidR="00A941E4" w:rsidRPr="0038195E" w:rsidRDefault="00A941E4" w:rsidP="00320D12">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1EC0" w14:textId="773E69E1" w:rsidR="00A941E4" w:rsidRPr="00515712" w:rsidRDefault="00A941E4" w:rsidP="00515712">
    <w:pPr>
      <w:pStyle w:val="Footer"/>
      <w:tabs>
        <w:tab w:val="clear" w:pos="10080"/>
        <w:tab w:val="center" w:pos="6660"/>
        <w:tab w:val="right" w:pos="13680"/>
      </w:tabs>
    </w:pPr>
    <w:r>
      <w:rPr>
        <w:lang w:val="en-US"/>
      </w:rPr>
      <w:t>October 2017</w:t>
    </w:r>
    <w:r>
      <w:tab/>
      <w:t>© 201</w:t>
    </w:r>
    <w:r>
      <w:rPr>
        <w:lang w:val="en-US"/>
      </w:rPr>
      <w:t>7</w:t>
    </w:r>
    <w:r>
      <w:t xml:space="preserve"> California Department of Education</w:t>
    </w:r>
    <w:r>
      <w:tab/>
      <w:t xml:space="preserve">Page </w:t>
    </w:r>
    <w:r w:rsidRPr="00282109">
      <w:fldChar w:fldCharType="begin"/>
    </w:r>
    <w:r w:rsidRPr="00282109">
      <w:instrText xml:space="preserve"> PAGE   \* MERGEFORMAT </w:instrText>
    </w:r>
    <w:r w:rsidRPr="00282109">
      <w:fldChar w:fldCharType="separate"/>
    </w:r>
    <w:r>
      <w:rPr>
        <w:noProof/>
      </w:rPr>
      <w:t>2</w:t>
    </w:r>
    <w:r w:rsidRPr="002821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5A84" w14:textId="77777777" w:rsidR="00B73C38" w:rsidRDefault="00B73C38" w:rsidP="00EE7713">
      <w:r>
        <w:separator/>
      </w:r>
    </w:p>
  </w:footnote>
  <w:footnote w:type="continuationSeparator" w:id="0">
    <w:p w14:paraId="6B832F98" w14:textId="77777777" w:rsidR="00B73C38" w:rsidRDefault="00B73C38" w:rsidP="00EE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732A" w14:textId="585C92CA" w:rsidR="00A941E4" w:rsidRPr="00F551C5" w:rsidRDefault="00A941E4" w:rsidP="00320D12">
    <w:pPr>
      <w:pStyle w:val="Header"/>
    </w:pPr>
    <w:r>
      <w:t>CALIFORNIA SPANISH ASSESSMENT Blueprint—</w:t>
    </w:r>
    <w:fldSimple w:instr=" STYLEREF  &quot;Heading 2&quot;  \* MERGEFORMAT ">
      <w:r w:rsidR="00652654">
        <w:t>Grade Span Nine through Twelve (High School)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3816" w14:textId="5DAC51F3" w:rsidR="00A941E4" w:rsidRPr="0038195E" w:rsidRDefault="00A941E4" w:rsidP="00320D12">
    <w:pPr>
      <w:pStyle w:val="Header"/>
    </w:pPr>
    <w:r>
      <w:t>CALIFORNIA SPANISH ASSESSMENT Blueprint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B9C"/>
    <w:multiLevelType w:val="hybridMultilevel"/>
    <w:tmpl w:val="6A162E48"/>
    <w:lvl w:ilvl="0" w:tplc="0F7EB958">
      <w:start w:val="1"/>
      <w:numFmt w:val="bullet"/>
      <w:pStyle w:val="Bullets"/>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70589"/>
    <w:multiLevelType w:val="hybridMultilevel"/>
    <w:tmpl w:val="A350A678"/>
    <w:lvl w:ilvl="0" w:tplc="38E294E6">
      <w:start w:val="1"/>
      <w:numFmt w:val="lowerLetter"/>
      <w:pStyle w:val="Numbered-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45C78"/>
    <w:multiLevelType w:val="hybridMultilevel"/>
    <w:tmpl w:val="C9D461E8"/>
    <w:lvl w:ilvl="0" w:tplc="905A5580">
      <w:start w:val="1"/>
      <w:numFmt w:val="bullet"/>
      <w:pStyle w:val="BulletsSqua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324D"/>
    <w:multiLevelType w:val="hybridMultilevel"/>
    <w:tmpl w:val="C73CEDAA"/>
    <w:lvl w:ilvl="0" w:tplc="D90C2182">
      <w:start w:val="1"/>
      <w:numFmt w:val="decimal"/>
      <w:pStyle w:val="Numbered1"/>
      <w:lvlText w:val="%1."/>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7"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83FC0"/>
    <w:multiLevelType w:val="hybridMultilevel"/>
    <w:tmpl w:val="F09078CC"/>
    <w:lvl w:ilvl="0" w:tplc="04090001">
      <w:start w:val="1"/>
      <w:numFmt w:val="bullet"/>
      <w:lvlText w:val=""/>
      <w:lvlJc w:val="left"/>
      <w:pPr>
        <w:ind w:left="720" w:hanging="360"/>
      </w:pPr>
      <w:rPr>
        <w:rFonts w:ascii="Symbol" w:hAnsi="Symbol" w:hint="default"/>
      </w:rPr>
    </w:lvl>
    <w:lvl w:ilvl="1" w:tplc="04090003" w:tentative="1">
      <w:start w:val="1"/>
      <w:numFmt w:val="bullet"/>
      <w:pStyle w:val="Numbered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2CB0"/>
    <w:multiLevelType w:val="hybridMultilevel"/>
    <w:tmpl w:val="615ED5CC"/>
    <w:lvl w:ilvl="0" w:tplc="A2D65DDE">
      <w:start w:val="1"/>
      <w:numFmt w:val="bullet"/>
      <w:pStyle w:val="BulletList1"/>
      <w:lvlText w:val=""/>
      <w:lvlJc w:val="left"/>
      <w:pPr>
        <w:ind w:left="1440" w:hanging="360"/>
      </w:pPr>
      <w:rPr>
        <w:rFonts w:ascii="Wingdings" w:hAnsi="Wingdings" w:hint="default"/>
        <w:color w:val="007BDA"/>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76D25"/>
    <w:multiLevelType w:val="hybridMultilevel"/>
    <w:tmpl w:val="60AC10D6"/>
    <w:lvl w:ilvl="0" w:tplc="3F8E919E">
      <w:start w:val="1"/>
      <w:numFmt w:val="bullet"/>
      <w:pStyle w:val="table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85F99"/>
    <w:multiLevelType w:val="hybridMultilevel"/>
    <w:tmpl w:val="498E5EEE"/>
    <w:lvl w:ilvl="0" w:tplc="70DABBD4">
      <w:start w:val="1"/>
      <w:numFmt w:val="bullet"/>
      <w:pStyle w:val="TableNumbered1"/>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CE34B8A"/>
    <w:multiLevelType w:val="hybridMultilevel"/>
    <w:tmpl w:val="1FA669FC"/>
    <w:lvl w:ilvl="0" w:tplc="46C44838">
      <w:start w:val="1"/>
      <w:numFmt w:val="bullet"/>
      <w:pStyle w:val="BulletsSub"/>
      <w:lvlText w:val="–"/>
      <w:lvlJc w:val="left"/>
      <w:pPr>
        <w:ind w:left="1080" w:hanging="360"/>
      </w:pPr>
      <w:rPr>
        <w:rFonts w:ascii="Arial" w:hAnsi="Arial"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D67FEC"/>
    <w:multiLevelType w:val="hybridMultilevel"/>
    <w:tmpl w:val="EC76E972"/>
    <w:lvl w:ilvl="0" w:tplc="477E10C0">
      <w:start w:val="1"/>
      <w:numFmt w:val="decimal"/>
      <w:pStyle w:val="Numbered"/>
      <w:lvlText w:val="%1."/>
      <w:lvlJc w:val="right"/>
      <w:pPr>
        <w:ind w:left="1008" w:hanging="360"/>
      </w:pPr>
      <w:rPr>
        <w:rFonts w:hint="default"/>
        <w:b/>
        <w:i w:val="0"/>
        <w:strike w:val="0"/>
        <w:color w:val="595959"/>
        <w:sz w:val="22"/>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8749B"/>
    <w:multiLevelType w:val="hybridMultilevel"/>
    <w:tmpl w:val="8F9CDBE2"/>
    <w:lvl w:ilvl="0" w:tplc="EE3893F8">
      <w:start w:val="1"/>
      <w:numFmt w:val="bullet"/>
      <w:pStyle w:val="Bullets1"/>
      <w:lvlText w:val=""/>
      <w:lvlJc w:val="left"/>
      <w:pPr>
        <w:ind w:left="-360" w:hanging="360"/>
      </w:pPr>
      <w:rPr>
        <w:rFonts w:ascii="Symbol" w:hAnsi="Symbol"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23" w15:restartNumberingAfterBreak="0">
    <w:nsid w:val="455A5D65"/>
    <w:multiLevelType w:val="hybridMultilevel"/>
    <w:tmpl w:val="E7B2306A"/>
    <w:lvl w:ilvl="0" w:tplc="ECEA54CC">
      <w:start w:val="1"/>
      <w:numFmt w:val="bullet"/>
      <w:pStyle w:val="TableBullets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6EFC"/>
    <w:multiLevelType w:val="singleLevel"/>
    <w:tmpl w:val="5ED20E00"/>
    <w:lvl w:ilvl="0">
      <w:start w:val="1"/>
      <w:numFmt w:val="bullet"/>
      <w:pStyle w:val="Numbered3"/>
      <w:lvlText w:val=""/>
      <w:lvlJc w:val="left"/>
      <w:pPr>
        <w:tabs>
          <w:tab w:val="num" w:pos="360"/>
        </w:tabs>
        <w:ind w:left="360" w:hanging="360"/>
      </w:pPr>
      <w:rPr>
        <w:rFonts w:ascii="Wingdings" w:hAnsi="Wingdings" w:hint="default"/>
      </w:rPr>
    </w:lvl>
  </w:abstractNum>
  <w:abstractNum w:abstractNumId="25" w15:restartNumberingAfterBreak="0">
    <w:nsid w:val="46F148FD"/>
    <w:multiLevelType w:val="hybridMultilevel"/>
    <w:tmpl w:val="8D603EB2"/>
    <w:lvl w:ilvl="0" w:tplc="04090011">
      <w:start w:val="1"/>
      <w:numFmt w:val="decimal"/>
      <w:lvlText w:val="%1)"/>
      <w:lvlJc w:val="left"/>
      <w:pPr>
        <w:ind w:left="720" w:hanging="360"/>
      </w:pPr>
      <w:rPr>
        <w:rFonts w:hint="default"/>
      </w:rPr>
    </w:lvl>
    <w:lvl w:ilvl="1" w:tplc="98D815DE">
      <w:start w:val="1"/>
      <w:numFmt w:val="upperLetter"/>
      <w:pStyle w:val="NumberedA"/>
      <w:lvlText w:val="%2."/>
      <w:lvlJc w:val="left"/>
      <w:pPr>
        <w:ind w:left="1440" w:hanging="360"/>
      </w:pPr>
      <w:rPr>
        <w:rFonts w:ascii="Times New Roman" w:hAnsi="Times New Roman" w:hint="default"/>
        <w:sz w:val="24"/>
      </w:rPr>
    </w:lvl>
    <w:lvl w:ilvl="2" w:tplc="C478E43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F7CCE36E">
      <w:start w:val="1"/>
      <w:numFmt w:val="lowerLetter"/>
      <w:lvlText w:val="%5."/>
      <w:lvlJc w:val="left"/>
      <w:pPr>
        <w:ind w:left="3600" w:hanging="360"/>
      </w:pPr>
      <w:rPr>
        <w:rFonts w:ascii="Times New Roman" w:hAnsi="Times New Roman"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F7A4443"/>
    <w:multiLevelType w:val="hybridMultilevel"/>
    <w:tmpl w:val="EEC6AC24"/>
    <w:lvl w:ilvl="0" w:tplc="10B8B4C0">
      <w:start w:val="1"/>
      <w:numFmt w:val="decimal"/>
      <w:pStyle w:val="TableNumbers"/>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04262"/>
    <w:multiLevelType w:val="hybridMultilevel"/>
    <w:tmpl w:val="1640F9E0"/>
    <w:lvl w:ilvl="0" w:tplc="5F9E9E86">
      <w:start w:val="1"/>
      <w:numFmt w:val="bullet"/>
      <w:lvlText w:val=""/>
      <w:lvlJc w:val="left"/>
      <w:pPr>
        <w:ind w:left="720" w:hanging="360"/>
      </w:pPr>
      <w:rPr>
        <w:rFonts w:ascii="Symbol" w:hAnsi="Symbol" w:hint="default"/>
        <w:sz w:val="20"/>
      </w:rPr>
    </w:lvl>
    <w:lvl w:ilvl="1" w:tplc="018237FE">
      <w:start w:val="1"/>
      <w:numFmt w:val="bullet"/>
      <w:pStyle w:val="TableBullets2"/>
      <w:lvlText w:val="–"/>
      <w:lvlJc w:val="left"/>
      <w:pPr>
        <w:ind w:left="1440" w:hanging="360"/>
      </w:pPr>
      <w:rPr>
        <w:rFonts w:ascii="Franklin Gothic Medium" w:hAnsi="Franklin Gothic Mediu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E0AB2"/>
    <w:multiLevelType w:val="multilevel"/>
    <w:tmpl w:val="31667870"/>
    <w:lvl w:ilvl="0">
      <w:start w:val="1"/>
      <w:numFmt w:val="upperLetter"/>
      <w:pStyle w:val="Appendix1"/>
      <w:lvlText w:val="Appendix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31" w15:restartNumberingAfterBreak="0">
    <w:nsid w:val="568B6CA0"/>
    <w:multiLevelType w:val="multilevel"/>
    <w:tmpl w:val="F43C558C"/>
    <w:lvl w:ilvl="0">
      <w:start w:val="1"/>
      <w:numFmt w:val="decimal"/>
      <w:lvlText w:val="%1)"/>
      <w:lvlJc w:val="left"/>
      <w:pPr>
        <w:ind w:left="360" w:hanging="360"/>
      </w:pPr>
      <w:rPr>
        <w:rFonts w:hint="default"/>
        <w:color w:val="auto"/>
        <w:sz w:val="22"/>
        <w:szCs w:val="22"/>
      </w:rPr>
    </w:lvl>
    <w:lvl w:ilvl="1">
      <w:start w:val="1"/>
      <w:numFmt w:val="lowerLetter"/>
      <w:pStyle w:val="NumberedSub"/>
      <w:lvlText w:val="%2."/>
      <w:lvlJc w:val="left"/>
      <w:pPr>
        <w:ind w:left="720" w:hanging="360"/>
      </w:pPr>
      <w:rPr>
        <w:rFonts w:hint="default"/>
        <w:color w:val="auto"/>
        <w:sz w:val="22"/>
        <w:szCs w:val="22"/>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FDF105E"/>
    <w:multiLevelType w:val="hybridMultilevel"/>
    <w:tmpl w:val="576AE818"/>
    <w:lvl w:ilvl="0" w:tplc="046C1EBE">
      <w:start w:val="1"/>
      <w:numFmt w:val="bullet"/>
      <w:pStyle w:val="TableNumbered2"/>
      <w:lvlText w:val=""/>
      <w:lvlJc w:val="left"/>
      <w:pPr>
        <w:ind w:left="1483" w:hanging="360"/>
      </w:pPr>
      <w:rPr>
        <w:rFonts w:ascii="Wingdings" w:hAnsi="Wingdings"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36"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9B3228"/>
    <w:multiLevelType w:val="hybridMultilevel"/>
    <w:tmpl w:val="1076EFFA"/>
    <w:lvl w:ilvl="0" w:tplc="F0826ADA">
      <w:start w:val="1"/>
      <w:numFmt w:val="bullet"/>
      <w:pStyle w:val="tablebullets20"/>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1"/>
  </w:num>
  <w:num w:numId="3">
    <w:abstractNumId w:val="38"/>
  </w:num>
  <w:num w:numId="4">
    <w:abstractNumId w:val="12"/>
  </w:num>
  <w:num w:numId="5">
    <w:abstractNumId w:val="21"/>
  </w:num>
  <w:num w:numId="6">
    <w:abstractNumId w:val="34"/>
  </w:num>
  <w:num w:numId="7">
    <w:abstractNumId w:val="0"/>
  </w:num>
  <w:num w:numId="8">
    <w:abstractNumId w:val="2"/>
  </w:num>
  <w:num w:numId="9">
    <w:abstractNumId w:val="3"/>
  </w:num>
  <w:num w:numId="10">
    <w:abstractNumId w:val="17"/>
  </w:num>
  <w:num w:numId="11">
    <w:abstractNumId w:val="22"/>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4"/>
  </w:num>
  <w:num w:numId="17">
    <w:abstractNumId w:val="25"/>
  </w:num>
  <w:num w:numId="18">
    <w:abstractNumId w:val="1"/>
  </w:num>
  <w:num w:numId="19">
    <w:abstractNumId w:val="9"/>
  </w:num>
  <w:num w:numId="20">
    <w:abstractNumId w:val="31"/>
  </w:num>
  <w:num w:numId="21">
    <w:abstractNumId w:val="19"/>
  </w:num>
  <w:num w:numId="22">
    <w:abstractNumId w:val="28"/>
  </w:num>
  <w:num w:numId="23">
    <w:abstractNumId w:val="32"/>
  </w:num>
  <w:num w:numId="24">
    <w:abstractNumId w:val="4"/>
  </w:num>
  <w:num w:numId="25">
    <w:abstractNumId w:val="26"/>
  </w:num>
  <w:num w:numId="26">
    <w:abstractNumId w:val="8"/>
  </w:num>
  <w:num w:numId="27">
    <w:abstractNumId w:val="33"/>
  </w:num>
  <w:num w:numId="28">
    <w:abstractNumId w:val="14"/>
  </w:num>
  <w:num w:numId="29">
    <w:abstractNumId w:val="36"/>
  </w:num>
  <w:num w:numId="30">
    <w:abstractNumId w:val="7"/>
  </w:num>
  <w:num w:numId="31">
    <w:abstractNumId w:val="5"/>
  </w:num>
  <w:num w:numId="32">
    <w:abstractNumId w:val="20"/>
  </w:num>
  <w:num w:numId="33">
    <w:abstractNumId w:val="29"/>
  </w:num>
  <w:num w:numId="34">
    <w:abstractNumId w:val="23"/>
  </w:num>
  <w:num w:numId="35">
    <w:abstractNumId w:val="16"/>
  </w:num>
  <w:num w:numId="36">
    <w:abstractNumId w:val="35"/>
  </w:num>
  <w:num w:numId="37">
    <w:abstractNumId w:val="15"/>
  </w:num>
  <w:num w:numId="38">
    <w:abstractNumId w:val="37"/>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13"/>
    <w:rsid w:val="00001984"/>
    <w:rsid w:val="00004F16"/>
    <w:rsid w:val="00006668"/>
    <w:rsid w:val="0001106E"/>
    <w:rsid w:val="000265E2"/>
    <w:rsid w:val="0004057A"/>
    <w:rsid w:val="00043C5A"/>
    <w:rsid w:val="00053EF7"/>
    <w:rsid w:val="000548D2"/>
    <w:rsid w:val="000566F6"/>
    <w:rsid w:val="00057B2C"/>
    <w:rsid w:val="00074149"/>
    <w:rsid w:val="00074D42"/>
    <w:rsid w:val="00082BD0"/>
    <w:rsid w:val="00093813"/>
    <w:rsid w:val="000A220E"/>
    <w:rsid w:val="000C30B7"/>
    <w:rsid w:val="000D3A3C"/>
    <w:rsid w:val="000E30C7"/>
    <w:rsid w:val="000E4536"/>
    <w:rsid w:val="0010445E"/>
    <w:rsid w:val="0010467A"/>
    <w:rsid w:val="00106597"/>
    <w:rsid w:val="00107D99"/>
    <w:rsid w:val="00121998"/>
    <w:rsid w:val="00125815"/>
    <w:rsid w:val="001320CA"/>
    <w:rsid w:val="00133B4C"/>
    <w:rsid w:val="00135472"/>
    <w:rsid w:val="00136C7E"/>
    <w:rsid w:val="00137C61"/>
    <w:rsid w:val="00143A28"/>
    <w:rsid w:val="00147F74"/>
    <w:rsid w:val="00163AF4"/>
    <w:rsid w:val="00164F5E"/>
    <w:rsid w:val="0017488A"/>
    <w:rsid w:val="00175BBD"/>
    <w:rsid w:val="001777CE"/>
    <w:rsid w:val="00182287"/>
    <w:rsid w:val="00183919"/>
    <w:rsid w:val="001924D2"/>
    <w:rsid w:val="001928F1"/>
    <w:rsid w:val="00192AE8"/>
    <w:rsid w:val="00196968"/>
    <w:rsid w:val="001A2A07"/>
    <w:rsid w:val="001C6829"/>
    <w:rsid w:val="001E15A8"/>
    <w:rsid w:val="001E43EC"/>
    <w:rsid w:val="001F22AF"/>
    <w:rsid w:val="002037F8"/>
    <w:rsid w:val="00204BE1"/>
    <w:rsid w:val="002079AD"/>
    <w:rsid w:val="00223BD2"/>
    <w:rsid w:val="002305FE"/>
    <w:rsid w:val="00235F91"/>
    <w:rsid w:val="0023758C"/>
    <w:rsid w:val="00253CA3"/>
    <w:rsid w:val="002613B2"/>
    <w:rsid w:val="00293DC8"/>
    <w:rsid w:val="00294E2B"/>
    <w:rsid w:val="002A073F"/>
    <w:rsid w:val="002C5036"/>
    <w:rsid w:val="002E10B3"/>
    <w:rsid w:val="00303AAC"/>
    <w:rsid w:val="00320D12"/>
    <w:rsid w:val="00327603"/>
    <w:rsid w:val="00347B98"/>
    <w:rsid w:val="00360CFF"/>
    <w:rsid w:val="003636F0"/>
    <w:rsid w:val="00365418"/>
    <w:rsid w:val="003745F4"/>
    <w:rsid w:val="00385129"/>
    <w:rsid w:val="00386D42"/>
    <w:rsid w:val="003905BD"/>
    <w:rsid w:val="003A5899"/>
    <w:rsid w:val="003B3C16"/>
    <w:rsid w:val="003B5E6B"/>
    <w:rsid w:val="003C5CED"/>
    <w:rsid w:val="003D5A9C"/>
    <w:rsid w:val="003E5B35"/>
    <w:rsid w:val="003F1242"/>
    <w:rsid w:val="003F3ED2"/>
    <w:rsid w:val="00406B90"/>
    <w:rsid w:val="00411C7A"/>
    <w:rsid w:val="00422602"/>
    <w:rsid w:val="004255CF"/>
    <w:rsid w:val="00431FE9"/>
    <w:rsid w:val="0043458C"/>
    <w:rsid w:val="0045321E"/>
    <w:rsid w:val="00470537"/>
    <w:rsid w:val="00494E99"/>
    <w:rsid w:val="004962FF"/>
    <w:rsid w:val="004B0629"/>
    <w:rsid w:val="004B1882"/>
    <w:rsid w:val="004B7CE4"/>
    <w:rsid w:val="004C2B3C"/>
    <w:rsid w:val="004D2EE8"/>
    <w:rsid w:val="004D4215"/>
    <w:rsid w:val="004E08BD"/>
    <w:rsid w:val="004E1BD8"/>
    <w:rsid w:val="00514947"/>
    <w:rsid w:val="00515712"/>
    <w:rsid w:val="00520289"/>
    <w:rsid w:val="0056178D"/>
    <w:rsid w:val="00563A29"/>
    <w:rsid w:val="00583A94"/>
    <w:rsid w:val="00583F96"/>
    <w:rsid w:val="005A1168"/>
    <w:rsid w:val="005A140A"/>
    <w:rsid w:val="005B3425"/>
    <w:rsid w:val="005C29F8"/>
    <w:rsid w:val="005C7C87"/>
    <w:rsid w:val="005D3477"/>
    <w:rsid w:val="005F1EAF"/>
    <w:rsid w:val="006004BC"/>
    <w:rsid w:val="00612481"/>
    <w:rsid w:val="006135ED"/>
    <w:rsid w:val="006235A5"/>
    <w:rsid w:val="006245F6"/>
    <w:rsid w:val="0064059F"/>
    <w:rsid w:val="00650537"/>
    <w:rsid w:val="00651798"/>
    <w:rsid w:val="00652654"/>
    <w:rsid w:val="00660211"/>
    <w:rsid w:val="00666311"/>
    <w:rsid w:val="00667476"/>
    <w:rsid w:val="0067723D"/>
    <w:rsid w:val="00677F19"/>
    <w:rsid w:val="006844C5"/>
    <w:rsid w:val="006A1F35"/>
    <w:rsid w:val="006B37F8"/>
    <w:rsid w:val="006C019A"/>
    <w:rsid w:val="006C7F66"/>
    <w:rsid w:val="006D1E40"/>
    <w:rsid w:val="006D3AAC"/>
    <w:rsid w:val="006D5B08"/>
    <w:rsid w:val="006F45A9"/>
    <w:rsid w:val="00707665"/>
    <w:rsid w:val="00707ED5"/>
    <w:rsid w:val="00714AA5"/>
    <w:rsid w:val="0072029D"/>
    <w:rsid w:val="007324AE"/>
    <w:rsid w:val="0073626B"/>
    <w:rsid w:val="007379AB"/>
    <w:rsid w:val="00741FFD"/>
    <w:rsid w:val="0074480E"/>
    <w:rsid w:val="00747444"/>
    <w:rsid w:val="0075068C"/>
    <w:rsid w:val="00754502"/>
    <w:rsid w:val="007613D4"/>
    <w:rsid w:val="00762C29"/>
    <w:rsid w:val="00762DD4"/>
    <w:rsid w:val="007951EC"/>
    <w:rsid w:val="007A3FED"/>
    <w:rsid w:val="007A7004"/>
    <w:rsid w:val="007C2316"/>
    <w:rsid w:val="007C7A57"/>
    <w:rsid w:val="007E1728"/>
    <w:rsid w:val="007F1CAD"/>
    <w:rsid w:val="007F288D"/>
    <w:rsid w:val="00812F02"/>
    <w:rsid w:val="0083689A"/>
    <w:rsid w:val="00841C04"/>
    <w:rsid w:val="0084371C"/>
    <w:rsid w:val="00845307"/>
    <w:rsid w:val="00845367"/>
    <w:rsid w:val="008457EF"/>
    <w:rsid w:val="00853974"/>
    <w:rsid w:val="00877B02"/>
    <w:rsid w:val="00881D1E"/>
    <w:rsid w:val="00881ED9"/>
    <w:rsid w:val="00896170"/>
    <w:rsid w:val="008C064B"/>
    <w:rsid w:val="008C15EB"/>
    <w:rsid w:val="008D35DC"/>
    <w:rsid w:val="008F0355"/>
    <w:rsid w:val="008F2AB6"/>
    <w:rsid w:val="00913285"/>
    <w:rsid w:val="00915781"/>
    <w:rsid w:val="00927AAA"/>
    <w:rsid w:val="00927EB6"/>
    <w:rsid w:val="00934D72"/>
    <w:rsid w:val="009421F9"/>
    <w:rsid w:val="00945A71"/>
    <w:rsid w:val="00955F1F"/>
    <w:rsid w:val="009742B5"/>
    <w:rsid w:val="009827A5"/>
    <w:rsid w:val="0098361B"/>
    <w:rsid w:val="00985546"/>
    <w:rsid w:val="009925B1"/>
    <w:rsid w:val="009B2412"/>
    <w:rsid w:val="009B4DE5"/>
    <w:rsid w:val="009B6798"/>
    <w:rsid w:val="009C6DFE"/>
    <w:rsid w:val="009D4F31"/>
    <w:rsid w:val="009D763F"/>
    <w:rsid w:val="009F363E"/>
    <w:rsid w:val="009F6AE8"/>
    <w:rsid w:val="00A229C1"/>
    <w:rsid w:val="00A22FE3"/>
    <w:rsid w:val="00A42279"/>
    <w:rsid w:val="00A46C05"/>
    <w:rsid w:val="00A50B65"/>
    <w:rsid w:val="00A53869"/>
    <w:rsid w:val="00A74D36"/>
    <w:rsid w:val="00A918B3"/>
    <w:rsid w:val="00A92AB8"/>
    <w:rsid w:val="00A941E4"/>
    <w:rsid w:val="00AA326D"/>
    <w:rsid w:val="00AD2A1F"/>
    <w:rsid w:val="00AD5A03"/>
    <w:rsid w:val="00AE24D1"/>
    <w:rsid w:val="00AF077C"/>
    <w:rsid w:val="00B00A1A"/>
    <w:rsid w:val="00B053E7"/>
    <w:rsid w:val="00B35548"/>
    <w:rsid w:val="00B366E6"/>
    <w:rsid w:val="00B44FCB"/>
    <w:rsid w:val="00B55E58"/>
    <w:rsid w:val="00B64304"/>
    <w:rsid w:val="00B7374C"/>
    <w:rsid w:val="00B73C38"/>
    <w:rsid w:val="00B87F17"/>
    <w:rsid w:val="00BB384D"/>
    <w:rsid w:val="00BC5877"/>
    <w:rsid w:val="00BD029B"/>
    <w:rsid w:val="00BD2F81"/>
    <w:rsid w:val="00BD53C8"/>
    <w:rsid w:val="00BE6750"/>
    <w:rsid w:val="00C03FA4"/>
    <w:rsid w:val="00C0689C"/>
    <w:rsid w:val="00C24E88"/>
    <w:rsid w:val="00C32914"/>
    <w:rsid w:val="00C32F87"/>
    <w:rsid w:val="00C34C98"/>
    <w:rsid w:val="00C356EE"/>
    <w:rsid w:val="00C47607"/>
    <w:rsid w:val="00C47719"/>
    <w:rsid w:val="00C5530C"/>
    <w:rsid w:val="00C56BE2"/>
    <w:rsid w:val="00C6612D"/>
    <w:rsid w:val="00C66536"/>
    <w:rsid w:val="00C70884"/>
    <w:rsid w:val="00C81AB7"/>
    <w:rsid w:val="00C839FC"/>
    <w:rsid w:val="00C85261"/>
    <w:rsid w:val="00C96FD4"/>
    <w:rsid w:val="00C9737D"/>
    <w:rsid w:val="00CB1A23"/>
    <w:rsid w:val="00CB6EB3"/>
    <w:rsid w:val="00CE3A8B"/>
    <w:rsid w:val="00CF39D7"/>
    <w:rsid w:val="00CF51B5"/>
    <w:rsid w:val="00CF6DE8"/>
    <w:rsid w:val="00D01D1E"/>
    <w:rsid w:val="00D043AF"/>
    <w:rsid w:val="00D07F1C"/>
    <w:rsid w:val="00D24AD3"/>
    <w:rsid w:val="00D279B6"/>
    <w:rsid w:val="00D37DF8"/>
    <w:rsid w:val="00D46322"/>
    <w:rsid w:val="00D70FB1"/>
    <w:rsid w:val="00D930BD"/>
    <w:rsid w:val="00D94622"/>
    <w:rsid w:val="00D96C3E"/>
    <w:rsid w:val="00DB4A4D"/>
    <w:rsid w:val="00DB6B75"/>
    <w:rsid w:val="00DC39FC"/>
    <w:rsid w:val="00DD4AB7"/>
    <w:rsid w:val="00DD7ECC"/>
    <w:rsid w:val="00DF0520"/>
    <w:rsid w:val="00DF531B"/>
    <w:rsid w:val="00E01595"/>
    <w:rsid w:val="00E02C81"/>
    <w:rsid w:val="00E13152"/>
    <w:rsid w:val="00E3439D"/>
    <w:rsid w:val="00E37FC5"/>
    <w:rsid w:val="00E46F14"/>
    <w:rsid w:val="00E524AD"/>
    <w:rsid w:val="00E579E3"/>
    <w:rsid w:val="00E75239"/>
    <w:rsid w:val="00E759A1"/>
    <w:rsid w:val="00E8174E"/>
    <w:rsid w:val="00E942E8"/>
    <w:rsid w:val="00E97C1C"/>
    <w:rsid w:val="00EA0CA0"/>
    <w:rsid w:val="00EA27F4"/>
    <w:rsid w:val="00EA3741"/>
    <w:rsid w:val="00EB3FB8"/>
    <w:rsid w:val="00EE7713"/>
    <w:rsid w:val="00EF71BA"/>
    <w:rsid w:val="00EF7473"/>
    <w:rsid w:val="00F0002D"/>
    <w:rsid w:val="00F11A17"/>
    <w:rsid w:val="00F22D2E"/>
    <w:rsid w:val="00F26645"/>
    <w:rsid w:val="00F40E06"/>
    <w:rsid w:val="00F45100"/>
    <w:rsid w:val="00F46037"/>
    <w:rsid w:val="00F5386E"/>
    <w:rsid w:val="00F578C7"/>
    <w:rsid w:val="00F71652"/>
    <w:rsid w:val="00F722AB"/>
    <w:rsid w:val="00F80F32"/>
    <w:rsid w:val="00F8183A"/>
    <w:rsid w:val="00FA2037"/>
    <w:rsid w:val="00FB21B5"/>
    <w:rsid w:val="00FB5ED2"/>
    <w:rsid w:val="00FC310E"/>
    <w:rsid w:val="00FC425A"/>
    <w:rsid w:val="00FD3ED0"/>
    <w:rsid w:val="00FE2A18"/>
    <w:rsid w:val="00FF102D"/>
    <w:rsid w:val="00FF2D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DD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A3C"/>
    <w:pPr>
      <w:spacing w:before="40" w:after="40"/>
    </w:pPr>
    <w:rPr>
      <w:rFonts w:ascii="Arial" w:eastAsia="Calibri" w:hAnsi="Arial" w:cs="Times New Roman"/>
      <w:sz w:val="24"/>
    </w:rPr>
  </w:style>
  <w:style w:type="paragraph" w:styleId="Heading1">
    <w:name w:val="heading 1"/>
    <w:basedOn w:val="Title"/>
    <w:next w:val="Normal"/>
    <w:link w:val="Heading1Char"/>
    <w:uiPriority w:val="9"/>
    <w:rsid w:val="00FC425A"/>
    <w:pPr>
      <w:spacing w:after="480"/>
    </w:pPr>
  </w:style>
  <w:style w:type="paragraph" w:styleId="Heading2">
    <w:name w:val="heading 2"/>
    <w:next w:val="Normal"/>
    <w:link w:val="Heading2Char"/>
    <w:uiPriority w:val="9"/>
    <w:unhideWhenUsed/>
    <w:rsid w:val="00FC425A"/>
    <w:pPr>
      <w:keepNext/>
      <w:outlineLvl w:val="1"/>
    </w:pPr>
    <w:rPr>
      <w:rFonts w:ascii="Cambria" w:eastAsia="Times New Roman" w:hAnsi="Cambria" w:cs="Times New Roman"/>
      <w:b/>
      <w:bCs/>
      <w:color w:val="1F3864" w:themeColor="accent5" w:themeShade="80"/>
      <w:sz w:val="40"/>
      <w:szCs w:val="28"/>
      <w:lang w:val="x-none" w:eastAsia="x-none"/>
    </w:rPr>
  </w:style>
  <w:style w:type="paragraph" w:styleId="Heading3">
    <w:name w:val="heading 3"/>
    <w:next w:val="BodyText"/>
    <w:link w:val="Heading3Char"/>
    <w:uiPriority w:val="9"/>
    <w:unhideWhenUsed/>
    <w:qFormat/>
    <w:rsid w:val="00FC425A"/>
    <w:pPr>
      <w:keepNext/>
      <w:outlineLvl w:val="2"/>
    </w:pPr>
    <w:rPr>
      <w:rFonts w:ascii="Cambria" w:eastAsia="Times New Roman" w:hAnsi="Cambria" w:cs="Times New Roman"/>
      <w:b/>
      <w:bCs/>
      <w:color w:val="2F5496" w:themeColor="accent5" w:themeShade="BF"/>
      <w:sz w:val="32"/>
      <w:szCs w:val="26"/>
      <w:lang w:eastAsia="x-none"/>
    </w:rPr>
  </w:style>
  <w:style w:type="paragraph" w:styleId="Heading4">
    <w:name w:val="heading 4"/>
    <w:basedOn w:val="Normal"/>
    <w:next w:val="Normal"/>
    <w:link w:val="Heading4Char"/>
    <w:uiPriority w:val="9"/>
    <w:unhideWhenUsed/>
    <w:qFormat/>
    <w:rsid w:val="00EF7473"/>
    <w:pPr>
      <w:keepNext/>
      <w:keepLines/>
      <w:outlineLvl w:val="3"/>
    </w:pPr>
    <w:rPr>
      <w:rFonts w:ascii="Times New Roman" w:eastAsia="Malgun Gothic" w:hAnsi="Times New Roman"/>
      <w:i/>
      <w:iCs/>
      <w:color w:val="365F91"/>
    </w:rPr>
  </w:style>
  <w:style w:type="paragraph" w:styleId="Heading5">
    <w:name w:val="heading 5"/>
    <w:basedOn w:val="Normal"/>
    <w:next w:val="Normal"/>
    <w:link w:val="Heading5Char"/>
    <w:uiPriority w:val="9"/>
    <w:unhideWhenUsed/>
    <w:qFormat/>
    <w:rsid w:val="00EF747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EF747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EF747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EF7473"/>
    <w:pPr>
      <w:keepNext/>
      <w:keepLines/>
      <w:spacing w:before="200" w:after="0"/>
      <w:outlineLvl w:val="7"/>
    </w:pPr>
    <w:rPr>
      <w:rFonts w:ascii="Cambria" w:hAnsi="Cambria"/>
      <w:color w:val="4F81BD"/>
      <w:szCs w:val="20"/>
    </w:rPr>
  </w:style>
  <w:style w:type="paragraph" w:styleId="Heading9">
    <w:name w:val="heading 9"/>
    <w:basedOn w:val="Normal"/>
    <w:next w:val="Normal"/>
    <w:link w:val="Heading9Char"/>
    <w:uiPriority w:val="9"/>
    <w:unhideWhenUsed/>
    <w:qFormat/>
    <w:rsid w:val="00EF7473"/>
    <w:pPr>
      <w:keepNext/>
      <w:keepLines/>
      <w:spacing w:before="200"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C16"/>
    <w:rPr>
      <w:rFonts w:ascii="Arial" w:hAnsi="Arial"/>
      <w:color w:val="0000FF"/>
      <w:sz w:val="24"/>
      <w:u w:val="single"/>
    </w:rPr>
  </w:style>
  <w:style w:type="paragraph" w:customStyle="1" w:styleId="Default">
    <w:name w:val="Default"/>
    <w:rsid w:val="00EF74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B053E7"/>
    <w:pPr>
      <w:tabs>
        <w:tab w:val="right" w:pos="9900"/>
      </w:tabs>
      <w:spacing w:after="120" w:line="240" w:lineRule="auto"/>
      <w:jc w:val="right"/>
    </w:pPr>
    <w:rPr>
      <w:rFonts w:ascii="Arial Narrow" w:eastAsia="SimSun" w:hAnsi="Arial Narrow"/>
      <w:noProof/>
      <w:szCs w:val="20"/>
      <w:lang w:val="x-none" w:eastAsia="x-none"/>
    </w:rPr>
  </w:style>
  <w:style w:type="character" w:customStyle="1" w:styleId="HeaderChar">
    <w:name w:val="Header Char"/>
    <w:link w:val="Header"/>
    <w:uiPriority w:val="99"/>
    <w:rsid w:val="00B053E7"/>
    <w:rPr>
      <w:rFonts w:ascii="Arial Narrow" w:eastAsia="SimSun" w:hAnsi="Arial Narrow" w:cs="Times New Roman"/>
      <w:noProof/>
      <w:sz w:val="24"/>
      <w:szCs w:val="20"/>
      <w:lang w:val="x-none" w:eastAsia="x-none"/>
    </w:rPr>
  </w:style>
  <w:style w:type="paragraph" w:styleId="Footer">
    <w:name w:val="footer"/>
    <w:basedOn w:val="Normal"/>
    <w:link w:val="FooterChar"/>
    <w:uiPriority w:val="99"/>
    <w:rsid w:val="00B053E7"/>
    <w:pPr>
      <w:pBdr>
        <w:top w:val="single" w:sz="4" w:space="1" w:color="0C5C97"/>
      </w:pBdr>
      <w:tabs>
        <w:tab w:val="right" w:pos="10080"/>
      </w:tabs>
      <w:spacing w:after="0" w:line="240" w:lineRule="auto"/>
    </w:pPr>
    <w:rPr>
      <w:rFonts w:ascii="Arial Narrow" w:eastAsia="SimSun" w:hAnsi="Arial Narrow"/>
      <w:color w:val="000000"/>
      <w:szCs w:val="16"/>
      <w:lang w:val="x-none" w:eastAsia="x-none"/>
    </w:rPr>
  </w:style>
  <w:style w:type="character" w:customStyle="1" w:styleId="FooterChar">
    <w:name w:val="Footer Char"/>
    <w:link w:val="Footer"/>
    <w:uiPriority w:val="99"/>
    <w:rsid w:val="00B053E7"/>
    <w:rPr>
      <w:rFonts w:ascii="Arial Narrow" w:eastAsia="SimSun" w:hAnsi="Arial Narrow" w:cs="Times New Roman"/>
      <w:color w:val="000000"/>
      <w:sz w:val="24"/>
      <w:szCs w:val="16"/>
      <w:lang w:val="x-none" w:eastAsia="x-none"/>
    </w:rPr>
  </w:style>
  <w:style w:type="paragraph" w:styleId="BalloonText">
    <w:name w:val="Balloon Text"/>
    <w:basedOn w:val="Normal"/>
    <w:link w:val="BalloonTextChar"/>
    <w:uiPriority w:val="99"/>
    <w:semiHidden/>
    <w:unhideWhenUsed/>
    <w:rsid w:val="00125815"/>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5815"/>
    <w:rPr>
      <w:rFonts w:ascii="Segoe UI" w:eastAsia="Calibri" w:hAnsi="Segoe UI" w:cs="Segoe UI"/>
      <w:sz w:val="18"/>
      <w:szCs w:val="18"/>
    </w:rPr>
  </w:style>
  <w:style w:type="character" w:styleId="CommentReference">
    <w:name w:val="annotation reference"/>
    <w:uiPriority w:val="99"/>
    <w:unhideWhenUsed/>
    <w:rsid w:val="00125815"/>
    <w:rPr>
      <w:sz w:val="16"/>
      <w:szCs w:val="16"/>
    </w:rPr>
  </w:style>
  <w:style w:type="paragraph" w:styleId="CommentText">
    <w:name w:val="annotation text"/>
    <w:basedOn w:val="Normal"/>
    <w:link w:val="CommentTextChar"/>
    <w:uiPriority w:val="99"/>
    <w:unhideWhenUsed/>
    <w:rsid w:val="00125815"/>
    <w:rPr>
      <w:szCs w:val="20"/>
    </w:rPr>
  </w:style>
  <w:style w:type="character" w:customStyle="1" w:styleId="CommentTextChar">
    <w:name w:val="Comment Text Char"/>
    <w:link w:val="CommentText"/>
    <w:uiPriority w:val="99"/>
    <w:rsid w:val="00125815"/>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unhideWhenUsed/>
    <w:rsid w:val="00125815"/>
    <w:rPr>
      <w:b/>
      <w:bCs/>
    </w:rPr>
  </w:style>
  <w:style w:type="character" w:customStyle="1" w:styleId="CommentSubjectChar">
    <w:name w:val="Comment Subject Char"/>
    <w:link w:val="CommentSubject"/>
    <w:uiPriority w:val="99"/>
    <w:rsid w:val="00125815"/>
    <w:rPr>
      <w:rFonts w:ascii="Arial" w:eastAsia="Calibri" w:hAnsi="Arial" w:cs="Times New Roman"/>
      <w:b/>
      <w:bCs/>
      <w:sz w:val="20"/>
      <w:szCs w:val="20"/>
    </w:rPr>
  </w:style>
  <w:style w:type="paragraph" w:customStyle="1" w:styleId="Address">
    <w:name w:val="Address"/>
    <w:basedOn w:val="Normal"/>
    <w:qFormat/>
    <w:rsid w:val="00EF7473"/>
    <w:pPr>
      <w:spacing w:after="0"/>
    </w:pPr>
    <w:rPr>
      <w:rFonts w:cs="Arial"/>
      <w:color w:val="0A2972"/>
      <w:spacing w:val="-5"/>
      <w:sz w:val="14"/>
      <w:lang w:val="fr-FR"/>
    </w:rPr>
  </w:style>
  <w:style w:type="paragraph" w:customStyle="1" w:styleId="Appendix1">
    <w:name w:val="Appendix 1"/>
    <w:basedOn w:val="Normal"/>
    <w:link w:val="Appendix1Char"/>
    <w:qFormat/>
    <w:rsid w:val="00EF7473"/>
    <w:pPr>
      <w:keepNext/>
      <w:pageBreakBefore/>
      <w:numPr>
        <w:numId w:val="1"/>
      </w:numPr>
      <w:spacing w:before="120"/>
      <w:outlineLvl w:val="1"/>
    </w:pPr>
    <w:rPr>
      <w:b/>
      <w:sz w:val="36"/>
      <w:szCs w:val="36"/>
      <w:lang w:eastAsia="zh-CN"/>
    </w:rPr>
  </w:style>
  <w:style w:type="character" w:customStyle="1" w:styleId="Appendix1Char">
    <w:name w:val="Appendix 1 Char"/>
    <w:link w:val="Appendix1"/>
    <w:rsid w:val="00EF7473"/>
    <w:rPr>
      <w:rFonts w:ascii="Arial" w:eastAsia="Times New Roman" w:hAnsi="Arial" w:cs="Times New Roman"/>
      <w:b/>
      <w:sz w:val="36"/>
      <w:szCs w:val="36"/>
      <w:lang w:eastAsia="zh-CN" w:bidi="en-US"/>
    </w:rPr>
  </w:style>
  <w:style w:type="paragraph" w:customStyle="1" w:styleId="Appendix2">
    <w:name w:val="Appendix 2"/>
    <w:basedOn w:val="Normal"/>
    <w:link w:val="Appendix2Char"/>
    <w:qFormat/>
    <w:rsid w:val="00EF7473"/>
    <w:pPr>
      <w:ind w:firstLine="360"/>
    </w:pPr>
    <w:rPr>
      <w:b/>
      <w:i/>
      <w:noProof/>
      <w:lang w:eastAsia="zh-CN"/>
    </w:rPr>
  </w:style>
  <w:style w:type="character" w:customStyle="1" w:styleId="Appendix2Char">
    <w:name w:val="Appendix 2 Char"/>
    <w:link w:val="Appendix2"/>
    <w:rsid w:val="00EF7473"/>
    <w:rPr>
      <w:rFonts w:ascii="Arial" w:eastAsia="Times New Roman" w:hAnsi="Arial" w:cs="Times New Roman"/>
      <w:b/>
      <w:i/>
      <w:noProof/>
      <w:lang w:eastAsia="zh-CN" w:bidi="en-US"/>
    </w:rPr>
  </w:style>
  <w:style w:type="character" w:customStyle="1" w:styleId="Heading4Char">
    <w:name w:val="Heading 4 Char"/>
    <w:link w:val="Heading4"/>
    <w:uiPriority w:val="9"/>
    <w:rsid w:val="00EF7473"/>
    <w:rPr>
      <w:rFonts w:ascii="Times New Roman" w:eastAsia="Malgun Gothic" w:hAnsi="Times New Roman" w:cs="Times New Roman"/>
      <w:i/>
      <w:iCs/>
      <w:color w:val="365F91"/>
      <w:lang w:bidi="en-US"/>
    </w:rPr>
  </w:style>
  <w:style w:type="paragraph" w:customStyle="1" w:styleId="Appendix-2">
    <w:name w:val="Appendix-2"/>
    <w:basedOn w:val="Heading4"/>
    <w:link w:val="Appendix-2Char"/>
    <w:qFormat/>
    <w:rsid w:val="00EF7473"/>
    <w:rPr>
      <w:i w:val="0"/>
    </w:rPr>
  </w:style>
  <w:style w:type="character" w:customStyle="1" w:styleId="Appendix-2Char">
    <w:name w:val="Appendix-2 Char"/>
    <w:link w:val="Appendix-2"/>
    <w:rsid w:val="00EF7473"/>
    <w:rPr>
      <w:rFonts w:ascii="Times New Roman" w:eastAsia="Malgun Gothic" w:hAnsi="Times New Roman" w:cs="Times New Roman"/>
      <w:iCs/>
      <w:color w:val="365F91"/>
      <w:lang w:bidi="en-US"/>
    </w:rPr>
  </w:style>
  <w:style w:type="character" w:customStyle="1" w:styleId="apple-converted-space">
    <w:name w:val="apple-converted-space"/>
    <w:rsid w:val="00EF7473"/>
  </w:style>
  <w:style w:type="paragraph" w:styleId="BlockText">
    <w:name w:val="Block Text"/>
    <w:basedOn w:val="Normal"/>
    <w:semiHidden/>
    <w:rsid w:val="00EF7473"/>
    <w:pPr>
      <w:ind w:left="1440" w:right="1440"/>
    </w:pPr>
    <w:rPr>
      <w:szCs w:val="20"/>
      <w:lang w:eastAsia="zh-CN"/>
    </w:rPr>
  </w:style>
  <w:style w:type="paragraph" w:styleId="BodyText">
    <w:name w:val="Body Text"/>
    <w:basedOn w:val="Normal"/>
    <w:link w:val="BodyTextChar"/>
    <w:uiPriority w:val="99"/>
    <w:unhideWhenUsed/>
    <w:rsid w:val="00125815"/>
    <w:pPr>
      <w:spacing w:after="120"/>
    </w:pPr>
  </w:style>
  <w:style w:type="character" w:customStyle="1" w:styleId="BodyTextChar">
    <w:name w:val="Body Text Char"/>
    <w:link w:val="BodyText"/>
    <w:uiPriority w:val="99"/>
    <w:rsid w:val="00125815"/>
    <w:rPr>
      <w:rFonts w:ascii="Arial" w:eastAsia="Calibri" w:hAnsi="Arial" w:cs="Times New Roman"/>
      <w:sz w:val="20"/>
    </w:rPr>
  </w:style>
  <w:style w:type="paragraph" w:styleId="BodyText2">
    <w:name w:val="Body Text 2"/>
    <w:basedOn w:val="Normal"/>
    <w:link w:val="BodyText2Char"/>
    <w:semiHidden/>
    <w:rsid w:val="00EF7473"/>
    <w:rPr>
      <w:sz w:val="16"/>
      <w:szCs w:val="20"/>
      <w:lang w:eastAsia="zh-CN"/>
    </w:rPr>
  </w:style>
  <w:style w:type="character" w:customStyle="1" w:styleId="BodyText2Char">
    <w:name w:val="Body Text 2 Char"/>
    <w:link w:val="BodyText2"/>
    <w:semiHidden/>
    <w:rsid w:val="00EF7473"/>
    <w:rPr>
      <w:rFonts w:ascii="Arial" w:eastAsia="Times New Roman" w:hAnsi="Arial" w:cs="Times New Roman"/>
      <w:sz w:val="16"/>
      <w:szCs w:val="20"/>
      <w:lang w:eastAsia="zh-CN" w:bidi="en-US"/>
    </w:rPr>
  </w:style>
  <w:style w:type="paragraph" w:styleId="BodyText3">
    <w:name w:val="Body Text 3"/>
    <w:basedOn w:val="Normal"/>
    <w:link w:val="BodyText3Char"/>
    <w:uiPriority w:val="99"/>
    <w:semiHidden/>
    <w:unhideWhenUsed/>
    <w:rsid w:val="00EF7473"/>
    <w:rPr>
      <w:sz w:val="16"/>
      <w:szCs w:val="16"/>
    </w:rPr>
  </w:style>
  <w:style w:type="character" w:customStyle="1" w:styleId="BodyText3Char">
    <w:name w:val="Body Text 3 Char"/>
    <w:link w:val="BodyText3"/>
    <w:uiPriority w:val="99"/>
    <w:semiHidden/>
    <w:rsid w:val="00EF7473"/>
    <w:rPr>
      <w:rFonts w:ascii="Arial" w:eastAsia="Times New Roman" w:hAnsi="Arial" w:cs="Times New Roman"/>
      <w:sz w:val="16"/>
      <w:szCs w:val="16"/>
      <w:lang w:bidi="en-US"/>
    </w:rPr>
  </w:style>
  <w:style w:type="paragraph" w:styleId="BodyTextIndent">
    <w:name w:val="Body Text Indent"/>
    <w:basedOn w:val="Normal"/>
    <w:link w:val="BodyTextIndentChar"/>
    <w:uiPriority w:val="99"/>
    <w:semiHidden/>
    <w:unhideWhenUsed/>
    <w:rsid w:val="00EF7473"/>
    <w:pPr>
      <w:ind w:left="360"/>
    </w:pPr>
  </w:style>
  <w:style w:type="character" w:customStyle="1" w:styleId="BodyTextIndentChar">
    <w:name w:val="Body Text Indent Char"/>
    <w:link w:val="BodyTextIndent"/>
    <w:uiPriority w:val="99"/>
    <w:semiHidden/>
    <w:rsid w:val="00EF7473"/>
    <w:rPr>
      <w:rFonts w:ascii="Arial" w:eastAsia="Times New Roman" w:hAnsi="Arial" w:cs="Times New Roman"/>
      <w:lang w:bidi="en-US"/>
    </w:rPr>
  </w:style>
  <w:style w:type="paragraph" w:styleId="BodyTextIndent2">
    <w:name w:val="Body Text Indent 2"/>
    <w:basedOn w:val="Normal"/>
    <w:link w:val="BodyTextIndent2Char"/>
    <w:rsid w:val="00EF7473"/>
    <w:pPr>
      <w:tabs>
        <w:tab w:val="left" w:pos="1440"/>
        <w:tab w:val="left" w:pos="5040"/>
        <w:tab w:val="left" w:pos="5400"/>
      </w:tabs>
      <w:spacing w:after="0"/>
      <w:ind w:left="1440"/>
    </w:pPr>
    <w:rPr>
      <w:rFonts w:ascii="Cambria" w:eastAsia="Cambria" w:hAnsi="Cambria" w:cs="Cambria"/>
      <w:szCs w:val="20"/>
    </w:rPr>
  </w:style>
  <w:style w:type="character" w:customStyle="1" w:styleId="BodyTextIndent2Char">
    <w:name w:val="Body Text Indent 2 Char"/>
    <w:link w:val="BodyTextIndent2"/>
    <w:rsid w:val="00EF7473"/>
    <w:rPr>
      <w:rFonts w:ascii="Cambria" w:eastAsia="Cambria" w:hAnsi="Cambria" w:cs="Cambria"/>
      <w:sz w:val="24"/>
      <w:szCs w:val="20"/>
      <w:lang w:bidi="en-US"/>
    </w:rPr>
  </w:style>
  <w:style w:type="paragraph" w:customStyle="1" w:styleId="BodyText1">
    <w:name w:val="Body Text1"/>
    <w:basedOn w:val="Normal"/>
    <w:qFormat/>
    <w:rsid w:val="00EF7473"/>
    <w:pPr>
      <w:spacing w:after="240"/>
    </w:pPr>
    <w:rPr>
      <w:rFonts w:ascii="Calibri" w:hAnsi="Calibri" w:cs="Arial"/>
    </w:rPr>
  </w:style>
  <w:style w:type="character" w:styleId="BookTitle">
    <w:name w:val="Book Title"/>
    <w:uiPriority w:val="33"/>
    <w:qFormat/>
    <w:rsid w:val="00EF7473"/>
    <w:rPr>
      <w:b/>
      <w:bCs/>
      <w:smallCaps/>
      <w:spacing w:val="5"/>
    </w:rPr>
  </w:style>
  <w:style w:type="paragraph" w:styleId="ListParagraph">
    <w:name w:val="List Paragraph"/>
    <w:aliases w:val="list"/>
    <w:basedOn w:val="Normal"/>
    <w:link w:val="ListParagraphChar"/>
    <w:uiPriority w:val="34"/>
    <w:qFormat/>
    <w:rsid w:val="00EF7473"/>
    <w:pPr>
      <w:ind w:left="720"/>
      <w:contextualSpacing/>
    </w:pPr>
  </w:style>
  <w:style w:type="character" w:customStyle="1" w:styleId="ListParagraphChar">
    <w:name w:val="List Paragraph Char"/>
    <w:aliases w:val="list Char"/>
    <w:link w:val="ListParagraph"/>
    <w:uiPriority w:val="34"/>
    <w:rsid w:val="00EF7473"/>
    <w:rPr>
      <w:rFonts w:ascii="Arial" w:eastAsia="Times New Roman" w:hAnsi="Arial" w:cs="Times New Roman"/>
      <w:lang w:bidi="en-US"/>
    </w:rPr>
  </w:style>
  <w:style w:type="paragraph" w:customStyle="1" w:styleId="BulletList1">
    <w:name w:val="Bullet List 1"/>
    <w:basedOn w:val="ListParagraph"/>
    <w:link w:val="BulletList1Char"/>
    <w:qFormat/>
    <w:rsid w:val="00EF7473"/>
    <w:pPr>
      <w:numPr>
        <w:numId w:val="2"/>
      </w:numPr>
      <w:spacing w:before="120" w:line="264" w:lineRule="auto"/>
      <w:contextualSpacing w:val="0"/>
    </w:pPr>
    <w:rPr>
      <w:rFonts w:ascii="Calibri" w:hAnsi="Calibri"/>
      <w:color w:val="000000"/>
    </w:rPr>
  </w:style>
  <w:style w:type="character" w:customStyle="1" w:styleId="BulletList1Char">
    <w:name w:val="Bullet List 1 Char"/>
    <w:link w:val="BulletList1"/>
    <w:rsid w:val="00EF7473"/>
    <w:rPr>
      <w:rFonts w:ascii="Calibri" w:eastAsia="Calibri" w:hAnsi="Calibri" w:cs="Times New Roman"/>
      <w:color w:val="000000"/>
      <w:lang w:bidi="en-US"/>
    </w:rPr>
  </w:style>
  <w:style w:type="paragraph" w:customStyle="1" w:styleId="Bullet2">
    <w:name w:val="Bullet2"/>
    <w:basedOn w:val="Normal"/>
    <w:rsid w:val="00EF7473"/>
    <w:pPr>
      <w:tabs>
        <w:tab w:val="num" w:pos="360"/>
      </w:tabs>
      <w:ind w:left="360" w:hanging="360"/>
    </w:pPr>
    <w:rPr>
      <w:szCs w:val="20"/>
    </w:rPr>
  </w:style>
  <w:style w:type="paragraph" w:customStyle="1" w:styleId="Bulleted1">
    <w:name w:val="Bulleted1"/>
    <w:basedOn w:val="Normal"/>
    <w:rsid w:val="00EF7473"/>
    <w:pPr>
      <w:numPr>
        <w:numId w:val="3"/>
      </w:numPr>
    </w:pPr>
    <w:rPr>
      <w:lang w:eastAsia="zh-CN"/>
    </w:rPr>
  </w:style>
  <w:style w:type="paragraph" w:customStyle="1" w:styleId="Bulleted2">
    <w:name w:val="Bulleted2"/>
    <w:basedOn w:val="Bulleted1"/>
    <w:rsid w:val="00EF7473"/>
    <w:pPr>
      <w:numPr>
        <w:ilvl w:val="2"/>
        <w:numId w:val="4"/>
      </w:numPr>
      <w:spacing w:after="60"/>
    </w:pPr>
    <w:rPr>
      <w:rFonts w:cs="Arial"/>
    </w:rPr>
  </w:style>
  <w:style w:type="paragraph" w:customStyle="1" w:styleId="bulletIndent">
    <w:name w:val="bulletIndent"/>
    <w:basedOn w:val="Normal"/>
    <w:rsid w:val="00EF7473"/>
    <w:pPr>
      <w:spacing w:after="240"/>
    </w:pPr>
    <w:rPr>
      <w:szCs w:val="20"/>
      <w:lang w:eastAsia="zh-CN"/>
    </w:rPr>
  </w:style>
  <w:style w:type="paragraph" w:customStyle="1" w:styleId="Bullets">
    <w:name w:val="Bullets"/>
    <w:rsid w:val="00B053E7"/>
    <w:pPr>
      <w:numPr>
        <w:numId w:val="7"/>
      </w:numPr>
      <w:spacing w:after="120" w:line="240" w:lineRule="auto"/>
    </w:pPr>
    <w:rPr>
      <w:rFonts w:ascii="Arial" w:eastAsia="Times New Roman" w:hAnsi="Arial" w:cs="Times New Roman"/>
      <w:sz w:val="24"/>
      <w:lang w:bidi="en-US"/>
    </w:rPr>
  </w:style>
  <w:style w:type="paragraph" w:customStyle="1" w:styleId="Bullets1">
    <w:name w:val="Bullets1"/>
    <w:rsid w:val="00EF7473"/>
    <w:pPr>
      <w:numPr>
        <w:numId w:val="5"/>
      </w:numPr>
      <w:spacing w:after="120" w:line="240" w:lineRule="auto"/>
    </w:pPr>
    <w:rPr>
      <w:rFonts w:ascii="Arial" w:eastAsia="Times New Roman" w:hAnsi="Arial" w:cs="Times New Roman"/>
      <w:lang w:bidi="en-US"/>
    </w:rPr>
  </w:style>
  <w:style w:type="paragraph" w:customStyle="1" w:styleId="Bullets20">
    <w:name w:val="Bullets2"/>
    <w:basedOn w:val="ListParagraph"/>
    <w:link w:val="Bullets2Char"/>
    <w:qFormat/>
    <w:rsid w:val="00EF7473"/>
    <w:pPr>
      <w:ind w:left="0"/>
    </w:pPr>
  </w:style>
  <w:style w:type="character" w:customStyle="1" w:styleId="Bullets2Char">
    <w:name w:val="Bullets2 Char"/>
    <w:link w:val="Bullets20"/>
    <w:rsid w:val="00EF7473"/>
    <w:rPr>
      <w:rFonts w:ascii="Arial" w:eastAsia="Times New Roman" w:hAnsi="Arial" w:cs="Times New Roman"/>
      <w:lang w:bidi="en-US"/>
    </w:rPr>
  </w:style>
  <w:style w:type="paragraph" w:customStyle="1" w:styleId="bullets2">
    <w:name w:val="bullets2"/>
    <w:basedOn w:val="Normal"/>
    <w:rsid w:val="00EF7473"/>
    <w:pPr>
      <w:numPr>
        <w:ilvl w:val="1"/>
        <w:numId w:val="35"/>
      </w:numPr>
      <w:spacing w:after="60"/>
    </w:pPr>
    <w:rPr>
      <w:lang w:eastAsia="zh-CN"/>
    </w:rPr>
  </w:style>
  <w:style w:type="paragraph" w:customStyle="1" w:styleId="Bullets30">
    <w:name w:val="Bullets3"/>
    <w:basedOn w:val="ListParagraph"/>
    <w:link w:val="Bullets3Char"/>
    <w:qFormat/>
    <w:rsid w:val="00EF7473"/>
    <w:pPr>
      <w:ind w:left="0"/>
    </w:pPr>
  </w:style>
  <w:style w:type="character" w:customStyle="1" w:styleId="Bullets3Char">
    <w:name w:val="Bullets3 Char"/>
    <w:link w:val="Bullets30"/>
    <w:rsid w:val="00EF7473"/>
    <w:rPr>
      <w:rFonts w:ascii="Arial" w:eastAsia="Times New Roman" w:hAnsi="Arial" w:cs="Times New Roman"/>
      <w:lang w:bidi="en-US"/>
    </w:rPr>
  </w:style>
  <w:style w:type="paragraph" w:customStyle="1" w:styleId="bullets3">
    <w:name w:val="bullets3"/>
    <w:basedOn w:val="ListParagraph"/>
    <w:rsid w:val="00EF7473"/>
    <w:pPr>
      <w:numPr>
        <w:numId w:val="6"/>
      </w:numPr>
      <w:spacing w:after="60"/>
    </w:pPr>
    <w:rPr>
      <w:rFonts w:eastAsia="MS Mincho"/>
    </w:rPr>
  </w:style>
  <w:style w:type="paragraph" w:customStyle="1" w:styleId="BulletsIndented">
    <w:name w:val="BulletsIndented"/>
    <w:basedOn w:val="Bullets"/>
    <w:rsid w:val="00EF7473"/>
    <w:pPr>
      <w:ind w:left="547" w:hanging="187"/>
    </w:pPr>
  </w:style>
  <w:style w:type="paragraph" w:customStyle="1" w:styleId="Bullets-One">
    <w:name w:val="Bullets-One"/>
    <w:basedOn w:val="Bullets"/>
    <w:rsid w:val="00EF7473"/>
    <w:pPr>
      <w:spacing w:after="0"/>
      <w:ind w:left="864" w:hanging="288"/>
    </w:pPr>
  </w:style>
  <w:style w:type="paragraph" w:customStyle="1" w:styleId="BulletsSquare">
    <w:name w:val="BulletsSquare"/>
    <w:basedOn w:val="ListParagraph"/>
    <w:rsid w:val="00EF7473"/>
    <w:pPr>
      <w:numPr>
        <w:numId w:val="8"/>
      </w:numPr>
      <w:tabs>
        <w:tab w:val="num" w:pos="360"/>
      </w:tabs>
    </w:pPr>
    <w:rPr>
      <w:i/>
      <w:noProof/>
    </w:rPr>
  </w:style>
  <w:style w:type="paragraph" w:customStyle="1" w:styleId="Numbered1">
    <w:name w:val="Numbered1"/>
    <w:basedOn w:val="Normal"/>
    <w:link w:val="Numbered1Char"/>
    <w:rsid w:val="00EF7473"/>
    <w:pPr>
      <w:numPr>
        <w:numId w:val="9"/>
      </w:numPr>
    </w:pPr>
  </w:style>
  <w:style w:type="character" w:customStyle="1" w:styleId="Numbered1Char">
    <w:name w:val="Numbered1 Char"/>
    <w:link w:val="Numbered1"/>
    <w:rsid w:val="00EF7473"/>
    <w:rPr>
      <w:rFonts w:ascii="Arial" w:eastAsia="Times New Roman" w:hAnsi="Arial" w:cs="Times New Roman"/>
      <w:lang w:bidi="en-US"/>
    </w:rPr>
  </w:style>
  <w:style w:type="paragraph" w:customStyle="1" w:styleId="BulletsSub">
    <w:name w:val="BulletsSub"/>
    <w:basedOn w:val="Numbered1"/>
    <w:rsid w:val="00EF7473"/>
    <w:pPr>
      <w:numPr>
        <w:numId w:val="10"/>
      </w:numPr>
    </w:pPr>
    <w:rPr>
      <w:lang w:eastAsia="ja-JP"/>
    </w:rPr>
  </w:style>
  <w:style w:type="paragraph" w:customStyle="1" w:styleId="BulletsSub-one">
    <w:name w:val="BulletsSub-one"/>
    <w:basedOn w:val="BulletsSub"/>
    <w:rsid w:val="00EF7473"/>
    <w:pPr>
      <w:ind w:left="1710" w:hanging="288"/>
      <w:contextualSpacing/>
    </w:pPr>
  </w:style>
  <w:style w:type="paragraph" w:styleId="Caption">
    <w:name w:val="caption"/>
    <w:basedOn w:val="Normal"/>
    <w:next w:val="Normal"/>
    <w:link w:val="CaptionChar"/>
    <w:unhideWhenUsed/>
    <w:qFormat/>
    <w:rsid w:val="007324AE"/>
    <w:pPr>
      <w:keepNext/>
      <w:spacing w:before="120" w:after="60"/>
      <w:jc w:val="center"/>
    </w:pPr>
    <w:rPr>
      <w:b/>
      <w:bCs/>
      <w:color w:val="2F5496"/>
      <w:szCs w:val="18"/>
    </w:rPr>
  </w:style>
  <w:style w:type="character" w:customStyle="1" w:styleId="CaptionChar">
    <w:name w:val="Caption Char"/>
    <w:link w:val="Caption"/>
    <w:locked/>
    <w:rsid w:val="007324AE"/>
    <w:rPr>
      <w:rFonts w:ascii="Arial" w:eastAsia="Calibri" w:hAnsi="Arial" w:cs="Times New Roman"/>
      <w:b/>
      <w:bCs/>
      <w:color w:val="2F5496"/>
      <w:sz w:val="24"/>
      <w:szCs w:val="18"/>
    </w:rPr>
  </w:style>
  <w:style w:type="paragraph" w:customStyle="1" w:styleId="Captionwide">
    <w:name w:val="Captionwide"/>
    <w:rsid w:val="00125815"/>
    <w:pPr>
      <w:spacing w:before="60" w:after="120" w:line="240" w:lineRule="auto"/>
      <w:jc w:val="center"/>
    </w:pPr>
    <w:rPr>
      <w:rFonts w:ascii="Arial" w:eastAsia="Times New Roman" w:hAnsi="Arial" w:cs="Times New Roman"/>
      <w:b/>
      <w:bCs/>
      <w:color w:val="2E74B5"/>
      <w:sz w:val="18"/>
      <w:szCs w:val="20"/>
    </w:rPr>
  </w:style>
  <w:style w:type="paragraph" w:customStyle="1" w:styleId="Captionwide2">
    <w:name w:val="Captionwide2"/>
    <w:basedOn w:val="Captionwide"/>
    <w:rsid w:val="00EF7473"/>
    <w:rPr>
      <w:rFonts w:ascii="Calibri" w:hAnsi="Calibri" w:cs="Calibri"/>
      <w:sz w:val="24"/>
      <w:szCs w:val="22"/>
    </w:rPr>
  </w:style>
  <w:style w:type="paragraph" w:customStyle="1" w:styleId="Checkbullets">
    <w:name w:val="Check bullets"/>
    <w:basedOn w:val="BodyText"/>
    <w:rsid w:val="00EF7473"/>
    <w:pPr>
      <w:numPr>
        <w:numId w:val="11"/>
      </w:numPr>
    </w:pPr>
    <w:rPr>
      <w:sz w:val="22"/>
      <w:lang w:eastAsia="zh-CN"/>
    </w:rPr>
  </w:style>
  <w:style w:type="paragraph" w:customStyle="1" w:styleId="checkbox">
    <w:name w:val="checkbox"/>
    <w:basedOn w:val="Normal"/>
    <w:link w:val="checkboxChar"/>
    <w:autoRedefine/>
    <w:uiPriority w:val="99"/>
    <w:rsid w:val="00EF7473"/>
    <w:pPr>
      <w:numPr>
        <w:numId w:val="12"/>
      </w:numPr>
    </w:pPr>
    <w:rPr>
      <w:lang w:eastAsia="zh-CN"/>
    </w:rPr>
  </w:style>
  <w:style w:type="character" w:customStyle="1" w:styleId="checkboxChar">
    <w:name w:val="checkbox Char"/>
    <w:link w:val="checkbox"/>
    <w:uiPriority w:val="99"/>
    <w:rsid w:val="00EF7473"/>
    <w:rPr>
      <w:rFonts w:ascii="Arial" w:eastAsia="Times New Roman" w:hAnsi="Arial" w:cs="Times New Roman"/>
      <w:lang w:eastAsia="zh-CN" w:bidi="en-US"/>
    </w:rPr>
  </w:style>
  <w:style w:type="paragraph" w:styleId="Closing">
    <w:name w:val="Closing"/>
    <w:basedOn w:val="Normal"/>
    <w:link w:val="ClosingChar"/>
    <w:semiHidden/>
    <w:rsid w:val="00EF7473"/>
    <w:pPr>
      <w:spacing w:after="240"/>
      <w:ind w:left="4320"/>
    </w:pPr>
    <w:rPr>
      <w:szCs w:val="20"/>
      <w:lang w:eastAsia="zh-CN"/>
    </w:rPr>
  </w:style>
  <w:style w:type="character" w:customStyle="1" w:styleId="ClosingChar">
    <w:name w:val="Closing Char"/>
    <w:link w:val="Closing"/>
    <w:semiHidden/>
    <w:rsid w:val="00EF7473"/>
    <w:rPr>
      <w:rFonts w:ascii="Arial" w:eastAsia="Times New Roman" w:hAnsi="Arial" w:cs="Times New Roman"/>
      <w:sz w:val="20"/>
      <w:szCs w:val="20"/>
      <w:lang w:eastAsia="zh-CN" w:bidi="en-US"/>
    </w:rPr>
  </w:style>
  <w:style w:type="paragraph" w:customStyle="1" w:styleId="ContentsTables">
    <w:name w:val="ContentsTables"/>
    <w:basedOn w:val="Normal"/>
    <w:semiHidden/>
    <w:rsid w:val="00EF7473"/>
    <w:pPr>
      <w:keepNext/>
      <w:widowControl w:val="0"/>
      <w:pBdr>
        <w:bottom w:val="double" w:sz="4" w:space="1" w:color="auto"/>
      </w:pBdr>
      <w:spacing w:before="480" w:after="180"/>
      <w:ind w:left="720" w:hanging="720"/>
    </w:pPr>
    <w:rPr>
      <w:rFonts w:cs="Arial"/>
      <w:b/>
      <w:bCs/>
      <w:noProof/>
      <w:color w:val="000000"/>
      <w:kern w:val="32"/>
      <w:sz w:val="44"/>
      <w:szCs w:val="32"/>
      <w:lang w:eastAsia="zh-CN"/>
    </w:rPr>
  </w:style>
  <w:style w:type="paragraph" w:customStyle="1" w:styleId="Copyright">
    <w:name w:val="Copyright"/>
    <w:basedOn w:val="Normal"/>
    <w:semiHidden/>
    <w:rsid w:val="00EF7473"/>
    <w:rPr>
      <w:rFonts w:ascii="Bookman Old Style" w:hAnsi="Bookman Old Style"/>
      <w:lang w:eastAsia="zh-CN"/>
    </w:rPr>
  </w:style>
  <w:style w:type="paragraph" w:styleId="Date">
    <w:name w:val="Date"/>
    <w:basedOn w:val="Normal"/>
    <w:next w:val="Normal"/>
    <w:link w:val="DateChar"/>
    <w:semiHidden/>
    <w:rsid w:val="00EF7473"/>
    <w:pPr>
      <w:spacing w:after="240"/>
    </w:pPr>
    <w:rPr>
      <w:szCs w:val="20"/>
      <w:lang w:eastAsia="zh-CN"/>
    </w:rPr>
  </w:style>
  <w:style w:type="character" w:customStyle="1" w:styleId="DateChar">
    <w:name w:val="Date Char"/>
    <w:link w:val="Date"/>
    <w:semiHidden/>
    <w:rsid w:val="00EF7473"/>
    <w:rPr>
      <w:rFonts w:ascii="Arial" w:eastAsia="Times New Roman" w:hAnsi="Arial" w:cs="Times New Roman"/>
      <w:sz w:val="20"/>
      <w:szCs w:val="20"/>
      <w:lang w:eastAsia="zh-CN" w:bidi="en-US"/>
    </w:rPr>
  </w:style>
  <w:style w:type="paragraph" w:customStyle="1" w:styleId="definition">
    <w:name w:val="definition"/>
    <w:basedOn w:val="BodyText"/>
    <w:rsid w:val="00EF7473"/>
    <w:pPr>
      <w:tabs>
        <w:tab w:val="num" w:pos="720"/>
      </w:tabs>
      <w:ind w:left="720" w:hanging="360"/>
    </w:pPr>
    <w:rPr>
      <w:sz w:val="22"/>
      <w:lang w:eastAsia="zh-CN"/>
    </w:rPr>
  </w:style>
  <w:style w:type="paragraph" w:customStyle="1" w:styleId="DocTitle">
    <w:name w:val="DocTitle"/>
    <w:rsid w:val="00EF7473"/>
    <w:pPr>
      <w:spacing w:after="0" w:line="240" w:lineRule="auto"/>
    </w:pPr>
    <w:rPr>
      <w:rFonts w:ascii="Arial" w:eastAsia="Times New Roman" w:hAnsi="Arial" w:cs="Arial"/>
      <w:b/>
      <w:bCs/>
      <w:color w:val="365F91"/>
      <w:sz w:val="32"/>
      <w:szCs w:val="32"/>
      <w:lang w:bidi="en-US"/>
    </w:rPr>
  </w:style>
  <w:style w:type="paragraph" w:customStyle="1" w:styleId="DocumentLabel">
    <w:name w:val="Document Label"/>
    <w:basedOn w:val="Normal"/>
    <w:rsid w:val="00EF7473"/>
    <w:pPr>
      <w:keepNext/>
      <w:keepLines/>
      <w:spacing w:before="400" w:line="240" w:lineRule="atLeast"/>
    </w:pPr>
    <w:rPr>
      <w:rFonts w:ascii="Arial Black" w:hAnsi="Arial Black"/>
      <w:spacing w:val="-100"/>
      <w:kern w:val="28"/>
      <w:sz w:val="108"/>
      <w:szCs w:val="20"/>
    </w:rPr>
  </w:style>
  <w:style w:type="paragraph" w:styleId="DocumentMap">
    <w:name w:val="Document Map"/>
    <w:basedOn w:val="Normal"/>
    <w:link w:val="DocumentMapChar"/>
    <w:semiHidden/>
    <w:rsid w:val="00EF7473"/>
    <w:pPr>
      <w:shd w:val="clear" w:color="auto" w:fill="000080"/>
      <w:spacing w:after="240"/>
    </w:pPr>
    <w:rPr>
      <w:rFonts w:ascii="Tahoma" w:hAnsi="Tahoma"/>
      <w:szCs w:val="20"/>
      <w:lang w:eastAsia="zh-CN"/>
    </w:rPr>
  </w:style>
  <w:style w:type="character" w:customStyle="1" w:styleId="DocumentMapChar">
    <w:name w:val="Document Map Char"/>
    <w:link w:val="DocumentMap"/>
    <w:semiHidden/>
    <w:rsid w:val="00EF7473"/>
    <w:rPr>
      <w:rFonts w:ascii="Tahoma" w:eastAsia="Times New Roman" w:hAnsi="Tahoma" w:cs="Times New Roman"/>
      <w:sz w:val="20"/>
      <w:szCs w:val="20"/>
      <w:shd w:val="clear" w:color="auto" w:fill="000080"/>
      <w:lang w:eastAsia="zh-CN" w:bidi="en-US"/>
    </w:rPr>
  </w:style>
  <w:style w:type="paragraph" w:customStyle="1" w:styleId="DocumentTitle">
    <w:name w:val="DocumentTitle"/>
    <w:basedOn w:val="Normal"/>
    <w:autoRedefine/>
    <w:rsid w:val="00EF7473"/>
    <w:pPr>
      <w:keepNext/>
      <w:widowControl w:val="0"/>
      <w:pBdr>
        <w:bottom w:val="double" w:sz="4" w:space="1" w:color="auto"/>
      </w:pBdr>
      <w:spacing w:before="480" w:after="180"/>
      <w:ind w:left="720" w:hanging="720"/>
    </w:pPr>
    <w:rPr>
      <w:b/>
      <w:bCs/>
      <w:noProof/>
      <w:color w:val="000000"/>
      <w:sz w:val="40"/>
      <w:lang w:eastAsia="zh-CN"/>
    </w:rPr>
  </w:style>
  <w:style w:type="paragraph" w:customStyle="1" w:styleId="draft">
    <w:name w:val="draft"/>
    <w:basedOn w:val="Header"/>
    <w:semiHidden/>
    <w:rsid w:val="00EF7473"/>
    <w:pPr>
      <w:pBdr>
        <w:bottom w:val="single" w:sz="4" w:space="1" w:color="auto"/>
      </w:pBdr>
      <w:spacing w:after="240"/>
    </w:pPr>
    <w:rPr>
      <w:rFonts w:ascii="Arial Black" w:hAnsi="Arial Black" w:cs="Arial"/>
      <w:color w:val="FFFFFF"/>
      <w:lang w:eastAsia="zh-CN"/>
    </w:rPr>
  </w:style>
  <w:style w:type="paragraph" w:styleId="E-mailSignature">
    <w:name w:val="E-mail Signature"/>
    <w:basedOn w:val="Normal"/>
    <w:link w:val="E-mailSignatureChar"/>
    <w:semiHidden/>
    <w:rsid w:val="00EF7473"/>
    <w:pPr>
      <w:spacing w:after="240"/>
    </w:pPr>
    <w:rPr>
      <w:szCs w:val="20"/>
      <w:lang w:eastAsia="zh-CN"/>
    </w:rPr>
  </w:style>
  <w:style w:type="character" w:customStyle="1" w:styleId="E-mailSignatureChar">
    <w:name w:val="E-mail Signature Char"/>
    <w:link w:val="E-mailSignature"/>
    <w:semiHidden/>
    <w:rsid w:val="00EF7473"/>
    <w:rPr>
      <w:rFonts w:ascii="Arial" w:eastAsia="Times New Roman" w:hAnsi="Arial" w:cs="Times New Roman"/>
      <w:sz w:val="20"/>
      <w:szCs w:val="20"/>
      <w:lang w:eastAsia="zh-CN" w:bidi="en-US"/>
    </w:rPr>
  </w:style>
  <w:style w:type="character" w:styleId="Emphasis">
    <w:name w:val="Emphasis"/>
    <w:uiPriority w:val="20"/>
    <w:qFormat/>
    <w:rsid w:val="00EF7473"/>
    <w:rPr>
      <w:i/>
      <w:iCs/>
    </w:rPr>
  </w:style>
  <w:style w:type="character" w:styleId="EndnoteReference">
    <w:name w:val="endnote reference"/>
    <w:uiPriority w:val="99"/>
    <w:semiHidden/>
    <w:unhideWhenUsed/>
    <w:rsid w:val="00EF7473"/>
    <w:rPr>
      <w:vertAlign w:val="superscript"/>
    </w:rPr>
  </w:style>
  <w:style w:type="paragraph" w:styleId="EndnoteText">
    <w:name w:val="endnote text"/>
    <w:basedOn w:val="Normal"/>
    <w:link w:val="EndnoteTextChar"/>
    <w:semiHidden/>
    <w:rsid w:val="00EF7473"/>
    <w:pPr>
      <w:spacing w:after="240"/>
    </w:pPr>
    <w:rPr>
      <w:szCs w:val="20"/>
      <w:lang w:eastAsia="zh-CN"/>
    </w:rPr>
  </w:style>
  <w:style w:type="character" w:customStyle="1" w:styleId="EndnoteTextChar">
    <w:name w:val="Endnote Text Char"/>
    <w:link w:val="EndnoteText"/>
    <w:semiHidden/>
    <w:rsid w:val="00EF7473"/>
    <w:rPr>
      <w:rFonts w:ascii="Arial" w:eastAsia="Times New Roman" w:hAnsi="Arial" w:cs="Times New Roman"/>
      <w:sz w:val="20"/>
      <w:szCs w:val="20"/>
      <w:lang w:eastAsia="zh-CN" w:bidi="en-US"/>
    </w:rPr>
  </w:style>
  <w:style w:type="paragraph" w:styleId="EnvelopeAddress">
    <w:name w:val="envelope address"/>
    <w:basedOn w:val="Normal"/>
    <w:semiHidden/>
    <w:rsid w:val="00EF7473"/>
    <w:pPr>
      <w:framePr w:w="7920" w:h="1980" w:hRule="exact" w:hSpace="180" w:wrap="auto" w:hAnchor="page" w:xAlign="center" w:yAlign="bottom"/>
      <w:spacing w:after="240"/>
      <w:ind w:left="2880"/>
    </w:pPr>
    <w:rPr>
      <w:rFonts w:cs="Arial"/>
      <w:lang w:eastAsia="zh-CN"/>
    </w:rPr>
  </w:style>
  <w:style w:type="paragraph" w:styleId="EnvelopeReturn">
    <w:name w:val="envelope return"/>
    <w:basedOn w:val="Normal"/>
    <w:semiHidden/>
    <w:rsid w:val="00EF7473"/>
    <w:pPr>
      <w:spacing w:after="240"/>
    </w:pPr>
    <w:rPr>
      <w:rFonts w:cs="Arial"/>
      <w:szCs w:val="20"/>
      <w:lang w:eastAsia="zh-CN"/>
    </w:rPr>
  </w:style>
  <w:style w:type="paragraph" w:customStyle="1" w:styleId="equation">
    <w:name w:val="equation"/>
    <w:basedOn w:val="Normal"/>
    <w:rsid w:val="00EF7473"/>
    <w:pPr>
      <w:spacing w:after="60"/>
      <w:ind w:left="1080"/>
    </w:pPr>
    <w:rPr>
      <w:rFonts w:eastAsia="SimSun" w:cs="Arial"/>
      <w:color w:val="000000"/>
      <w:szCs w:val="24"/>
    </w:rPr>
  </w:style>
  <w:style w:type="paragraph" w:customStyle="1" w:styleId="ETSTagline">
    <w:name w:val="ETS Tagline"/>
    <w:basedOn w:val="Normal"/>
    <w:qFormat/>
    <w:rsid w:val="00EF7473"/>
    <w:pPr>
      <w:spacing w:after="0"/>
      <w:jc w:val="right"/>
    </w:pPr>
    <w:rPr>
      <w:b/>
      <w:i/>
      <w:color w:val="660019"/>
      <w:spacing w:val="-5"/>
      <w:sz w:val="16"/>
      <w:szCs w:val="16"/>
    </w:rPr>
  </w:style>
  <w:style w:type="paragraph" w:customStyle="1" w:styleId="ETSWebsite">
    <w:name w:val="ETS Website"/>
    <w:basedOn w:val="Normal"/>
    <w:qFormat/>
    <w:rsid w:val="00EF7473"/>
    <w:pPr>
      <w:spacing w:after="0"/>
    </w:pPr>
    <w:rPr>
      <w:color w:val="0A2972"/>
      <w:spacing w:val="-5"/>
      <w:sz w:val="18"/>
      <w:szCs w:val="18"/>
    </w:rPr>
  </w:style>
  <w:style w:type="paragraph" w:customStyle="1" w:styleId="Example">
    <w:name w:val="Example"/>
    <w:basedOn w:val="Normal"/>
    <w:semiHidden/>
    <w:rsid w:val="00EF7473"/>
    <w:pPr>
      <w:spacing w:after="240"/>
      <w:ind w:left="1440"/>
    </w:pPr>
    <w:rPr>
      <w:lang w:eastAsia="zh-CN"/>
    </w:rPr>
  </w:style>
  <w:style w:type="paragraph" w:customStyle="1" w:styleId="fakeH2">
    <w:name w:val="fakeH2"/>
    <w:basedOn w:val="Normal"/>
    <w:rsid w:val="00EF7473"/>
    <w:pPr>
      <w:spacing w:before="120"/>
    </w:pPr>
    <w:rPr>
      <w:rFonts w:cs="Arial"/>
      <w:b/>
      <w:sz w:val="28"/>
      <w:szCs w:val="28"/>
    </w:rPr>
  </w:style>
  <w:style w:type="paragraph" w:customStyle="1" w:styleId="fakeH3">
    <w:name w:val="fakeH3"/>
    <w:basedOn w:val="Normal"/>
    <w:rsid w:val="00EF7473"/>
    <w:pPr>
      <w:spacing w:before="120"/>
    </w:pPr>
    <w:rPr>
      <w:rFonts w:cs="Arial"/>
      <w:b/>
      <w:i/>
    </w:rPr>
  </w:style>
  <w:style w:type="paragraph" w:customStyle="1" w:styleId="FauxChapterHeading">
    <w:name w:val="Faux Chapter Heading"/>
    <w:basedOn w:val="Normal"/>
    <w:rsid w:val="00EF7473"/>
    <w:pPr>
      <w:pageBreakBefore/>
      <w:pBdr>
        <w:top w:val="thinThickLargeGap" w:sz="24" w:space="1" w:color="auto"/>
        <w:bottom w:val="thickThinLargeGap" w:sz="24" w:space="1" w:color="auto"/>
      </w:pBdr>
      <w:spacing w:before="3000"/>
      <w:ind w:left="1440"/>
      <w:jc w:val="right"/>
    </w:pPr>
    <w:rPr>
      <w:b/>
      <w:bCs/>
      <w:sz w:val="58"/>
      <w:szCs w:val="72"/>
    </w:rPr>
  </w:style>
  <w:style w:type="paragraph" w:customStyle="1" w:styleId="TableText">
    <w:name w:val="TableText"/>
    <w:link w:val="TableTextChar"/>
    <w:rsid w:val="00EF7473"/>
    <w:pPr>
      <w:spacing w:before="20" w:after="20" w:line="240" w:lineRule="auto"/>
    </w:pPr>
    <w:rPr>
      <w:rFonts w:ascii="Arial" w:eastAsia="Times New Roman" w:hAnsi="Arial" w:cs="Times New Roman"/>
      <w:sz w:val="20"/>
      <w:szCs w:val="20"/>
    </w:rPr>
  </w:style>
  <w:style w:type="character" w:customStyle="1" w:styleId="TableTextChar">
    <w:name w:val="TableText Char"/>
    <w:link w:val="TableText"/>
    <w:rsid w:val="00EF7473"/>
    <w:rPr>
      <w:rFonts w:ascii="Arial" w:eastAsia="Times New Roman" w:hAnsi="Arial" w:cs="Times New Roman"/>
      <w:sz w:val="20"/>
      <w:szCs w:val="20"/>
    </w:rPr>
  </w:style>
  <w:style w:type="paragraph" w:customStyle="1" w:styleId="fielddesc">
    <w:name w:val="fielddesc"/>
    <w:basedOn w:val="TableText"/>
    <w:rsid w:val="00EF7473"/>
    <w:pPr>
      <w:framePr w:hSpace="187" w:vSpace="187" w:wrap="notBeside" w:vAnchor="page" w:hAnchor="page" w:x="2420" w:y="2435"/>
      <w:spacing w:after="0"/>
    </w:pPr>
  </w:style>
  <w:style w:type="character" w:customStyle="1" w:styleId="fieldrequired">
    <w:name w:val="fieldrequired"/>
    <w:rsid w:val="00EF7473"/>
  </w:style>
  <w:style w:type="paragraph" w:customStyle="1" w:styleId="FigureTitle">
    <w:name w:val="Figure Title"/>
    <w:basedOn w:val="Normal"/>
    <w:rsid w:val="00EF7473"/>
    <w:pPr>
      <w:keepNext/>
      <w:widowControl w:val="0"/>
      <w:tabs>
        <w:tab w:val="num" w:pos="1800"/>
      </w:tabs>
      <w:spacing w:after="240"/>
      <w:ind w:left="1800" w:hanging="360"/>
    </w:pPr>
    <w:rPr>
      <w:bCs/>
      <w:i/>
      <w:lang w:eastAsia="zh-CN"/>
    </w:rPr>
  </w:style>
  <w:style w:type="character" w:styleId="FollowedHyperlink">
    <w:name w:val="FollowedHyperlink"/>
    <w:uiPriority w:val="99"/>
    <w:semiHidden/>
    <w:unhideWhenUsed/>
    <w:rsid w:val="00EF7473"/>
    <w:rPr>
      <w:color w:val="800080"/>
      <w:u w:val="single"/>
    </w:rPr>
  </w:style>
  <w:style w:type="paragraph" w:customStyle="1" w:styleId="font5">
    <w:name w:val="font5"/>
    <w:basedOn w:val="Normal"/>
    <w:rsid w:val="00EF7473"/>
    <w:pPr>
      <w:spacing w:before="100" w:beforeAutospacing="1" w:after="100" w:afterAutospacing="1"/>
    </w:pPr>
    <w:rPr>
      <w:rFonts w:ascii="Calibri" w:hAnsi="Calibri" w:cs="Calibri"/>
      <w:b/>
      <w:bCs/>
      <w:color w:val="000000"/>
    </w:rPr>
  </w:style>
  <w:style w:type="paragraph" w:customStyle="1" w:styleId="font6">
    <w:name w:val="font6"/>
    <w:basedOn w:val="Normal"/>
    <w:rsid w:val="00EF7473"/>
    <w:pPr>
      <w:spacing w:before="100" w:beforeAutospacing="1" w:after="100" w:afterAutospacing="1"/>
    </w:pPr>
    <w:rPr>
      <w:b/>
      <w:bCs/>
      <w:color w:val="000000"/>
      <w:szCs w:val="20"/>
    </w:rPr>
  </w:style>
  <w:style w:type="character" w:styleId="FootnoteReference">
    <w:name w:val="footnote reference"/>
    <w:uiPriority w:val="99"/>
    <w:unhideWhenUsed/>
    <w:rsid w:val="00EF7473"/>
    <w:rPr>
      <w:vertAlign w:val="superscript"/>
    </w:rPr>
  </w:style>
  <w:style w:type="paragraph" w:styleId="FootnoteText">
    <w:name w:val="footnote text"/>
    <w:basedOn w:val="Normal"/>
    <w:link w:val="FootnoteTextChar"/>
    <w:uiPriority w:val="99"/>
    <w:unhideWhenUsed/>
    <w:rsid w:val="00EF7473"/>
    <w:pPr>
      <w:spacing w:after="0"/>
    </w:pPr>
    <w:rPr>
      <w:szCs w:val="24"/>
    </w:rPr>
  </w:style>
  <w:style w:type="character" w:customStyle="1" w:styleId="FootnoteTextChar">
    <w:name w:val="Footnote Text Char"/>
    <w:link w:val="FootnoteText"/>
    <w:uiPriority w:val="99"/>
    <w:rsid w:val="00EF7473"/>
    <w:rPr>
      <w:rFonts w:ascii="Arial" w:eastAsia="Times New Roman" w:hAnsi="Arial" w:cs="Times New Roman"/>
      <w:sz w:val="20"/>
      <w:szCs w:val="24"/>
      <w:lang w:bidi="en-US"/>
    </w:rPr>
  </w:style>
  <w:style w:type="table" w:styleId="GridTable1Light">
    <w:name w:val="Grid Table 1 Light"/>
    <w:basedOn w:val="TableNormal"/>
    <w:uiPriority w:val="99"/>
    <w:rsid w:val="00EF7473"/>
    <w:pPr>
      <w:spacing w:after="0" w:line="240" w:lineRule="auto"/>
    </w:pPr>
    <w:rPr>
      <w:rFonts w:ascii="Garamond" w:eastAsia="Calibri" w:hAnsi="Garamond" w:cs="Times New Roman"/>
      <w:sz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F747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F7473"/>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F7473"/>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F7473"/>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F747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F747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
    <w:uiPriority w:val="46"/>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EF7473"/>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EF7473"/>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EF7473"/>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EF7473"/>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EF7473"/>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EF7473"/>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EF7473"/>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EF7473"/>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EF7473"/>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EF747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4">
    <w:name w:val="Grid Table 4"/>
    <w:basedOn w:val="TableNormal"/>
    <w:uiPriority w:val="49"/>
    <w:rsid w:val="00EF7473"/>
    <w:pPr>
      <w:spacing w:after="0" w:line="240" w:lineRule="auto"/>
    </w:pPr>
    <w:rPr>
      <w:rFonts w:ascii="Garamond" w:eastAsia="Calibri" w:hAnsi="Garamond" w:cs="Times New Roman"/>
      <w:sz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EF7473"/>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EF7473"/>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EF7473"/>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EF747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next w:val="GridTable4"/>
    <w:uiPriority w:val="49"/>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3">
    <w:name w:val="Grid Table 43"/>
    <w:basedOn w:val="TableNormal"/>
    <w:next w:val="GridTable4"/>
    <w:uiPriority w:val="49"/>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4">
    <w:name w:val="Grid Table 44"/>
    <w:basedOn w:val="TableNormal"/>
    <w:next w:val="GridTable4"/>
    <w:uiPriority w:val="49"/>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2">
    <w:name w:val="Header 2"/>
    <w:basedOn w:val="Normal"/>
    <w:rsid w:val="00EF7473"/>
    <w:rPr>
      <w:b/>
      <w:szCs w:val="20"/>
    </w:rPr>
  </w:style>
  <w:style w:type="paragraph" w:customStyle="1" w:styleId="Header20">
    <w:name w:val="Header2"/>
    <w:basedOn w:val="Header"/>
    <w:rsid w:val="00EF7473"/>
    <w:pPr>
      <w:pBdr>
        <w:bottom w:val="single" w:sz="4" w:space="1" w:color="auto"/>
      </w:pBdr>
      <w:spacing w:after="240"/>
      <w:jc w:val="center"/>
    </w:pPr>
    <w:rPr>
      <w:rFonts w:ascii="Arial" w:hAnsi="Arial" w:cs="Arial"/>
      <w:b/>
      <w:bCs/>
      <w:color w:val="FFFFFF"/>
      <w:sz w:val="30"/>
      <w:lang w:eastAsia="zh-CN"/>
    </w:rPr>
  </w:style>
  <w:style w:type="paragraph" w:customStyle="1" w:styleId="HeaderFront">
    <w:name w:val="HeaderFront"/>
    <w:rsid w:val="00EF7473"/>
    <w:pPr>
      <w:spacing w:after="120" w:line="240" w:lineRule="auto"/>
    </w:pPr>
    <w:rPr>
      <w:rFonts w:ascii="Arial Narrow" w:eastAsia="SimSun" w:hAnsi="Arial Narrow" w:cs="Times New Roman"/>
      <w:sz w:val="18"/>
      <w:szCs w:val="28"/>
    </w:rPr>
  </w:style>
  <w:style w:type="paragraph" w:customStyle="1" w:styleId="HeaderTitle">
    <w:name w:val="HeaderTitle"/>
    <w:basedOn w:val="Header"/>
    <w:rsid w:val="00EF7473"/>
    <w:pPr>
      <w:tabs>
        <w:tab w:val="right" w:pos="6782"/>
      </w:tabs>
      <w:ind w:left="-115"/>
    </w:pPr>
    <w:rPr>
      <w:b/>
      <w:color w:val="000000"/>
    </w:rPr>
  </w:style>
  <w:style w:type="paragraph" w:customStyle="1" w:styleId="Heading0">
    <w:name w:val="Heading 0"/>
    <w:basedOn w:val="FauxChapterHeading"/>
    <w:rsid w:val="00EF7473"/>
    <w:pPr>
      <w:ind w:left="2160"/>
    </w:pPr>
  </w:style>
  <w:style w:type="character" w:customStyle="1" w:styleId="Heading1Char">
    <w:name w:val="Heading 1 Char"/>
    <w:link w:val="Heading1"/>
    <w:uiPriority w:val="9"/>
    <w:rsid w:val="00FC425A"/>
    <w:rPr>
      <w:rFonts w:ascii="Cambria" w:eastAsia="Times New Roman" w:hAnsi="Cambria" w:cs="Times New Roman"/>
      <w:b/>
      <w:bCs/>
      <w:kern w:val="28"/>
      <w:sz w:val="72"/>
      <w:szCs w:val="32"/>
    </w:rPr>
  </w:style>
  <w:style w:type="paragraph" w:customStyle="1" w:styleId="Heading1Right09">
    <w:name w:val="Heading 1 + Right:  0.9&quot;"/>
    <w:basedOn w:val="Heading1"/>
    <w:semiHidden/>
    <w:rsid w:val="00EF7473"/>
    <w:pPr>
      <w:ind w:right="1296"/>
    </w:pPr>
  </w:style>
  <w:style w:type="character" w:customStyle="1" w:styleId="Heading2Char">
    <w:name w:val="Heading 2 Char"/>
    <w:link w:val="Heading2"/>
    <w:uiPriority w:val="9"/>
    <w:rsid w:val="00FC425A"/>
    <w:rPr>
      <w:rFonts w:ascii="Cambria" w:eastAsia="Times New Roman" w:hAnsi="Cambria" w:cs="Times New Roman"/>
      <w:b/>
      <w:bCs/>
      <w:color w:val="1F3864" w:themeColor="accent5" w:themeShade="80"/>
      <w:sz w:val="40"/>
      <w:szCs w:val="28"/>
      <w:lang w:val="x-none" w:eastAsia="x-none"/>
    </w:rPr>
  </w:style>
  <w:style w:type="character" w:customStyle="1" w:styleId="Heading3Char">
    <w:name w:val="Heading 3 Char"/>
    <w:link w:val="Heading3"/>
    <w:uiPriority w:val="9"/>
    <w:rsid w:val="00FC425A"/>
    <w:rPr>
      <w:rFonts w:ascii="Cambria" w:eastAsia="Times New Roman" w:hAnsi="Cambria" w:cs="Times New Roman"/>
      <w:b/>
      <w:bCs/>
      <w:color w:val="2F5496" w:themeColor="accent5" w:themeShade="BF"/>
      <w:sz w:val="32"/>
      <w:szCs w:val="26"/>
      <w:lang w:eastAsia="x-none"/>
    </w:rPr>
  </w:style>
  <w:style w:type="character" w:customStyle="1" w:styleId="Heading5Char">
    <w:name w:val="Heading 5 Char"/>
    <w:link w:val="Heading5"/>
    <w:uiPriority w:val="9"/>
    <w:rsid w:val="00EF7473"/>
    <w:rPr>
      <w:rFonts w:ascii="Cambria" w:eastAsia="Times New Roman" w:hAnsi="Cambria" w:cs="Times New Roman"/>
      <w:color w:val="243F60"/>
      <w:lang w:bidi="en-US"/>
    </w:rPr>
  </w:style>
  <w:style w:type="character" w:customStyle="1" w:styleId="Heading6Char">
    <w:name w:val="Heading 6 Char"/>
    <w:link w:val="Heading6"/>
    <w:uiPriority w:val="9"/>
    <w:rsid w:val="00EF7473"/>
    <w:rPr>
      <w:rFonts w:ascii="Cambria" w:eastAsia="Times New Roman" w:hAnsi="Cambria" w:cs="Times New Roman"/>
      <w:i/>
      <w:iCs/>
      <w:color w:val="243F60"/>
      <w:lang w:bidi="en-US"/>
    </w:rPr>
  </w:style>
  <w:style w:type="character" w:customStyle="1" w:styleId="Heading7Char">
    <w:name w:val="Heading 7 Char"/>
    <w:link w:val="Heading7"/>
    <w:uiPriority w:val="9"/>
    <w:rsid w:val="00EF7473"/>
    <w:rPr>
      <w:rFonts w:ascii="Cambria" w:eastAsia="Times New Roman" w:hAnsi="Cambria" w:cs="Times New Roman"/>
      <w:i/>
      <w:iCs/>
      <w:color w:val="404040"/>
      <w:lang w:bidi="en-US"/>
    </w:rPr>
  </w:style>
  <w:style w:type="character" w:customStyle="1" w:styleId="Heading8Char">
    <w:name w:val="Heading 8 Char"/>
    <w:link w:val="Heading8"/>
    <w:uiPriority w:val="9"/>
    <w:rsid w:val="00EF7473"/>
    <w:rPr>
      <w:rFonts w:ascii="Cambria" w:eastAsia="Times New Roman" w:hAnsi="Cambria" w:cs="Times New Roman"/>
      <w:color w:val="4F81BD"/>
      <w:sz w:val="20"/>
      <w:szCs w:val="20"/>
      <w:lang w:bidi="en-US"/>
    </w:rPr>
  </w:style>
  <w:style w:type="character" w:customStyle="1" w:styleId="Heading9Char">
    <w:name w:val="Heading 9 Char"/>
    <w:link w:val="Heading9"/>
    <w:uiPriority w:val="9"/>
    <w:rsid w:val="00EF7473"/>
    <w:rPr>
      <w:rFonts w:ascii="Cambria" w:eastAsia="Times New Roman" w:hAnsi="Cambria" w:cs="Times New Roman"/>
      <w:i/>
      <w:iCs/>
      <w:color w:val="404040"/>
      <w:sz w:val="20"/>
      <w:szCs w:val="20"/>
      <w:lang w:bidi="en-US"/>
    </w:rPr>
  </w:style>
  <w:style w:type="paragraph" w:customStyle="1" w:styleId="head-logo">
    <w:name w:val="head-logo"/>
    <w:rsid w:val="00EF7473"/>
    <w:pPr>
      <w:spacing w:after="0" w:line="240" w:lineRule="auto"/>
    </w:pPr>
    <w:rPr>
      <w:rFonts w:ascii="Verdana" w:eastAsia="Times New Roman" w:hAnsi="Verdana" w:cs="Arial"/>
      <w:color w:val="0A2972"/>
      <w:spacing w:val="-5"/>
      <w:sz w:val="14"/>
      <w:szCs w:val="24"/>
    </w:rPr>
  </w:style>
  <w:style w:type="paragraph" w:styleId="HTMLAddress">
    <w:name w:val="HTML Address"/>
    <w:basedOn w:val="Normal"/>
    <w:link w:val="HTMLAddressChar"/>
    <w:semiHidden/>
    <w:rsid w:val="00EF7473"/>
    <w:pPr>
      <w:spacing w:after="240"/>
    </w:pPr>
    <w:rPr>
      <w:i/>
      <w:iCs/>
      <w:szCs w:val="20"/>
      <w:lang w:eastAsia="zh-CN"/>
    </w:rPr>
  </w:style>
  <w:style w:type="character" w:customStyle="1" w:styleId="HTMLAddressChar">
    <w:name w:val="HTML Address Char"/>
    <w:link w:val="HTMLAddress"/>
    <w:semiHidden/>
    <w:rsid w:val="00EF7473"/>
    <w:rPr>
      <w:rFonts w:ascii="Arial" w:eastAsia="Times New Roman" w:hAnsi="Arial" w:cs="Times New Roman"/>
      <w:i/>
      <w:iCs/>
      <w:sz w:val="20"/>
      <w:szCs w:val="20"/>
      <w:lang w:eastAsia="zh-CN" w:bidi="en-US"/>
    </w:rPr>
  </w:style>
  <w:style w:type="paragraph" w:customStyle="1" w:styleId="HTMLlink">
    <w:name w:val="HTML link"/>
    <w:basedOn w:val="HTMLAddress"/>
    <w:autoRedefine/>
    <w:rsid w:val="00EF7473"/>
    <w:rPr>
      <w:rFonts w:ascii="Courier New" w:hAnsi="Courier New"/>
      <w:i w:val="0"/>
      <w:sz w:val="18"/>
      <w:u w:val="single"/>
    </w:rPr>
  </w:style>
  <w:style w:type="character" w:customStyle="1" w:styleId="HTMLlinkChar">
    <w:name w:val="HTML link Char"/>
    <w:rsid w:val="00EF7473"/>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EF7473"/>
    <w:pPr>
      <w:spacing w:after="240"/>
    </w:pPr>
    <w:rPr>
      <w:rFonts w:ascii="Courier New" w:hAnsi="Courier New"/>
      <w:szCs w:val="20"/>
      <w:lang w:eastAsia="zh-CN"/>
    </w:rPr>
  </w:style>
  <w:style w:type="character" w:customStyle="1" w:styleId="HTMLPreformattedChar">
    <w:name w:val="HTML Preformatted Char"/>
    <w:link w:val="HTMLPreformatted"/>
    <w:semiHidden/>
    <w:rsid w:val="00EF7473"/>
    <w:rPr>
      <w:rFonts w:ascii="Courier New" w:eastAsia="Times New Roman" w:hAnsi="Courier New" w:cs="Times New Roman"/>
      <w:sz w:val="20"/>
      <w:szCs w:val="20"/>
      <w:lang w:eastAsia="zh-CN" w:bidi="en-US"/>
    </w:rPr>
  </w:style>
  <w:style w:type="paragraph" w:customStyle="1" w:styleId="Image">
    <w:name w:val="Image"/>
    <w:basedOn w:val="ListParagraph"/>
    <w:rsid w:val="00EF7473"/>
    <w:pPr>
      <w:keepNext/>
      <w:tabs>
        <w:tab w:val="left" w:pos="5497"/>
      </w:tabs>
      <w:spacing w:after="60"/>
      <w:ind w:left="0"/>
      <w:jc w:val="center"/>
    </w:pPr>
    <w:rPr>
      <w:noProof/>
    </w:rPr>
  </w:style>
  <w:style w:type="paragraph" w:customStyle="1" w:styleId="important">
    <w:name w:val="important"/>
    <w:basedOn w:val="BodyText"/>
    <w:rsid w:val="00EF7473"/>
    <w:pPr>
      <w:pBdr>
        <w:top w:val="thickThinSmallGap" w:sz="24" w:space="1" w:color="auto"/>
        <w:left w:val="thickThinSmallGap" w:sz="24" w:space="4" w:color="auto"/>
        <w:bottom w:val="thinThickSmallGap" w:sz="24" w:space="1" w:color="auto"/>
        <w:right w:val="thinThickSmallGap" w:sz="24" w:space="4" w:color="auto"/>
      </w:pBdr>
      <w:tabs>
        <w:tab w:val="num" w:pos="720"/>
      </w:tabs>
      <w:ind w:left="720" w:hanging="360"/>
    </w:pPr>
    <w:rPr>
      <w:b/>
      <w:sz w:val="22"/>
      <w:lang w:eastAsia="zh-CN"/>
    </w:rPr>
  </w:style>
  <w:style w:type="paragraph" w:styleId="Index1">
    <w:name w:val="index 1"/>
    <w:basedOn w:val="Normal"/>
    <w:next w:val="Normal"/>
    <w:autoRedefine/>
    <w:semiHidden/>
    <w:rsid w:val="00EF7473"/>
    <w:pPr>
      <w:spacing w:after="240"/>
      <w:ind w:left="220" w:hanging="220"/>
      <w:jc w:val="center"/>
    </w:pPr>
    <w:rPr>
      <w:b/>
      <w:noProof/>
      <w:kern w:val="28"/>
      <w:szCs w:val="20"/>
      <w:lang w:eastAsia="zh-CN"/>
    </w:rPr>
  </w:style>
  <w:style w:type="paragraph" w:styleId="Index2">
    <w:name w:val="index 2"/>
    <w:basedOn w:val="Normal"/>
    <w:next w:val="Normal"/>
    <w:autoRedefine/>
    <w:semiHidden/>
    <w:rsid w:val="00EF7473"/>
    <w:pPr>
      <w:spacing w:after="240"/>
      <w:ind w:left="440" w:hanging="220"/>
    </w:pPr>
    <w:rPr>
      <w:szCs w:val="20"/>
      <w:lang w:eastAsia="zh-CN"/>
    </w:rPr>
  </w:style>
  <w:style w:type="paragraph" w:styleId="Index3">
    <w:name w:val="index 3"/>
    <w:basedOn w:val="Normal"/>
    <w:next w:val="Normal"/>
    <w:autoRedefine/>
    <w:semiHidden/>
    <w:rsid w:val="00EF7473"/>
    <w:pPr>
      <w:spacing w:after="240"/>
      <w:ind w:left="660" w:hanging="220"/>
    </w:pPr>
    <w:rPr>
      <w:szCs w:val="20"/>
      <w:lang w:eastAsia="zh-CN"/>
    </w:rPr>
  </w:style>
  <w:style w:type="paragraph" w:styleId="Index4">
    <w:name w:val="index 4"/>
    <w:basedOn w:val="Normal"/>
    <w:next w:val="Normal"/>
    <w:autoRedefine/>
    <w:semiHidden/>
    <w:rsid w:val="00EF7473"/>
    <w:pPr>
      <w:spacing w:after="240"/>
      <w:ind w:left="880" w:hanging="220"/>
    </w:pPr>
    <w:rPr>
      <w:szCs w:val="20"/>
      <w:lang w:eastAsia="zh-CN"/>
    </w:rPr>
  </w:style>
  <w:style w:type="paragraph" w:styleId="Index5">
    <w:name w:val="index 5"/>
    <w:basedOn w:val="Normal"/>
    <w:next w:val="Normal"/>
    <w:autoRedefine/>
    <w:semiHidden/>
    <w:rsid w:val="00EF7473"/>
    <w:pPr>
      <w:spacing w:after="240"/>
      <w:ind w:left="1100" w:hanging="220"/>
    </w:pPr>
    <w:rPr>
      <w:szCs w:val="20"/>
      <w:lang w:eastAsia="zh-CN"/>
    </w:rPr>
  </w:style>
  <w:style w:type="paragraph" w:styleId="Index6">
    <w:name w:val="index 6"/>
    <w:basedOn w:val="Normal"/>
    <w:next w:val="Normal"/>
    <w:autoRedefine/>
    <w:semiHidden/>
    <w:rsid w:val="00EF7473"/>
    <w:pPr>
      <w:spacing w:after="240"/>
      <w:ind w:left="1320" w:hanging="220"/>
    </w:pPr>
    <w:rPr>
      <w:szCs w:val="20"/>
      <w:lang w:eastAsia="zh-CN"/>
    </w:rPr>
  </w:style>
  <w:style w:type="paragraph" w:styleId="Index7">
    <w:name w:val="index 7"/>
    <w:basedOn w:val="Normal"/>
    <w:next w:val="Normal"/>
    <w:autoRedefine/>
    <w:semiHidden/>
    <w:rsid w:val="00EF7473"/>
    <w:pPr>
      <w:spacing w:after="240"/>
      <w:ind w:left="1540" w:hanging="220"/>
    </w:pPr>
    <w:rPr>
      <w:szCs w:val="20"/>
      <w:lang w:eastAsia="zh-CN"/>
    </w:rPr>
  </w:style>
  <w:style w:type="paragraph" w:styleId="Index8">
    <w:name w:val="index 8"/>
    <w:basedOn w:val="Normal"/>
    <w:next w:val="Normal"/>
    <w:autoRedefine/>
    <w:semiHidden/>
    <w:rsid w:val="00EF7473"/>
    <w:pPr>
      <w:spacing w:after="240"/>
      <w:ind w:left="1760" w:hanging="220"/>
    </w:pPr>
    <w:rPr>
      <w:szCs w:val="20"/>
      <w:lang w:eastAsia="zh-CN"/>
    </w:rPr>
  </w:style>
  <w:style w:type="paragraph" w:styleId="Index9">
    <w:name w:val="index 9"/>
    <w:basedOn w:val="Normal"/>
    <w:next w:val="Normal"/>
    <w:autoRedefine/>
    <w:semiHidden/>
    <w:rsid w:val="00EF7473"/>
    <w:pPr>
      <w:spacing w:after="240"/>
      <w:ind w:left="1980" w:hanging="220"/>
    </w:pPr>
    <w:rPr>
      <w:szCs w:val="20"/>
      <w:lang w:eastAsia="zh-CN"/>
    </w:rPr>
  </w:style>
  <w:style w:type="paragraph" w:styleId="IndexHeading">
    <w:name w:val="index heading"/>
    <w:basedOn w:val="Normal"/>
    <w:next w:val="Index1"/>
    <w:semiHidden/>
    <w:rsid w:val="00EF7473"/>
    <w:pPr>
      <w:spacing w:after="240"/>
    </w:pPr>
    <w:rPr>
      <w:szCs w:val="20"/>
      <w:lang w:eastAsia="zh-CN"/>
    </w:rPr>
  </w:style>
  <w:style w:type="paragraph" w:customStyle="1" w:styleId="InsideAddress">
    <w:name w:val="Inside Address"/>
    <w:basedOn w:val="Normal"/>
    <w:semiHidden/>
    <w:rsid w:val="00EF7473"/>
    <w:rPr>
      <w:lang w:eastAsia="zh-CN"/>
    </w:rPr>
  </w:style>
  <w:style w:type="character" w:styleId="IntenseEmphasis">
    <w:name w:val="Intense Emphasis"/>
    <w:uiPriority w:val="21"/>
    <w:qFormat/>
    <w:rsid w:val="00EF7473"/>
    <w:rPr>
      <w:b/>
      <w:bCs/>
      <w:i/>
      <w:iCs/>
      <w:color w:val="4F81BD"/>
    </w:rPr>
  </w:style>
  <w:style w:type="paragraph" w:styleId="IntenseQuote">
    <w:name w:val="Intense Quote"/>
    <w:basedOn w:val="Normal"/>
    <w:next w:val="Normal"/>
    <w:link w:val="IntenseQuoteChar"/>
    <w:uiPriority w:val="30"/>
    <w:qFormat/>
    <w:rsid w:val="00EF747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F7473"/>
    <w:rPr>
      <w:rFonts w:ascii="Arial" w:eastAsia="Times New Roman" w:hAnsi="Arial" w:cs="Times New Roman"/>
      <w:b/>
      <w:bCs/>
      <w:i/>
      <w:iCs/>
      <w:color w:val="4F81BD"/>
      <w:lang w:bidi="en-US"/>
    </w:rPr>
  </w:style>
  <w:style w:type="character" w:styleId="IntenseReference">
    <w:name w:val="Intense Reference"/>
    <w:uiPriority w:val="32"/>
    <w:qFormat/>
    <w:rsid w:val="00EF7473"/>
    <w:rPr>
      <w:b/>
      <w:bCs/>
      <w:smallCaps/>
      <w:color w:val="C0504D"/>
      <w:spacing w:val="5"/>
      <w:u w:val="single"/>
    </w:rPr>
  </w:style>
  <w:style w:type="paragraph" w:customStyle="1" w:styleId="LA-BodyText">
    <w:name w:val="LA-BodyText"/>
    <w:basedOn w:val="Normal"/>
    <w:link w:val="LA-BodyTextChar1"/>
    <w:rsid w:val="00EF7473"/>
    <w:pPr>
      <w:spacing w:after="60"/>
    </w:pPr>
    <w:rPr>
      <w:rFonts w:ascii="Helvetica" w:hAnsi="Helvetica"/>
      <w:szCs w:val="20"/>
    </w:rPr>
  </w:style>
  <w:style w:type="character" w:customStyle="1" w:styleId="LA-BodyTextChar1">
    <w:name w:val="LA-BodyText Char1"/>
    <w:link w:val="LA-BodyText"/>
    <w:rsid w:val="00EF7473"/>
    <w:rPr>
      <w:rFonts w:ascii="Helvetica" w:eastAsia="Times New Roman" w:hAnsi="Helvetica" w:cs="Times New Roman"/>
      <w:sz w:val="20"/>
      <w:szCs w:val="20"/>
      <w:lang w:bidi="en-US"/>
    </w:rPr>
  </w:style>
  <w:style w:type="paragraph" w:customStyle="1" w:styleId="Legalnotice">
    <w:name w:val="Legalnotice"/>
    <w:basedOn w:val="Copyright"/>
    <w:semiHidden/>
    <w:rsid w:val="00EF7473"/>
    <w:pPr>
      <w:spacing w:after="180"/>
    </w:pPr>
  </w:style>
  <w:style w:type="paragraph" w:styleId="List">
    <w:name w:val="List"/>
    <w:basedOn w:val="Normal"/>
    <w:semiHidden/>
    <w:rsid w:val="00EF7473"/>
    <w:pPr>
      <w:spacing w:after="240"/>
      <w:ind w:left="360" w:hanging="360"/>
    </w:pPr>
    <w:rPr>
      <w:szCs w:val="20"/>
      <w:lang w:eastAsia="zh-CN"/>
    </w:rPr>
  </w:style>
  <w:style w:type="paragraph" w:styleId="List2">
    <w:name w:val="List 2"/>
    <w:basedOn w:val="Normal"/>
    <w:semiHidden/>
    <w:rsid w:val="00EF7473"/>
    <w:pPr>
      <w:spacing w:after="240"/>
      <w:ind w:left="720" w:hanging="360"/>
    </w:pPr>
    <w:rPr>
      <w:szCs w:val="20"/>
      <w:lang w:eastAsia="zh-CN"/>
    </w:rPr>
  </w:style>
  <w:style w:type="paragraph" w:styleId="List3">
    <w:name w:val="List 3"/>
    <w:basedOn w:val="Normal"/>
    <w:semiHidden/>
    <w:rsid w:val="00EF7473"/>
    <w:pPr>
      <w:spacing w:after="240"/>
      <w:ind w:left="1080" w:hanging="360"/>
    </w:pPr>
    <w:rPr>
      <w:szCs w:val="20"/>
      <w:lang w:eastAsia="zh-CN"/>
    </w:rPr>
  </w:style>
  <w:style w:type="paragraph" w:styleId="List4">
    <w:name w:val="List 4"/>
    <w:basedOn w:val="Normal"/>
    <w:semiHidden/>
    <w:rsid w:val="00EF7473"/>
    <w:pPr>
      <w:spacing w:after="240"/>
      <w:ind w:left="1440" w:hanging="360"/>
    </w:pPr>
    <w:rPr>
      <w:szCs w:val="20"/>
      <w:lang w:eastAsia="zh-CN"/>
    </w:rPr>
  </w:style>
  <w:style w:type="paragraph" w:styleId="List5">
    <w:name w:val="List 5"/>
    <w:basedOn w:val="Normal"/>
    <w:semiHidden/>
    <w:rsid w:val="00EF7473"/>
    <w:pPr>
      <w:spacing w:after="240"/>
      <w:ind w:left="1800" w:hanging="360"/>
    </w:pPr>
    <w:rPr>
      <w:szCs w:val="20"/>
      <w:lang w:eastAsia="zh-CN"/>
    </w:rPr>
  </w:style>
  <w:style w:type="paragraph" w:styleId="ListBullet">
    <w:name w:val="List Bullet"/>
    <w:basedOn w:val="Normal"/>
    <w:autoRedefine/>
    <w:semiHidden/>
    <w:rsid w:val="00EF7473"/>
    <w:pPr>
      <w:spacing w:after="240"/>
    </w:pPr>
    <w:rPr>
      <w:rFonts w:ascii="Bookman Old Style" w:hAnsi="Bookman Old Style"/>
      <w:lang w:eastAsia="zh-CN"/>
    </w:rPr>
  </w:style>
  <w:style w:type="paragraph" w:styleId="ListBullet2">
    <w:name w:val="List Bullet 2"/>
    <w:basedOn w:val="Normal"/>
    <w:autoRedefine/>
    <w:semiHidden/>
    <w:rsid w:val="00EF7473"/>
    <w:pPr>
      <w:spacing w:after="240"/>
    </w:pPr>
    <w:rPr>
      <w:rFonts w:ascii="Bookman Old Style" w:hAnsi="Bookman Old Style"/>
      <w:lang w:eastAsia="zh-CN"/>
    </w:rPr>
  </w:style>
  <w:style w:type="paragraph" w:customStyle="1" w:styleId="ListBullet21">
    <w:name w:val="List Bullet 21"/>
    <w:basedOn w:val="Normal"/>
    <w:rsid w:val="00EF7473"/>
    <w:pPr>
      <w:numPr>
        <w:numId w:val="13"/>
      </w:numPr>
    </w:pPr>
    <w:rPr>
      <w:rFonts w:ascii="Tahoma" w:hAnsi="Tahoma"/>
      <w:szCs w:val="20"/>
    </w:rPr>
  </w:style>
  <w:style w:type="paragraph" w:styleId="ListBullet3">
    <w:name w:val="List Bullet 3"/>
    <w:basedOn w:val="Normal"/>
    <w:semiHidden/>
    <w:rsid w:val="00EF7473"/>
    <w:pPr>
      <w:tabs>
        <w:tab w:val="num" w:pos="1080"/>
      </w:tabs>
      <w:spacing w:after="240"/>
      <w:ind w:left="1080" w:hanging="360"/>
    </w:pPr>
    <w:rPr>
      <w:lang w:eastAsia="zh-CN"/>
    </w:rPr>
  </w:style>
  <w:style w:type="paragraph" w:styleId="ListBullet4">
    <w:name w:val="List Bullet 4"/>
    <w:basedOn w:val="Normal"/>
    <w:autoRedefine/>
    <w:semiHidden/>
    <w:rsid w:val="00EF7473"/>
    <w:pPr>
      <w:tabs>
        <w:tab w:val="num" w:pos="1440"/>
      </w:tabs>
      <w:spacing w:after="240"/>
      <w:ind w:left="1440" w:hanging="360"/>
    </w:pPr>
    <w:rPr>
      <w:rFonts w:ascii="Bookman Old Style" w:hAnsi="Bookman Old Style"/>
      <w:lang w:eastAsia="zh-CN"/>
    </w:rPr>
  </w:style>
  <w:style w:type="paragraph" w:styleId="ListBullet5">
    <w:name w:val="List Bullet 5"/>
    <w:basedOn w:val="Normal"/>
    <w:autoRedefine/>
    <w:semiHidden/>
    <w:rsid w:val="00EF7473"/>
    <w:pPr>
      <w:spacing w:after="240"/>
    </w:pPr>
    <w:rPr>
      <w:rFonts w:ascii="Bookman Old Style" w:hAnsi="Bookman Old Style"/>
      <w:lang w:eastAsia="zh-CN"/>
    </w:rPr>
  </w:style>
  <w:style w:type="paragraph" w:styleId="ListContinue">
    <w:name w:val="List Continue"/>
    <w:basedOn w:val="Normal"/>
    <w:semiHidden/>
    <w:rsid w:val="00EF7473"/>
    <w:pPr>
      <w:ind w:left="360"/>
    </w:pPr>
    <w:rPr>
      <w:szCs w:val="20"/>
      <w:lang w:eastAsia="zh-CN"/>
    </w:rPr>
  </w:style>
  <w:style w:type="paragraph" w:styleId="ListContinue2">
    <w:name w:val="List Continue 2"/>
    <w:basedOn w:val="Normal"/>
    <w:semiHidden/>
    <w:rsid w:val="00EF7473"/>
    <w:pPr>
      <w:ind w:left="720"/>
    </w:pPr>
    <w:rPr>
      <w:szCs w:val="20"/>
      <w:lang w:eastAsia="zh-CN"/>
    </w:rPr>
  </w:style>
  <w:style w:type="paragraph" w:styleId="ListContinue3">
    <w:name w:val="List Continue 3"/>
    <w:basedOn w:val="Normal"/>
    <w:semiHidden/>
    <w:rsid w:val="00EF7473"/>
    <w:pPr>
      <w:ind w:left="1080"/>
    </w:pPr>
    <w:rPr>
      <w:szCs w:val="20"/>
      <w:lang w:eastAsia="zh-CN"/>
    </w:rPr>
  </w:style>
  <w:style w:type="paragraph" w:styleId="ListContinue4">
    <w:name w:val="List Continue 4"/>
    <w:basedOn w:val="Normal"/>
    <w:semiHidden/>
    <w:rsid w:val="00EF7473"/>
    <w:pPr>
      <w:ind w:left="1440"/>
    </w:pPr>
    <w:rPr>
      <w:szCs w:val="20"/>
      <w:lang w:eastAsia="zh-CN"/>
    </w:rPr>
  </w:style>
  <w:style w:type="paragraph" w:styleId="ListContinue5">
    <w:name w:val="List Continue 5"/>
    <w:basedOn w:val="Normal"/>
    <w:semiHidden/>
    <w:rsid w:val="00EF7473"/>
    <w:pPr>
      <w:ind w:left="1800"/>
    </w:pPr>
    <w:rPr>
      <w:szCs w:val="20"/>
      <w:lang w:eastAsia="zh-CN"/>
    </w:rPr>
  </w:style>
  <w:style w:type="paragraph" w:styleId="ListNumber">
    <w:name w:val="List Number"/>
    <w:basedOn w:val="Normal"/>
    <w:semiHidden/>
    <w:rsid w:val="00EF7473"/>
    <w:pPr>
      <w:spacing w:after="240"/>
    </w:pPr>
    <w:rPr>
      <w:rFonts w:ascii="Bookman Old Style" w:hAnsi="Bookman Old Style"/>
      <w:lang w:eastAsia="zh-CN"/>
    </w:rPr>
  </w:style>
  <w:style w:type="paragraph" w:styleId="ListNumber2">
    <w:name w:val="List Number 2"/>
    <w:basedOn w:val="Normal"/>
    <w:semiHidden/>
    <w:rsid w:val="00EF7473"/>
    <w:pPr>
      <w:spacing w:after="240"/>
    </w:pPr>
    <w:rPr>
      <w:rFonts w:ascii="Bookman Old Style" w:hAnsi="Bookman Old Style"/>
      <w:lang w:eastAsia="zh-CN"/>
    </w:rPr>
  </w:style>
  <w:style w:type="paragraph" w:styleId="ListNumber3">
    <w:name w:val="List Number 3"/>
    <w:basedOn w:val="Normal"/>
    <w:semiHidden/>
    <w:rsid w:val="00EF7473"/>
    <w:pPr>
      <w:spacing w:after="240"/>
    </w:pPr>
    <w:rPr>
      <w:rFonts w:ascii="Bookman Old Style" w:hAnsi="Bookman Old Style"/>
      <w:lang w:eastAsia="zh-CN"/>
    </w:rPr>
  </w:style>
  <w:style w:type="paragraph" w:styleId="ListNumber4">
    <w:name w:val="List Number 4"/>
    <w:basedOn w:val="Normal"/>
    <w:semiHidden/>
    <w:rsid w:val="00EF7473"/>
    <w:pPr>
      <w:spacing w:after="240"/>
    </w:pPr>
    <w:rPr>
      <w:rFonts w:ascii="Bookman Old Style" w:hAnsi="Bookman Old Style"/>
      <w:lang w:eastAsia="zh-CN"/>
    </w:rPr>
  </w:style>
  <w:style w:type="paragraph" w:styleId="ListNumber5">
    <w:name w:val="List Number 5"/>
    <w:basedOn w:val="Normal"/>
    <w:semiHidden/>
    <w:rsid w:val="00EF7473"/>
    <w:pPr>
      <w:spacing w:after="240"/>
    </w:pPr>
    <w:rPr>
      <w:rFonts w:ascii="Bookman Old Style" w:hAnsi="Bookman Old Style"/>
      <w:lang w:eastAsia="zh-CN"/>
    </w:rPr>
  </w:style>
  <w:style w:type="table" w:styleId="ListTable3-Accent5">
    <w:name w:val="List Table 3 Accent 5"/>
    <w:basedOn w:val="TableNormal"/>
    <w:uiPriority w:val="48"/>
    <w:rsid w:val="00EF7473"/>
    <w:pPr>
      <w:spacing w:after="0" w:line="240" w:lineRule="auto"/>
    </w:pPr>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31">
    <w:name w:val="List Table 4 - Accent 31"/>
    <w:basedOn w:val="TableNormal"/>
    <w:uiPriority w:val="49"/>
    <w:rsid w:val="00EF7473"/>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EF7473"/>
    <w:pPr>
      <w:spacing w:after="0" w:line="240" w:lineRule="auto"/>
    </w:pPr>
    <w:rPr>
      <w:rFonts w:ascii="Calibri" w:eastAsia="Calibri" w:hAnsi="Calibri"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semiHidden/>
    <w:rsid w:val="00EF7473"/>
    <w:pPr>
      <w:keepNext/>
      <w:spacing w:before="240" w:after="240"/>
    </w:pPr>
    <w:rPr>
      <w:b/>
      <w:noProof/>
      <w:kern w:val="28"/>
      <w:sz w:val="28"/>
      <w:szCs w:val="20"/>
      <w:lang w:eastAsia="zh-CN"/>
    </w:rPr>
  </w:style>
  <w:style w:type="paragraph" w:styleId="MacroText">
    <w:name w:val="macro"/>
    <w:link w:val="MacroTextChar"/>
    <w:semiHidden/>
    <w:rsid w:val="00EF7473"/>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link w:val="MacroText"/>
    <w:semiHidden/>
    <w:rsid w:val="00EF7473"/>
    <w:rPr>
      <w:rFonts w:ascii="Courier New" w:eastAsia="SimSun" w:hAnsi="Courier New" w:cs="Courier New"/>
      <w:sz w:val="20"/>
      <w:szCs w:val="20"/>
    </w:rPr>
  </w:style>
  <w:style w:type="paragraph" w:styleId="MessageHeader">
    <w:name w:val="Message Header"/>
    <w:basedOn w:val="BodyText"/>
    <w:link w:val="MessageHeaderChar"/>
    <w:rsid w:val="00EF7473"/>
    <w:pPr>
      <w:keepLines/>
      <w:tabs>
        <w:tab w:val="left" w:pos="720"/>
        <w:tab w:val="left" w:pos="4320"/>
        <w:tab w:val="left" w:pos="5040"/>
        <w:tab w:val="right" w:pos="8640"/>
      </w:tabs>
      <w:spacing w:after="40" w:line="440" w:lineRule="atLeast"/>
      <w:ind w:left="720" w:hanging="720"/>
    </w:pPr>
    <w:rPr>
      <w:spacing w:val="-5"/>
      <w:szCs w:val="20"/>
    </w:rPr>
  </w:style>
  <w:style w:type="character" w:customStyle="1" w:styleId="MessageHeaderChar">
    <w:name w:val="Message Header Char"/>
    <w:link w:val="MessageHeader"/>
    <w:rsid w:val="00EF7473"/>
    <w:rPr>
      <w:rFonts w:ascii="Arial" w:eastAsia="Times New Roman" w:hAnsi="Arial" w:cs="Times New Roman"/>
      <w:spacing w:val="-5"/>
      <w:sz w:val="20"/>
      <w:szCs w:val="20"/>
      <w:lang w:bidi="en-US"/>
    </w:rPr>
  </w:style>
  <w:style w:type="character" w:customStyle="1" w:styleId="MessageHeaderLabel">
    <w:name w:val="Message Header Label"/>
    <w:rsid w:val="00EF7473"/>
    <w:rPr>
      <w:rFonts w:ascii="Arial Black" w:hAnsi="Arial Black"/>
      <w:sz w:val="18"/>
    </w:rPr>
  </w:style>
  <w:style w:type="paragraph" w:customStyle="1" w:styleId="MessageHeaderLast">
    <w:name w:val="Message Header Last"/>
    <w:basedOn w:val="MessageHeader"/>
    <w:next w:val="BodyText"/>
    <w:rsid w:val="00EF7473"/>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numbering" w:customStyle="1" w:styleId="NoList1">
    <w:name w:val="No List1"/>
    <w:next w:val="NoList"/>
    <w:uiPriority w:val="99"/>
    <w:semiHidden/>
    <w:unhideWhenUsed/>
    <w:rsid w:val="00EF7473"/>
  </w:style>
  <w:style w:type="numbering" w:customStyle="1" w:styleId="NoList11">
    <w:name w:val="No List11"/>
    <w:next w:val="NoList"/>
    <w:uiPriority w:val="99"/>
    <w:semiHidden/>
    <w:unhideWhenUsed/>
    <w:rsid w:val="00EF7473"/>
  </w:style>
  <w:style w:type="numbering" w:customStyle="1" w:styleId="NoList12">
    <w:name w:val="No List12"/>
    <w:next w:val="NoList"/>
    <w:uiPriority w:val="99"/>
    <w:semiHidden/>
    <w:unhideWhenUsed/>
    <w:rsid w:val="00EF7473"/>
  </w:style>
  <w:style w:type="numbering" w:customStyle="1" w:styleId="NoList13">
    <w:name w:val="No List13"/>
    <w:next w:val="NoList"/>
    <w:uiPriority w:val="99"/>
    <w:semiHidden/>
    <w:unhideWhenUsed/>
    <w:rsid w:val="00EF7473"/>
  </w:style>
  <w:style w:type="numbering" w:customStyle="1" w:styleId="NoList2">
    <w:name w:val="No List2"/>
    <w:next w:val="NoList"/>
    <w:uiPriority w:val="99"/>
    <w:semiHidden/>
    <w:unhideWhenUsed/>
    <w:rsid w:val="00EF7473"/>
  </w:style>
  <w:style w:type="numbering" w:customStyle="1" w:styleId="NoList3">
    <w:name w:val="No List3"/>
    <w:next w:val="NoList"/>
    <w:uiPriority w:val="99"/>
    <w:semiHidden/>
    <w:unhideWhenUsed/>
    <w:rsid w:val="00EF7473"/>
  </w:style>
  <w:style w:type="numbering" w:customStyle="1" w:styleId="NoList4">
    <w:name w:val="No List4"/>
    <w:next w:val="NoList"/>
    <w:uiPriority w:val="99"/>
    <w:semiHidden/>
    <w:unhideWhenUsed/>
    <w:rsid w:val="00EF7473"/>
  </w:style>
  <w:style w:type="numbering" w:customStyle="1" w:styleId="NoList5">
    <w:name w:val="No List5"/>
    <w:next w:val="NoList"/>
    <w:uiPriority w:val="99"/>
    <w:semiHidden/>
    <w:unhideWhenUsed/>
    <w:rsid w:val="00EF7473"/>
  </w:style>
  <w:style w:type="paragraph" w:styleId="NoSpacing">
    <w:name w:val="No Spacing"/>
    <w:link w:val="NoSpacingChar"/>
    <w:uiPriority w:val="1"/>
    <w:qFormat/>
    <w:rsid w:val="00EF7473"/>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EF7473"/>
    <w:rPr>
      <w:rFonts w:ascii="Calibri" w:eastAsia="Times New Roman" w:hAnsi="Calibri" w:cs="Times New Roman"/>
      <w:lang w:bidi="en-US"/>
    </w:rPr>
  </w:style>
  <w:style w:type="paragraph" w:styleId="NormalWeb">
    <w:name w:val="Normal (Web)"/>
    <w:basedOn w:val="Normal"/>
    <w:uiPriority w:val="99"/>
    <w:rsid w:val="00EF7473"/>
    <w:pPr>
      <w:spacing w:after="240"/>
    </w:pPr>
  </w:style>
  <w:style w:type="paragraph" w:styleId="NormalIndent">
    <w:name w:val="Normal Indent"/>
    <w:basedOn w:val="Normal"/>
    <w:semiHidden/>
    <w:rsid w:val="00EF7473"/>
    <w:pPr>
      <w:ind w:left="2160"/>
    </w:pPr>
    <w:rPr>
      <w:rFonts w:ascii="Bookman Old Style" w:hAnsi="Bookman Old Style"/>
      <w:lang w:eastAsia="zh-CN"/>
    </w:rPr>
  </w:style>
  <w:style w:type="paragraph" w:customStyle="1" w:styleId="NormalNoIndent">
    <w:name w:val="NormalNoIndent"/>
    <w:basedOn w:val="Normal"/>
    <w:autoRedefine/>
    <w:semiHidden/>
    <w:rsid w:val="00EF7473"/>
    <w:pPr>
      <w:spacing w:after="0"/>
    </w:pPr>
    <w:rPr>
      <w:sz w:val="18"/>
      <w:lang w:eastAsia="zh-CN"/>
    </w:rPr>
  </w:style>
  <w:style w:type="paragraph" w:customStyle="1" w:styleId="NormalTableText">
    <w:name w:val="NormalTableText"/>
    <w:basedOn w:val="Normal"/>
    <w:semiHidden/>
    <w:rsid w:val="00EF7473"/>
    <w:rPr>
      <w:rFonts w:cs="Arial"/>
      <w:sz w:val="18"/>
      <w:lang w:eastAsia="zh-CN"/>
    </w:rPr>
  </w:style>
  <w:style w:type="paragraph" w:customStyle="1" w:styleId="Note">
    <w:name w:val="Note"/>
    <w:rsid w:val="00125815"/>
    <w:pPr>
      <w:spacing w:after="0" w:line="240" w:lineRule="auto"/>
    </w:pPr>
    <w:rPr>
      <w:rFonts w:ascii="Century" w:eastAsia="Times New Roman" w:hAnsi="Century" w:cs="Times New Roman"/>
      <w:b/>
      <w:bCs/>
      <w:color w:val="2E74B5"/>
      <w:szCs w:val="20"/>
    </w:rPr>
  </w:style>
  <w:style w:type="paragraph" w:styleId="NoteHeading">
    <w:name w:val="Note Heading"/>
    <w:basedOn w:val="Normal"/>
    <w:next w:val="Normal"/>
    <w:link w:val="NoteHeadingChar"/>
    <w:rsid w:val="00EF7473"/>
    <w:rPr>
      <w:lang w:eastAsia="zh-CN"/>
    </w:rPr>
  </w:style>
  <w:style w:type="character" w:customStyle="1" w:styleId="NoteHeadingChar">
    <w:name w:val="Note Heading Char"/>
    <w:link w:val="NoteHeading"/>
    <w:rsid w:val="00EF7473"/>
    <w:rPr>
      <w:rFonts w:ascii="Arial" w:eastAsia="Times New Roman" w:hAnsi="Arial" w:cs="Times New Roman"/>
      <w:lang w:eastAsia="zh-CN" w:bidi="en-US"/>
    </w:rPr>
  </w:style>
  <w:style w:type="paragraph" w:customStyle="1" w:styleId="Note1">
    <w:name w:val="Note1"/>
    <w:basedOn w:val="NormalIndent"/>
    <w:autoRedefine/>
    <w:rsid w:val="00EF7473"/>
    <w:pPr>
      <w:spacing w:before="120"/>
      <w:ind w:left="900" w:right="36" w:hanging="180"/>
    </w:pPr>
    <w:rPr>
      <w:rFonts w:ascii="Arial" w:hAnsi="Arial"/>
    </w:rPr>
  </w:style>
  <w:style w:type="paragraph" w:customStyle="1" w:styleId="Numbered">
    <w:name w:val="Numbered"/>
    <w:basedOn w:val="ListParagraph"/>
    <w:rsid w:val="00EF7473"/>
    <w:pPr>
      <w:numPr>
        <w:numId w:val="14"/>
      </w:numPr>
      <w:contextualSpacing w:val="0"/>
    </w:pPr>
  </w:style>
  <w:style w:type="paragraph" w:customStyle="1" w:styleId="Numbered2">
    <w:name w:val="Numbered2"/>
    <w:basedOn w:val="Numbered1"/>
    <w:link w:val="Numbered2Char"/>
    <w:rsid w:val="00EF7473"/>
    <w:pPr>
      <w:numPr>
        <w:ilvl w:val="1"/>
        <w:numId w:val="15"/>
      </w:numPr>
    </w:pPr>
  </w:style>
  <w:style w:type="character" w:customStyle="1" w:styleId="Numbered2Char">
    <w:name w:val="Numbered2 Char"/>
    <w:link w:val="Numbered2"/>
    <w:rsid w:val="00EF7473"/>
    <w:rPr>
      <w:rFonts w:ascii="Arial" w:eastAsia="Times New Roman" w:hAnsi="Arial" w:cs="Times New Roman"/>
      <w:lang w:bidi="en-US"/>
    </w:rPr>
  </w:style>
  <w:style w:type="paragraph" w:customStyle="1" w:styleId="Numbered3">
    <w:name w:val="Numbered3"/>
    <w:basedOn w:val="Numbered2"/>
    <w:link w:val="Numbered3Char"/>
    <w:qFormat/>
    <w:rsid w:val="00EF7473"/>
    <w:pPr>
      <w:numPr>
        <w:ilvl w:val="0"/>
        <w:numId w:val="16"/>
      </w:numPr>
      <w:tabs>
        <w:tab w:val="clear" w:pos="360"/>
      </w:tabs>
    </w:pPr>
  </w:style>
  <w:style w:type="character" w:customStyle="1" w:styleId="Numbered3Char">
    <w:name w:val="Numbered3 Char"/>
    <w:link w:val="Numbered3"/>
    <w:rsid w:val="00EF7473"/>
    <w:rPr>
      <w:rFonts w:ascii="Arial" w:eastAsia="Times New Roman" w:hAnsi="Arial" w:cs="Times New Roman"/>
      <w:lang w:bidi="en-US"/>
    </w:rPr>
  </w:style>
  <w:style w:type="paragraph" w:customStyle="1" w:styleId="NumberedA">
    <w:name w:val="NumberedA"/>
    <w:basedOn w:val="Numbered"/>
    <w:rsid w:val="00EF7473"/>
    <w:pPr>
      <w:numPr>
        <w:ilvl w:val="1"/>
        <w:numId w:val="17"/>
      </w:numPr>
      <w:tabs>
        <w:tab w:val="num" w:pos="360"/>
      </w:tabs>
    </w:pPr>
  </w:style>
  <w:style w:type="paragraph" w:customStyle="1" w:styleId="Numbered-a">
    <w:name w:val="Numbered-a"/>
    <w:basedOn w:val="Numbered1"/>
    <w:rsid w:val="00EF7473"/>
    <w:pPr>
      <w:numPr>
        <w:numId w:val="18"/>
      </w:numPr>
    </w:pPr>
  </w:style>
  <w:style w:type="paragraph" w:customStyle="1" w:styleId="Numbered-i">
    <w:name w:val="Numbered-i"/>
    <w:basedOn w:val="ListParagraph"/>
    <w:rsid w:val="00EF7473"/>
    <w:pPr>
      <w:numPr>
        <w:ilvl w:val="5"/>
        <w:numId w:val="19"/>
      </w:numPr>
    </w:pPr>
    <w:rPr>
      <w:rFonts w:eastAsia="MS Mincho"/>
      <w:color w:val="FF0000"/>
    </w:rPr>
  </w:style>
  <w:style w:type="paragraph" w:customStyle="1" w:styleId="NumberedSub">
    <w:name w:val="NumberedSub"/>
    <w:basedOn w:val="Numbered"/>
    <w:rsid w:val="00EF7473"/>
    <w:pPr>
      <w:numPr>
        <w:ilvl w:val="1"/>
        <w:numId w:val="20"/>
      </w:numPr>
      <w:tabs>
        <w:tab w:val="num" w:pos="360"/>
      </w:tabs>
      <w:spacing w:after="60"/>
    </w:pPr>
  </w:style>
  <w:style w:type="paragraph" w:customStyle="1" w:styleId="NumberedSub1">
    <w:name w:val="NumberedSub1"/>
    <w:basedOn w:val="Numbered"/>
    <w:rsid w:val="00EF7473"/>
    <w:pPr>
      <w:numPr>
        <w:numId w:val="21"/>
      </w:numPr>
      <w:tabs>
        <w:tab w:val="num" w:pos="360"/>
      </w:tabs>
      <w:spacing w:after="60"/>
    </w:pPr>
  </w:style>
  <w:style w:type="paragraph" w:customStyle="1" w:styleId="Outline1">
    <w:name w:val="Outline1"/>
    <w:basedOn w:val="Numbered1"/>
    <w:link w:val="Outline1Char"/>
    <w:qFormat/>
    <w:rsid w:val="00EF7473"/>
    <w:pPr>
      <w:numPr>
        <w:numId w:val="0"/>
      </w:numPr>
      <w:ind w:left="1080" w:hanging="360"/>
    </w:pPr>
  </w:style>
  <w:style w:type="character" w:customStyle="1" w:styleId="Outline1Char">
    <w:name w:val="Outline1 Char"/>
    <w:link w:val="Outline1"/>
    <w:rsid w:val="00EF7473"/>
    <w:rPr>
      <w:rFonts w:ascii="Arial" w:eastAsia="Times New Roman" w:hAnsi="Arial" w:cs="Times New Roman"/>
      <w:lang w:bidi="en-US"/>
    </w:rPr>
  </w:style>
  <w:style w:type="paragraph" w:customStyle="1" w:styleId="Outline2">
    <w:name w:val="Outline2"/>
    <w:basedOn w:val="Outline1"/>
    <w:link w:val="Outline2Char"/>
    <w:qFormat/>
    <w:rsid w:val="00EF7473"/>
    <w:pPr>
      <w:ind w:left="1440"/>
    </w:pPr>
  </w:style>
  <w:style w:type="character" w:customStyle="1" w:styleId="Outline2Char">
    <w:name w:val="Outline2 Char"/>
    <w:link w:val="Outline2"/>
    <w:rsid w:val="00EF7473"/>
    <w:rPr>
      <w:rFonts w:ascii="Arial" w:eastAsia="Times New Roman" w:hAnsi="Arial" w:cs="Times New Roman"/>
      <w:lang w:bidi="en-US"/>
    </w:rPr>
  </w:style>
  <w:style w:type="paragraph" w:customStyle="1" w:styleId="Outline3">
    <w:name w:val="Outline3"/>
    <w:basedOn w:val="Outline2"/>
    <w:link w:val="Outline3Char"/>
    <w:qFormat/>
    <w:rsid w:val="00EF7473"/>
    <w:pPr>
      <w:ind w:left="1800"/>
    </w:pPr>
  </w:style>
  <w:style w:type="character" w:customStyle="1" w:styleId="Outline3Char">
    <w:name w:val="Outline3 Char"/>
    <w:link w:val="Outline3"/>
    <w:rsid w:val="00EF7473"/>
    <w:rPr>
      <w:rFonts w:ascii="Arial" w:eastAsia="Times New Roman" w:hAnsi="Arial" w:cs="Times New Roman"/>
      <w:lang w:bidi="en-US"/>
    </w:rPr>
  </w:style>
  <w:style w:type="character" w:styleId="PageNumber">
    <w:name w:val="page number"/>
    <w:rsid w:val="00EF7473"/>
    <w:rPr>
      <w:sz w:val="16"/>
    </w:rPr>
  </w:style>
  <w:style w:type="character" w:styleId="PlaceholderText">
    <w:name w:val="Placeholder Text"/>
    <w:uiPriority w:val="99"/>
    <w:semiHidden/>
    <w:rsid w:val="00EF7473"/>
    <w:rPr>
      <w:color w:val="808080"/>
    </w:rPr>
  </w:style>
  <w:style w:type="table" w:styleId="PlainTable1">
    <w:name w:val="Plain Table 1"/>
    <w:basedOn w:val="TableNormal"/>
    <w:uiPriority w:val="99"/>
    <w:rsid w:val="00EF7473"/>
    <w:pPr>
      <w:spacing w:after="0" w:line="240" w:lineRule="auto"/>
    </w:pPr>
    <w:rPr>
      <w:rFonts w:ascii="Garamond" w:eastAsia="Calibri" w:hAnsi="Garamond" w:cs="Times New Roman"/>
      <w:sz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EF7473"/>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Normal"/>
    <w:uiPriority w:val="41"/>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uiPriority w:val="41"/>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TableNormal"/>
    <w:uiPriority w:val="41"/>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EF74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sid w:val="00EF747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EF747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F7473"/>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EF7473"/>
    <w:pPr>
      <w:spacing w:after="0" w:line="240" w:lineRule="auto"/>
    </w:pPr>
    <w:rPr>
      <w:rFonts w:ascii="Calibri" w:eastAsia="Calibri" w:hAnsi="Calibri" w:cs="Times New Roman"/>
    </w:rPr>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EF7473"/>
    <w:rPr>
      <w:rFonts w:ascii="Courier New" w:hAnsi="Courier New"/>
      <w:lang w:eastAsia="zh-CN"/>
    </w:rPr>
  </w:style>
  <w:style w:type="character" w:customStyle="1" w:styleId="PlainTextChar">
    <w:name w:val="Plain Text Char"/>
    <w:link w:val="PlainText"/>
    <w:rsid w:val="00EF7473"/>
    <w:rPr>
      <w:rFonts w:ascii="Courier New" w:eastAsia="Times New Roman" w:hAnsi="Courier New" w:cs="Times New Roman"/>
      <w:lang w:eastAsia="zh-CN" w:bidi="en-US"/>
    </w:rPr>
  </w:style>
  <w:style w:type="paragraph" w:customStyle="1" w:styleId="Question">
    <w:name w:val="Question"/>
    <w:basedOn w:val="TableText"/>
    <w:rsid w:val="00EF7473"/>
    <w:pPr>
      <w:keepNext/>
      <w:spacing w:before="240" w:after="120"/>
    </w:pPr>
    <w:rPr>
      <w:b/>
      <w:bCs/>
      <w:color w:val="000000"/>
      <w:sz w:val="24"/>
    </w:rPr>
  </w:style>
  <w:style w:type="paragraph" w:styleId="Quote">
    <w:name w:val="Quote"/>
    <w:basedOn w:val="Normal"/>
    <w:next w:val="Normal"/>
    <w:link w:val="QuoteChar"/>
    <w:uiPriority w:val="29"/>
    <w:qFormat/>
    <w:rsid w:val="00EF7473"/>
    <w:rPr>
      <w:i/>
      <w:iCs/>
      <w:color w:val="000000"/>
    </w:rPr>
  </w:style>
  <w:style w:type="character" w:customStyle="1" w:styleId="QuoteChar">
    <w:name w:val="Quote Char"/>
    <w:link w:val="Quote"/>
    <w:uiPriority w:val="29"/>
    <w:rsid w:val="00EF7473"/>
    <w:rPr>
      <w:rFonts w:ascii="Arial" w:eastAsia="Times New Roman" w:hAnsi="Arial" w:cs="Times New Roman"/>
      <w:i/>
      <w:iCs/>
      <w:color w:val="000000"/>
      <w:lang w:bidi="en-US"/>
    </w:rPr>
  </w:style>
  <w:style w:type="paragraph" w:customStyle="1" w:styleId="Quoted">
    <w:name w:val="Quoted"/>
    <w:basedOn w:val="Normal"/>
    <w:rsid w:val="00EF7473"/>
    <w:pPr>
      <w:ind w:left="720" w:right="720"/>
    </w:pPr>
    <w:rPr>
      <w:i/>
      <w:lang w:eastAsia="zh-CN"/>
    </w:rPr>
  </w:style>
  <w:style w:type="paragraph" w:customStyle="1" w:styleId="refere">
    <w:name w:val="refere"/>
    <w:basedOn w:val="Normal"/>
    <w:rsid w:val="00EF7473"/>
    <w:pPr>
      <w:ind w:firstLine="360"/>
    </w:pPr>
  </w:style>
  <w:style w:type="paragraph" w:customStyle="1" w:styleId="References">
    <w:name w:val="References"/>
    <w:basedOn w:val="Normal"/>
    <w:rsid w:val="00EF7473"/>
    <w:pPr>
      <w:ind w:left="216" w:hanging="216"/>
    </w:pPr>
    <w:rPr>
      <w:rFonts w:eastAsia="SimSun"/>
      <w:color w:val="000000"/>
      <w:szCs w:val="24"/>
    </w:rPr>
  </w:style>
  <w:style w:type="paragraph" w:styleId="Signature">
    <w:name w:val="Signature"/>
    <w:basedOn w:val="Normal"/>
    <w:link w:val="SignatureChar"/>
    <w:semiHidden/>
    <w:rsid w:val="00EF7473"/>
    <w:pPr>
      <w:ind w:left="4320"/>
    </w:pPr>
    <w:rPr>
      <w:lang w:eastAsia="zh-CN"/>
    </w:rPr>
  </w:style>
  <w:style w:type="character" w:customStyle="1" w:styleId="SignatureChar">
    <w:name w:val="Signature Char"/>
    <w:link w:val="Signature"/>
    <w:semiHidden/>
    <w:rsid w:val="00EF7473"/>
    <w:rPr>
      <w:rFonts w:ascii="Arial" w:eastAsia="Times New Roman" w:hAnsi="Arial" w:cs="Times New Roman"/>
      <w:lang w:eastAsia="zh-CN" w:bidi="en-US"/>
    </w:rPr>
  </w:style>
  <w:style w:type="paragraph" w:customStyle="1" w:styleId="Steps">
    <w:name w:val="Steps"/>
    <w:basedOn w:val="Normal"/>
    <w:rsid w:val="00EF7473"/>
    <w:pPr>
      <w:numPr>
        <w:numId w:val="22"/>
      </w:numPr>
    </w:pPr>
  </w:style>
  <w:style w:type="character" w:styleId="Strong">
    <w:name w:val="Strong"/>
    <w:uiPriority w:val="22"/>
    <w:qFormat/>
    <w:rsid w:val="00EF7473"/>
    <w:rPr>
      <w:b/>
      <w:bCs/>
    </w:rPr>
  </w:style>
  <w:style w:type="paragraph" w:customStyle="1" w:styleId="StyleBodyTextKernat14pt">
    <w:name w:val="Style Body Text + Kern at 14 pt"/>
    <w:basedOn w:val="BodyText"/>
    <w:rsid w:val="00EF7473"/>
  </w:style>
  <w:style w:type="paragraph" w:customStyle="1" w:styleId="StyleHeading116pt">
    <w:name w:val="Style Heading 1 + 16 pt"/>
    <w:basedOn w:val="Heading1"/>
    <w:rsid w:val="00EF7473"/>
    <w:rPr>
      <w:rFonts w:cs="Arial"/>
      <w:b w:val="0"/>
      <w:bCs w:val="0"/>
      <w:color w:val="4F81BD"/>
    </w:rPr>
  </w:style>
  <w:style w:type="paragraph" w:customStyle="1" w:styleId="StyleHeading3Firstline0">
    <w:name w:val="Style Heading 3 + First line:  0&quot;"/>
    <w:basedOn w:val="Heading3"/>
    <w:rsid w:val="00EF7473"/>
    <w:pPr>
      <w:spacing w:after="0"/>
    </w:pPr>
    <w:rPr>
      <w:b w:val="0"/>
      <w:bCs w:val="0"/>
      <w:szCs w:val="20"/>
    </w:rPr>
  </w:style>
  <w:style w:type="paragraph" w:customStyle="1" w:styleId="StyleListParagraphlistAfter0pt">
    <w:name w:val="Style List Paragraphlist + After:  0 pt"/>
    <w:basedOn w:val="ListParagraph"/>
    <w:rsid w:val="00EF7473"/>
    <w:pPr>
      <w:spacing w:after="0"/>
      <w:ind w:left="547" w:hanging="187"/>
    </w:pPr>
    <w:rPr>
      <w:szCs w:val="20"/>
    </w:rPr>
  </w:style>
  <w:style w:type="paragraph" w:customStyle="1" w:styleId="StyleListParagraphlistBold">
    <w:name w:val="Style List Paragraphlist + Bold"/>
    <w:basedOn w:val="ListParagraph"/>
    <w:rsid w:val="00EF7473"/>
    <w:pPr>
      <w:ind w:firstLine="187"/>
    </w:pPr>
    <w:rPr>
      <w:b/>
      <w:bCs/>
    </w:rPr>
  </w:style>
  <w:style w:type="paragraph" w:customStyle="1" w:styleId="StyleListParagraphlistBold1">
    <w:name w:val="Style List Paragraphlist + Bold1"/>
    <w:basedOn w:val="ListParagraph"/>
    <w:rsid w:val="00EF7473"/>
    <w:pPr>
      <w:ind w:left="907" w:hanging="187"/>
    </w:pPr>
    <w:rPr>
      <w:b/>
      <w:bCs/>
    </w:rPr>
  </w:style>
  <w:style w:type="paragraph" w:customStyle="1" w:styleId="Style1">
    <w:name w:val="Style1"/>
    <w:basedOn w:val="Heading3"/>
    <w:autoRedefine/>
    <w:rsid w:val="00EF7473"/>
    <w:rPr>
      <w:rFonts w:ascii="newhead4" w:eastAsia="MS Mincho" w:hAnsi="newhead4"/>
      <w:i/>
    </w:rPr>
  </w:style>
  <w:style w:type="paragraph" w:customStyle="1" w:styleId="Surveyhead">
    <w:name w:val="Surveyhead"/>
    <w:basedOn w:val="Normal"/>
    <w:rsid w:val="00EF7473"/>
    <w:pPr>
      <w:pageBreakBefore/>
      <w:pBdr>
        <w:top w:val="single" w:sz="4" w:space="1" w:color="D9D9D9"/>
        <w:left w:val="single" w:sz="4" w:space="4" w:color="D9D9D9"/>
        <w:bottom w:val="single" w:sz="4" w:space="1" w:color="D9D9D9"/>
        <w:right w:val="single" w:sz="4" w:space="4" w:color="D9D9D9"/>
      </w:pBdr>
      <w:shd w:val="clear" w:color="auto" w:fill="D9D9D9"/>
      <w:spacing w:after="0"/>
    </w:pPr>
    <w:rPr>
      <w:rFonts w:cs="Arial"/>
      <w:b/>
      <w:sz w:val="36"/>
      <w:szCs w:val="44"/>
    </w:rPr>
  </w:style>
  <w:style w:type="paragraph" w:customStyle="1" w:styleId="Style2">
    <w:name w:val="Style2"/>
    <w:basedOn w:val="Surveyhead"/>
    <w:qFormat/>
    <w:rsid w:val="00EF7473"/>
    <w:pPr>
      <w:shd w:val="clear" w:color="auto" w:fill="auto"/>
    </w:pPr>
  </w:style>
  <w:style w:type="paragraph" w:customStyle="1" w:styleId="Subbullet">
    <w:name w:val="Subbullet"/>
    <w:basedOn w:val="Normal"/>
    <w:rsid w:val="00EF7473"/>
    <w:pPr>
      <w:numPr>
        <w:ilvl w:val="1"/>
        <w:numId w:val="23"/>
      </w:numPr>
      <w:spacing w:after="60"/>
    </w:pPr>
  </w:style>
  <w:style w:type="paragraph" w:customStyle="1" w:styleId="Subbullet2">
    <w:name w:val="Subbullet2"/>
    <w:basedOn w:val="Normal"/>
    <w:rsid w:val="00EF7473"/>
    <w:pPr>
      <w:numPr>
        <w:ilvl w:val="2"/>
        <w:numId w:val="24"/>
      </w:numPr>
      <w:spacing w:after="60"/>
    </w:pPr>
  </w:style>
  <w:style w:type="paragraph" w:customStyle="1" w:styleId="Subbullet4">
    <w:name w:val="Subbullet4"/>
    <w:basedOn w:val="Normal"/>
    <w:rsid w:val="00EF7473"/>
    <w:pPr>
      <w:numPr>
        <w:numId w:val="25"/>
      </w:numPr>
    </w:pPr>
  </w:style>
  <w:style w:type="paragraph" w:customStyle="1" w:styleId="Subbullets">
    <w:name w:val="Subbullets"/>
    <w:basedOn w:val="Normal"/>
    <w:rsid w:val="00EF7473"/>
    <w:pPr>
      <w:numPr>
        <w:ilvl w:val="1"/>
        <w:numId w:val="26"/>
      </w:numPr>
    </w:pPr>
  </w:style>
  <w:style w:type="paragraph" w:customStyle="1" w:styleId="Subnote">
    <w:name w:val="Subnote"/>
    <w:basedOn w:val="Normal"/>
    <w:rsid w:val="00EF7473"/>
    <w:pPr>
      <w:spacing w:before="60" w:after="60"/>
    </w:pPr>
  </w:style>
  <w:style w:type="paragraph" w:customStyle="1" w:styleId="Subquestion">
    <w:name w:val="Subquestion"/>
    <w:basedOn w:val="Normal"/>
    <w:rsid w:val="00EF7473"/>
    <w:pPr>
      <w:spacing w:after="60"/>
    </w:pPr>
    <w:rPr>
      <w:i/>
    </w:rPr>
  </w:style>
  <w:style w:type="paragraph" w:styleId="Subtitle">
    <w:name w:val="Subtitle"/>
    <w:basedOn w:val="Title"/>
    <w:next w:val="Normal"/>
    <w:link w:val="SubtitleChar"/>
    <w:uiPriority w:val="11"/>
    <w:qFormat/>
    <w:rsid w:val="00FC425A"/>
    <w:rPr>
      <w:sz w:val="48"/>
    </w:rPr>
  </w:style>
  <w:style w:type="character" w:customStyle="1" w:styleId="SubtitleChar">
    <w:name w:val="Subtitle Char"/>
    <w:link w:val="Subtitle"/>
    <w:uiPriority w:val="11"/>
    <w:rsid w:val="00FC425A"/>
    <w:rPr>
      <w:rFonts w:ascii="Cambria" w:eastAsia="Times New Roman" w:hAnsi="Cambria" w:cs="Times New Roman"/>
      <w:b/>
      <w:bCs/>
      <w:kern w:val="28"/>
      <w:sz w:val="48"/>
      <w:szCs w:val="32"/>
    </w:rPr>
  </w:style>
  <w:style w:type="character" w:styleId="SubtleEmphasis">
    <w:name w:val="Subtle Emphasis"/>
    <w:uiPriority w:val="19"/>
    <w:qFormat/>
    <w:rsid w:val="00EF7473"/>
    <w:rPr>
      <w:i/>
      <w:iCs/>
      <w:color w:val="808080"/>
    </w:rPr>
  </w:style>
  <w:style w:type="character" w:styleId="SubtleReference">
    <w:name w:val="Subtle Reference"/>
    <w:uiPriority w:val="31"/>
    <w:qFormat/>
    <w:rsid w:val="00EF7473"/>
    <w:rPr>
      <w:smallCaps/>
      <w:color w:val="C0504D"/>
      <w:u w:val="single"/>
    </w:rPr>
  </w:style>
  <w:style w:type="paragraph" w:customStyle="1" w:styleId="supporting">
    <w:name w:val="supporting"/>
    <w:basedOn w:val="Normal"/>
    <w:rsid w:val="00EF7473"/>
    <w:pPr>
      <w:spacing w:before="100" w:beforeAutospacing="1" w:after="100" w:afterAutospacing="1"/>
    </w:pPr>
  </w:style>
  <w:style w:type="paragraph" w:customStyle="1" w:styleId="Survey">
    <w:name w:val="Survey"/>
    <w:rsid w:val="00EF7473"/>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EF7473"/>
    <w:pPr>
      <w:numPr>
        <w:numId w:val="27"/>
      </w:numPr>
    </w:pPr>
  </w:style>
  <w:style w:type="paragraph" w:customStyle="1" w:styleId="SurveyRadio">
    <w:name w:val="Survey Radio"/>
    <w:basedOn w:val="Survey"/>
    <w:rsid w:val="00EF7473"/>
    <w:pPr>
      <w:numPr>
        <w:numId w:val="28"/>
      </w:numPr>
    </w:pPr>
  </w:style>
  <w:style w:type="paragraph" w:customStyle="1" w:styleId="SurveyText">
    <w:name w:val="Survey Text"/>
    <w:basedOn w:val="Survey"/>
    <w:rsid w:val="00EF7473"/>
    <w:rPr>
      <w:szCs w:val="20"/>
    </w:rPr>
  </w:style>
  <w:style w:type="paragraph" w:customStyle="1" w:styleId="SurveyBubble">
    <w:name w:val="SurveyBubble"/>
    <w:rsid w:val="00EF7473"/>
    <w:pPr>
      <w:numPr>
        <w:numId w:val="29"/>
      </w:numPr>
      <w:spacing w:after="0" w:line="288" w:lineRule="auto"/>
    </w:pPr>
    <w:rPr>
      <w:rFonts w:ascii="Calibri" w:eastAsia="Malgun Gothic" w:hAnsi="Calibri" w:cs="Times New Roman"/>
      <w:iCs/>
      <w:sz w:val="20"/>
      <w:szCs w:val="20"/>
      <w:lang w:bidi="en-US"/>
    </w:rPr>
  </w:style>
  <w:style w:type="paragraph" w:customStyle="1" w:styleId="SurveyQ">
    <w:name w:val="SurveyQ"/>
    <w:rsid w:val="00EF7473"/>
    <w:pPr>
      <w:keepNext/>
      <w:numPr>
        <w:numId w:val="30"/>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EF7473"/>
    <w:pPr>
      <w:numPr>
        <w:numId w:val="0"/>
      </w:numPr>
      <w:spacing w:before="120" w:after="120"/>
      <w:ind w:left="360"/>
    </w:pPr>
    <w:rPr>
      <w:i/>
      <w:iCs w:val="0"/>
    </w:rPr>
  </w:style>
  <w:style w:type="paragraph" w:customStyle="1" w:styleId="SurveySquare">
    <w:name w:val="SurveySquare"/>
    <w:rsid w:val="00EF7473"/>
    <w:pPr>
      <w:numPr>
        <w:numId w:val="31"/>
      </w:numPr>
      <w:spacing w:after="0" w:line="288" w:lineRule="auto"/>
    </w:pPr>
    <w:rPr>
      <w:rFonts w:ascii="Calibri" w:eastAsia="Malgun Gothic" w:hAnsi="Calibri" w:cs="Times New Roman"/>
      <w:iCs/>
      <w:sz w:val="20"/>
      <w:szCs w:val="20"/>
      <w:lang w:bidi="en-US"/>
    </w:rPr>
  </w:style>
  <w:style w:type="table" w:styleId="Table3Deffects3">
    <w:name w:val="Table 3D effects 3"/>
    <w:basedOn w:val="TableNormal"/>
    <w:rsid w:val="00EF7473"/>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0">
    <w:name w:val="Table Text"/>
    <w:rsid w:val="00EF7473"/>
    <w:pPr>
      <w:spacing w:before="20" w:after="20" w:line="240" w:lineRule="auto"/>
    </w:pPr>
    <w:rPr>
      <w:rFonts w:ascii="Arial" w:eastAsia="Times New Roman" w:hAnsi="Arial" w:cs="Arial"/>
      <w:sz w:val="20"/>
      <w:szCs w:val="20"/>
      <w:lang w:bidi="en-US"/>
    </w:rPr>
  </w:style>
  <w:style w:type="paragraph" w:customStyle="1" w:styleId="TableBullets">
    <w:name w:val="Table Bullets"/>
    <w:basedOn w:val="TableText0"/>
    <w:rsid w:val="00EF7473"/>
    <w:pPr>
      <w:numPr>
        <w:numId w:val="32"/>
      </w:numPr>
    </w:pPr>
  </w:style>
  <w:style w:type="paragraph" w:customStyle="1" w:styleId="TableBullets1">
    <w:name w:val="Table Bullets1"/>
    <w:basedOn w:val="Normal"/>
    <w:link w:val="TableBullets1Char"/>
    <w:rsid w:val="00EF7473"/>
    <w:pPr>
      <w:spacing w:before="20" w:after="20"/>
      <w:ind w:left="720" w:hanging="360"/>
    </w:pPr>
    <w:rPr>
      <w:rFonts w:cs="Arial"/>
      <w:szCs w:val="20"/>
    </w:rPr>
  </w:style>
  <w:style w:type="character" w:customStyle="1" w:styleId="TableBullets1Char">
    <w:name w:val="Table Bullets1 Char"/>
    <w:link w:val="TableBullets1"/>
    <w:rsid w:val="00EF7473"/>
    <w:rPr>
      <w:rFonts w:ascii="Arial" w:eastAsia="Times New Roman" w:hAnsi="Arial" w:cs="Arial"/>
      <w:sz w:val="20"/>
      <w:szCs w:val="20"/>
      <w:lang w:bidi="en-US"/>
    </w:rPr>
  </w:style>
  <w:style w:type="paragraph" w:customStyle="1" w:styleId="TableBullets2">
    <w:name w:val="Table Bullets2"/>
    <w:basedOn w:val="TableBullets"/>
    <w:link w:val="TableBullets2Char"/>
    <w:rsid w:val="00EF7473"/>
    <w:pPr>
      <w:numPr>
        <w:ilvl w:val="1"/>
        <w:numId w:val="33"/>
      </w:numPr>
    </w:pPr>
  </w:style>
  <w:style w:type="character" w:customStyle="1" w:styleId="TableBullets2Char">
    <w:name w:val="Table Bullets2 Char"/>
    <w:link w:val="TableBullets2"/>
    <w:rsid w:val="00EF7473"/>
    <w:rPr>
      <w:rFonts w:ascii="Arial" w:eastAsia="Times New Roman" w:hAnsi="Arial" w:cs="Arial"/>
      <w:sz w:val="20"/>
      <w:szCs w:val="20"/>
      <w:lang w:bidi="en-US"/>
    </w:rPr>
  </w:style>
  <w:style w:type="paragraph" w:customStyle="1" w:styleId="TableBullets3">
    <w:name w:val="Table Bullets3"/>
    <w:basedOn w:val="TableBullets2"/>
    <w:link w:val="TableBullets3Char"/>
    <w:qFormat/>
    <w:rsid w:val="00EF7473"/>
    <w:pPr>
      <w:numPr>
        <w:ilvl w:val="0"/>
        <w:numId w:val="34"/>
      </w:numPr>
    </w:pPr>
  </w:style>
  <w:style w:type="character" w:customStyle="1" w:styleId="TableBullets3Char">
    <w:name w:val="Table Bullets3 Char"/>
    <w:link w:val="TableBullets3"/>
    <w:rsid w:val="00EF7473"/>
    <w:rPr>
      <w:rFonts w:ascii="Arial" w:eastAsia="Times New Roman" w:hAnsi="Arial" w:cs="Arial"/>
      <w:sz w:val="20"/>
      <w:szCs w:val="20"/>
      <w:lang w:bidi="en-US"/>
    </w:rPr>
  </w:style>
  <w:style w:type="table" w:styleId="TableGrid">
    <w:name w:val="Table Grid"/>
    <w:basedOn w:val="TableNormal"/>
    <w:uiPriority w:val="59"/>
    <w:rsid w:val="00125815"/>
    <w:pPr>
      <w:spacing w:after="0" w:line="240" w:lineRule="auto"/>
    </w:pPr>
    <w:rPr>
      <w:rFonts w:ascii="Garamond" w:eastAsia="Calibri" w:hAnsi="Garamond"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7473"/>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EF747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EF7473"/>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7473"/>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74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74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74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74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EF7473"/>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Numbered1">
    <w:name w:val="Table Numbered1"/>
    <w:basedOn w:val="TableBullets1"/>
    <w:link w:val="TableNumbered1Char"/>
    <w:qFormat/>
    <w:rsid w:val="00EF7473"/>
    <w:pPr>
      <w:numPr>
        <w:numId w:val="35"/>
      </w:numPr>
      <w:tabs>
        <w:tab w:val="clear" w:pos="360"/>
      </w:tabs>
    </w:pPr>
  </w:style>
  <w:style w:type="character" w:customStyle="1" w:styleId="TableNumbered1Char">
    <w:name w:val="Table Numbered1 Char"/>
    <w:link w:val="TableNumbered1"/>
    <w:rsid w:val="00EF7473"/>
    <w:rPr>
      <w:rFonts w:ascii="Arial" w:eastAsia="Times New Roman" w:hAnsi="Arial" w:cs="Arial"/>
      <w:sz w:val="20"/>
      <w:szCs w:val="20"/>
      <w:lang w:bidi="en-US"/>
    </w:rPr>
  </w:style>
  <w:style w:type="paragraph" w:customStyle="1" w:styleId="TableNumbered2">
    <w:name w:val="Table Numbered2"/>
    <w:basedOn w:val="TableNumbered1"/>
    <w:link w:val="TableNumbered2Char"/>
    <w:qFormat/>
    <w:rsid w:val="00EF7473"/>
    <w:pPr>
      <w:numPr>
        <w:numId w:val="36"/>
      </w:numPr>
    </w:pPr>
  </w:style>
  <w:style w:type="character" w:customStyle="1" w:styleId="TableNumbered2Char">
    <w:name w:val="Table Numbered2 Char"/>
    <w:link w:val="TableNumbered2"/>
    <w:rsid w:val="00EF7473"/>
    <w:rPr>
      <w:rFonts w:ascii="Arial" w:eastAsia="Times New Roman" w:hAnsi="Arial" w:cs="Arial"/>
      <w:sz w:val="20"/>
      <w:szCs w:val="20"/>
      <w:lang w:bidi="en-US"/>
    </w:rPr>
  </w:style>
  <w:style w:type="paragraph" w:customStyle="1" w:styleId="TableNumbered3">
    <w:name w:val="Table Numbered3"/>
    <w:basedOn w:val="TableNumbered2"/>
    <w:link w:val="TableNumbered3Char"/>
    <w:qFormat/>
    <w:rsid w:val="00EF7473"/>
    <w:pPr>
      <w:numPr>
        <w:numId w:val="0"/>
      </w:numPr>
      <w:ind w:left="1440" w:hanging="360"/>
    </w:pPr>
  </w:style>
  <w:style w:type="character" w:customStyle="1" w:styleId="TableNumbered3Char">
    <w:name w:val="Table Numbered3 Char"/>
    <w:link w:val="TableNumbered3"/>
    <w:rsid w:val="00EF7473"/>
    <w:rPr>
      <w:rFonts w:ascii="Arial" w:eastAsia="Times New Roman" w:hAnsi="Arial" w:cs="Arial"/>
      <w:sz w:val="20"/>
      <w:szCs w:val="20"/>
      <w:lang w:bidi="en-US"/>
    </w:rPr>
  </w:style>
  <w:style w:type="paragraph" w:styleId="TableofAuthorities">
    <w:name w:val="table of authorities"/>
    <w:basedOn w:val="Normal"/>
    <w:next w:val="Normal"/>
    <w:semiHidden/>
    <w:rsid w:val="00EF7473"/>
    <w:pPr>
      <w:ind w:left="220" w:hanging="220"/>
    </w:pPr>
    <w:rPr>
      <w:lang w:eastAsia="zh-CN"/>
    </w:rPr>
  </w:style>
  <w:style w:type="paragraph" w:styleId="TableofFigures">
    <w:name w:val="table of figures"/>
    <w:basedOn w:val="Normal"/>
    <w:next w:val="Normal"/>
    <w:uiPriority w:val="99"/>
    <w:rsid w:val="00EF7473"/>
    <w:pPr>
      <w:tabs>
        <w:tab w:val="right" w:leader="dot" w:pos="9792"/>
      </w:tabs>
      <w:spacing w:after="0"/>
      <w:ind w:left="144" w:right="144"/>
    </w:pPr>
    <w:rPr>
      <w:noProof/>
      <w:sz w:val="18"/>
      <w:szCs w:val="18"/>
      <w:lang w:eastAsia="zh-CN"/>
    </w:rPr>
  </w:style>
  <w:style w:type="paragraph" w:customStyle="1" w:styleId="tablebullet">
    <w:name w:val="tablebullet"/>
    <w:autoRedefine/>
    <w:rsid w:val="00EF7473"/>
    <w:pPr>
      <w:keepLines/>
      <w:numPr>
        <w:numId w:val="37"/>
      </w:numPr>
      <w:spacing w:before="15" w:after="15" w:line="240" w:lineRule="auto"/>
    </w:pPr>
    <w:rPr>
      <w:rFonts w:ascii="Arial" w:eastAsia="SimSun" w:hAnsi="Arial" w:cs="Times New Roman"/>
      <w:sz w:val="20"/>
      <w:lang w:eastAsia="zh-CN"/>
    </w:rPr>
  </w:style>
  <w:style w:type="paragraph" w:customStyle="1" w:styleId="tablebullets20">
    <w:name w:val="tablebullets2"/>
    <w:basedOn w:val="Normal"/>
    <w:rsid w:val="00EF7473"/>
    <w:pPr>
      <w:numPr>
        <w:numId w:val="38"/>
      </w:numPr>
    </w:pPr>
  </w:style>
  <w:style w:type="paragraph" w:customStyle="1" w:styleId="TableHead">
    <w:name w:val="TableHead"/>
    <w:basedOn w:val="Normal"/>
    <w:link w:val="TableHeadChar"/>
    <w:rsid w:val="006245F6"/>
    <w:pPr>
      <w:spacing w:line="240" w:lineRule="auto"/>
      <w:jc w:val="center"/>
    </w:pPr>
    <w:rPr>
      <w:rFonts w:eastAsia="Times New Roman" w:cs="Arial"/>
      <w:b/>
      <w:bCs/>
      <w:color w:val="000000"/>
      <w:szCs w:val="24"/>
    </w:rPr>
  </w:style>
  <w:style w:type="character" w:customStyle="1" w:styleId="TableHeadChar">
    <w:name w:val="TableHead Char"/>
    <w:link w:val="TableHead"/>
    <w:rsid w:val="006245F6"/>
    <w:rPr>
      <w:rFonts w:ascii="Arial" w:eastAsia="Times New Roman" w:hAnsi="Arial" w:cs="Arial"/>
      <w:b/>
      <w:bCs/>
      <w:color w:val="000000"/>
      <w:sz w:val="24"/>
      <w:szCs w:val="24"/>
    </w:rPr>
  </w:style>
  <w:style w:type="paragraph" w:customStyle="1" w:styleId="TableHeadArial">
    <w:name w:val="TableHeadArial"/>
    <w:basedOn w:val="TableHead"/>
    <w:rsid w:val="00EF7473"/>
    <w:pPr>
      <w:spacing w:before="120" w:after="120"/>
    </w:pPr>
  </w:style>
  <w:style w:type="paragraph" w:customStyle="1" w:styleId="Table-key">
    <w:name w:val="Table-key"/>
    <w:rsid w:val="00EF7473"/>
    <w:pPr>
      <w:spacing w:before="10" w:after="10" w:line="240" w:lineRule="auto"/>
    </w:pPr>
    <w:rPr>
      <w:rFonts w:ascii="Arial" w:eastAsia="SimSun" w:hAnsi="Arial" w:cs="Arial"/>
      <w:sz w:val="18"/>
      <w:szCs w:val="24"/>
    </w:rPr>
  </w:style>
  <w:style w:type="paragraph" w:customStyle="1" w:styleId="TableNumbers">
    <w:name w:val="TableNumbers"/>
    <w:basedOn w:val="Bullets"/>
    <w:rsid w:val="00EF7473"/>
    <w:pPr>
      <w:numPr>
        <w:numId w:val="39"/>
      </w:numPr>
      <w:spacing w:before="60"/>
    </w:pPr>
    <w:rPr>
      <w:sz w:val="20"/>
      <w:szCs w:val="20"/>
    </w:rPr>
  </w:style>
  <w:style w:type="paragraph" w:customStyle="1" w:styleId="TableSubhead">
    <w:name w:val="TableSubhead"/>
    <w:basedOn w:val="TableHead"/>
    <w:link w:val="TableSubheadChar"/>
    <w:qFormat/>
    <w:rsid w:val="00EF7473"/>
  </w:style>
  <w:style w:type="character" w:customStyle="1" w:styleId="TableSubheadChar">
    <w:name w:val="TableSubhead Char"/>
    <w:link w:val="TableSubhead"/>
    <w:rsid w:val="00EF7473"/>
    <w:rPr>
      <w:rFonts w:ascii="Arial" w:eastAsia="Times New Roman" w:hAnsi="Arial" w:cs="Arial"/>
      <w:b/>
      <w:szCs w:val="20"/>
    </w:rPr>
  </w:style>
  <w:style w:type="paragraph" w:customStyle="1" w:styleId="TabletextArial">
    <w:name w:val="TabletextArial"/>
    <w:basedOn w:val="TableHeadArial"/>
    <w:autoRedefine/>
    <w:rsid w:val="00EF7473"/>
    <w:pPr>
      <w:spacing w:before="8"/>
    </w:pPr>
    <w:rPr>
      <w:b w:val="0"/>
      <w:snapToGrid w:val="0"/>
    </w:rPr>
  </w:style>
  <w:style w:type="paragraph" w:customStyle="1" w:styleId="TaskSubheading">
    <w:name w:val="Task Subheading"/>
    <w:basedOn w:val="Normal"/>
    <w:next w:val="Normal"/>
    <w:rsid w:val="00EF7473"/>
    <w:pPr>
      <w:autoSpaceDE w:val="0"/>
      <w:autoSpaceDN w:val="0"/>
      <w:adjustRightInd w:val="0"/>
      <w:spacing w:after="0"/>
    </w:pPr>
    <w:rPr>
      <w:rFonts w:ascii="Helvetica 45 Light" w:hAnsi="Helvetica 45 Light" w:cs="Arial"/>
      <w:b/>
      <w:i/>
      <w:color w:val="000000"/>
    </w:rPr>
  </w:style>
  <w:style w:type="paragraph" w:customStyle="1" w:styleId="TaskSubheadingChar">
    <w:name w:val="Task Subheading Char"/>
    <w:basedOn w:val="Normal"/>
    <w:next w:val="Normal"/>
    <w:rsid w:val="00EF7473"/>
    <w:pPr>
      <w:autoSpaceDE w:val="0"/>
      <w:autoSpaceDN w:val="0"/>
      <w:adjustRightInd w:val="0"/>
      <w:spacing w:after="0"/>
    </w:pPr>
    <w:rPr>
      <w:rFonts w:ascii="Helvetica 45 Light" w:hAnsi="Helvetica 45 Light"/>
      <w:b/>
      <w:i/>
      <w:color w:val="000000"/>
    </w:rPr>
  </w:style>
  <w:style w:type="paragraph" w:customStyle="1" w:styleId="term">
    <w:name w:val="term"/>
    <w:basedOn w:val="Heading4"/>
    <w:rsid w:val="00EF7473"/>
  </w:style>
  <w:style w:type="paragraph" w:styleId="Title">
    <w:name w:val="Title"/>
    <w:next w:val="Normal"/>
    <w:link w:val="TitleChar"/>
    <w:uiPriority w:val="10"/>
    <w:qFormat/>
    <w:rsid w:val="00B053E7"/>
    <w:pPr>
      <w:spacing w:before="240" w:after="60" w:line="240" w:lineRule="auto"/>
      <w:jc w:val="center"/>
      <w:outlineLvl w:val="0"/>
    </w:pPr>
    <w:rPr>
      <w:rFonts w:ascii="Cambria" w:eastAsia="Times New Roman" w:hAnsi="Cambria" w:cs="Times New Roman"/>
      <w:b/>
      <w:bCs/>
      <w:kern w:val="28"/>
      <w:sz w:val="72"/>
      <w:szCs w:val="32"/>
    </w:rPr>
  </w:style>
  <w:style w:type="character" w:customStyle="1" w:styleId="TitleChar">
    <w:name w:val="Title Char"/>
    <w:link w:val="Title"/>
    <w:uiPriority w:val="10"/>
    <w:rsid w:val="00B053E7"/>
    <w:rPr>
      <w:rFonts w:ascii="Cambria" w:eastAsia="Times New Roman" w:hAnsi="Cambria" w:cs="Times New Roman"/>
      <w:b/>
      <w:bCs/>
      <w:kern w:val="28"/>
      <w:sz w:val="72"/>
      <w:szCs w:val="32"/>
    </w:rPr>
  </w:style>
  <w:style w:type="paragraph" w:customStyle="1" w:styleId="TitleContents">
    <w:name w:val="TitleContents"/>
    <w:next w:val="PlainText"/>
    <w:semiHidden/>
    <w:rsid w:val="00EF7473"/>
    <w:pPr>
      <w:pBdr>
        <w:bottom w:val="single" w:sz="4" w:space="1" w:color="auto"/>
      </w:pBdr>
      <w:spacing w:before="360" w:after="240" w:line="240" w:lineRule="auto"/>
    </w:pPr>
    <w:rPr>
      <w:rFonts w:ascii="Arial" w:eastAsia="SimSun" w:hAnsi="Arial" w:cs="Times New Roman"/>
      <w:b/>
      <w:noProof/>
      <w:sz w:val="36"/>
      <w:szCs w:val="20"/>
    </w:rPr>
  </w:style>
  <w:style w:type="paragraph" w:customStyle="1" w:styleId="TitleContentsRight09">
    <w:name w:val="TitleContents + Right:  0.9&quot;"/>
    <w:basedOn w:val="TitleContents"/>
    <w:semiHidden/>
    <w:rsid w:val="00EF7473"/>
    <w:pPr>
      <w:ind w:right="1296"/>
    </w:pPr>
  </w:style>
  <w:style w:type="paragraph" w:customStyle="1" w:styleId="TitleDocument">
    <w:name w:val="TitleDocument"/>
    <w:basedOn w:val="Normal"/>
    <w:rsid w:val="00EF7473"/>
    <w:pPr>
      <w:pBdr>
        <w:bottom w:val="double" w:sz="4" w:space="1" w:color="auto"/>
      </w:pBdr>
      <w:spacing w:after="160"/>
      <w:jc w:val="center"/>
    </w:pPr>
    <w:rPr>
      <w:b/>
      <w:sz w:val="48"/>
      <w:lang w:eastAsia="zh-CN"/>
    </w:rPr>
  </w:style>
  <w:style w:type="paragraph" w:customStyle="1" w:styleId="TitleUnderline">
    <w:name w:val="TitleUnderline"/>
    <w:basedOn w:val="Normal"/>
    <w:next w:val="BodyText"/>
    <w:rsid w:val="00EF7473"/>
    <w:pPr>
      <w:keepNext/>
      <w:pageBreakBefore/>
      <w:widowControl w:val="0"/>
      <w:pBdr>
        <w:bottom w:val="double" w:sz="4" w:space="1" w:color="auto"/>
      </w:pBdr>
    </w:pPr>
    <w:rPr>
      <w:b/>
      <w:sz w:val="36"/>
      <w:lang w:eastAsia="zh-CN"/>
    </w:rPr>
  </w:style>
  <w:style w:type="paragraph" w:styleId="TOAHeading">
    <w:name w:val="toa heading"/>
    <w:basedOn w:val="Normal"/>
    <w:next w:val="Normal"/>
    <w:semiHidden/>
    <w:rsid w:val="00EF7473"/>
    <w:pPr>
      <w:spacing w:before="120"/>
    </w:pPr>
    <w:rPr>
      <w:rFonts w:cs="Arial"/>
      <w:b/>
      <w:bCs/>
      <w:lang w:eastAsia="zh-CN"/>
    </w:rPr>
  </w:style>
  <w:style w:type="paragraph" w:styleId="TOC1">
    <w:name w:val="toc 1"/>
    <w:next w:val="Normal"/>
    <w:link w:val="TOC1Char"/>
    <w:autoRedefine/>
    <w:uiPriority w:val="39"/>
    <w:unhideWhenUsed/>
    <w:rsid w:val="001924D2"/>
    <w:pPr>
      <w:tabs>
        <w:tab w:val="right" w:leader="dot" w:pos="9720"/>
      </w:tabs>
      <w:spacing w:before="120" w:after="20" w:line="240" w:lineRule="auto"/>
    </w:pPr>
    <w:rPr>
      <w:rFonts w:ascii="Arial" w:eastAsia="Calibri" w:hAnsi="Arial" w:cs="Arial"/>
      <w:b/>
      <w:noProof/>
      <w:color w:val="0000FF"/>
      <w:sz w:val="24"/>
      <w:szCs w:val="24"/>
    </w:rPr>
  </w:style>
  <w:style w:type="character" w:customStyle="1" w:styleId="TOC1Char">
    <w:name w:val="TOC 1 Char"/>
    <w:link w:val="TOC1"/>
    <w:uiPriority w:val="39"/>
    <w:rsid w:val="001924D2"/>
    <w:rPr>
      <w:rFonts w:ascii="Arial" w:eastAsia="Calibri" w:hAnsi="Arial" w:cs="Arial"/>
      <w:b/>
      <w:noProof/>
      <w:color w:val="0000FF"/>
      <w:sz w:val="24"/>
      <w:szCs w:val="24"/>
    </w:rPr>
  </w:style>
  <w:style w:type="paragraph" w:styleId="TOC2">
    <w:name w:val="toc 2"/>
    <w:next w:val="Normal"/>
    <w:link w:val="TOC2Char"/>
    <w:autoRedefine/>
    <w:uiPriority w:val="39"/>
    <w:unhideWhenUsed/>
    <w:rsid w:val="00E37FC5"/>
    <w:pPr>
      <w:tabs>
        <w:tab w:val="right" w:leader="dot" w:pos="13320"/>
      </w:tabs>
      <w:spacing w:before="20" w:after="20" w:line="240" w:lineRule="auto"/>
      <w:ind w:left="187"/>
    </w:pPr>
    <w:rPr>
      <w:rFonts w:ascii="Arial" w:eastAsia="Calibri" w:hAnsi="Arial" w:cs="Cambria"/>
      <w:noProof/>
      <w:color w:val="0000FF"/>
      <w:sz w:val="24"/>
      <w:szCs w:val="18"/>
    </w:rPr>
  </w:style>
  <w:style w:type="character" w:customStyle="1" w:styleId="TOC2Char">
    <w:name w:val="TOC 2 Char"/>
    <w:link w:val="TOC2"/>
    <w:uiPriority w:val="39"/>
    <w:rsid w:val="00E37FC5"/>
    <w:rPr>
      <w:rFonts w:ascii="Arial" w:eastAsia="Calibri" w:hAnsi="Arial" w:cs="Cambria"/>
      <w:noProof/>
      <w:color w:val="0000FF"/>
      <w:sz w:val="24"/>
      <w:szCs w:val="18"/>
    </w:rPr>
  </w:style>
  <w:style w:type="paragraph" w:styleId="TOC3">
    <w:name w:val="toc 3"/>
    <w:basedOn w:val="Normal"/>
    <w:next w:val="Normal"/>
    <w:link w:val="TOC3Char"/>
    <w:autoRedefine/>
    <w:uiPriority w:val="39"/>
    <w:unhideWhenUsed/>
    <w:rsid w:val="00125815"/>
    <w:pPr>
      <w:tabs>
        <w:tab w:val="right" w:leader="dot" w:pos="9720"/>
      </w:tabs>
      <w:spacing w:after="0" w:line="240" w:lineRule="auto"/>
      <w:ind w:left="180"/>
    </w:pPr>
    <w:rPr>
      <w:noProof/>
      <w:sz w:val="18"/>
      <w:szCs w:val="24"/>
    </w:rPr>
  </w:style>
  <w:style w:type="character" w:customStyle="1" w:styleId="TOC3Char">
    <w:name w:val="TOC 3 Char"/>
    <w:link w:val="TOC3"/>
    <w:uiPriority w:val="39"/>
    <w:rsid w:val="00EF7473"/>
    <w:rPr>
      <w:rFonts w:ascii="Arial" w:eastAsia="Calibri" w:hAnsi="Arial" w:cs="Times New Roman"/>
      <w:noProof/>
      <w:sz w:val="18"/>
      <w:szCs w:val="24"/>
    </w:rPr>
  </w:style>
  <w:style w:type="paragraph" w:customStyle="1" w:styleId="Style10ptLeft0Firstline0Before1ptAfter1pt">
    <w:name w:val="Style 10 pt Left:  0&quot; First line:  0&quot; Before:  1 pt After:  1 pt"/>
    <w:basedOn w:val="Normal"/>
    <w:rsid w:val="00125815"/>
    <w:pPr>
      <w:spacing w:line="240" w:lineRule="auto"/>
    </w:pPr>
    <w:rPr>
      <w:rFonts w:eastAsia="Times New Roman"/>
      <w:szCs w:val="20"/>
    </w:rPr>
  </w:style>
  <w:style w:type="paragraph" w:styleId="TOCHeading">
    <w:name w:val="TOC Heading"/>
    <w:next w:val="Normal"/>
    <w:uiPriority w:val="39"/>
    <w:unhideWhenUsed/>
    <w:qFormat/>
    <w:rsid w:val="00FC425A"/>
    <w:pPr>
      <w:keepNext/>
    </w:pPr>
    <w:rPr>
      <w:rFonts w:ascii="Cambria" w:eastAsia="Times New Roman" w:hAnsi="Cambria" w:cs="Times New Roman"/>
      <w:b/>
      <w:bCs/>
      <w:color w:val="1F3864" w:themeColor="accent5" w:themeShade="80"/>
      <w:sz w:val="40"/>
      <w:szCs w:val="28"/>
      <w:lang w:eastAsia="x-none"/>
    </w:rPr>
  </w:style>
  <w:style w:type="paragraph" w:customStyle="1" w:styleId="TOCHeading2">
    <w:name w:val="TOC Heading 2"/>
    <w:basedOn w:val="TOC1"/>
    <w:rsid w:val="00125815"/>
    <w:rPr>
      <w:rFonts w:ascii="Century" w:hAnsi="Century"/>
      <w:color w:val="2E74B5"/>
      <w:sz w:val="28"/>
      <w:szCs w:val="40"/>
    </w:rPr>
  </w:style>
  <w:style w:type="table" w:customStyle="1" w:styleId="Blueprint">
    <w:name w:val="Blueprint"/>
    <w:basedOn w:val="TableNormal"/>
    <w:uiPriority w:val="99"/>
    <w:rsid w:val="00FF2D5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FFFFFF" w:themeColor="background1"/>
      </w:rPr>
      <w:tblPr/>
      <w:tcPr>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nil"/>
          <w:insideV w:val="single" w:sz="4" w:space="0" w:color="000000" w:themeColor="text1"/>
          <w:tl2br w:val="nil"/>
          <w:tr2bl w:val="nil"/>
        </w:tcBorders>
        <w:shd w:val="clear" w:color="auto" w:fill="2F5496" w:themeFill="accent5" w:themeFillShade="BF"/>
        <w:vAlign w:val="bottom"/>
      </w:tcPr>
    </w:tblStylePr>
  </w:style>
  <w:style w:type="paragraph" w:styleId="Revision">
    <w:name w:val="Revision"/>
    <w:hidden/>
    <w:uiPriority w:val="99"/>
    <w:semiHidden/>
    <w:rsid w:val="00A92AB8"/>
    <w:pPr>
      <w:spacing w:after="0" w:line="240" w:lineRule="auto"/>
    </w:pPr>
    <w:rPr>
      <w:rFonts w:ascii="Arial" w:eastAsia="Calibri" w:hAnsi="Arial" w:cs="Times New Roman"/>
      <w:sz w:val="20"/>
    </w:rPr>
  </w:style>
  <w:style w:type="character" w:customStyle="1" w:styleId="Cross-Reference">
    <w:name w:val="Cross-Reference"/>
    <w:basedOn w:val="DefaultParagraphFont"/>
    <w:uiPriority w:val="1"/>
    <w:qFormat/>
    <w:rsid w:val="00677F19"/>
    <w:rPr>
      <w:rFonts w:ascii="Arial" w:eastAsia="Times New Roman" w:hAnsi="Arial" w:cs="Arial"/>
      <w:color w:val="0000FF"/>
      <w:sz w:val="24"/>
      <w:szCs w:val="20"/>
      <w:u w:val="single"/>
    </w:rPr>
  </w:style>
  <w:style w:type="paragraph" w:customStyle="1" w:styleId="NormalContinuation">
    <w:name w:val="NormalContinuation"/>
    <w:basedOn w:val="Normal"/>
    <w:qFormat/>
    <w:rsid w:val="00AA326D"/>
    <w:pPr>
      <w:keepNext/>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3686">
      <w:bodyDiv w:val="1"/>
      <w:marLeft w:val="0"/>
      <w:marRight w:val="0"/>
      <w:marTop w:val="0"/>
      <w:marBottom w:val="0"/>
      <w:divBdr>
        <w:top w:val="none" w:sz="0" w:space="0" w:color="auto"/>
        <w:left w:val="none" w:sz="0" w:space="0" w:color="auto"/>
        <w:bottom w:val="none" w:sz="0" w:space="0" w:color="auto"/>
        <w:right w:val="none" w:sz="0" w:space="0" w:color="auto"/>
      </w:divBdr>
    </w:div>
    <w:div w:id="131948790">
      <w:bodyDiv w:val="1"/>
      <w:marLeft w:val="0"/>
      <w:marRight w:val="0"/>
      <w:marTop w:val="0"/>
      <w:marBottom w:val="0"/>
      <w:divBdr>
        <w:top w:val="none" w:sz="0" w:space="0" w:color="auto"/>
        <w:left w:val="none" w:sz="0" w:space="0" w:color="auto"/>
        <w:bottom w:val="none" w:sz="0" w:space="0" w:color="auto"/>
        <w:right w:val="none" w:sz="0" w:space="0" w:color="auto"/>
      </w:divBdr>
    </w:div>
    <w:div w:id="163008516">
      <w:bodyDiv w:val="1"/>
      <w:marLeft w:val="0"/>
      <w:marRight w:val="0"/>
      <w:marTop w:val="0"/>
      <w:marBottom w:val="0"/>
      <w:divBdr>
        <w:top w:val="none" w:sz="0" w:space="0" w:color="auto"/>
        <w:left w:val="none" w:sz="0" w:space="0" w:color="auto"/>
        <w:bottom w:val="none" w:sz="0" w:space="0" w:color="auto"/>
        <w:right w:val="none" w:sz="0" w:space="0" w:color="auto"/>
      </w:divBdr>
    </w:div>
    <w:div w:id="233013087">
      <w:bodyDiv w:val="1"/>
      <w:marLeft w:val="0"/>
      <w:marRight w:val="0"/>
      <w:marTop w:val="0"/>
      <w:marBottom w:val="0"/>
      <w:divBdr>
        <w:top w:val="none" w:sz="0" w:space="0" w:color="auto"/>
        <w:left w:val="none" w:sz="0" w:space="0" w:color="auto"/>
        <w:bottom w:val="none" w:sz="0" w:space="0" w:color="auto"/>
        <w:right w:val="none" w:sz="0" w:space="0" w:color="auto"/>
      </w:divBdr>
    </w:div>
    <w:div w:id="321590812">
      <w:bodyDiv w:val="1"/>
      <w:marLeft w:val="0"/>
      <w:marRight w:val="0"/>
      <w:marTop w:val="0"/>
      <w:marBottom w:val="0"/>
      <w:divBdr>
        <w:top w:val="none" w:sz="0" w:space="0" w:color="auto"/>
        <w:left w:val="none" w:sz="0" w:space="0" w:color="auto"/>
        <w:bottom w:val="none" w:sz="0" w:space="0" w:color="auto"/>
        <w:right w:val="none" w:sz="0" w:space="0" w:color="auto"/>
      </w:divBdr>
    </w:div>
    <w:div w:id="369376986">
      <w:bodyDiv w:val="1"/>
      <w:marLeft w:val="0"/>
      <w:marRight w:val="0"/>
      <w:marTop w:val="0"/>
      <w:marBottom w:val="0"/>
      <w:divBdr>
        <w:top w:val="none" w:sz="0" w:space="0" w:color="auto"/>
        <w:left w:val="none" w:sz="0" w:space="0" w:color="auto"/>
        <w:bottom w:val="none" w:sz="0" w:space="0" w:color="auto"/>
        <w:right w:val="none" w:sz="0" w:space="0" w:color="auto"/>
      </w:divBdr>
    </w:div>
    <w:div w:id="579098587">
      <w:bodyDiv w:val="1"/>
      <w:marLeft w:val="0"/>
      <w:marRight w:val="0"/>
      <w:marTop w:val="0"/>
      <w:marBottom w:val="0"/>
      <w:divBdr>
        <w:top w:val="none" w:sz="0" w:space="0" w:color="auto"/>
        <w:left w:val="none" w:sz="0" w:space="0" w:color="auto"/>
        <w:bottom w:val="none" w:sz="0" w:space="0" w:color="auto"/>
        <w:right w:val="none" w:sz="0" w:space="0" w:color="auto"/>
      </w:divBdr>
    </w:div>
    <w:div w:id="724572001">
      <w:bodyDiv w:val="1"/>
      <w:marLeft w:val="0"/>
      <w:marRight w:val="0"/>
      <w:marTop w:val="0"/>
      <w:marBottom w:val="0"/>
      <w:divBdr>
        <w:top w:val="none" w:sz="0" w:space="0" w:color="auto"/>
        <w:left w:val="none" w:sz="0" w:space="0" w:color="auto"/>
        <w:bottom w:val="none" w:sz="0" w:space="0" w:color="auto"/>
        <w:right w:val="none" w:sz="0" w:space="0" w:color="auto"/>
      </w:divBdr>
    </w:div>
    <w:div w:id="913586812">
      <w:bodyDiv w:val="1"/>
      <w:marLeft w:val="0"/>
      <w:marRight w:val="0"/>
      <w:marTop w:val="0"/>
      <w:marBottom w:val="0"/>
      <w:divBdr>
        <w:top w:val="none" w:sz="0" w:space="0" w:color="auto"/>
        <w:left w:val="none" w:sz="0" w:space="0" w:color="auto"/>
        <w:bottom w:val="none" w:sz="0" w:space="0" w:color="auto"/>
        <w:right w:val="none" w:sz="0" w:space="0" w:color="auto"/>
      </w:divBdr>
    </w:div>
    <w:div w:id="918371923">
      <w:bodyDiv w:val="1"/>
      <w:marLeft w:val="0"/>
      <w:marRight w:val="0"/>
      <w:marTop w:val="0"/>
      <w:marBottom w:val="0"/>
      <w:divBdr>
        <w:top w:val="none" w:sz="0" w:space="0" w:color="auto"/>
        <w:left w:val="none" w:sz="0" w:space="0" w:color="auto"/>
        <w:bottom w:val="none" w:sz="0" w:space="0" w:color="auto"/>
        <w:right w:val="none" w:sz="0" w:space="0" w:color="auto"/>
      </w:divBdr>
    </w:div>
    <w:div w:id="948126804">
      <w:bodyDiv w:val="1"/>
      <w:marLeft w:val="0"/>
      <w:marRight w:val="0"/>
      <w:marTop w:val="0"/>
      <w:marBottom w:val="0"/>
      <w:divBdr>
        <w:top w:val="none" w:sz="0" w:space="0" w:color="auto"/>
        <w:left w:val="none" w:sz="0" w:space="0" w:color="auto"/>
        <w:bottom w:val="none" w:sz="0" w:space="0" w:color="auto"/>
        <w:right w:val="none" w:sz="0" w:space="0" w:color="auto"/>
      </w:divBdr>
    </w:div>
    <w:div w:id="1004092725">
      <w:bodyDiv w:val="1"/>
      <w:marLeft w:val="0"/>
      <w:marRight w:val="0"/>
      <w:marTop w:val="0"/>
      <w:marBottom w:val="0"/>
      <w:divBdr>
        <w:top w:val="none" w:sz="0" w:space="0" w:color="auto"/>
        <w:left w:val="none" w:sz="0" w:space="0" w:color="auto"/>
        <w:bottom w:val="none" w:sz="0" w:space="0" w:color="auto"/>
        <w:right w:val="none" w:sz="0" w:space="0" w:color="auto"/>
      </w:divBdr>
    </w:div>
    <w:div w:id="1305349801">
      <w:bodyDiv w:val="1"/>
      <w:marLeft w:val="0"/>
      <w:marRight w:val="0"/>
      <w:marTop w:val="0"/>
      <w:marBottom w:val="0"/>
      <w:divBdr>
        <w:top w:val="none" w:sz="0" w:space="0" w:color="auto"/>
        <w:left w:val="none" w:sz="0" w:space="0" w:color="auto"/>
        <w:bottom w:val="none" w:sz="0" w:space="0" w:color="auto"/>
        <w:right w:val="none" w:sz="0" w:space="0" w:color="auto"/>
      </w:divBdr>
    </w:div>
    <w:div w:id="1345089067">
      <w:bodyDiv w:val="1"/>
      <w:marLeft w:val="0"/>
      <w:marRight w:val="0"/>
      <w:marTop w:val="0"/>
      <w:marBottom w:val="0"/>
      <w:divBdr>
        <w:top w:val="none" w:sz="0" w:space="0" w:color="auto"/>
        <w:left w:val="none" w:sz="0" w:space="0" w:color="auto"/>
        <w:bottom w:val="none" w:sz="0" w:space="0" w:color="auto"/>
        <w:right w:val="none" w:sz="0" w:space="0" w:color="auto"/>
      </w:divBdr>
    </w:div>
    <w:div w:id="1362365658">
      <w:bodyDiv w:val="1"/>
      <w:marLeft w:val="0"/>
      <w:marRight w:val="0"/>
      <w:marTop w:val="0"/>
      <w:marBottom w:val="0"/>
      <w:divBdr>
        <w:top w:val="none" w:sz="0" w:space="0" w:color="auto"/>
        <w:left w:val="none" w:sz="0" w:space="0" w:color="auto"/>
        <w:bottom w:val="none" w:sz="0" w:space="0" w:color="auto"/>
        <w:right w:val="none" w:sz="0" w:space="0" w:color="auto"/>
      </w:divBdr>
    </w:div>
    <w:div w:id="1583446182">
      <w:bodyDiv w:val="1"/>
      <w:marLeft w:val="0"/>
      <w:marRight w:val="0"/>
      <w:marTop w:val="0"/>
      <w:marBottom w:val="0"/>
      <w:divBdr>
        <w:top w:val="none" w:sz="0" w:space="0" w:color="auto"/>
        <w:left w:val="none" w:sz="0" w:space="0" w:color="auto"/>
        <w:bottom w:val="none" w:sz="0" w:space="0" w:color="auto"/>
        <w:right w:val="none" w:sz="0" w:space="0" w:color="auto"/>
      </w:divBdr>
    </w:div>
    <w:div w:id="1655834263">
      <w:bodyDiv w:val="1"/>
      <w:marLeft w:val="0"/>
      <w:marRight w:val="0"/>
      <w:marTop w:val="0"/>
      <w:marBottom w:val="0"/>
      <w:divBdr>
        <w:top w:val="none" w:sz="0" w:space="0" w:color="auto"/>
        <w:left w:val="none" w:sz="0" w:space="0" w:color="auto"/>
        <w:bottom w:val="none" w:sz="0" w:space="0" w:color="auto"/>
        <w:right w:val="none" w:sz="0" w:space="0" w:color="auto"/>
      </w:divBdr>
    </w:div>
    <w:div w:id="1673143141">
      <w:bodyDiv w:val="1"/>
      <w:marLeft w:val="0"/>
      <w:marRight w:val="0"/>
      <w:marTop w:val="0"/>
      <w:marBottom w:val="0"/>
      <w:divBdr>
        <w:top w:val="none" w:sz="0" w:space="0" w:color="auto"/>
        <w:left w:val="none" w:sz="0" w:space="0" w:color="auto"/>
        <w:bottom w:val="none" w:sz="0" w:space="0" w:color="auto"/>
        <w:right w:val="none" w:sz="0" w:space="0" w:color="auto"/>
      </w:divBdr>
    </w:div>
    <w:div w:id="1853176994">
      <w:bodyDiv w:val="1"/>
      <w:marLeft w:val="0"/>
      <w:marRight w:val="0"/>
      <w:marTop w:val="0"/>
      <w:marBottom w:val="0"/>
      <w:divBdr>
        <w:top w:val="none" w:sz="0" w:space="0" w:color="auto"/>
        <w:left w:val="none" w:sz="0" w:space="0" w:color="auto"/>
        <w:bottom w:val="none" w:sz="0" w:space="0" w:color="auto"/>
        <w:right w:val="none" w:sz="0" w:space="0" w:color="auto"/>
      </w:divBdr>
    </w:div>
    <w:div w:id="1936327426">
      <w:bodyDiv w:val="1"/>
      <w:marLeft w:val="0"/>
      <w:marRight w:val="0"/>
      <w:marTop w:val="0"/>
      <w:marBottom w:val="0"/>
      <w:divBdr>
        <w:top w:val="none" w:sz="0" w:space="0" w:color="auto"/>
        <w:left w:val="none" w:sz="0" w:space="0" w:color="auto"/>
        <w:bottom w:val="none" w:sz="0" w:space="0" w:color="auto"/>
        <w:right w:val="none" w:sz="0" w:space="0" w:color="auto"/>
      </w:divBdr>
    </w:div>
    <w:div w:id="1953825112">
      <w:bodyDiv w:val="1"/>
      <w:marLeft w:val="0"/>
      <w:marRight w:val="0"/>
      <w:marTop w:val="0"/>
      <w:marBottom w:val="0"/>
      <w:divBdr>
        <w:top w:val="none" w:sz="0" w:space="0" w:color="auto"/>
        <w:left w:val="none" w:sz="0" w:space="0" w:color="auto"/>
        <w:bottom w:val="none" w:sz="0" w:space="0" w:color="auto"/>
        <w:right w:val="none" w:sz="0" w:space="0" w:color="auto"/>
      </w:divBdr>
    </w:div>
    <w:div w:id="1954746998">
      <w:bodyDiv w:val="1"/>
      <w:marLeft w:val="0"/>
      <w:marRight w:val="0"/>
      <w:marTop w:val="0"/>
      <w:marBottom w:val="0"/>
      <w:divBdr>
        <w:top w:val="none" w:sz="0" w:space="0" w:color="auto"/>
        <w:left w:val="none" w:sz="0" w:space="0" w:color="auto"/>
        <w:bottom w:val="none" w:sz="0" w:space="0" w:color="auto"/>
        <w:right w:val="none" w:sz="0" w:space="0" w:color="auto"/>
      </w:divBdr>
    </w:div>
    <w:div w:id="20745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1CEA-5EF0-4396-979D-FE5B42F2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5292</Words>
  <Characters>30169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CSA Blueprint - CAASPP (CA Dept of Education)</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Blueprint - CAASPP (CA Dept of Education)</dc:title>
  <dc:subject>The proposed test blueprint for the California Spanish Assessment (CSA).</dc:subject>
  <dc:creator/>
  <cp:keywords/>
  <dc:description/>
  <cp:lastModifiedBy/>
  <cp:revision>1</cp:revision>
  <dcterms:created xsi:type="dcterms:W3CDTF">2023-06-08T22:02:00Z</dcterms:created>
  <dcterms:modified xsi:type="dcterms:W3CDTF">2023-06-09T16:32:00Z</dcterms:modified>
</cp:coreProperties>
</file>