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F28C8" w14:textId="30632C1A" w:rsidR="00B676DF" w:rsidRDefault="00C50048" w:rsidP="00B676DF">
      <w:pPr>
        <w:pStyle w:val="Header"/>
        <w:pBdr>
          <w:bottom w:val="none" w:sz="0" w:space="0" w:color="auto"/>
        </w:pBdr>
        <w:tabs>
          <w:tab w:val="clear" w:pos="4680"/>
        </w:tabs>
        <w:spacing w:after="0"/>
        <w:jc w:val="left"/>
      </w:pPr>
      <w:r>
        <w:rPr>
          <w:noProof/>
          <w:lang w:eastAsia="en-US"/>
        </w:rPr>
        <w:drawing>
          <wp:inline distT="0" distB="0" distL="0" distR="0" wp14:anchorId="64ECA5A4" wp14:editId="5478FAB5">
            <wp:extent cx="1060704" cy="521208"/>
            <wp:effectExtent l="0" t="0" r="6350" b="0"/>
            <wp:docPr id="2" name="Picture 2"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06C27B3" w14:textId="77777777" w:rsidR="00B676DF" w:rsidRPr="00B63D23" w:rsidRDefault="00B676DF" w:rsidP="00B676DF">
      <w:pPr>
        <w:pStyle w:val="HeaderName"/>
        <w:pBdr>
          <w:bottom w:val="none" w:sz="0" w:space="0" w:color="auto"/>
        </w:pBdr>
        <w:spacing w:after="0"/>
      </w:pPr>
      <w:r>
        <w:rPr>
          <w:noProof/>
          <w:color w:val="2B579A"/>
          <w:shd w:val="clear" w:color="auto" w:fill="E6E6E6"/>
        </w:rPr>
        <w:fldChar w:fldCharType="begin"/>
      </w:r>
      <w:r>
        <w:rPr>
          <w:noProof/>
        </w:rPr>
        <w:instrText xml:space="preserve"> STYLEREF  "Heading 1"  \* MERGEFORMAT </w:instrText>
      </w:r>
      <w:r>
        <w:rPr>
          <w:noProof/>
          <w:color w:val="2B579A"/>
          <w:shd w:val="clear" w:color="auto" w:fill="E6E6E6"/>
        </w:rPr>
        <w:fldChar w:fldCharType="separate"/>
      </w:r>
      <w:r>
        <w:rPr>
          <w:noProof/>
        </w:rPr>
        <w:t>HS-PS3-5 Energy</w:t>
      </w:r>
      <w:r>
        <w:rPr>
          <w:noProof/>
          <w:color w:val="2B579A"/>
          <w:shd w:val="clear" w:color="auto" w:fill="E6E6E6"/>
        </w:rPr>
        <w:fldChar w:fldCharType="end"/>
      </w:r>
    </w:p>
    <w:p w14:paraId="4F44167A" w14:textId="6781216C" w:rsidR="00B676DF" w:rsidRDefault="00B676DF" w:rsidP="00B676DF">
      <w:pPr>
        <w:pStyle w:val="Header"/>
        <w:pBdr>
          <w:bottom w:val="none" w:sz="0" w:space="0" w:color="auto"/>
        </w:pBdr>
        <w:tabs>
          <w:tab w:val="clear" w:pos="4680"/>
        </w:tabs>
        <w:spacing w:after="240"/>
      </w:pPr>
      <w:r w:rsidRPr="00B63D23">
        <w:t>California Science Test—Item</w:t>
      </w:r>
      <w:r w:rsidR="00F14170">
        <w:t xml:space="preserve"> Content</w:t>
      </w:r>
      <w:r w:rsidRPr="00B63D23">
        <w:t xml:space="preserve"> Specifications</w:t>
      </w:r>
    </w:p>
    <w:p w14:paraId="60F565BD" w14:textId="66C3D9A8" w:rsidR="007A7155" w:rsidRPr="00487068" w:rsidRDefault="00EB250C" w:rsidP="00B676DF">
      <w:pPr>
        <w:pStyle w:val="Heading1"/>
        <w:pageBreakBefore w:val="0"/>
        <w:pBdr>
          <w:top w:val="none" w:sz="0" w:space="0" w:color="auto"/>
        </w:pBdr>
        <w:spacing w:after="240"/>
        <w:rPr>
          <w:lang w:val="en-US"/>
        </w:rPr>
      </w:pPr>
      <w:r w:rsidRPr="00EB250C">
        <w:rPr>
          <w:lang w:val="en-US"/>
        </w:rPr>
        <w:t>HS-PS3-5</w:t>
      </w:r>
      <w:r w:rsidR="00455AB6">
        <w:rPr>
          <w:lang w:val="en-US"/>
        </w:rPr>
        <w:t xml:space="preserve"> Energy</w:t>
      </w:r>
    </w:p>
    <w:p w14:paraId="414D00F1"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4229EC00" w14:textId="1F39F09E" w:rsidR="008B0F0A" w:rsidRDefault="00EB250C" w:rsidP="008B75B8">
      <w:pPr>
        <w:pStyle w:val="PerformanceExpectation"/>
      </w:pPr>
      <w:r w:rsidRPr="00EB250C">
        <w:t>Develop and use a model of two objects interacting through electric or magnetic fields to illustrate the forces between objects and the changes in energy of the objects due to the interaction.</w:t>
      </w:r>
    </w:p>
    <w:p w14:paraId="5D4F9CA8" w14:textId="4D714F6A" w:rsidR="00EB18EF" w:rsidRPr="00010EC3" w:rsidRDefault="00EB250C" w:rsidP="00EB18EF">
      <w:pPr>
        <w:pStyle w:val="PEClarification"/>
        <w:rPr>
          <w:color w:val="auto"/>
        </w:rPr>
      </w:pPr>
      <w:r w:rsidRPr="00010EC3">
        <w:rPr>
          <w:color w:val="auto"/>
        </w:rPr>
        <w:t xml:space="preserve">[Clarification Statement: Examples of models could include drawings, diagrams, and texts, such as drawings of what happens when two charges of opposite polarity are near each other.] </w:t>
      </w:r>
      <w:r w:rsidRPr="009B2E01">
        <w:rPr>
          <w:color w:val="auto"/>
        </w:rPr>
        <w:t>[</w:t>
      </w:r>
      <w:r w:rsidRPr="00010EC3">
        <w:rPr>
          <w:i/>
          <w:color w:val="auto"/>
        </w:rPr>
        <w:t>Assessment Boundary: Assessment is limited to systems containing two objects.</w:t>
      </w:r>
      <w:r w:rsidRPr="009B2E01">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PS3-5"/>
      </w:tblPr>
      <w:tblGrid>
        <w:gridCol w:w="3505"/>
        <w:gridCol w:w="3510"/>
        <w:gridCol w:w="3065"/>
      </w:tblGrid>
      <w:tr w:rsidR="00A758CE" w:rsidRPr="00510C04" w14:paraId="7D23B2CD" w14:textId="77777777" w:rsidTr="00EB250C">
        <w:trPr>
          <w:tblHeader/>
        </w:trPr>
        <w:tc>
          <w:tcPr>
            <w:tcW w:w="3505" w:type="dxa"/>
            <w:tcBorders>
              <w:bottom w:val="single" w:sz="4" w:space="0" w:color="auto"/>
            </w:tcBorders>
            <w:shd w:val="clear" w:color="auto" w:fill="2F3995"/>
            <w:vAlign w:val="center"/>
          </w:tcPr>
          <w:p w14:paraId="5239BF02"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0C6191BC"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620A341"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F454B9E" w14:textId="77777777" w:rsidTr="00EB250C">
        <w:tc>
          <w:tcPr>
            <w:tcW w:w="3505" w:type="dxa"/>
            <w:shd w:val="clear" w:color="auto" w:fill="auto"/>
          </w:tcPr>
          <w:p w14:paraId="5D8F5988" w14:textId="6259BBB8" w:rsidR="00A758CE" w:rsidRDefault="00EB250C" w:rsidP="00B676DF">
            <w:pPr>
              <w:pStyle w:val="Header6"/>
            </w:pPr>
            <w:r w:rsidRPr="00EB250C">
              <w:t>Developing and Using Models</w:t>
            </w:r>
          </w:p>
          <w:p w14:paraId="5F6AA85F" w14:textId="2ABCE6A3" w:rsidR="002035F3" w:rsidRPr="005A09DA" w:rsidRDefault="00EB250C" w:rsidP="002035F3">
            <w:pPr>
              <w:pStyle w:val="Paragraph"/>
            </w:pPr>
            <w:r w:rsidRPr="00EB250C">
              <w:t>Modeling in 9–12 builds on K–8 and progresses to using, synthesizing, and developing models to predict and show relationships among variables between systems and their components in the natural and designed world(s).</w:t>
            </w:r>
          </w:p>
          <w:p w14:paraId="4C0C5019" w14:textId="18616F36" w:rsidR="009F069F" w:rsidRPr="009F069F" w:rsidRDefault="00EB250C" w:rsidP="00EB250C">
            <w:pPr>
              <w:pStyle w:val="TableBullets"/>
            </w:pPr>
            <w:r w:rsidRPr="00EB250C">
              <w:t>Develop and use a model based on evidence to illustrate the relationships between systems or between components of a system.</w:t>
            </w:r>
          </w:p>
        </w:tc>
        <w:tc>
          <w:tcPr>
            <w:tcW w:w="3510" w:type="dxa"/>
            <w:shd w:val="clear" w:color="auto" w:fill="auto"/>
          </w:tcPr>
          <w:p w14:paraId="0F69AB06" w14:textId="4F19EDEA" w:rsidR="00A758CE" w:rsidRPr="005A09DA" w:rsidRDefault="00EB250C" w:rsidP="00B676DF">
            <w:pPr>
              <w:pStyle w:val="Header6"/>
            </w:pPr>
            <w:r w:rsidRPr="00EB250C">
              <w:t>PS3.C: Relationship Between Energy and Forces</w:t>
            </w:r>
          </w:p>
          <w:p w14:paraId="5612ADE3" w14:textId="33396785" w:rsidR="00A758CE" w:rsidRPr="00EB250C" w:rsidRDefault="00EB250C" w:rsidP="00EB250C">
            <w:pPr>
              <w:pStyle w:val="TableNumbers"/>
              <w:ind w:left="421"/>
              <w:rPr>
                <w:rFonts w:cs="Arial"/>
                <w:szCs w:val="24"/>
              </w:rPr>
            </w:pPr>
            <w:r w:rsidRPr="00EB250C">
              <w:t>When two objects interacting through a field change relative position, the energy stored in the field is changed.</w:t>
            </w:r>
          </w:p>
        </w:tc>
        <w:tc>
          <w:tcPr>
            <w:tcW w:w="3065" w:type="dxa"/>
            <w:shd w:val="clear" w:color="auto" w:fill="auto"/>
          </w:tcPr>
          <w:p w14:paraId="25A5B9B4" w14:textId="5B0E589E" w:rsidR="00A758CE" w:rsidRPr="00AF1646" w:rsidRDefault="00EB250C" w:rsidP="00B676DF">
            <w:pPr>
              <w:pStyle w:val="Header6"/>
            </w:pPr>
            <w:r w:rsidRPr="00EB250C">
              <w:t>Cause and Effect</w:t>
            </w:r>
          </w:p>
          <w:p w14:paraId="61D1F8DE" w14:textId="6BBBA4C1" w:rsidR="00A758CE" w:rsidRPr="009F069F" w:rsidRDefault="00EB250C" w:rsidP="009F069F">
            <w:pPr>
              <w:pStyle w:val="TableBullets"/>
            </w:pPr>
            <w:r w:rsidRPr="00EB250C">
              <w:t>Cause and effect relationships can be suggested and predicted for complex natural and human-designed systems by examining what is known about smaller scale mechanisms within the system.</w:t>
            </w:r>
          </w:p>
        </w:tc>
      </w:tr>
    </w:tbl>
    <w:p w14:paraId="3072C69D" w14:textId="77777777" w:rsidR="00283757" w:rsidRPr="0097285D" w:rsidRDefault="00283757" w:rsidP="00C50048">
      <w:pPr>
        <w:pStyle w:val="Heading2"/>
      </w:pPr>
      <w:r w:rsidRPr="0097285D">
        <w:lastRenderedPageBreak/>
        <w:t>Assessment Targets</w:t>
      </w:r>
    </w:p>
    <w:p w14:paraId="3E3A4330" w14:textId="5C729D76" w:rsidR="0061242E" w:rsidRPr="0061242E" w:rsidRDefault="00211916" w:rsidP="00455AB6">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C304D38" w14:textId="77777777" w:rsidR="00283757" w:rsidRDefault="00283757" w:rsidP="00455AB6">
      <w:pPr>
        <w:pStyle w:val="Heading3"/>
        <w:keepLines w:val="0"/>
        <w:spacing w:before="240" w:after="240"/>
      </w:pPr>
      <w:r>
        <w:t xml:space="preserve">Science and Engineering </w:t>
      </w:r>
      <w:r w:rsidRPr="00801596">
        <w:t>Subpractice</w:t>
      </w:r>
      <w:r w:rsidR="00D6386C">
        <w:t>(s)</w:t>
      </w:r>
    </w:p>
    <w:p w14:paraId="440F53CE"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5EF13631" w14:textId="64ADF020" w:rsidR="00EB250C" w:rsidRDefault="00EB250C" w:rsidP="00EB250C">
      <w:pPr>
        <w:pStyle w:val="Subpractice-2"/>
      </w:pPr>
      <w:r>
        <w:t>2.1</w:t>
      </w:r>
      <w:r>
        <w:tab/>
        <w:t xml:space="preserve">Ability to develop models </w:t>
      </w:r>
    </w:p>
    <w:p w14:paraId="1B0EE659" w14:textId="03055B72" w:rsidR="00283757" w:rsidRPr="00C10941" w:rsidRDefault="00EB250C" w:rsidP="00EB250C">
      <w:pPr>
        <w:pStyle w:val="Subpractice-2"/>
      </w:pPr>
      <w:r>
        <w:t>2.3</w:t>
      </w:r>
      <w:r>
        <w:tab/>
        <w:t>Ability to evaluate and revise models</w:t>
      </w:r>
    </w:p>
    <w:p w14:paraId="25A79603"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2932B4FA"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19C111DA" w14:textId="77777777" w:rsidR="00E1043E" w:rsidRDefault="00E1043E" w:rsidP="00E1043E">
      <w:pPr>
        <w:pStyle w:val="Subpractice-3"/>
      </w:pPr>
      <w:r>
        <w:t>2.1.1</w:t>
      </w:r>
      <w:r>
        <w:tab/>
        <w:t>Ability to determine components of a scientific event, system, or design solution</w:t>
      </w:r>
    </w:p>
    <w:p w14:paraId="1ED699C3" w14:textId="77777777" w:rsidR="00E1043E" w:rsidRPr="00B804B3" w:rsidRDefault="00E1043E" w:rsidP="00E1043E">
      <w:pPr>
        <w:pStyle w:val="Subpractice-3"/>
        <w:rPr>
          <w:u w:val="single"/>
        </w:rPr>
      </w:pPr>
      <w:r>
        <w:t>2.1.2</w:t>
      </w:r>
      <w:r>
        <w:tab/>
        <w:t>Ability to determine the relationships among multiple components of a scientific event, system, or design solution</w:t>
      </w:r>
    </w:p>
    <w:p w14:paraId="3E67DA21" w14:textId="255F458A" w:rsidR="00EB250C" w:rsidRDefault="00EB250C" w:rsidP="00EB250C">
      <w:pPr>
        <w:pStyle w:val="Subpractice-3"/>
      </w:pPr>
      <w:r>
        <w:t>2.1.</w:t>
      </w:r>
      <w:r w:rsidR="00AE6841">
        <w:t>4</w:t>
      </w:r>
      <w:r>
        <w:tab/>
        <w:t>Ability to represent mechanisms, relationships, and connections to</w:t>
      </w:r>
      <w:r w:rsidR="00FD5AD4">
        <w:t xml:space="preserve"> </w:t>
      </w:r>
      <w:r>
        <w:t>illustrate, explain</w:t>
      </w:r>
      <w:r w:rsidR="00AE6841">
        <w:t>,</w:t>
      </w:r>
      <w:r>
        <w:t xml:space="preserve"> or predict a scientific event </w:t>
      </w:r>
    </w:p>
    <w:p w14:paraId="1955A407" w14:textId="3127FE0E" w:rsidR="00283757" w:rsidRPr="00C10941" w:rsidRDefault="00EB250C" w:rsidP="00EB250C">
      <w:pPr>
        <w:pStyle w:val="Subpractice-3"/>
      </w:pPr>
      <w:r>
        <w:t>2.3.2</w:t>
      </w:r>
      <w:r>
        <w:tab/>
        <w:t>Ability to revise models in light of empirical evidence to improve their explanatory and predictive power</w:t>
      </w:r>
    </w:p>
    <w:p w14:paraId="058265C8"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20B0E902" w14:textId="3EA52785" w:rsidR="00F14170" w:rsidRPr="00A62A41" w:rsidRDefault="00EB250C" w:rsidP="00A62A41">
      <w:pPr>
        <w:pStyle w:val="Heading4"/>
        <w:ind w:left="547"/>
        <w:rPr>
          <w:b w:val="0"/>
        </w:rPr>
      </w:pPr>
      <w:r w:rsidRPr="00A62A41">
        <w:rPr>
          <w:b w:val="0"/>
        </w:rPr>
        <w:t>PS3.C.4</w:t>
      </w:r>
    </w:p>
    <w:p w14:paraId="4F55ABBB" w14:textId="36922C0E" w:rsidR="00EB250C" w:rsidRDefault="00EB250C" w:rsidP="002D08E4">
      <w:pPr>
        <w:pStyle w:val="DashedBullets"/>
        <w:ind w:left="1800"/>
      </w:pPr>
      <w:r>
        <w:t>Describe electric and magnetic fields as containing energy that can be transm</w:t>
      </w:r>
      <w:r w:rsidR="00134493">
        <w:t>itted from one space to another</w:t>
      </w:r>
    </w:p>
    <w:p w14:paraId="24AA0346" w14:textId="09D75A92" w:rsidR="00EB250C" w:rsidRDefault="00EB250C" w:rsidP="002D08E4">
      <w:pPr>
        <w:pStyle w:val="DashedBullets"/>
        <w:ind w:left="1800"/>
      </w:pPr>
      <w:r>
        <w:t>Quantify the stored energy in a system as a function of the relative position of charged particles and</w:t>
      </w:r>
      <w:r w:rsidR="00134493">
        <w:t xml:space="preserve"> the magnitude of their charges</w:t>
      </w:r>
    </w:p>
    <w:p w14:paraId="294C52D9" w14:textId="74EE161B" w:rsidR="00EB250C" w:rsidRDefault="00EB250C" w:rsidP="002D08E4">
      <w:pPr>
        <w:pStyle w:val="DashedBullets"/>
        <w:ind w:left="1800"/>
      </w:pPr>
      <w:r>
        <w:t>Describe changes in the energy stored in a field caused by changes in the relative posit</w:t>
      </w:r>
      <w:r w:rsidR="00134493">
        <w:t>ions of the interacting objects</w:t>
      </w:r>
    </w:p>
    <w:p w14:paraId="70130E12" w14:textId="7750A58A" w:rsidR="00EB250C" w:rsidRDefault="00EB250C" w:rsidP="002D08E4">
      <w:pPr>
        <w:pStyle w:val="DashedBullets"/>
        <w:ind w:left="1800"/>
      </w:pPr>
      <w:r>
        <w:lastRenderedPageBreak/>
        <w:t>Describe the reduction in stored energy of a field that occurs when forces are ex</w:t>
      </w:r>
      <w:r w:rsidR="00134493">
        <w:t>erted among interacting objects</w:t>
      </w:r>
    </w:p>
    <w:p w14:paraId="260FAE12" w14:textId="6BEBA314" w:rsidR="00EB250C" w:rsidRDefault="00EB250C" w:rsidP="002D08E4">
      <w:pPr>
        <w:pStyle w:val="DashedBullets"/>
        <w:ind w:left="1800"/>
      </w:pPr>
      <w:r>
        <w:t>Construct electric field lines that run from posit</w:t>
      </w:r>
      <w:r w:rsidR="00134493">
        <w:t>ive charges to negative charges</w:t>
      </w:r>
    </w:p>
    <w:p w14:paraId="4295A0CF" w14:textId="49DC3186" w:rsidR="00EB250C" w:rsidRDefault="00EB250C" w:rsidP="002D08E4">
      <w:pPr>
        <w:pStyle w:val="DashedBullets"/>
        <w:ind w:left="1800"/>
      </w:pPr>
      <w:r>
        <w:t xml:space="preserve">Construct magnetic field lines from north to south outside of a magnet and south to north inside of a </w:t>
      </w:r>
      <w:r w:rsidR="00134493">
        <w:t>magnet</w:t>
      </w:r>
    </w:p>
    <w:p w14:paraId="01470EDA" w14:textId="1F64B3E1" w:rsidR="00EB250C" w:rsidRDefault="00EB250C" w:rsidP="002D08E4">
      <w:pPr>
        <w:pStyle w:val="DashedBullets"/>
        <w:ind w:left="1800"/>
      </w:pPr>
      <w:r>
        <w:t xml:space="preserve">Identify (with assistance of electric field lines) the direction and magnitude of the acceleration a hypothetical charge would </w:t>
      </w:r>
      <w:r w:rsidR="00134493">
        <w:t>experience if placed in a field</w:t>
      </w:r>
    </w:p>
    <w:p w14:paraId="768756D6" w14:textId="75557C2D" w:rsidR="00283757" w:rsidRPr="00C10941" w:rsidRDefault="00EB250C" w:rsidP="002D08E4">
      <w:pPr>
        <w:pStyle w:val="DashedBullets"/>
        <w:ind w:left="1800"/>
      </w:pPr>
      <w:r>
        <w:t>Determine (using the right-hand rule) the direction of the force exerted by a ma</w:t>
      </w:r>
      <w:r w:rsidR="00134493">
        <w:t>gnetic field on charged objects</w:t>
      </w:r>
    </w:p>
    <w:p w14:paraId="411B3DE3"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4D2207E7" w14:textId="78EAEE8F" w:rsidR="000A196B" w:rsidRDefault="00EB250C" w:rsidP="00C10941">
      <w:pPr>
        <w:pStyle w:val="CrossCuttingTargets"/>
        <w:rPr>
          <w:lang w:eastAsia="ko-KR"/>
        </w:rPr>
      </w:pPr>
      <w:r>
        <w:t>CCC2</w:t>
      </w:r>
      <w:r>
        <w:tab/>
        <w:t xml:space="preserve">Suggest and predict cause and effect relationships for complex natural and human-designed systems by examining what is known about </w:t>
      </w:r>
      <w:r w:rsidR="006842E8">
        <w:t>smaller-scale</w:t>
      </w:r>
      <w:r>
        <w:t xml:space="preserve"> mechanisms within the system</w:t>
      </w:r>
    </w:p>
    <w:p w14:paraId="2D960BFA" w14:textId="77777777" w:rsidR="000A196B" w:rsidRDefault="000A196B" w:rsidP="00C50048">
      <w:pPr>
        <w:pStyle w:val="Heading2"/>
        <w:rPr>
          <w:i/>
          <w:szCs w:val="24"/>
        </w:rPr>
      </w:pPr>
      <w:r w:rsidRPr="00935CE2">
        <w:rPr>
          <w:lang w:eastAsia="ko-KR"/>
        </w:rPr>
        <w:t>Examples of Integration of Assessment Targets and Evidence</w:t>
      </w:r>
    </w:p>
    <w:p w14:paraId="70562E3D" w14:textId="77777777" w:rsidR="00CE5AB8" w:rsidRPr="00B63D23" w:rsidRDefault="00CE5AB8" w:rsidP="00AB7B8F">
      <w:pPr>
        <w:pStyle w:val="ParagraphItalic"/>
      </w:pPr>
      <w:r>
        <w:t>Note that the list in this section is not exhaustive.</w:t>
      </w:r>
    </w:p>
    <w:p w14:paraId="4D264491" w14:textId="77777777" w:rsidR="00EB250C" w:rsidRDefault="00EB250C" w:rsidP="00EB250C">
      <w:pPr>
        <w:pStyle w:val="Paragraph"/>
      </w:pPr>
      <w:r>
        <w:t>Task provides an incomplete model of two objects interacting via electric or magnetic fields that are some distance away from each other:</w:t>
      </w:r>
    </w:p>
    <w:p w14:paraId="502155C7" w14:textId="77777777" w:rsidR="00EB250C" w:rsidRDefault="00EB250C" w:rsidP="00EB250C">
      <w:pPr>
        <w:pStyle w:val="DashedBullets"/>
      </w:pPr>
      <w:r>
        <w:t>Completes the model by adding new components or labeling existing components in order to quantify the change in energy associated with a stated change in the relative orientation of the two objects (2.1.1, PS3.C.4, and CCC2)</w:t>
      </w:r>
    </w:p>
    <w:p w14:paraId="29E48ABC" w14:textId="77777777" w:rsidR="00EB250C" w:rsidRDefault="00EB250C" w:rsidP="00EB250C">
      <w:pPr>
        <w:pStyle w:val="Paragraph"/>
      </w:pPr>
      <w:r>
        <w:t>Task provides a simulation where two objects interacting via magnetic or electric forces are some distance away from each other and students are able to add electric or magnetic field lines:</w:t>
      </w:r>
    </w:p>
    <w:p w14:paraId="3FAB272A" w14:textId="77777777" w:rsidR="00EB250C" w:rsidRDefault="00EB250C" w:rsidP="00EB250C">
      <w:pPr>
        <w:pStyle w:val="DashedBullets"/>
      </w:pPr>
      <w:r>
        <w:t xml:space="preserve">Selects or generates the appropriate field lines that represent the magnitude of stored energy at various relative positions within the system (2.1.1, PS3.C.4, and CCC2)  </w:t>
      </w:r>
    </w:p>
    <w:p w14:paraId="240A3A12" w14:textId="77777777" w:rsidR="00EB250C" w:rsidRDefault="00EB250C" w:rsidP="00EB250C">
      <w:pPr>
        <w:pStyle w:val="DashedBullets"/>
      </w:pPr>
      <w:r>
        <w:t>Selects or generates a prediction for future acceleration (both for magnitude and for direction) of objects in the field (2.1.1, PS3.C.4, and CCC2)</w:t>
      </w:r>
    </w:p>
    <w:p w14:paraId="376286C7" w14:textId="77777777" w:rsidR="00EB250C" w:rsidRDefault="00EB250C" w:rsidP="00EB250C">
      <w:pPr>
        <w:pStyle w:val="Paragraph"/>
      </w:pPr>
      <w:r>
        <w:lastRenderedPageBreak/>
        <w:t>Task provides a model of two objects interacting via electric or magnetic fields that is unable to help explain or predict a presented phenomenon:</w:t>
      </w:r>
    </w:p>
    <w:p w14:paraId="59D949A6" w14:textId="77777777" w:rsidR="00EB250C" w:rsidRDefault="00EB250C" w:rsidP="00EB250C">
      <w:pPr>
        <w:pStyle w:val="DashedBullets"/>
      </w:pPr>
      <w:r>
        <w:t>Identifies and refines existing features of the model to better explain/predict the presented phenomenon (2.3.2, PS3.C.4, and CCC2)</w:t>
      </w:r>
    </w:p>
    <w:p w14:paraId="7FEB3879" w14:textId="77777777" w:rsidR="00EB250C" w:rsidRDefault="00EB250C" w:rsidP="00EB250C">
      <w:pPr>
        <w:pStyle w:val="DashedBullets"/>
      </w:pPr>
      <w:r>
        <w:t>Identifies and generates new features of the model that assist in explaining or predicting the presented phenomenon (2.3.2, PS3.C.4, and CCC2)</w:t>
      </w:r>
    </w:p>
    <w:p w14:paraId="7DE26B9F" w14:textId="77777777" w:rsidR="00EB250C" w:rsidRDefault="00EB250C" w:rsidP="00EB250C">
      <w:pPr>
        <w:pStyle w:val="DashedBullets"/>
      </w:pPr>
      <w:r>
        <w:t>Provides appropriate reasoning for why a suggested amendment to the model (either additions of new features or refinement of existing features) better supports an explanation or a prediction about a presented phenomenon (2.3.2, PS3.C.4, and CCC2)</w:t>
      </w:r>
    </w:p>
    <w:p w14:paraId="2641201A" w14:textId="77777777" w:rsidR="00CE5AB8" w:rsidRPr="00B63D23" w:rsidRDefault="00FE4E50" w:rsidP="00C50048">
      <w:pPr>
        <w:pStyle w:val="Heading2"/>
      </w:pPr>
      <w:r w:rsidRPr="00510C04">
        <w:t>Possible Phenomena or Contexts</w:t>
      </w:r>
    </w:p>
    <w:p w14:paraId="2B794031" w14:textId="77777777" w:rsidR="00FE4E50" w:rsidRPr="00B63D23" w:rsidRDefault="00CE5AB8" w:rsidP="00AB7B8F">
      <w:pPr>
        <w:pStyle w:val="ParagraphItalic"/>
      </w:pPr>
      <w:r>
        <w:t>Note that the list in this section is not exhaustive.</w:t>
      </w:r>
    </w:p>
    <w:p w14:paraId="0129DB82" w14:textId="52FB77A1" w:rsidR="00411501" w:rsidRDefault="00EB250C" w:rsidP="00EB250C">
      <w:pPr>
        <w:pStyle w:val="DashedBullets"/>
      </w:pPr>
      <w:r>
        <w:t>Two charged objects</w:t>
      </w:r>
      <w:r w:rsidR="00715052">
        <w:t xml:space="preserve"> interact in one of the following ways:</w:t>
      </w:r>
    </w:p>
    <w:p w14:paraId="7A4B05FF" w14:textId="13635C20" w:rsidR="00EB250C" w:rsidRDefault="00C6685E" w:rsidP="00154FBE">
      <w:pPr>
        <w:pStyle w:val="DashedBullets"/>
        <w:numPr>
          <w:ilvl w:val="1"/>
          <w:numId w:val="75"/>
        </w:numPr>
      </w:pPr>
      <w:r>
        <w:t xml:space="preserve">When </w:t>
      </w:r>
      <w:r w:rsidR="00EB250C">
        <w:t xml:space="preserve">both </w:t>
      </w:r>
      <w:r w:rsidR="00A75D66">
        <w:t xml:space="preserve">are </w:t>
      </w:r>
      <w:r w:rsidR="00EB250C">
        <w:t>in fixed positions</w:t>
      </w:r>
      <w:r w:rsidR="00A75D66">
        <w:t>.</w:t>
      </w:r>
    </w:p>
    <w:p w14:paraId="2B31F4BC" w14:textId="6BEAB6C5" w:rsidR="00EB250C" w:rsidRDefault="00A75D66" w:rsidP="00154FBE">
      <w:pPr>
        <w:pStyle w:val="DashedBullets"/>
        <w:numPr>
          <w:ilvl w:val="1"/>
          <w:numId w:val="75"/>
        </w:numPr>
      </w:pPr>
      <w:r>
        <w:t xml:space="preserve">When </w:t>
      </w:r>
      <w:r w:rsidR="0059627C">
        <w:t>o</w:t>
      </w:r>
      <w:r w:rsidR="00EB250C">
        <w:t xml:space="preserve">ne </w:t>
      </w:r>
      <w:r w:rsidR="0059627C">
        <w:t xml:space="preserve">is </w:t>
      </w:r>
      <w:r w:rsidR="00EB250C">
        <w:t>in a fixed position and</w:t>
      </w:r>
      <w:r w:rsidR="0059627C">
        <w:t xml:space="preserve"> the other</w:t>
      </w:r>
      <w:r w:rsidR="00EB250C">
        <w:t xml:space="preserve"> can move</w:t>
      </w:r>
      <w:r w:rsidR="0059627C">
        <w:t>.</w:t>
      </w:r>
    </w:p>
    <w:p w14:paraId="368695C2" w14:textId="636D9CFD" w:rsidR="00EB250C" w:rsidRDefault="001D4A12" w:rsidP="00154FBE">
      <w:pPr>
        <w:pStyle w:val="DashedBullets"/>
        <w:numPr>
          <w:ilvl w:val="1"/>
          <w:numId w:val="75"/>
        </w:numPr>
      </w:pPr>
      <w:r>
        <w:t>When b</w:t>
      </w:r>
      <w:r w:rsidR="00EB250C">
        <w:t>oth can move</w:t>
      </w:r>
      <w:r>
        <w:t>.</w:t>
      </w:r>
    </w:p>
    <w:p w14:paraId="642BF590" w14:textId="4FC60348" w:rsidR="00EB250C" w:rsidRDefault="00865637" w:rsidP="00EB250C">
      <w:pPr>
        <w:pStyle w:val="DashedBullets"/>
      </w:pPr>
      <w:r>
        <w:t>Interactions of a</w:t>
      </w:r>
      <w:r w:rsidR="00EB250C">
        <w:t xml:space="preserve"> magnet </w:t>
      </w:r>
      <w:r w:rsidR="008854EE">
        <w:t>(</w:t>
      </w:r>
      <w:r w:rsidR="004415A1">
        <w:t>e</w:t>
      </w:r>
      <w:r w:rsidR="007876B8">
        <w:t>.</w:t>
      </w:r>
      <w:r w:rsidR="004415A1">
        <w:t>g</w:t>
      </w:r>
      <w:r w:rsidR="005C7577">
        <w:t xml:space="preserve">., disk, bar, or horseshoe) </w:t>
      </w:r>
      <w:r w:rsidR="00EB250C">
        <w:t xml:space="preserve">with </w:t>
      </w:r>
      <w:r w:rsidR="00096669">
        <w:t xml:space="preserve">a </w:t>
      </w:r>
      <w:r w:rsidR="00EB250C">
        <w:t>ferromagnetic material (e.g., iron or nickel)</w:t>
      </w:r>
    </w:p>
    <w:p w14:paraId="05787719" w14:textId="727C8D1F" w:rsidR="00EB250C" w:rsidRDefault="00865637" w:rsidP="00EB250C">
      <w:pPr>
        <w:pStyle w:val="DashedBullets"/>
      </w:pPr>
      <w:r>
        <w:t>Interactions of t</w:t>
      </w:r>
      <w:r w:rsidR="00EB250C">
        <w:t>wo magnets, one in a fixed position and one that can move</w:t>
      </w:r>
    </w:p>
    <w:p w14:paraId="65A05ADC" w14:textId="17068E4B" w:rsidR="00FE4E50" w:rsidRPr="00A04BFA" w:rsidRDefault="004F0B4C" w:rsidP="00EB250C">
      <w:pPr>
        <w:pStyle w:val="DashedBullets"/>
      </w:pPr>
      <w:r>
        <w:t>Behavior of a</w:t>
      </w:r>
      <w:r w:rsidR="00EB250C">
        <w:t xml:space="preserve"> charged object </w:t>
      </w:r>
      <w:r>
        <w:t xml:space="preserve">as it </w:t>
      </w:r>
      <w:r w:rsidR="00EB250C">
        <w:t xml:space="preserve">moves past a magnet </w:t>
      </w:r>
      <w:r>
        <w:t>in a</w:t>
      </w:r>
      <w:r w:rsidR="00EB250C">
        <w:t xml:space="preserve"> fixed position</w:t>
      </w:r>
    </w:p>
    <w:p w14:paraId="53CA9990" w14:textId="77777777" w:rsidR="00CE5AB8" w:rsidRPr="00B63D23" w:rsidRDefault="00FE4E50" w:rsidP="00C50048">
      <w:pPr>
        <w:pStyle w:val="Heading2"/>
      </w:pPr>
      <w:r w:rsidRPr="00510C04">
        <w:t>Common Misconceptions</w:t>
      </w:r>
    </w:p>
    <w:p w14:paraId="1E721BE1" w14:textId="77777777" w:rsidR="00FE4E50" w:rsidRPr="00B63D23" w:rsidRDefault="00CE5AB8" w:rsidP="00110730">
      <w:pPr>
        <w:pStyle w:val="ParagraphItalic"/>
      </w:pPr>
      <w:r>
        <w:t>Note that the list in this section is not exhaustive.</w:t>
      </w:r>
    </w:p>
    <w:p w14:paraId="12594AAF" w14:textId="77777777" w:rsidR="00EB250C" w:rsidRDefault="00EB250C" w:rsidP="00EB250C">
      <w:pPr>
        <w:pStyle w:val="DashedBullets"/>
      </w:pPr>
      <w:r>
        <w:t>Objects always accelerate in the direction of electric field lines.</w:t>
      </w:r>
    </w:p>
    <w:p w14:paraId="0692E349" w14:textId="77777777" w:rsidR="00EB250C" w:rsidRDefault="00EB250C" w:rsidP="00EB250C">
      <w:pPr>
        <w:pStyle w:val="DashedBullets"/>
      </w:pPr>
      <w:r>
        <w:t>Positively charged objects are attracted to the north pole of magnets and negatively charged objects are attracted to the south pole.</w:t>
      </w:r>
    </w:p>
    <w:p w14:paraId="1AA4562A" w14:textId="4C26147A" w:rsidR="00FE4E50" w:rsidRDefault="00EB250C" w:rsidP="00EB250C">
      <w:pPr>
        <w:pStyle w:val="DashedBullets"/>
      </w:pPr>
      <w:r>
        <w:t>A magnetic field only exists outside of the magnet.</w:t>
      </w:r>
    </w:p>
    <w:p w14:paraId="2D8A516A" w14:textId="77777777" w:rsidR="00FE4E50" w:rsidRPr="00510C04" w:rsidRDefault="00FE4E50" w:rsidP="00C50048">
      <w:pPr>
        <w:pStyle w:val="Heading2"/>
      </w:pPr>
      <w:r w:rsidRPr="00510C04">
        <w:t>Additional Assessment Boundaries</w:t>
      </w:r>
    </w:p>
    <w:p w14:paraId="2E622647" w14:textId="77777777" w:rsidR="00FE4E50" w:rsidRDefault="009F069F" w:rsidP="00455AB6">
      <w:pPr>
        <w:pStyle w:val="Paragraph"/>
        <w:keepNext w:val="0"/>
        <w:keepLines w:val="0"/>
        <w:rPr>
          <w:lang w:eastAsia="ko-KR"/>
        </w:rPr>
      </w:pPr>
      <w:r w:rsidRPr="009F069F">
        <w:rPr>
          <w:lang w:eastAsia="ko-KR"/>
        </w:rPr>
        <w:t>None listed at this time.</w:t>
      </w:r>
    </w:p>
    <w:p w14:paraId="0663324F" w14:textId="77777777" w:rsidR="00FE4E50" w:rsidRDefault="00FE4E50" w:rsidP="00C50048">
      <w:pPr>
        <w:pStyle w:val="Heading2"/>
      </w:pPr>
      <w:r>
        <w:lastRenderedPageBreak/>
        <w:t>Additional References</w:t>
      </w:r>
    </w:p>
    <w:p w14:paraId="2787BA07" w14:textId="57EEC3F9" w:rsidR="00286AB9" w:rsidRPr="0092682A" w:rsidRDefault="00EB250C" w:rsidP="00455AB6">
      <w:pPr>
        <w:pStyle w:val="Paragraph"/>
        <w:keepNext w:val="0"/>
        <w:keepLines w:val="0"/>
        <w:rPr>
          <w:rStyle w:val="Hyperlink"/>
        </w:rPr>
      </w:pPr>
      <w:r w:rsidRPr="00F223E8">
        <w:t>HS-PS3-5 Evidence Statement</w:t>
      </w:r>
      <w:r w:rsidR="0092682A" w:rsidRPr="0092682A">
        <w:t xml:space="preserve"> </w:t>
      </w:r>
      <w:hyperlink r:id="rId9" w:tooltip="HS-PS3-5 Evidence Statement web document" w:history="1">
        <w:r w:rsidR="00F223E8" w:rsidRPr="00F223E8">
          <w:rPr>
            <w:rStyle w:val="Hyperlink"/>
            <w:bCs/>
          </w:rPr>
          <w:t>https://www.nextgenscience.org/sites/default/files/evidence_statement/black_white/HS-PS3-5 Evidence Statements June 2015 asterisks.pdf</w:t>
        </w:r>
      </w:hyperlink>
    </w:p>
    <w:p w14:paraId="1CF8613B" w14:textId="77777777" w:rsidR="00286AB9" w:rsidRDefault="00286AB9" w:rsidP="00455AB6">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FB6E13B" w14:textId="2CE86C61" w:rsidR="00AB7B8F" w:rsidRDefault="00F223E8" w:rsidP="00297A77">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139C3C6" w14:textId="4B505530" w:rsidR="00C223D5" w:rsidRDefault="00C223D5" w:rsidP="00C223D5">
      <w:pPr>
        <w:pStyle w:val="ScienceFrameworkLinks"/>
        <w:spacing w:before="600"/>
        <w:ind w:left="446" w:hanging="446"/>
        <w:rPr>
          <w:color w:val="000000"/>
        </w:rPr>
      </w:pPr>
      <w:r>
        <w:rPr>
          <w:lang w:eastAsia="ko-KR"/>
        </w:rPr>
        <w:t>Posted by the California Department of Education, March 2021</w:t>
      </w:r>
      <w:r w:rsidR="00677B7D">
        <w:rPr>
          <w:lang w:eastAsia="ko-KR"/>
        </w:rPr>
        <w:t xml:space="preserve"> </w:t>
      </w:r>
      <w:r w:rsidR="00677B7D" w:rsidRPr="00677B7D">
        <w:rPr>
          <w:lang w:eastAsia="ko-KR"/>
        </w:rPr>
        <w:t>(updated February 2024)</w:t>
      </w:r>
    </w:p>
    <w:p w14:paraId="20DDD576" w14:textId="2035F662" w:rsidR="00455AB6" w:rsidRPr="00455AB6" w:rsidRDefault="00455AB6" w:rsidP="00C223D5">
      <w:pPr>
        <w:pStyle w:val="ScienceFrameworkLinks"/>
        <w:spacing w:before="600"/>
        <w:ind w:left="446" w:hanging="446"/>
        <w:rPr>
          <w:color w:val="000000"/>
        </w:rPr>
      </w:pPr>
    </w:p>
    <w:sectPr w:rsidR="00455AB6" w:rsidRPr="00455AB6" w:rsidSect="00184432">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F8D2" w14:textId="77777777" w:rsidR="00184432" w:rsidRDefault="00184432" w:rsidP="007525D5">
      <w:r>
        <w:separator/>
      </w:r>
    </w:p>
  </w:endnote>
  <w:endnote w:type="continuationSeparator" w:id="0">
    <w:p w14:paraId="0E95F5D4" w14:textId="77777777" w:rsidR="00184432" w:rsidRDefault="00184432" w:rsidP="007525D5">
      <w:r>
        <w:continuationSeparator/>
      </w:r>
    </w:p>
  </w:endnote>
  <w:endnote w:type="continuationNotice" w:id="1">
    <w:p w14:paraId="0B1CCCC6" w14:textId="77777777" w:rsidR="00184432" w:rsidRDefault="001844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CCD2"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rPr>
        <w:color w:val="2B579A"/>
        <w:shd w:val="clear" w:color="auto" w:fill="E6E6E6"/>
      </w:rPr>
      <w:fldChar w:fldCharType="begin"/>
    </w:r>
    <w:r w:rsidRPr="00A36BC4">
      <w:instrText xml:space="preserve"> PAGE   \* MERGEFORMAT </w:instrText>
    </w:r>
    <w:r w:rsidRPr="00A36BC4">
      <w:rPr>
        <w:color w:val="2B579A"/>
        <w:shd w:val="clear" w:color="auto" w:fill="E6E6E6"/>
      </w:rPr>
      <w:fldChar w:fldCharType="separate"/>
    </w:r>
    <w:r w:rsidR="00B676DF">
      <w:rPr>
        <w:noProof/>
      </w:rPr>
      <w:t>5</w:t>
    </w:r>
    <w:r w:rsidRPr="00A36BC4">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50C2" w14:textId="77777777" w:rsidR="00184432" w:rsidRDefault="00184432" w:rsidP="007525D5">
      <w:r>
        <w:separator/>
      </w:r>
    </w:p>
  </w:footnote>
  <w:footnote w:type="continuationSeparator" w:id="0">
    <w:p w14:paraId="0ADEC273" w14:textId="77777777" w:rsidR="00184432" w:rsidRDefault="00184432" w:rsidP="007525D5">
      <w:r>
        <w:continuationSeparator/>
      </w:r>
    </w:p>
  </w:footnote>
  <w:footnote w:type="continuationNotice" w:id="1">
    <w:p w14:paraId="259BB13D" w14:textId="77777777" w:rsidR="00184432" w:rsidRDefault="001844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41F7" w14:textId="4E55AE82" w:rsidR="00007CC7" w:rsidRDefault="00C50048" w:rsidP="00BB08C4">
    <w:pPr>
      <w:pStyle w:val="Header"/>
      <w:tabs>
        <w:tab w:val="clear" w:pos="4680"/>
      </w:tabs>
      <w:spacing w:after="0"/>
      <w:jc w:val="left"/>
    </w:pPr>
    <w:r>
      <w:rPr>
        <w:noProof/>
        <w:lang w:eastAsia="en-US"/>
      </w:rPr>
      <w:drawing>
        <wp:inline distT="0" distB="0" distL="0" distR="0" wp14:anchorId="25A546A9" wp14:editId="5094892D">
          <wp:extent cx="1060704" cy="521208"/>
          <wp:effectExtent l="0" t="0" r="6350" b="0"/>
          <wp:docPr id="3" name="Picture 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A567F24" w14:textId="19CA3F38" w:rsidR="00007CC7" w:rsidRPr="00B63D23" w:rsidRDefault="00F0713B" w:rsidP="001F170D">
    <w:pPr>
      <w:pStyle w:val="HeaderName"/>
      <w:spacing w:after="0"/>
    </w:pPr>
    <w:r>
      <w:rPr>
        <w:noProof/>
        <w:color w:val="2B579A"/>
        <w:shd w:val="clear" w:color="auto" w:fill="E6E6E6"/>
      </w:rPr>
      <w:fldChar w:fldCharType="begin"/>
    </w:r>
    <w:r>
      <w:rPr>
        <w:noProof/>
      </w:rPr>
      <w:instrText xml:space="preserve"> STYLEREF  "Heading 1"  \* MERGEFORMAT </w:instrText>
    </w:r>
    <w:r>
      <w:rPr>
        <w:noProof/>
        <w:color w:val="2B579A"/>
        <w:shd w:val="clear" w:color="auto" w:fill="E6E6E6"/>
      </w:rPr>
      <w:fldChar w:fldCharType="separate"/>
    </w:r>
    <w:r w:rsidR="00AF0924">
      <w:rPr>
        <w:noProof/>
      </w:rPr>
      <w:t>HS-PS3-5 Energy</w:t>
    </w:r>
    <w:r>
      <w:rPr>
        <w:noProof/>
        <w:color w:val="2B579A"/>
        <w:shd w:val="clear" w:color="auto" w:fill="E6E6E6"/>
      </w:rPr>
      <w:fldChar w:fldCharType="end"/>
    </w:r>
  </w:p>
  <w:p w14:paraId="23585CD3" w14:textId="6F8A71C7" w:rsidR="00007CC7" w:rsidRPr="00BB08C4" w:rsidRDefault="00007CC7" w:rsidP="00600F38">
    <w:pPr>
      <w:pStyle w:val="Header"/>
      <w:tabs>
        <w:tab w:val="clear" w:pos="4680"/>
      </w:tabs>
      <w:spacing w:after="240"/>
    </w:pPr>
    <w:r w:rsidRPr="00B63D23">
      <w:t>California Science Test—Item</w:t>
    </w:r>
    <w:r w:rsidR="00F14170">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9E45D6"/>
    <w:multiLevelType w:val="hybridMultilevel"/>
    <w:tmpl w:val="ED649DA6"/>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BCC8BA46"/>
    <w:lvl w:ilvl="0" w:tplc="FFFFFFFF">
      <w:start w:val="1"/>
      <w:numFmt w:val="bullet"/>
      <w:pStyle w:val="DashedBullets"/>
      <w:lvlText w:val="­"/>
      <w:lvlJc w:val="left"/>
      <w:pPr>
        <w:ind w:left="720" w:hanging="360"/>
      </w:pPr>
      <w:rPr>
        <w:rFonts w:ascii="Sitka Subheading" w:hAnsi="Sitka Subheading"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C3AEA028"/>
    <w:lvl w:ilvl="0" w:tplc="812CE7C2">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13561651">
    <w:abstractNumId w:val="14"/>
  </w:num>
  <w:num w:numId="2" w16cid:durableId="1192037729">
    <w:abstractNumId w:val="16"/>
  </w:num>
  <w:num w:numId="3" w16cid:durableId="337080947">
    <w:abstractNumId w:val="20"/>
  </w:num>
  <w:num w:numId="4" w16cid:durableId="1521161522">
    <w:abstractNumId w:val="30"/>
  </w:num>
  <w:num w:numId="5" w16cid:durableId="157356417">
    <w:abstractNumId w:val="13"/>
  </w:num>
  <w:num w:numId="6" w16cid:durableId="2108841911">
    <w:abstractNumId w:val="11"/>
  </w:num>
  <w:num w:numId="7" w16cid:durableId="275412346">
    <w:abstractNumId w:val="24"/>
  </w:num>
  <w:num w:numId="8" w16cid:durableId="2135634210">
    <w:abstractNumId w:val="25"/>
  </w:num>
  <w:num w:numId="9" w16cid:durableId="2082557683">
    <w:abstractNumId w:val="29"/>
  </w:num>
  <w:num w:numId="10" w16cid:durableId="1163858165">
    <w:abstractNumId w:val="22"/>
  </w:num>
  <w:num w:numId="11" w16cid:durableId="57243405">
    <w:abstractNumId w:val="32"/>
  </w:num>
  <w:num w:numId="12" w16cid:durableId="635912769">
    <w:abstractNumId w:val="29"/>
    <w:lvlOverride w:ilvl="0">
      <w:startOverride w:val="1"/>
    </w:lvlOverride>
  </w:num>
  <w:num w:numId="13" w16cid:durableId="1050107673">
    <w:abstractNumId w:val="29"/>
    <w:lvlOverride w:ilvl="0">
      <w:startOverride w:val="1"/>
    </w:lvlOverride>
  </w:num>
  <w:num w:numId="14" w16cid:durableId="14067553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2169459">
    <w:abstractNumId w:val="29"/>
    <w:lvlOverride w:ilvl="0">
      <w:startOverride w:val="1"/>
    </w:lvlOverride>
  </w:num>
  <w:num w:numId="16" w16cid:durableId="1498156255">
    <w:abstractNumId w:val="29"/>
    <w:lvlOverride w:ilvl="0">
      <w:startOverride w:val="1"/>
    </w:lvlOverride>
  </w:num>
  <w:num w:numId="17" w16cid:durableId="2061585733">
    <w:abstractNumId w:val="22"/>
    <w:lvlOverride w:ilvl="0">
      <w:startOverride w:val="1"/>
    </w:lvlOverride>
  </w:num>
  <w:num w:numId="18" w16cid:durableId="1708796266">
    <w:abstractNumId w:val="29"/>
    <w:lvlOverride w:ilvl="0">
      <w:startOverride w:val="1"/>
    </w:lvlOverride>
  </w:num>
  <w:num w:numId="19" w16cid:durableId="5528877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5470512">
    <w:abstractNumId w:val="29"/>
    <w:lvlOverride w:ilvl="0">
      <w:startOverride w:val="1"/>
    </w:lvlOverride>
  </w:num>
  <w:num w:numId="21" w16cid:durableId="1526096083">
    <w:abstractNumId w:val="22"/>
    <w:lvlOverride w:ilvl="0">
      <w:startOverride w:val="1"/>
    </w:lvlOverride>
  </w:num>
  <w:num w:numId="22" w16cid:durableId="1545943514">
    <w:abstractNumId w:val="29"/>
    <w:lvlOverride w:ilvl="0">
      <w:startOverride w:val="1"/>
    </w:lvlOverride>
  </w:num>
  <w:num w:numId="23" w16cid:durableId="1145045179">
    <w:abstractNumId w:val="22"/>
    <w:lvlOverride w:ilvl="0">
      <w:startOverride w:val="1"/>
    </w:lvlOverride>
  </w:num>
  <w:num w:numId="24" w16cid:durableId="952512697">
    <w:abstractNumId w:val="29"/>
    <w:lvlOverride w:ilvl="0">
      <w:startOverride w:val="1"/>
    </w:lvlOverride>
  </w:num>
  <w:num w:numId="25" w16cid:durableId="126365238">
    <w:abstractNumId w:val="22"/>
    <w:lvlOverride w:ilvl="0">
      <w:startOverride w:val="1"/>
    </w:lvlOverride>
  </w:num>
  <w:num w:numId="26" w16cid:durableId="2141652190">
    <w:abstractNumId w:val="32"/>
    <w:lvlOverride w:ilvl="0">
      <w:startOverride w:val="1"/>
    </w:lvlOverride>
  </w:num>
  <w:num w:numId="27" w16cid:durableId="18610433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2846313">
    <w:abstractNumId w:val="29"/>
    <w:lvlOverride w:ilvl="0">
      <w:startOverride w:val="1"/>
    </w:lvlOverride>
  </w:num>
  <w:num w:numId="29" w16cid:durableId="1446995392">
    <w:abstractNumId w:val="22"/>
    <w:lvlOverride w:ilvl="0">
      <w:startOverride w:val="1"/>
    </w:lvlOverride>
  </w:num>
  <w:num w:numId="30" w16cid:durableId="676690923">
    <w:abstractNumId w:val="29"/>
    <w:lvlOverride w:ilvl="0">
      <w:startOverride w:val="1"/>
    </w:lvlOverride>
  </w:num>
  <w:num w:numId="31" w16cid:durableId="421878516">
    <w:abstractNumId w:val="29"/>
    <w:lvlOverride w:ilvl="0">
      <w:startOverride w:val="1"/>
    </w:lvlOverride>
  </w:num>
  <w:num w:numId="32" w16cid:durableId="1963223349">
    <w:abstractNumId w:val="22"/>
    <w:lvlOverride w:ilvl="0">
      <w:startOverride w:val="1"/>
    </w:lvlOverride>
  </w:num>
  <w:num w:numId="33" w16cid:durableId="18265845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7450324">
    <w:abstractNumId w:val="29"/>
    <w:lvlOverride w:ilvl="0">
      <w:startOverride w:val="1"/>
    </w:lvlOverride>
  </w:num>
  <w:num w:numId="35" w16cid:durableId="2082094112">
    <w:abstractNumId w:val="22"/>
    <w:lvlOverride w:ilvl="0">
      <w:startOverride w:val="1"/>
    </w:lvlOverride>
  </w:num>
  <w:num w:numId="36" w16cid:durableId="1314530735">
    <w:abstractNumId w:val="29"/>
    <w:lvlOverride w:ilvl="0">
      <w:startOverride w:val="1"/>
    </w:lvlOverride>
  </w:num>
  <w:num w:numId="37" w16cid:durableId="754791454">
    <w:abstractNumId w:val="22"/>
    <w:lvlOverride w:ilvl="0">
      <w:startOverride w:val="1"/>
    </w:lvlOverride>
  </w:num>
  <w:num w:numId="38" w16cid:durableId="1110470650">
    <w:abstractNumId w:val="32"/>
    <w:lvlOverride w:ilvl="0">
      <w:startOverride w:val="1"/>
    </w:lvlOverride>
  </w:num>
  <w:num w:numId="39" w16cid:durableId="461195080">
    <w:abstractNumId w:val="32"/>
    <w:lvlOverride w:ilvl="0">
      <w:startOverride w:val="1"/>
    </w:lvlOverride>
  </w:num>
  <w:num w:numId="40" w16cid:durableId="461460161">
    <w:abstractNumId w:val="29"/>
    <w:lvlOverride w:ilvl="0">
      <w:startOverride w:val="1"/>
    </w:lvlOverride>
  </w:num>
  <w:num w:numId="41" w16cid:durableId="958343126">
    <w:abstractNumId w:val="22"/>
    <w:lvlOverride w:ilvl="0">
      <w:startOverride w:val="1"/>
    </w:lvlOverride>
  </w:num>
  <w:num w:numId="42" w16cid:durableId="1210604962">
    <w:abstractNumId w:val="32"/>
    <w:lvlOverride w:ilvl="0">
      <w:startOverride w:val="1"/>
    </w:lvlOverride>
  </w:num>
  <w:num w:numId="43" w16cid:durableId="1715695590">
    <w:abstractNumId w:val="32"/>
    <w:lvlOverride w:ilvl="0">
      <w:startOverride w:val="1"/>
    </w:lvlOverride>
  </w:num>
  <w:num w:numId="44" w16cid:durableId="1478064680">
    <w:abstractNumId w:val="32"/>
    <w:lvlOverride w:ilvl="0">
      <w:startOverride w:val="1"/>
    </w:lvlOverride>
  </w:num>
  <w:num w:numId="45" w16cid:durableId="769660169">
    <w:abstractNumId w:val="35"/>
  </w:num>
  <w:num w:numId="46" w16cid:durableId="806820981">
    <w:abstractNumId w:val="22"/>
    <w:lvlOverride w:ilvl="0">
      <w:startOverride w:val="1"/>
    </w:lvlOverride>
  </w:num>
  <w:num w:numId="47" w16cid:durableId="379019451">
    <w:abstractNumId w:val="15"/>
  </w:num>
  <w:num w:numId="48" w16cid:durableId="855074940">
    <w:abstractNumId w:val="28"/>
  </w:num>
  <w:num w:numId="49" w16cid:durableId="614560278">
    <w:abstractNumId w:val="27"/>
  </w:num>
  <w:num w:numId="50" w16cid:durableId="1744910764">
    <w:abstractNumId w:val="34"/>
  </w:num>
  <w:num w:numId="51" w16cid:durableId="1875846014">
    <w:abstractNumId w:val="36"/>
  </w:num>
  <w:num w:numId="52" w16cid:durableId="368652641">
    <w:abstractNumId w:val="17"/>
  </w:num>
  <w:num w:numId="53" w16cid:durableId="1790513464">
    <w:abstractNumId w:val="9"/>
  </w:num>
  <w:num w:numId="54" w16cid:durableId="1259021919">
    <w:abstractNumId w:val="7"/>
  </w:num>
  <w:num w:numId="55" w16cid:durableId="2032687370">
    <w:abstractNumId w:val="6"/>
  </w:num>
  <w:num w:numId="56" w16cid:durableId="1078677997">
    <w:abstractNumId w:val="5"/>
  </w:num>
  <w:num w:numId="57" w16cid:durableId="1360469018">
    <w:abstractNumId w:val="4"/>
  </w:num>
  <w:num w:numId="58" w16cid:durableId="370107488">
    <w:abstractNumId w:val="8"/>
  </w:num>
  <w:num w:numId="59" w16cid:durableId="1254437547">
    <w:abstractNumId w:val="3"/>
  </w:num>
  <w:num w:numId="60" w16cid:durableId="1288512538">
    <w:abstractNumId w:val="2"/>
  </w:num>
  <w:num w:numId="61" w16cid:durableId="1856311289">
    <w:abstractNumId w:val="1"/>
  </w:num>
  <w:num w:numId="62" w16cid:durableId="1450971669">
    <w:abstractNumId w:val="0"/>
  </w:num>
  <w:num w:numId="63" w16cid:durableId="813331264">
    <w:abstractNumId w:val="18"/>
  </w:num>
  <w:num w:numId="64" w16cid:durableId="1030643212">
    <w:abstractNumId w:val="19"/>
  </w:num>
  <w:num w:numId="65" w16cid:durableId="1828476335">
    <w:abstractNumId w:val="33"/>
  </w:num>
  <w:num w:numId="66" w16cid:durableId="1939480774">
    <w:abstractNumId w:val="40"/>
  </w:num>
  <w:num w:numId="67" w16cid:durableId="1098719224">
    <w:abstractNumId w:val="39"/>
  </w:num>
  <w:num w:numId="68" w16cid:durableId="884760007">
    <w:abstractNumId w:val="10"/>
  </w:num>
  <w:num w:numId="69" w16cid:durableId="367729992">
    <w:abstractNumId w:val="26"/>
  </w:num>
  <w:num w:numId="70" w16cid:durableId="675614223">
    <w:abstractNumId w:val="37"/>
  </w:num>
  <w:num w:numId="71" w16cid:durableId="1285238161">
    <w:abstractNumId w:val="38"/>
  </w:num>
  <w:num w:numId="72" w16cid:durableId="449662580">
    <w:abstractNumId w:val="12"/>
  </w:num>
  <w:num w:numId="73" w16cid:durableId="1390805284">
    <w:abstractNumId w:val="23"/>
  </w:num>
  <w:num w:numId="74" w16cid:durableId="1540555173">
    <w:abstractNumId w:val="21"/>
  </w:num>
  <w:num w:numId="75" w16cid:durableId="305205290">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MzcwNrMwNDEytbRU0lEKTi0uzszPAykwqgUAwcaQbSwAAAA="/>
  </w:docVars>
  <w:rsids>
    <w:rsidRoot w:val="001A20D2"/>
    <w:rsid w:val="0000426C"/>
    <w:rsid w:val="00007CC7"/>
    <w:rsid w:val="00010EC3"/>
    <w:rsid w:val="0001622A"/>
    <w:rsid w:val="0001669B"/>
    <w:rsid w:val="000205F6"/>
    <w:rsid w:val="000221B6"/>
    <w:rsid w:val="000340F0"/>
    <w:rsid w:val="00034BD0"/>
    <w:rsid w:val="0003613C"/>
    <w:rsid w:val="000418D5"/>
    <w:rsid w:val="000436DD"/>
    <w:rsid w:val="00061F50"/>
    <w:rsid w:val="00062272"/>
    <w:rsid w:val="00064632"/>
    <w:rsid w:val="00066436"/>
    <w:rsid w:val="0006727D"/>
    <w:rsid w:val="00084713"/>
    <w:rsid w:val="00091AE1"/>
    <w:rsid w:val="00096669"/>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00365"/>
    <w:rsid w:val="0011011F"/>
    <w:rsid w:val="00110730"/>
    <w:rsid w:val="0011736C"/>
    <w:rsid w:val="00125D54"/>
    <w:rsid w:val="001324BD"/>
    <w:rsid w:val="00133782"/>
    <w:rsid w:val="00134493"/>
    <w:rsid w:val="00141414"/>
    <w:rsid w:val="00145A67"/>
    <w:rsid w:val="00154FBE"/>
    <w:rsid w:val="00157B14"/>
    <w:rsid w:val="00160EE8"/>
    <w:rsid w:val="00162E80"/>
    <w:rsid w:val="0016347E"/>
    <w:rsid w:val="00163872"/>
    <w:rsid w:val="00165B1C"/>
    <w:rsid w:val="0017220C"/>
    <w:rsid w:val="00174758"/>
    <w:rsid w:val="001836CB"/>
    <w:rsid w:val="00184432"/>
    <w:rsid w:val="0018548F"/>
    <w:rsid w:val="001867B0"/>
    <w:rsid w:val="00187427"/>
    <w:rsid w:val="001A20D2"/>
    <w:rsid w:val="001A3EDF"/>
    <w:rsid w:val="001A6986"/>
    <w:rsid w:val="001B0AD0"/>
    <w:rsid w:val="001B70C6"/>
    <w:rsid w:val="001C42B3"/>
    <w:rsid w:val="001C53BC"/>
    <w:rsid w:val="001D0D74"/>
    <w:rsid w:val="001D4A12"/>
    <w:rsid w:val="001D6620"/>
    <w:rsid w:val="001E29AA"/>
    <w:rsid w:val="001E459C"/>
    <w:rsid w:val="001F170D"/>
    <w:rsid w:val="002023A3"/>
    <w:rsid w:val="002035F3"/>
    <w:rsid w:val="00205B4A"/>
    <w:rsid w:val="00205B5E"/>
    <w:rsid w:val="00211916"/>
    <w:rsid w:val="00221A7E"/>
    <w:rsid w:val="002243CE"/>
    <w:rsid w:val="00225D2B"/>
    <w:rsid w:val="00234451"/>
    <w:rsid w:val="00235F69"/>
    <w:rsid w:val="00260E17"/>
    <w:rsid w:val="00264CFD"/>
    <w:rsid w:val="002651D5"/>
    <w:rsid w:val="00282630"/>
    <w:rsid w:val="00283757"/>
    <w:rsid w:val="00286AB9"/>
    <w:rsid w:val="00292E83"/>
    <w:rsid w:val="00293C52"/>
    <w:rsid w:val="00297A77"/>
    <w:rsid w:val="002A321E"/>
    <w:rsid w:val="002A4A38"/>
    <w:rsid w:val="002B0079"/>
    <w:rsid w:val="002B050B"/>
    <w:rsid w:val="002B2E0D"/>
    <w:rsid w:val="002B4464"/>
    <w:rsid w:val="002C0AD7"/>
    <w:rsid w:val="002D08E4"/>
    <w:rsid w:val="002F3BF0"/>
    <w:rsid w:val="002F3C11"/>
    <w:rsid w:val="002F4F34"/>
    <w:rsid w:val="002F6434"/>
    <w:rsid w:val="002F7649"/>
    <w:rsid w:val="00332884"/>
    <w:rsid w:val="0033671D"/>
    <w:rsid w:val="0033700D"/>
    <w:rsid w:val="003438D2"/>
    <w:rsid w:val="003470DC"/>
    <w:rsid w:val="0036567B"/>
    <w:rsid w:val="0037623A"/>
    <w:rsid w:val="00386C80"/>
    <w:rsid w:val="003902B4"/>
    <w:rsid w:val="003B5FD4"/>
    <w:rsid w:val="003B6084"/>
    <w:rsid w:val="003C6678"/>
    <w:rsid w:val="003D74A5"/>
    <w:rsid w:val="00411501"/>
    <w:rsid w:val="0041407C"/>
    <w:rsid w:val="004415A1"/>
    <w:rsid w:val="00446598"/>
    <w:rsid w:val="004536BF"/>
    <w:rsid w:val="00453737"/>
    <w:rsid w:val="00455AB6"/>
    <w:rsid w:val="00460430"/>
    <w:rsid w:val="004625B8"/>
    <w:rsid w:val="00467F7C"/>
    <w:rsid w:val="00470071"/>
    <w:rsid w:val="00473130"/>
    <w:rsid w:val="004736E8"/>
    <w:rsid w:val="00477B8D"/>
    <w:rsid w:val="00480BA2"/>
    <w:rsid w:val="00487068"/>
    <w:rsid w:val="00490B48"/>
    <w:rsid w:val="004B61C1"/>
    <w:rsid w:val="004D3F59"/>
    <w:rsid w:val="004D4CCC"/>
    <w:rsid w:val="004E5C17"/>
    <w:rsid w:val="004F0B4C"/>
    <w:rsid w:val="004F51E9"/>
    <w:rsid w:val="005051BC"/>
    <w:rsid w:val="005105BA"/>
    <w:rsid w:val="00510611"/>
    <w:rsid w:val="00511803"/>
    <w:rsid w:val="00526D11"/>
    <w:rsid w:val="0053171E"/>
    <w:rsid w:val="00543833"/>
    <w:rsid w:val="00543F29"/>
    <w:rsid w:val="005563AE"/>
    <w:rsid w:val="00560331"/>
    <w:rsid w:val="005606EA"/>
    <w:rsid w:val="00561DAB"/>
    <w:rsid w:val="00562081"/>
    <w:rsid w:val="00563123"/>
    <w:rsid w:val="005744A7"/>
    <w:rsid w:val="00583B72"/>
    <w:rsid w:val="00586A0D"/>
    <w:rsid w:val="0059627C"/>
    <w:rsid w:val="005A09DA"/>
    <w:rsid w:val="005C5274"/>
    <w:rsid w:val="005C7577"/>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47A78"/>
    <w:rsid w:val="00660EE2"/>
    <w:rsid w:val="006661DA"/>
    <w:rsid w:val="00677B7D"/>
    <w:rsid w:val="00682EED"/>
    <w:rsid w:val="00682FA3"/>
    <w:rsid w:val="006842E8"/>
    <w:rsid w:val="00684CCB"/>
    <w:rsid w:val="00686355"/>
    <w:rsid w:val="00695B16"/>
    <w:rsid w:val="006A7AE5"/>
    <w:rsid w:val="006B43F1"/>
    <w:rsid w:val="006B60C4"/>
    <w:rsid w:val="006C1CA0"/>
    <w:rsid w:val="006D15A6"/>
    <w:rsid w:val="006E00C3"/>
    <w:rsid w:val="006E6884"/>
    <w:rsid w:val="006F2016"/>
    <w:rsid w:val="00702E59"/>
    <w:rsid w:val="00703DAD"/>
    <w:rsid w:val="007047AB"/>
    <w:rsid w:val="0070717A"/>
    <w:rsid w:val="00715052"/>
    <w:rsid w:val="00721A39"/>
    <w:rsid w:val="00743CCB"/>
    <w:rsid w:val="00745C5F"/>
    <w:rsid w:val="00747947"/>
    <w:rsid w:val="007525D5"/>
    <w:rsid w:val="00754F40"/>
    <w:rsid w:val="00764D2A"/>
    <w:rsid w:val="00774724"/>
    <w:rsid w:val="00786826"/>
    <w:rsid w:val="007876B8"/>
    <w:rsid w:val="0079293C"/>
    <w:rsid w:val="007A3516"/>
    <w:rsid w:val="007A7155"/>
    <w:rsid w:val="007A7747"/>
    <w:rsid w:val="007C3B49"/>
    <w:rsid w:val="007C519F"/>
    <w:rsid w:val="007F0618"/>
    <w:rsid w:val="00800A96"/>
    <w:rsid w:val="00801596"/>
    <w:rsid w:val="008045E9"/>
    <w:rsid w:val="00811485"/>
    <w:rsid w:val="00815618"/>
    <w:rsid w:val="00817CAB"/>
    <w:rsid w:val="00831D39"/>
    <w:rsid w:val="008434B8"/>
    <w:rsid w:val="00846C76"/>
    <w:rsid w:val="00852649"/>
    <w:rsid w:val="0085598F"/>
    <w:rsid w:val="008562DB"/>
    <w:rsid w:val="0085759E"/>
    <w:rsid w:val="00862832"/>
    <w:rsid w:val="00865637"/>
    <w:rsid w:val="00867745"/>
    <w:rsid w:val="00872A5E"/>
    <w:rsid w:val="008854EE"/>
    <w:rsid w:val="00885A81"/>
    <w:rsid w:val="008B0F0A"/>
    <w:rsid w:val="008B75B8"/>
    <w:rsid w:val="008C2F70"/>
    <w:rsid w:val="008C3331"/>
    <w:rsid w:val="008C448E"/>
    <w:rsid w:val="008C508B"/>
    <w:rsid w:val="008C62BF"/>
    <w:rsid w:val="008C7F74"/>
    <w:rsid w:val="008D5346"/>
    <w:rsid w:val="008E0A9D"/>
    <w:rsid w:val="008F2A86"/>
    <w:rsid w:val="008F7CD3"/>
    <w:rsid w:val="009029B2"/>
    <w:rsid w:val="009052CD"/>
    <w:rsid w:val="00906283"/>
    <w:rsid w:val="00914743"/>
    <w:rsid w:val="0092682A"/>
    <w:rsid w:val="009322EA"/>
    <w:rsid w:val="00935CE2"/>
    <w:rsid w:val="009365C5"/>
    <w:rsid w:val="009430FA"/>
    <w:rsid w:val="00946615"/>
    <w:rsid w:val="009520D5"/>
    <w:rsid w:val="0097029B"/>
    <w:rsid w:val="00970B7F"/>
    <w:rsid w:val="00972558"/>
    <w:rsid w:val="0097285D"/>
    <w:rsid w:val="009850FD"/>
    <w:rsid w:val="009854D9"/>
    <w:rsid w:val="009A0EF6"/>
    <w:rsid w:val="009B0342"/>
    <w:rsid w:val="009B269F"/>
    <w:rsid w:val="009B2E01"/>
    <w:rsid w:val="009C4BE7"/>
    <w:rsid w:val="009E1B98"/>
    <w:rsid w:val="009E47AB"/>
    <w:rsid w:val="009E56A4"/>
    <w:rsid w:val="009E68E0"/>
    <w:rsid w:val="009F069F"/>
    <w:rsid w:val="009F45EB"/>
    <w:rsid w:val="009F50CB"/>
    <w:rsid w:val="00A01BDC"/>
    <w:rsid w:val="00A04BFA"/>
    <w:rsid w:val="00A05AB2"/>
    <w:rsid w:val="00A115CE"/>
    <w:rsid w:val="00A12689"/>
    <w:rsid w:val="00A16C58"/>
    <w:rsid w:val="00A21B9E"/>
    <w:rsid w:val="00A33E8C"/>
    <w:rsid w:val="00A44533"/>
    <w:rsid w:val="00A44C4F"/>
    <w:rsid w:val="00A46DB7"/>
    <w:rsid w:val="00A55ED3"/>
    <w:rsid w:val="00A62A41"/>
    <w:rsid w:val="00A63DD2"/>
    <w:rsid w:val="00A64D08"/>
    <w:rsid w:val="00A65190"/>
    <w:rsid w:val="00A66667"/>
    <w:rsid w:val="00A758CE"/>
    <w:rsid w:val="00A75D66"/>
    <w:rsid w:val="00A765C1"/>
    <w:rsid w:val="00A84525"/>
    <w:rsid w:val="00A850A1"/>
    <w:rsid w:val="00AA01ED"/>
    <w:rsid w:val="00AB4E9E"/>
    <w:rsid w:val="00AB58B1"/>
    <w:rsid w:val="00AB7B8F"/>
    <w:rsid w:val="00AC56D9"/>
    <w:rsid w:val="00AC778A"/>
    <w:rsid w:val="00AD571A"/>
    <w:rsid w:val="00AE1251"/>
    <w:rsid w:val="00AE6841"/>
    <w:rsid w:val="00AF0924"/>
    <w:rsid w:val="00AF1646"/>
    <w:rsid w:val="00AF6BE0"/>
    <w:rsid w:val="00AF7452"/>
    <w:rsid w:val="00B02982"/>
    <w:rsid w:val="00B05F41"/>
    <w:rsid w:val="00B119B7"/>
    <w:rsid w:val="00B179FB"/>
    <w:rsid w:val="00B35EA5"/>
    <w:rsid w:val="00B36459"/>
    <w:rsid w:val="00B438FC"/>
    <w:rsid w:val="00B5140B"/>
    <w:rsid w:val="00B63D23"/>
    <w:rsid w:val="00B6683C"/>
    <w:rsid w:val="00B676DF"/>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23D5"/>
    <w:rsid w:val="00C255DB"/>
    <w:rsid w:val="00C33F73"/>
    <w:rsid w:val="00C50048"/>
    <w:rsid w:val="00C562E2"/>
    <w:rsid w:val="00C57FB8"/>
    <w:rsid w:val="00C6190C"/>
    <w:rsid w:val="00C6685E"/>
    <w:rsid w:val="00C700F7"/>
    <w:rsid w:val="00C86BA8"/>
    <w:rsid w:val="00CA3C23"/>
    <w:rsid w:val="00CA427D"/>
    <w:rsid w:val="00CA785B"/>
    <w:rsid w:val="00CC0165"/>
    <w:rsid w:val="00CC01BC"/>
    <w:rsid w:val="00CC648E"/>
    <w:rsid w:val="00CC6E02"/>
    <w:rsid w:val="00CE5AB8"/>
    <w:rsid w:val="00CF19CE"/>
    <w:rsid w:val="00CF31F3"/>
    <w:rsid w:val="00CF433F"/>
    <w:rsid w:val="00D00FC4"/>
    <w:rsid w:val="00D2394E"/>
    <w:rsid w:val="00D247C2"/>
    <w:rsid w:val="00D2719D"/>
    <w:rsid w:val="00D40CBC"/>
    <w:rsid w:val="00D467F8"/>
    <w:rsid w:val="00D47119"/>
    <w:rsid w:val="00D5181C"/>
    <w:rsid w:val="00D5517C"/>
    <w:rsid w:val="00D61192"/>
    <w:rsid w:val="00D6386C"/>
    <w:rsid w:val="00D7215A"/>
    <w:rsid w:val="00D739AD"/>
    <w:rsid w:val="00D75834"/>
    <w:rsid w:val="00D82B63"/>
    <w:rsid w:val="00D86E31"/>
    <w:rsid w:val="00D87B52"/>
    <w:rsid w:val="00D91372"/>
    <w:rsid w:val="00D91A94"/>
    <w:rsid w:val="00D9258C"/>
    <w:rsid w:val="00DA0D8E"/>
    <w:rsid w:val="00DA5391"/>
    <w:rsid w:val="00DA6C2F"/>
    <w:rsid w:val="00DC26F5"/>
    <w:rsid w:val="00DE04BA"/>
    <w:rsid w:val="00DE0E48"/>
    <w:rsid w:val="00DE67F5"/>
    <w:rsid w:val="00DF3F78"/>
    <w:rsid w:val="00DF72CC"/>
    <w:rsid w:val="00E06FAA"/>
    <w:rsid w:val="00E1043E"/>
    <w:rsid w:val="00E21193"/>
    <w:rsid w:val="00E3769E"/>
    <w:rsid w:val="00E42404"/>
    <w:rsid w:val="00E63ED9"/>
    <w:rsid w:val="00E7262B"/>
    <w:rsid w:val="00E82F54"/>
    <w:rsid w:val="00E85B5A"/>
    <w:rsid w:val="00E86459"/>
    <w:rsid w:val="00E87DA0"/>
    <w:rsid w:val="00EA0CA7"/>
    <w:rsid w:val="00EA3D3D"/>
    <w:rsid w:val="00EA45CB"/>
    <w:rsid w:val="00EB18EF"/>
    <w:rsid w:val="00EB1F78"/>
    <w:rsid w:val="00EB250C"/>
    <w:rsid w:val="00EB5B58"/>
    <w:rsid w:val="00EB7CB9"/>
    <w:rsid w:val="00EC5631"/>
    <w:rsid w:val="00EC6186"/>
    <w:rsid w:val="00EC6F86"/>
    <w:rsid w:val="00EC7E28"/>
    <w:rsid w:val="00ED1402"/>
    <w:rsid w:val="00EE4373"/>
    <w:rsid w:val="00F0713B"/>
    <w:rsid w:val="00F10292"/>
    <w:rsid w:val="00F10357"/>
    <w:rsid w:val="00F110BD"/>
    <w:rsid w:val="00F12393"/>
    <w:rsid w:val="00F14170"/>
    <w:rsid w:val="00F15CD6"/>
    <w:rsid w:val="00F16F2D"/>
    <w:rsid w:val="00F2016A"/>
    <w:rsid w:val="00F21D67"/>
    <w:rsid w:val="00F223E8"/>
    <w:rsid w:val="00F24B8F"/>
    <w:rsid w:val="00F30B46"/>
    <w:rsid w:val="00F4536C"/>
    <w:rsid w:val="00F50662"/>
    <w:rsid w:val="00F63674"/>
    <w:rsid w:val="00F6679D"/>
    <w:rsid w:val="00F73108"/>
    <w:rsid w:val="00F75DBD"/>
    <w:rsid w:val="00F95343"/>
    <w:rsid w:val="00FA1F82"/>
    <w:rsid w:val="00FC411A"/>
    <w:rsid w:val="00FC568F"/>
    <w:rsid w:val="00FC5A40"/>
    <w:rsid w:val="00FD01DE"/>
    <w:rsid w:val="00FD079B"/>
    <w:rsid w:val="00FD5AD4"/>
    <w:rsid w:val="00FD635C"/>
    <w:rsid w:val="00FD6751"/>
    <w:rsid w:val="00FE0543"/>
    <w:rsid w:val="00FE0686"/>
    <w:rsid w:val="00FE2606"/>
    <w:rsid w:val="00FE2F15"/>
    <w:rsid w:val="00FE4E50"/>
    <w:rsid w:val="00FF2BE2"/>
    <w:rsid w:val="0241B77A"/>
    <w:rsid w:val="029006C7"/>
    <w:rsid w:val="07A3E346"/>
    <w:rsid w:val="09ED15F6"/>
    <w:rsid w:val="0C80A559"/>
    <w:rsid w:val="0D05D35A"/>
    <w:rsid w:val="1219FCC8"/>
    <w:rsid w:val="207A68CA"/>
    <w:rsid w:val="2A3927D7"/>
    <w:rsid w:val="37D3EE55"/>
    <w:rsid w:val="39447CAB"/>
    <w:rsid w:val="3E637228"/>
    <w:rsid w:val="45085B68"/>
    <w:rsid w:val="502CAF4F"/>
    <w:rsid w:val="5395FC44"/>
    <w:rsid w:val="548F01AE"/>
    <w:rsid w:val="5F9C0042"/>
    <w:rsid w:val="6B1E39B9"/>
    <w:rsid w:val="6D947751"/>
    <w:rsid w:val="7200FF9B"/>
    <w:rsid w:val="7B2DBCE8"/>
    <w:rsid w:val="7E4BE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63F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C50048"/>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C50048"/>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B676DF"/>
  </w:style>
  <w:style w:type="character" w:customStyle="1" w:styleId="TableHeaderChar">
    <w:name w:val="TableHeader Char"/>
    <w:basedOn w:val="DefaultParagraphFont"/>
    <w:link w:val="TableHeader"/>
    <w:rsid w:val="00B676DF"/>
    <w:rPr>
      <w:rFonts w:ascii="Arial" w:hAnsi="Arial" w:cs="Arial"/>
      <w:b/>
      <w:sz w:val="24"/>
      <w:szCs w:val="24"/>
    </w:rPr>
  </w:style>
  <w:style w:type="character" w:customStyle="1" w:styleId="Header6Char">
    <w:name w:val="Header 6 Char"/>
    <w:basedOn w:val="TableHeaderChar"/>
    <w:link w:val="Header6"/>
    <w:rsid w:val="00B676DF"/>
    <w:rPr>
      <w:rFonts w:ascii="Arial" w:hAnsi="Arial" w:cs="Arial"/>
      <w:b/>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161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PS3-5%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ACC39EE-41ED-4D35-A723-EBA2B551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Specifications—HS-PS3-5 - CAASPP (CA Dept of Education)</dc:title>
  <dc:subject>This CAST item specification describes HS-PS3-5 Energy.</dc:subject>
  <dc:creator/>
  <cp:keywords/>
  <dc:description/>
  <cp:lastModifiedBy/>
  <cp:revision>1</cp:revision>
  <dcterms:created xsi:type="dcterms:W3CDTF">2024-02-27T00:31:00Z</dcterms:created>
  <dcterms:modified xsi:type="dcterms:W3CDTF">2024-02-27T00:31:00Z</dcterms:modified>
</cp:coreProperties>
</file>