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CF42" w14:textId="4052522E" w:rsidR="00C46B67" w:rsidRPr="00AF7CE0" w:rsidRDefault="00C46B67" w:rsidP="00C46B67">
      <w:pPr>
        <w:pStyle w:val="BodyText"/>
        <w:spacing w:before="960" w:after="960"/>
        <w:jc w:val="center"/>
        <w:rPr>
          <w:rFonts w:cs="Arial"/>
          <w:sz w:val="48"/>
          <w:szCs w:val="48"/>
        </w:rPr>
      </w:pPr>
      <w:r w:rsidRPr="001E3434">
        <w:rPr>
          <w:rFonts w:cs="Arial"/>
          <w:noProof/>
          <w:sz w:val="22"/>
          <w:szCs w:val="22"/>
        </w:rPr>
        <w:drawing>
          <wp:inline distT="0" distB="0" distL="0" distR="0" wp14:anchorId="7C4ED57B" wp14:editId="7760D8F3">
            <wp:extent cx="2581275" cy="819150"/>
            <wp:effectExtent l="0" t="0" r="9525" b="0"/>
            <wp:docPr id="12" name="Picture 12" descr="Educational Testing Service logo with Measuring the Power of Learning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1275" cy="819150"/>
                    </a:xfrm>
                    <a:prstGeom prst="rect">
                      <a:avLst/>
                    </a:prstGeom>
                    <a:noFill/>
                    <a:ln>
                      <a:noFill/>
                    </a:ln>
                  </pic:spPr>
                </pic:pic>
              </a:graphicData>
            </a:graphic>
          </wp:inline>
        </w:drawing>
      </w:r>
    </w:p>
    <w:p w14:paraId="6C24E460" w14:textId="77777777" w:rsidR="00C46B67" w:rsidRPr="00C4251E" w:rsidRDefault="00CA3110" w:rsidP="00C46B67">
      <w:pPr>
        <w:pStyle w:val="Heading1"/>
      </w:pPr>
      <w:r w:rsidRPr="00A54541">
        <w:t>An Investigation of the Factor Structures</w:t>
      </w:r>
      <w:r>
        <w:t> </w:t>
      </w:r>
      <w:r w:rsidRPr="00A54541">
        <w:t xml:space="preserve">for </w:t>
      </w:r>
      <w:r>
        <w:t xml:space="preserve">the </w:t>
      </w:r>
      <w:r w:rsidR="006C3E39">
        <w:t xml:space="preserve">Summative </w:t>
      </w:r>
      <w:r>
        <w:t>English Language Proficiency Assessments for California</w:t>
      </w:r>
    </w:p>
    <w:p w14:paraId="5E5A2910" w14:textId="77777777" w:rsidR="00C46B67" w:rsidRPr="003543D9" w:rsidRDefault="00C46B67" w:rsidP="00C46B67">
      <w:pPr>
        <w:pStyle w:val="BodyText"/>
        <w:spacing w:before="960"/>
        <w:jc w:val="center"/>
        <w:rPr>
          <w:rFonts w:cs="Arial"/>
          <w:b/>
          <w:sz w:val="32"/>
          <w:szCs w:val="32"/>
        </w:rPr>
      </w:pPr>
      <w:r w:rsidRPr="003543D9">
        <w:rPr>
          <w:rFonts w:cs="Arial"/>
          <w:b/>
          <w:sz w:val="32"/>
          <w:szCs w:val="32"/>
        </w:rPr>
        <w:t>Contract #</w:t>
      </w:r>
      <w:r w:rsidR="00CA3110" w:rsidRPr="00CA3110">
        <w:rPr>
          <w:rFonts w:cs="Arial"/>
          <w:b/>
          <w:sz w:val="32"/>
          <w:szCs w:val="32"/>
        </w:rPr>
        <w:t>CN140284</w:t>
      </w:r>
    </w:p>
    <w:p w14:paraId="43E6441F" w14:textId="77777777" w:rsidR="00C46B67" w:rsidRPr="00322423" w:rsidRDefault="00C46B67" w:rsidP="00C46B67">
      <w:pPr>
        <w:pStyle w:val="BodyText"/>
        <w:jc w:val="center"/>
        <w:rPr>
          <w:rFonts w:cs="Arial"/>
          <w:b/>
          <w:sz w:val="32"/>
          <w:szCs w:val="32"/>
        </w:rPr>
      </w:pPr>
      <w:r w:rsidRPr="00322423">
        <w:rPr>
          <w:rFonts w:cs="Arial"/>
          <w:b/>
          <w:sz w:val="32"/>
          <w:szCs w:val="32"/>
        </w:rPr>
        <w:t>Prepared for the California Department of Education by Educational Testing Service</w:t>
      </w:r>
    </w:p>
    <w:p w14:paraId="73D03605" w14:textId="77777777" w:rsidR="007E179A" w:rsidRDefault="00C46B67" w:rsidP="007E179A">
      <w:pPr>
        <w:pStyle w:val="BodyText"/>
        <w:spacing w:after="960"/>
        <w:jc w:val="center"/>
        <w:rPr>
          <w:rFonts w:cs="Arial"/>
          <w:b/>
          <w:sz w:val="32"/>
          <w:szCs w:val="32"/>
        </w:rPr>
      </w:pPr>
      <w:r w:rsidRPr="00322423">
        <w:rPr>
          <w:rFonts w:cs="Arial"/>
          <w:b/>
          <w:sz w:val="32"/>
          <w:szCs w:val="32"/>
        </w:rPr>
        <w:t xml:space="preserve">Presented </w:t>
      </w:r>
      <w:r w:rsidR="001B6772">
        <w:rPr>
          <w:rFonts w:cs="Arial"/>
          <w:b/>
          <w:sz w:val="32"/>
          <w:szCs w:val="32"/>
        </w:rPr>
        <w:t>August</w:t>
      </w:r>
      <w:r w:rsidR="005953C7">
        <w:rPr>
          <w:rFonts w:cs="Arial"/>
          <w:b/>
          <w:sz w:val="32"/>
          <w:szCs w:val="32"/>
        </w:rPr>
        <w:t xml:space="preserve"> </w:t>
      </w:r>
      <w:r w:rsidR="001B6772">
        <w:rPr>
          <w:rFonts w:cs="Arial"/>
          <w:b/>
          <w:sz w:val="32"/>
          <w:szCs w:val="32"/>
        </w:rPr>
        <w:t>13</w:t>
      </w:r>
      <w:r>
        <w:rPr>
          <w:rFonts w:cs="Arial"/>
          <w:b/>
          <w:sz w:val="32"/>
          <w:szCs w:val="32"/>
        </w:rPr>
        <w:t>, 2019</w:t>
      </w:r>
    </w:p>
    <w:p w14:paraId="15B55914" w14:textId="77777777" w:rsidR="00C46B67" w:rsidRPr="00A73C35" w:rsidRDefault="00CA3110" w:rsidP="00C46B67">
      <w:pPr>
        <w:pStyle w:val="BodyText"/>
        <w:spacing w:after="480"/>
        <w:jc w:val="center"/>
        <w:rPr>
          <w:rFonts w:cs="Arial"/>
          <w:b/>
          <w:sz w:val="32"/>
          <w:szCs w:val="32"/>
        </w:rPr>
      </w:pPr>
      <w:r>
        <w:rPr>
          <w:rFonts w:cs="Arial"/>
          <w:b/>
          <w:noProof/>
          <w:sz w:val="32"/>
          <w:szCs w:val="32"/>
        </w:rPr>
        <w:drawing>
          <wp:inline distT="0" distB="0" distL="0" distR="0" wp14:anchorId="596FD97D" wp14:editId="37DE7662">
            <wp:extent cx="3273552" cy="1170432"/>
            <wp:effectExtent l="0" t="0" r="3175" b="0"/>
            <wp:docPr id="5" name="Picture 5"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pac_logo_white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3552" cy="1170432"/>
                    </a:xfrm>
                    <a:prstGeom prst="rect">
                      <a:avLst/>
                    </a:prstGeom>
                  </pic:spPr>
                </pic:pic>
              </a:graphicData>
            </a:graphic>
          </wp:inline>
        </w:drawing>
      </w:r>
    </w:p>
    <w:p w14:paraId="69270019" w14:textId="77777777" w:rsidR="00055979" w:rsidRDefault="00055979" w:rsidP="00055979">
      <w:pPr>
        <w:jc w:val="center"/>
        <w:rPr>
          <w:b/>
          <w:bCs/>
          <w:sz w:val="28"/>
        </w:rPr>
        <w:sectPr w:rsidR="00055979" w:rsidSect="000453CE">
          <w:pgSz w:w="12240" w:h="15840" w:code="1"/>
          <w:pgMar w:top="1152" w:right="1152" w:bottom="1152" w:left="1152" w:header="576" w:footer="360" w:gutter="0"/>
          <w:cols w:space="720"/>
          <w:titlePg/>
          <w:docGrid w:linePitch="360"/>
        </w:sectPr>
      </w:pPr>
    </w:p>
    <w:p w14:paraId="183BA2E4" w14:textId="0318BAB2" w:rsidR="009C21CC" w:rsidRPr="00893AF0" w:rsidRDefault="009C21CC" w:rsidP="009C21CC">
      <w:pPr>
        <w:pStyle w:val="TOCHead"/>
        <w:rPr>
          <w:b/>
        </w:rPr>
      </w:pPr>
      <w:bookmarkStart w:id="0" w:name="_Toc456691067"/>
      <w:bookmarkStart w:id="1" w:name="_Toc456898956"/>
      <w:bookmarkStart w:id="2" w:name="_Toc456903870"/>
      <w:r w:rsidRPr="00893AF0">
        <w:rPr>
          <w:b/>
        </w:rPr>
        <w:lastRenderedPageBreak/>
        <w:t>Table of Contents</w:t>
      </w:r>
      <w:bookmarkEnd w:id="0"/>
      <w:bookmarkEnd w:id="1"/>
      <w:bookmarkEnd w:id="2"/>
    </w:p>
    <w:p w14:paraId="42E4B635" w14:textId="77777777" w:rsidR="00901899" w:rsidRPr="007B610B" w:rsidRDefault="00DA5DC4">
      <w:pPr>
        <w:pStyle w:val="TOC1"/>
        <w:rPr>
          <w:rFonts w:asciiTheme="minorHAnsi" w:eastAsiaTheme="minorEastAsia" w:hAnsiTheme="minorHAnsi" w:cstheme="minorBidi"/>
          <w:b w:val="0"/>
          <w:color w:val="auto"/>
          <w:sz w:val="22"/>
          <w:szCs w:val="22"/>
        </w:rPr>
      </w:pPr>
      <w:r>
        <w:fldChar w:fldCharType="begin"/>
      </w:r>
      <w:r>
        <w:instrText xml:space="preserve"> TOC \h \z \t "Heading 2,1,Heading 3,2" </w:instrText>
      </w:r>
      <w:r>
        <w:fldChar w:fldCharType="separate"/>
      </w:r>
      <w:hyperlink w:anchor="_Toc16496003" w:history="1">
        <w:r w:rsidR="00901899" w:rsidRPr="007B610B">
          <w:rPr>
            <w:rStyle w:val="Hyperlink"/>
            <w:b w:val="0"/>
          </w:rPr>
          <w:t>Executive Summary</w:t>
        </w:r>
        <w:r w:rsidR="00901899" w:rsidRPr="007B610B">
          <w:rPr>
            <w:b w:val="0"/>
            <w:webHidden/>
          </w:rPr>
          <w:tab/>
        </w:r>
        <w:r w:rsidR="00901899" w:rsidRPr="007B610B">
          <w:rPr>
            <w:b w:val="0"/>
            <w:webHidden/>
          </w:rPr>
          <w:fldChar w:fldCharType="begin"/>
        </w:r>
        <w:r w:rsidR="00901899" w:rsidRPr="007B610B">
          <w:rPr>
            <w:b w:val="0"/>
            <w:webHidden/>
          </w:rPr>
          <w:instrText xml:space="preserve"> PAGEREF _Toc16496003 \h </w:instrText>
        </w:r>
        <w:r w:rsidR="00901899" w:rsidRPr="007B610B">
          <w:rPr>
            <w:b w:val="0"/>
            <w:webHidden/>
          </w:rPr>
        </w:r>
        <w:r w:rsidR="00901899" w:rsidRPr="007B610B">
          <w:rPr>
            <w:b w:val="0"/>
            <w:webHidden/>
          </w:rPr>
          <w:fldChar w:fldCharType="separate"/>
        </w:r>
        <w:r w:rsidR="00C85BF3" w:rsidRPr="007B610B">
          <w:rPr>
            <w:b w:val="0"/>
            <w:webHidden/>
          </w:rPr>
          <w:t>1</w:t>
        </w:r>
        <w:r w:rsidR="00901899" w:rsidRPr="007B610B">
          <w:rPr>
            <w:b w:val="0"/>
            <w:webHidden/>
          </w:rPr>
          <w:fldChar w:fldCharType="end"/>
        </w:r>
      </w:hyperlink>
    </w:p>
    <w:p w14:paraId="5B2EDDA1" w14:textId="77777777" w:rsidR="00901899" w:rsidRPr="007B610B" w:rsidRDefault="00901899">
      <w:pPr>
        <w:pStyle w:val="TOC1"/>
        <w:rPr>
          <w:rFonts w:asciiTheme="minorHAnsi" w:eastAsiaTheme="minorEastAsia" w:hAnsiTheme="minorHAnsi" w:cstheme="minorBidi"/>
          <w:b w:val="0"/>
          <w:color w:val="auto"/>
          <w:sz w:val="22"/>
          <w:szCs w:val="22"/>
        </w:rPr>
      </w:pPr>
      <w:hyperlink w:anchor="_Toc16496004" w:history="1">
        <w:r w:rsidRPr="007B610B">
          <w:rPr>
            <w:rStyle w:val="Hyperlink"/>
            <w:b w:val="0"/>
          </w:rPr>
          <w:t>Introduction and Purposes</w:t>
        </w:r>
        <w:r w:rsidRPr="007B610B">
          <w:rPr>
            <w:b w:val="0"/>
            <w:webHidden/>
          </w:rPr>
          <w:tab/>
        </w:r>
        <w:r w:rsidRPr="007B610B">
          <w:rPr>
            <w:b w:val="0"/>
            <w:webHidden/>
          </w:rPr>
          <w:fldChar w:fldCharType="begin"/>
        </w:r>
        <w:r w:rsidRPr="007B610B">
          <w:rPr>
            <w:b w:val="0"/>
            <w:webHidden/>
          </w:rPr>
          <w:instrText xml:space="preserve"> PAGEREF _Toc16496004 \h </w:instrText>
        </w:r>
        <w:r w:rsidRPr="007B610B">
          <w:rPr>
            <w:b w:val="0"/>
            <w:webHidden/>
          </w:rPr>
        </w:r>
        <w:r w:rsidRPr="007B610B">
          <w:rPr>
            <w:b w:val="0"/>
            <w:webHidden/>
          </w:rPr>
          <w:fldChar w:fldCharType="separate"/>
        </w:r>
        <w:r w:rsidR="00C85BF3" w:rsidRPr="007B610B">
          <w:rPr>
            <w:b w:val="0"/>
            <w:webHidden/>
          </w:rPr>
          <w:t>2</w:t>
        </w:r>
        <w:r w:rsidRPr="007B610B">
          <w:rPr>
            <w:b w:val="0"/>
            <w:webHidden/>
          </w:rPr>
          <w:fldChar w:fldCharType="end"/>
        </w:r>
      </w:hyperlink>
    </w:p>
    <w:p w14:paraId="2FF9432E" w14:textId="77777777" w:rsidR="00901899" w:rsidRPr="007B610B" w:rsidRDefault="00901899">
      <w:pPr>
        <w:pStyle w:val="TOC2"/>
        <w:rPr>
          <w:rFonts w:asciiTheme="minorHAnsi" w:eastAsiaTheme="minorEastAsia" w:hAnsiTheme="minorHAnsi" w:cstheme="minorBidi"/>
          <w:color w:val="auto"/>
          <w:sz w:val="22"/>
          <w:szCs w:val="22"/>
        </w:rPr>
      </w:pPr>
      <w:hyperlink w:anchor="_Toc16496005" w:history="1">
        <w:r w:rsidRPr="007B610B">
          <w:rPr>
            <w:rStyle w:val="Hyperlink"/>
          </w:rPr>
          <w:t>Significance</w:t>
        </w:r>
        <w:r w:rsidRPr="007B610B">
          <w:rPr>
            <w:webHidden/>
          </w:rPr>
          <w:tab/>
        </w:r>
        <w:r w:rsidRPr="007B610B">
          <w:rPr>
            <w:webHidden/>
          </w:rPr>
          <w:fldChar w:fldCharType="begin"/>
        </w:r>
        <w:r w:rsidRPr="007B610B">
          <w:rPr>
            <w:webHidden/>
          </w:rPr>
          <w:instrText xml:space="preserve"> PAGEREF _Toc16496005 \h </w:instrText>
        </w:r>
        <w:r w:rsidRPr="007B610B">
          <w:rPr>
            <w:webHidden/>
          </w:rPr>
        </w:r>
        <w:r w:rsidRPr="007B610B">
          <w:rPr>
            <w:webHidden/>
          </w:rPr>
          <w:fldChar w:fldCharType="separate"/>
        </w:r>
        <w:r w:rsidR="00C85BF3" w:rsidRPr="007B610B">
          <w:rPr>
            <w:webHidden/>
          </w:rPr>
          <w:t>2</w:t>
        </w:r>
        <w:r w:rsidRPr="007B610B">
          <w:rPr>
            <w:webHidden/>
          </w:rPr>
          <w:fldChar w:fldCharType="end"/>
        </w:r>
      </w:hyperlink>
    </w:p>
    <w:p w14:paraId="0892FF73" w14:textId="77777777" w:rsidR="00901899" w:rsidRPr="007B610B" w:rsidRDefault="00901899">
      <w:pPr>
        <w:pStyle w:val="TOC1"/>
        <w:rPr>
          <w:rFonts w:asciiTheme="minorHAnsi" w:eastAsiaTheme="minorEastAsia" w:hAnsiTheme="minorHAnsi" w:cstheme="minorBidi"/>
          <w:b w:val="0"/>
          <w:color w:val="auto"/>
          <w:sz w:val="22"/>
          <w:szCs w:val="22"/>
        </w:rPr>
      </w:pPr>
      <w:hyperlink w:anchor="_Toc16496006" w:history="1">
        <w:r w:rsidRPr="007B610B">
          <w:rPr>
            <w:rStyle w:val="Hyperlink"/>
            <w:b w:val="0"/>
          </w:rPr>
          <w:t>Theoretical Framework</w:t>
        </w:r>
        <w:r w:rsidRPr="007B610B">
          <w:rPr>
            <w:b w:val="0"/>
            <w:webHidden/>
          </w:rPr>
          <w:tab/>
        </w:r>
        <w:r w:rsidRPr="007B610B">
          <w:rPr>
            <w:b w:val="0"/>
            <w:webHidden/>
          </w:rPr>
          <w:fldChar w:fldCharType="begin"/>
        </w:r>
        <w:r w:rsidRPr="007B610B">
          <w:rPr>
            <w:b w:val="0"/>
            <w:webHidden/>
          </w:rPr>
          <w:instrText xml:space="preserve"> PAGEREF _Toc16496006 \h </w:instrText>
        </w:r>
        <w:r w:rsidRPr="007B610B">
          <w:rPr>
            <w:b w:val="0"/>
            <w:webHidden/>
          </w:rPr>
        </w:r>
        <w:r w:rsidRPr="007B610B">
          <w:rPr>
            <w:b w:val="0"/>
            <w:webHidden/>
          </w:rPr>
          <w:fldChar w:fldCharType="separate"/>
        </w:r>
        <w:r w:rsidR="00C85BF3" w:rsidRPr="007B610B">
          <w:rPr>
            <w:b w:val="0"/>
            <w:webHidden/>
          </w:rPr>
          <w:t>3</w:t>
        </w:r>
        <w:r w:rsidRPr="007B610B">
          <w:rPr>
            <w:b w:val="0"/>
            <w:webHidden/>
          </w:rPr>
          <w:fldChar w:fldCharType="end"/>
        </w:r>
      </w:hyperlink>
    </w:p>
    <w:p w14:paraId="0A5E9A0D" w14:textId="77777777" w:rsidR="00901899" w:rsidRPr="007B610B" w:rsidRDefault="00901899">
      <w:pPr>
        <w:pStyle w:val="TOC1"/>
        <w:rPr>
          <w:rFonts w:asciiTheme="minorHAnsi" w:eastAsiaTheme="minorEastAsia" w:hAnsiTheme="minorHAnsi" w:cstheme="minorBidi"/>
          <w:b w:val="0"/>
          <w:color w:val="auto"/>
          <w:sz w:val="22"/>
          <w:szCs w:val="22"/>
        </w:rPr>
      </w:pPr>
      <w:hyperlink w:anchor="_Toc16496007" w:history="1">
        <w:r w:rsidRPr="007B610B">
          <w:rPr>
            <w:rStyle w:val="Hyperlink"/>
            <w:b w:val="0"/>
          </w:rPr>
          <w:t>Methods</w:t>
        </w:r>
        <w:r w:rsidRPr="007B610B">
          <w:rPr>
            <w:b w:val="0"/>
            <w:webHidden/>
          </w:rPr>
          <w:tab/>
        </w:r>
        <w:r w:rsidRPr="007B610B">
          <w:rPr>
            <w:b w:val="0"/>
            <w:webHidden/>
          </w:rPr>
          <w:fldChar w:fldCharType="begin"/>
        </w:r>
        <w:r w:rsidRPr="007B610B">
          <w:rPr>
            <w:b w:val="0"/>
            <w:webHidden/>
          </w:rPr>
          <w:instrText xml:space="preserve"> PAGEREF _Toc16496007 \h </w:instrText>
        </w:r>
        <w:r w:rsidRPr="007B610B">
          <w:rPr>
            <w:b w:val="0"/>
            <w:webHidden/>
          </w:rPr>
        </w:r>
        <w:r w:rsidRPr="007B610B">
          <w:rPr>
            <w:b w:val="0"/>
            <w:webHidden/>
          </w:rPr>
          <w:fldChar w:fldCharType="separate"/>
        </w:r>
        <w:r w:rsidR="00C85BF3" w:rsidRPr="007B610B">
          <w:rPr>
            <w:b w:val="0"/>
            <w:webHidden/>
          </w:rPr>
          <w:t>4</w:t>
        </w:r>
        <w:r w:rsidRPr="007B610B">
          <w:rPr>
            <w:b w:val="0"/>
            <w:webHidden/>
          </w:rPr>
          <w:fldChar w:fldCharType="end"/>
        </w:r>
      </w:hyperlink>
    </w:p>
    <w:p w14:paraId="6A488BD5" w14:textId="662C24EC" w:rsidR="00901899" w:rsidRPr="007B610B" w:rsidRDefault="00901899">
      <w:pPr>
        <w:pStyle w:val="TOC1"/>
        <w:rPr>
          <w:rFonts w:asciiTheme="minorHAnsi" w:eastAsiaTheme="minorEastAsia" w:hAnsiTheme="minorHAnsi" w:cstheme="minorBidi"/>
          <w:b w:val="0"/>
          <w:color w:val="auto"/>
          <w:sz w:val="22"/>
          <w:szCs w:val="22"/>
        </w:rPr>
      </w:pPr>
      <w:hyperlink w:anchor="_Toc16496008" w:history="1">
        <w:r w:rsidRPr="007B610B">
          <w:rPr>
            <w:rStyle w:val="Hyperlink"/>
            <w:b w:val="0"/>
          </w:rPr>
          <w:t>Results</w:t>
        </w:r>
        <w:r w:rsidRPr="007B610B">
          <w:rPr>
            <w:b w:val="0"/>
            <w:webHidden/>
          </w:rPr>
          <w:tab/>
        </w:r>
        <w:r w:rsidRPr="007B610B">
          <w:rPr>
            <w:b w:val="0"/>
            <w:webHidden/>
          </w:rPr>
          <w:fldChar w:fldCharType="begin"/>
        </w:r>
        <w:r w:rsidRPr="007B610B">
          <w:rPr>
            <w:b w:val="0"/>
            <w:webHidden/>
          </w:rPr>
          <w:instrText xml:space="preserve"> PAGEREF _Toc16496008 \h </w:instrText>
        </w:r>
        <w:r w:rsidRPr="007B610B">
          <w:rPr>
            <w:b w:val="0"/>
            <w:webHidden/>
          </w:rPr>
        </w:r>
        <w:r w:rsidRPr="007B610B">
          <w:rPr>
            <w:b w:val="0"/>
            <w:webHidden/>
          </w:rPr>
          <w:fldChar w:fldCharType="separate"/>
        </w:r>
        <w:r w:rsidR="00C85BF3" w:rsidRPr="007B610B">
          <w:rPr>
            <w:b w:val="0"/>
            <w:webHidden/>
          </w:rPr>
          <w:t>12</w:t>
        </w:r>
        <w:r w:rsidRPr="007B610B">
          <w:rPr>
            <w:b w:val="0"/>
            <w:webHidden/>
          </w:rPr>
          <w:fldChar w:fldCharType="end"/>
        </w:r>
      </w:hyperlink>
    </w:p>
    <w:p w14:paraId="7C296389" w14:textId="7BE5F697" w:rsidR="00901899" w:rsidRPr="007B610B" w:rsidRDefault="00901899">
      <w:pPr>
        <w:pStyle w:val="TOC1"/>
        <w:rPr>
          <w:rFonts w:asciiTheme="minorHAnsi" w:eastAsiaTheme="minorEastAsia" w:hAnsiTheme="minorHAnsi" w:cstheme="minorBidi"/>
          <w:b w:val="0"/>
          <w:color w:val="auto"/>
          <w:sz w:val="22"/>
          <w:szCs w:val="22"/>
        </w:rPr>
      </w:pPr>
      <w:hyperlink w:anchor="_Toc16496009" w:history="1">
        <w:r w:rsidRPr="007B610B">
          <w:rPr>
            <w:rStyle w:val="Hyperlink"/>
            <w:b w:val="0"/>
          </w:rPr>
          <w:t>Conclusion</w:t>
        </w:r>
        <w:r w:rsidRPr="007B610B">
          <w:rPr>
            <w:b w:val="0"/>
            <w:webHidden/>
          </w:rPr>
          <w:tab/>
        </w:r>
        <w:r w:rsidRPr="007B610B">
          <w:rPr>
            <w:b w:val="0"/>
            <w:webHidden/>
          </w:rPr>
          <w:fldChar w:fldCharType="begin"/>
        </w:r>
        <w:r w:rsidRPr="007B610B">
          <w:rPr>
            <w:b w:val="0"/>
            <w:webHidden/>
          </w:rPr>
          <w:instrText xml:space="preserve"> PAGEREF _Toc16496009 \h </w:instrText>
        </w:r>
        <w:r w:rsidRPr="007B610B">
          <w:rPr>
            <w:b w:val="0"/>
            <w:webHidden/>
          </w:rPr>
        </w:r>
        <w:r w:rsidRPr="007B610B">
          <w:rPr>
            <w:b w:val="0"/>
            <w:webHidden/>
          </w:rPr>
          <w:fldChar w:fldCharType="separate"/>
        </w:r>
        <w:r w:rsidR="00C85BF3" w:rsidRPr="007B610B">
          <w:rPr>
            <w:b w:val="0"/>
            <w:webHidden/>
          </w:rPr>
          <w:t>17</w:t>
        </w:r>
        <w:r w:rsidRPr="007B610B">
          <w:rPr>
            <w:b w:val="0"/>
            <w:webHidden/>
          </w:rPr>
          <w:fldChar w:fldCharType="end"/>
        </w:r>
      </w:hyperlink>
    </w:p>
    <w:p w14:paraId="5ADC73F5" w14:textId="4031FFA8" w:rsidR="00901899" w:rsidRDefault="00901899">
      <w:pPr>
        <w:pStyle w:val="TOC1"/>
        <w:rPr>
          <w:rFonts w:asciiTheme="minorHAnsi" w:eastAsiaTheme="minorEastAsia" w:hAnsiTheme="minorHAnsi" w:cstheme="minorBidi"/>
          <w:b w:val="0"/>
          <w:color w:val="auto"/>
          <w:sz w:val="22"/>
          <w:szCs w:val="22"/>
        </w:rPr>
      </w:pPr>
      <w:hyperlink w:anchor="_Toc16496010" w:history="1">
        <w:r w:rsidRPr="007B610B">
          <w:rPr>
            <w:rStyle w:val="Hyperlink"/>
            <w:b w:val="0"/>
          </w:rPr>
          <w:t>References</w:t>
        </w:r>
        <w:r w:rsidRPr="007B610B">
          <w:rPr>
            <w:b w:val="0"/>
            <w:webHidden/>
          </w:rPr>
          <w:tab/>
        </w:r>
        <w:r w:rsidRPr="007B610B">
          <w:rPr>
            <w:b w:val="0"/>
            <w:webHidden/>
          </w:rPr>
          <w:fldChar w:fldCharType="begin"/>
        </w:r>
        <w:r w:rsidRPr="007B610B">
          <w:rPr>
            <w:b w:val="0"/>
            <w:webHidden/>
          </w:rPr>
          <w:instrText xml:space="preserve"> PAGEREF _Toc16496010 \h </w:instrText>
        </w:r>
        <w:r w:rsidRPr="007B610B">
          <w:rPr>
            <w:b w:val="0"/>
            <w:webHidden/>
          </w:rPr>
        </w:r>
        <w:r w:rsidRPr="007B610B">
          <w:rPr>
            <w:b w:val="0"/>
            <w:webHidden/>
          </w:rPr>
          <w:fldChar w:fldCharType="separate"/>
        </w:r>
        <w:r w:rsidR="00C85BF3" w:rsidRPr="007B610B">
          <w:rPr>
            <w:b w:val="0"/>
            <w:webHidden/>
          </w:rPr>
          <w:t>18</w:t>
        </w:r>
        <w:r w:rsidRPr="007B610B">
          <w:rPr>
            <w:b w:val="0"/>
            <w:webHidden/>
          </w:rPr>
          <w:fldChar w:fldCharType="end"/>
        </w:r>
      </w:hyperlink>
    </w:p>
    <w:p w14:paraId="56595B24" w14:textId="77777777" w:rsidR="009C21CC" w:rsidRDefault="00DA5DC4" w:rsidP="00DA5DC4">
      <w:r>
        <w:fldChar w:fldCharType="end"/>
      </w:r>
    </w:p>
    <w:p w14:paraId="3D0A4573" w14:textId="77777777" w:rsidR="009C21CC" w:rsidRPr="00BF063F" w:rsidRDefault="009C21CC" w:rsidP="007B43FB">
      <w:pPr>
        <w:pStyle w:val="ToCHeading2"/>
        <w:spacing w:before="120" w:after="60"/>
        <w:contextualSpacing w:val="0"/>
      </w:pPr>
      <w:bookmarkStart w:id="3" w:name="_Toc456691068"/>
      <w:bookmarkStart w:id="4" w:name="_Toc456898957"/>
      <w:bookmarkStart w:id="5" w:name="_Toc456903871"/>
      <w:r w:rsidRPr="00D208D3">
        <w:t>List</w:t>
      </w:r>
      <w:r w:rsidRPr="00BF063F">
        <w:t xml:space="preserve"> </w:t>
      </w:r>
      <w:r w:rsidRPr="00D208D3">
        <w:t>of Tables</w:t>
      </w:r>
      <w:bookmarkEnd w:id="3"/>
      <w:bookmarkEnd w:id="4"/>
      <w:bookmarkEnd w:id="5"/>
    </w:p>
    <w:p w14:paraId="4E1730A8" w14:textId="77777777" w:rsidR="00901899" w:rsidRDefault="00C020A0">
      <w:pPr>
        <w:pStyle w:val="TOC5"/>
        <w:rPr>
          <w:rFonts w:asciiTheme="minorHAnsi" w:eastAsiaTheme="minorEastAsia" w:hAnsiTheme="minorHAnsi" w:cstheme="minorBidi"/>
          <w:bCs w:val="0"/>
          <w:color w:val="auto"/>
          <w:sz w:val="22"/>
          <w:szCs w:val="22"/>
        </w:rPr>
      </w:pPr>
      <w:r>
        <w:rPr>
          <w:bCs w:val="0"/>
          <w:kern w:val="28"/>
          <w:sz w:val="19"/>
          <w:szCs w:val="20"/>
          <w:lang w:eastAsia="zh-CN"/>
        </w:rPr>
        <w:fldChar w:fldCharType="begin"/>
      </w:r>
      <w:r>
        <w:rPr>
          <w:bCs w:val="0"/>
          <w:kern w:val="28"/>
          <w:sz w:val="19"/>
          <w:szCs w:val="20"/>
          <w:lang w:eastAsia="zh-CN"/>
        </w:rPr>
        <w:instrText xml:space="preserve"> TOC \h \z \t "Caption,5" </w:instrText>
      </w:r>
      <w:r>
        <w:rPr>
          <w:bCs w:val="0"/>
          <w:kern w:val="28"/>
          <w:sz w:val="19"/>
          <w:szCs w:val="20"/>
          <w:lang w:eastAsia="zh-CN"/>
        </w:rPr>
        <w:fldChar w:fldCharType="separate"/>
      </w:r>
      <w:hyperlink w:anchor="_Toc16496011" w:history="1">
        <w:r w:rsidR="00901899" w:rsidRPr="00956516">
          <w:rPr>
            <w:rStyle w:val="Hyperlink"/>
          </w:rPr>
          <w:t>Table 1.  Demographic Information for the ELPAC Summative Assessment Field Test Sample</w:t>
        </w:r>
        <w:r w:rsidR="00901899">
          <w:rPr>
            <w:webHidden/>
          </w:rPr>
          <w:tab/>
        </w:r>
        <w:r w:rsidR="00901899">
          <w:rPr>
            <w:webHidden/>
          </w:rPr>
          <w:fldChar w:fldCharType="begin"/>
        </w:r>
        <w:r w:rsidR="00901899">
          <w:rPr>
            <w:webHidden/>
          </w:rPr>
          <w:instrText xml:space="preserve"> PAGEREF _Toc16496011 \h </w:instrText>
        </w:r>
        <w:r w:rsidR="00901899">
          <w:rPr>
            <w:webHidden/>
          </w:rPr>
        </w:r>
        <w:r w:rsidR="00901899">
          <w:rPr>
            <w:webHidden/>
          </w:rPr>
          <w:fldChar w:fldCharType="separate"/>
        </w:r>
        <w:r w:rsidR="00E21F1E">
          <w:rPr>
            <w:webHidden/>
          </w:rPr>
          <w:t>4</w:t>
        </w:r>
        <w:r w:rsidR="00901899">
          <w:rPr>
            <w:webHidden/>
          </w:rPr>
          <w:fldChar w:fldCharType="end"/>
        </w:r>
      </w:hyperlink>
    </w:p>
    <w:p w14:paraId="6AB27BBD" w14:textId="731CFF5E" w:rsidR="00901899" w:rsidRPr="005A7845" w:rsidRDefault="005A7845">
      <w:pPr>
        <w:pStyle w:val="TOC5"/>
        <w:rPr>
          <w:rStyle w:val="Hyperlink"/>
          <w:rFonts w:asciiTheme="minorHAnsi" w:eastAsiaTheme="minorEastAsia" w:hAnsiTheme="minorHAnsi" w:cstheme="minorBidi"/>
          <w:b/>
          <w:bCs w:val="0"/>
          <w:sz w:val="22"/>
          <w:szCs w:val="22"/>
        </w:rPr>
      </w:pPr>
      <w:r>
        <w:fldChar w:fldCharType="begin"/>
      </w:r>
      <w:r>
        <w:instrText xml:space="preserve"> HYPERLINK  \l "_Results" </w:instrText>
      </w:r>
      <w:r>
        <w:fldChar w:fldCharType="separate"/>
      </w:r>
      <w:r w:rsidR="00901899" w:rsidRPr="005A7845">
        <w:rPr>
          <w:rStyle w:val="Hyperlink"/>
        </w:rPr>
        <w:t xml:space="preserve">Table 2. </w:t>
      </w:r>
      <w:r w:rsidR="00901899" w:rsidRPr="005A7845">
        <w:rPr>
          <w:rStyle w:val="Hyperlink"/>
          <w:rFonts w:cs="Calibri"/>
        </w:rPr>
        <w:t xml:space="preserve"> </w:t>
      </w:r>
      <w:r w:rsidR="00901899" w:rsidRPr="005A7845">
        <w:rPr>
          <w:rStyle w:val="Hyperlink"/>
        </w:rPr>
        <w:t>Summary of Fit Statistics for Lower Grades (Kindergarten Through Grade Two)</w:t>
      </w:r>
      <w:r w:rsidR="00901899" w:rsidRPr="005A7845">
        <w:rPr>
          <w:rStyle w:val="Hyperlink"/>
          <w:webHidden/>
        </w:rPr>
        <w:tab/>
      </w:r>
      <w:r w:rsidR="00E21F1E" w:rsidRPr="005A7845">
        <w:rPr>
          <w:rStyle w:val="Hyperlink"/>
          <w:webHidden/>
        </w:rPr>
        <w:t>11</w:t>
      </w:r>
    </w:p>
    <w:p w14:paraId="5C41F247" w14:textId="5AD7FE71" w:rsidR="00901899" w:rsidRDefault="005A7845">
      <w:pPr>
        <w:pStyle w:val="TOC5"/>
        <w:rPr>
          <w:rFonts w:asciiTheme="minorHAnsi" w:eastAsiaTheme="minorEastAsia" w:hAnsiTheme="minorHAnsi" w:cstheme="minorBidi"/>
          <w:bCs w:val="0"/>
          <w:color w:val="auto"/>
          <w:sz w:val="22"/>
          <w:szCs w:val="22"/>
        </w:rPr>
      </w:pPr>
      <w:r>
        <w:fldChar w:fldCharType="end"/>
      </w:r>
      <w:hyperlink w:anchor="_Toc16496013" w:history="1">
        <w:r w:rsidR="00901899" w:rsidRPr="00956516">
          <w:rPr>
            <w:rStyle w:val="Hyperlink"/>
          </w:rPr>
          <w:t xml:space="preserve">Table 3. </w:t>
        </w:r>
        <w:r w:rsidR="00901899" w:rsidRPr="00956516">
          <w:rPr>
            <w:rStyle w:val="Hyperlink"/>
            <w:rFonts w:cs="Calibri"/>
          </w:rPr>
          <w:t xml:space="preserve"> </w:t>
        </w:r>
        <w:r w:rsidR="00901899" w:rsidRPr="00956516">
          <w:rPr>
            <w:rStyle w:val="Hyperlink"/>
          </w:rPr>
          <w:t>Summary of Fit Statistics for Upper Grades (Grades Three Through Twelve)</w:t>
        </w:r>
        <w:r w:rsidR="00901899">
          <w:rPr>
            <w:webHidden/>
          </w:rPr>
          <w:tab/>
        </w:r>
        <w:r w:rsidR="00901899">
          <w:rPr>
            <w:webHidden/>
          </w:rPr>
          <w:fldChar w:fldCharType="begin"/>
        </w:r>
        <w:r w:rsidR="00901899">
          <w:rPr>
            <w:webHidden/>
          </w:rPr>
          <w:instrText xml:space="preserve"> PAGEREF _Toc16496013 \h </w:instrText>
        </w:r>
        <w:r w:rsidR="00901899">
          <w:rPr>
            <w:webHidden/>
          </w:rPr>
        </w:r>
        <w:r w:rsidR="00901899">
          <w:rPr>
            <w:webHidden/>
          </w:rPr>
          <w:fldChar w:fldCharType="separate"/>
        </w:r>
        <w:r w:rsidR="00E21F1E">
          <w:rPr>
            <w:webHidden/>
          </w:rPr>
          <w:t>12</w:t>
        </w:r>
        <w:r w:rsidR="00901899">
          <w:rPr>
            <w:webHidden/>
          </w:rPr>
          <w:fldChar w:fldCharType="end"/>
        </w:r>
      </w:hyperlink>
    </w:p>
    <w:p w14:paraId="68F867DB" w14:textId="77777777" w:rsidR="00901899" w:rsidRDefault="00901899">
      <w:pPr>
        <w:pStyle w:val="TOC5"/>
        <w:rPr>
          <w:rFonts w:asciiTheme="minorHAnsi" w:eastAsiaTheme="minorEastAsia" w:hAnsiTheme="minorHAnsi" w:cstheme="minorBidi"/>
          <w:bCs w:val="0"/>
          <w:color w:val="auto"/>
          <w:sz w:val="22"/>
          <w:szCs w:val="22"/>
        </w:rPr>
      </w:pPr>
      <w:hyperlink w:anchor="_Toc16496014" w:history="1">
        <w:r w:rsidRPr="00956516">
          <w:rPr>
            <w:rStyle w:val="Hyperlink"/>
          </w:rPr>
          <w:t xml:space="preserve">Table 4. </w:t>
        </w:r>
        <w:r w:rsidRPr="00956516">
          <w:rPr>
            <w:rStyle w:val="Hyperlink"/>
            <w:rFonts w:cs="Calibri"/>
          </w:rPr>
          <w:t xml:space="preserve"> </w:t>
        </w:r>
        <w:r w:rsidRPr="00956516">
          <w:rPr>
            <w:rStyle w:val="Hyperlink"/>
          </w:rPr>
          <w:t>Correlations and Factor Loadings from Oral and Written Language Skills</w:t>
        </w:r>
        <w:r>
          <w:rPr>
            <w:webHidden/>
          </w:rPr>
          <w:tab/>
        </w:r>
        <w:r>
          <w:rPr>
            <w:webHidden/>
          </w:rPr>
          <w:fldChar w:fldCharType="begin"/>
        </w:r>
        <w:r>
          <w:rPr>
            <w:webHidden/>
          </w:rPr>
          <w:instrText xml:space="preserve"> PAGEREF _Toc16496014 \h </w:instrText>
        </w:r>
        <w:r>
          <w:rPr>
            <w:webHidden/>
          </w:rPr>
        </w:r>
        <w:r>
          <w:rPr>
            <w:webHidden/>
          </w:rPr>
          <w:fldChar w:fldCharType="separate"/>
        </w:r>
        <w:r w:rsidR="00E21F1E">
          <w:rPr>
            <w:webHidden/>
          </w:rPr>
          <w:t>13</w:t>
        </w:r>
        <w:r>
          <w:rPr>
            <w:webHidden/>
          </w:rPr>
          <w:fldChar w:fldCharType="end"/>
        </w:r>
      </w:hyperlink>
    </w:p>
    <w:p w14:paraId="1CB52323" w14:textId="77777777" w:rsidR="00901899" w:rsidRDefault="00901899">
      <w:pPr>
        <w:pStyle w:val="TOC5"/>
        <w:rPr>
          <w:rFonts w:asciiTheme="minorHAnsi" w:eastAsiaTheme="minorEastAsia" w:hAnsiTheme="minorHAnsi" w:cstheme="minorBidi"/>
          <w:bCs w:val="0"/>
          <w:color w:val="auto"/>
          <w:sz w:val="22"/>
          <w:szCs w:val="22"/>
        </w:rPr>
      </w:pPr>
      <w:hyperlink w:anchor="_Toc16496015" w:history="1">
        <w:r w:rsidRPr="00956516">
          <w:rPr>
            <w:rStyle w:val="Hyperlink"/>
          </w:rPr>
          <w:t>Table 5.  Correlations and Factor Loadings from Receptive and Productive Language Skills</w:t>
        </w:r>
        <w:r>
          <w:rPr>
            <w:webHidden/>
          </w:rPr>
          <w:tab/>
        </w:r>
        <w:r>
          <w:rPr>
            <w:webHidden/>
          </w:rPr>
          <w:fldChar w:fldCharType="begin"/>
        </w:r>
        <w:r>
          <w:rPr>
            <w:webHidden/>
          </w:rPr>
          <w:instrText xml:space="preserve"> PAGEREF _Toc16496015 \h </w:instrText>
        </w:r>
        <w:r>
          <w:rPr>
            <w:webHidden/>
          </w:rPr>
        </w:r>
        <w:r>
          <w:rPr>
            <w:webHidden/>
          </w:rPr>
          <w:fldChar w:fldCharType="separate"/>
        </w:r>
        <w:r w:rsidR="00E21F1E">
          <w:rPr>
            <w:webHidden/>
          </w:rPr>
          <w:t>13</w:t>
        </w:r>
        <w:r>
          <w:rPr>
            <w:webHidden/>
          </w:rPr>
          <w:fldChar w:fldCharType="end"/>
        </w:r>
      </w:hyperlink>
    </w:p>
    <w:p w14:paraId="6C11C2BD" w14:textId="77777777" w:rsidR="00901899" w:rsidRDefault="00901899">
      <w:pPr>
        <w:pStyle w:val="TOC5"/>
        <w:rPr>
          <w:rFonts w:asciiTheme="minorHAnsi" w:eastAsiaTheme="minorEastAsia" w:hAnsiTheme="minorHAnsi" w:cstheme="minorBidi"/>
          <w:bCs w:val="0"/>
          <w:color w:val="auto"/>
          <w:sz w:val="22"/>
          <w:szCs w:val="22"/>
        </w:rPr>
      </w:pPr>
      <w:hyperlink w:anchor="_Toc16496016" w:history="1">
        <w:r w:rsidRPr="00956516">
          <w:rPr>
            <w:rStyle w:val="Hyperlink"/>
          </w:rPr>
          <w:t>Table 6.</w:t>
        </w:r>
        <w:r w:rsidRPr="00956516">
          <w:rPr>
            <w:rStyle w:val="Hyperlink"/>
            <w:rFonts w:cs="Calibri"/>
          </w:rPr>
          <w:t xml:space="preserve">  </w:t>
        </w:r>
        <w:r w:rsidRPr="00956516">
          <w:rPr>
            <w:rStyle w:val="Hyperlink"/>
          </w:rPr>
          <w:t>Factor Loadings from Four Language Skills (Listening, Speaking, Reading, and Writing)</w:t>
        </w:r>
        <w:r>
          <w:rPr>
            <w:webHidden/>
          </w:rPr>
          <w:tab/>
        </w:r>
        <w:r>
          <w:rPr>
            <w:webHidden/>
          </w:rPr>
          <w:fldChar w:fldCharType="begin"/>
        </w:r>
        <w:r>
          <w:rPr>
            <w:webHidden/>
          </w:rPr>
          <w:instrText xml:space="preserve"> PAGEREF _Toc16496016 \h </w:instrText>
        </w:r>
        <w:r>
          <w:rPr>
            <w:webHidden/>
          </w:rPr>
        </w:r>
        <w:r>
          <w:rPr>
            <w:webHidden/>
          </w:rPr>
          <w:fldChar w:fldCharType="separate"/>
        </w:r>
        <w:r w:rsidR="00E21F1E">
          <w:rPr>
            <w:webHidden/>
          </w:rPr>
          <w:t>14</w:t>
        </w:r>
        <w:r>
          <w:rPr>
            <w:webHidden/>
          </w:rPr>
          <w:fldChar w:fldCharType="end"/>
        </w:r>
      </w:hyperlink>
    </w:p>
    <w:p w14:paraId="0068C260" w14:textId="77777777" w:rsidR="00901899" w:rsidRDefault="00901899">
      <w:pPr>
        <w:pStyle w:val="TOC5"/>
        <w:rPr>
          <w:rFonts w:asciiTheme="minorHAnsi" w:eastAsiaTheme="minorEastAsia" w:hAnsiTheme="minorHAnsi" w:cstheme="minorBidi"/>
          <w:bCs w:val="0"/>
          <w:color w:val="auto"/>
          <w:sz w:val="22"/>
          <w:szCs w:val="22"/>
        </w:rPr>
      </w:pPr>
      <w:hyperlink w:anchor="_Toc16496017" w:history="1">
        <w:r w:rsidRPr="00956516">
          <w:rPr>
            <w:rStyle w:val="Hyperlink"/>
          </w:rPr>
          <w:t>Table 7.</w:t>
        </w:r>
        <w:r w:rsidRPr="00956516">
          <w:rPr>
            <w:rStyle w:val="Hyperlink"/>
            <w:rFonts w:cs="Calibri"/>
          </w:rPr>
          <w:t xml:space="preserve">  </w:t>
        </w:r>
        <w:r w:rsidRPr="00956516">
          <w:rPr>
            <w:rStyle w:val="Hyperlink"/>
          </w:rPr>
          <w:t>Correlations Among Latent Traits in Four Language Skills</w:t>
        </w:r>
        <w:r>
          <w:rPr>
            <w:webHidden/>
          </w:rPr>
          <w:tab/>
        </w:r>
        <w:r>
          <w:rPr>
            <w:webHidden/>
          </w:rPr>
          <w:fldChar w:fldCharType="begin"/>
        </w:r>
        <w:r>
          <w:rPr>
            <w:webHidden/>
          </w:rPr>
          <w:instrText xml:space="preserve"> PAGEREF _Toc16496017 \h </w:instrText>
        </w:r>
        <w:r>
          <w:rPr>
            <w:webHidden/>
          </w:rPr>
        </w:r>
        <w:r>
          <w:rPr>
            <w:webHidden/>
          </w:rPr>
          <w:fldChar w:fldCharType="separate"/>
        </w:r>
        <w:r w:rsidR="00E21F1E">
          <w:rPr>
            <w:webHidden/>
          </w:rPr>
          <w:t>14</w:t>
        </w:r>
        <w:r>
          <w:rPr>
            <w:webHidden/>
          </w:rPr>
          <w:fldChar w:fldCharType="end"/>
        </w:r>
      </w:hyperlink>
    </w:p>
    <w:p w14:paraId="4DF59E23" w14:textId="77777777" w:rsidR="00196653" w:rsidRPr="00762939" w:rsidRDefault="00C020A0" w:rsidP="00B94E53">
      <w:pPr>
        <w:keepNext/>
        <w:spacing w:before="360"/>
      </w:pPr>
      <w:r>
        <w:rPr>
          <w:rFonts w:eastAsia="SimSun" w:cs="Arial"/>
          <w:bCs/>
          <w:color w:val="0000FF"/>
          <w:kern w:val="28"/>
          <w:sz w:val="19"/>
          <w:szCs w:val="20"/>
          <w:u w:val="single"/>
          <w:lang w:eastAsia="zh-CN"/>
        </w:rPr>
        <w:fldChar w:fldCharType="end"/>
      </w:r>
    </w:p>
    <w:p w14:paraId="62C08692" w14:textId="77777777" w:rsidR="008C3615" w:rsidRPr="00BF063F" w:rsidRDefault="008C3615" w:rsidP="008C3615">
      <w:pPr>
        <w:pStyle w:val="ToCHeading2"/>
        <w:spacing w:before="120" w:after="60"/>
        <w:contextualSpacing w:val="0"/>
      </w:pPr>
      <w:r w:rsidRPr="00D208D3">
        <w:t>List</w:t>
      </w:r>
      <w:r w:rsidRPr="00BF063F">
        <w:t xml:space="preserve"> </w:t>
      </w:r>
      <w:r w:rsidRPr="00D208D3">
        <w:t xml:space="preserve">of </w:t>
      </w:r>
      <w:r>
        <w:t>Figures</w:t>
      </w:r>
    </w:p>
    <w:p w14:paraId="0EF77FCF" w14:textId="77777777" w:rsidR="00901899" w:rsidRDefault="00196653">
      <w:pPr>
        <w:pStyle w:val="TOC5"/>
        <w:rPr>
          <w:rFonts w:asciiTheme="minorHAnsi" w:eastAsiaTheme="minorEastAsia" w:hAnsiTheme="minorHAnsi" w:cstheme="minorBidi"/>
          <w:bCs w:val="0"/>
          <w:color w:val="auto"/>
          <w:sz w:val="22"/>
          <w:szCs w:val="22"/>
        </w:rPr>
      </w:pPr>
      <w:r>
        <w:rPr>
          <w:b/>
          <w:sz w:val="20"/>
        </w:rPr>
        <w:fldChar w:fldCharType="begin"/>
      </w:r>
      <w:r>
        <w:rPr>
          <w:b/>
          <w:sz w:val="20"/>
        </w:rPr>
        <w:instrText xml:space="preserve"> TOC \h \z \t "Captionwide,5" </w:instrText>
      </w:r>
      <w:r>
        <w:rPr>
          <w:b/>
          <w:sz w:val="20"/>
        </w:rPr>
        <w:fldChar w:fldCharType="separate"/>
      </w:r>
      <w:hyperlink w:anchor="_Toc16496018" w:history="1">
        <w:r w:rsidR="00901899" w:rsidRPr="00FE54ED">
          <w:rPr>
            <w:rStyle w:val="Hyperlink"/>
          </w:rPr>
          <w:t>Figure 1.  Schematic Figure—Correlated Four-Factor Model (Listening, Speaking, Reading, and Writing)</w:t>
        </w:r>
        <w:r w:rsidR="00901899">
          <w:rPr>
            <w:webHidden/>
          </w:rPr>
          <w:tab/>
        </w:r>
        <w:r w:rsidR="00901899">
          <w:rPr>
            <w:webHidden/>
          </w:rPr>
          <w:fldChar w:fldCharType="begin"/>
        </w:r>
        <w:r w:rsidR="00901899">
          <w:rPr>
            <w:webHidden/>
          </w:rPr>
          <w:instrText xml:space="preserve"> PAGEREF _Toc16496018 \h </w:instrText>
        </w:r>
        <w:r w:rsidR="00901899">
          <w:rPr>
            <w:webHidden/>
          </w:rPr>
        </w:r>
        <w:r w:rsidR="00901899">
          <w:rPr>
            <w:webHidden/>
          </w:rPr>
          <w:fldChar w:fldCharType="separate"/>
        </w:r>
        <w:r w:rsidR="00E21F1E">
          <w:rPr>
            <w:webHidden/>
          </w:rPr>
          <w:t>6</w:t>
        </w:r>
        <w:r w:rsidR="00901899">
          <w:rPr>
            <w:webHidden/>
          </w:rPr>
          <w:fldChar w:fldCharType="end"/>
        </w:r>
      </w:hyperlink>
    </w:p>
    <w:p w14:paraId="47EEE9D6" w14:textId="77777777" w:rsidR="00901899" w:rsidRDefault="00901899">
      <w:pPr>
        <w:pStyle w:val="TOC5"/>
        <w:rPr>
          <w:rFonts w:asciiTheme="minorHAnsi" w:eastAsiaTheme="minorEastAsia" w:hAnsiTheme="minorHAnsi" w:cstheme="minorBidi"/>
          <w:bCs w:val="0"/>
          <w:color w:val="auto"/>
          <w:sz w:val="22"/>
          <w:szCs w:val="22"/>
        </w:rPr>
      </w:pPr>
      <w:hyperlink w:anchor="_Toc16496019" w:history="1">
        <w:r w:rsidRPr="00FE54ED">
          <w:rPr>
            <w:rStyle w:val="Hyperlink"/>
          </w:rPr>
          <w:t>Figure 2.  Schematic Figure—Correlated Two-Factor Model (Oral and Written)</w:t>
        </w:r>
        <w:r>
          <w:rPr>
            <w:webHidden/>
          </w:rPr>
          <w:tab/>
        </w:r>
        <w:r>
          <w:rPr>
            <w:webHidden/>
          </w:rPr>
          <w:fldChar w:fldCharType="begin"/>
        </w:r>
        <w:r>
          <w:rPr>
            <w:webHidden/>
          </w:rPr>
          <w:instrText xml:space="preserve"> PAGEREF _Toc16496019 \h </w:instrText>
        </w:r>
        <w:r>
          <w:rPr>
            <w:webHidden/>
          </w:rPr>
        </w:r>
        <w:r>
          <w:rPr>
            <w:webHidden/>
          </w:rPr>
          <w:fldChar w:fldCharType="separate"/>
        </w:r>
        <w:r w:rsidR="00E21F1E">
          <w:rPr>
            <w:webHidden/>
          </w:rPr>
          <w:t>7</w:t>
        </w:r>
        <w:r>
          <w:rPr>
            <w:webHidden/>
          </w:rPr>
          <w:fldChar w:fldCharType="end"/>
        </w:r>
      </w:hyperlink>
    </w:p>
    <w:p w14:paraId="338D9514" w14:textId="77777777" w:rsidR="00901899" w:rsidRDefault="00901899">
      <w:pPr>
        <w:pStyle w:val="TOC5"/>
        <w:rPr>
          <w:rFonts w:asciiTheme="minorHAnsi" w:eastAsiaTheme="minorEastAsia" w:hAnsiTheme="minorHAnsi" w:cstheme="minorBidi"/>
          <w:bCs w:val="0"/>
          <w:color w:val="auto"/>
          <w:sz w:val="22"/>
          <w:szCs w:val="22"/>
        </w:rPr>
      </w:pPr>
      <w:hyperlink w:anchor="_Toc16496020" w:history="1">
        <w:r w:rsidRPr="00FE54ED">
          <w:rPr>
            <w:rStyle w:val="Hyperlink"/>
          </w:rPr>
          <w:t>Figure 3.  Schematic Figure—Correlated Two-Factor Model (Receptive and Productive)</w:t>
        </w:r>
        <w:r>
          <w:rPr>
            <w:webHidden/>
          </w:rPr>
          <w:tab/>
        </w:r>
        <w:r>
          <w:rPr>
            <w:webHidden/>
          </w:rPr>
          <w:fldChar w:fldCharType="begin"/>
        </w:r>
        <w:r>
          <w:rPr>
            <w:webHidden/>
          </w:rPr>
          <w:instrText xml:space="preserve"> PAGEREF _Toc16496020 \h </w:instrText>
        </w:r>
        <w:r>
          <w:rPr>
            <w:webHidden/>
          </w:rPr>
        </w:r>
        <w:r>
          <w:rPr>
            <w:webHidden/>
          </w:rPr>
          <w:fldChar w:fldCharType="separate"/>
        </w:r>
        <w:r w:rsidR="00E21F1E">
          <w:rPr>
            <w:webHidden/>
          </w:rPr>
          <w:t>8</w:t>
        </w:r>
        <w:r>
          <w:rPr>
            <w:webHidden/>
          </w:rPr>
          <w:fldChar w:fldCharType="end"/>
        </w:r>
      </w:hyperlink>
    </w:p>
    <w:p w14:paraId="599CEE0A" w14:textId="77777777" w:rsidR="00901899" w:rsidRDefault="00901899">
      <w:pPr>
        <w:pStyle w:val="TOC5"/>
        <w:rPr>
          <w:rFonts w:asciiTheme="minorHAnsi" w:eastAsiaTheme="minorEastAsia" w:hAnsiTheme="minorHAnsi" w:cstheme="minorBidi"/>
          <w:bCs w:val="0"/>
          <w:color w:val="auto"/>
          <w:sz w:val="22"/>
          <w:szCs w:val="22"/>
        </w:rPr>
      </w:pPr>
      <w:hyperlink w:anchor="_Toc16496021" w:history="1">
        <w:r w:rsidRPr="00FE54ED">
          <w:rPr>
            <w:rStyle w:val="Hyperlink"/>
          </w:rPr>
          <w:t>Figure 4.  Schematic Figure—Unidimensional Model (ELP)</w:t>
        </w:r>
        <w:r>
          <w:rPr>
            <w:webHidden/>
          </w:rPr>
          <w:tab/>
        </w:r>
        <w:r>
          <w:rPr>
            <w:webHidden/>
          </w:rPr>
          <w:fldChar w:fldCharType="begin"/>
        </w:r>
        <w:r>
          <w:rPr>
            <w:webHidden/>
          </w:rPr>
          <w:instrText xml:space="preserve"> PAGEREF _Toc16496021 \h </w:instrText>
        </w:r>
        <w:r>
          <w:rPr>
            <w:webHidden/>
          </w:rPr>
        </w:r>
        <w:r>
          <w:rPr>
            <w:webHidden/>
          </w:rPr>
          <w:fldChar w:fldCharType="separate"/>
        </w:r>
        <w:r w:rsidR="00E21F1E">
          <w:rPr>
            <w:webHidden/>
          </w:rPr>
          <w:t>9</w:t>
        </w:r>
        <w:r>
          <w:rPr>
            <w:webHidden/>
          </w:rPr>
          <w:fldChar w:fldCharType="end"/>
        </w:r>
      </w:hyperlink>
    </w:p>
    <w:p w14:paraId="7464E44D" w14:textId="77777777" w:rsidR="00297E3D" w:rsidRDefault="00196653" w:rsidP="007B43FB">
      <w:pPr>
        <w:pStyle w:val="TOC2"/>
      </w:pPr>
      <w:r>
        <w:rPr>
          <w:b/>
          <w:sz w:val="20"/>
        </w:rPr>
        <w:fldChar w:fldCharType="end"/>
      </w:r>
    </w:p>
    <w:p w14:paraId="5D9742AD" w14:textId="77777777" w:rsidR="00297E3D" w:rsidRDefault="00297E3D" w:rsidP="00297E3D">
      <w:pPr>
        <w:sectPr w:rsidR="00297E3D" w:rsidSect="00DB7482">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576" w:footer="360" w:gutter="0"/>
          <w:pgNumType w:fmt="lowerRoman"/>
          <w:cols w:space="720"/>
          <w:titlePg/>
          <w:docGrid w:linePitch="360"/>
        </w:sectPr>
      </w:pPr>
    </w:p>
    <w:p w14:paraId="0EE5C57C" w14:textId="77777777" w:rsidR="00A00B02" w:rsidRPr="00937498" w:rsidRDefault="00A00B02" w:rsidP="00937498">
      <w:pPr>
        <w:pStyle w:val="Heading2"/>
      </w:pPr>
      <w:bookmarkStart w:id="6" w:name="_Toc16496003"/>
      <w:bookmarkStart w:id="7" w:name="_Toc376826"/>
      <w:r w:rsidRPr="00937498">
        <w:lastRenderedPageBreak/>
        <w:t>Executive Summary</w:t>
      </w:r>
      <w:bookmarkEnd w:id="6"/>
    </w:p>
    <w:p w14:paraId="1FD5E956" w14:textId="77777777" w:rsidR="00CA3110" w:rsidRDefault="00CA3110" w:rsidP="00CA3110">
      <w:r>
        <w:t xml:space="preserve">This report summarizes a multidimensional item response theory (MIRT) study conducted by Educational Testing Service to evaluate four competing models that represent the hypothesized factor structure for the </w:t>
      </w:r>
      <w:r w:rsidR="00431B52">
        <w:t xml:space="preserve">Summative </w:t>
      </w:r>
      <w:r>
        <w:t>English Language Proficiency Assessment</w:t>
      </w:r>
      <w:r w:rsidR="00431B52">
        <w:t>s</w:t>
      </w:r>
      <w:r>
        <w:t xml:space="preserve"> for California (ELPAC). Specifically, the study investigate</w:t>
      </w:r>
      <w:r w:rsidR="00F73793">
        <w:t>d</w:t>
      </w:r>
      <w:r>
        <w:t xml:space="preserve"> whether the </w:t>
      </w:r>
      <w:r w:rsidR="008C3615">
        <w:rPr>
          <w:color w:val="212121"/>
        </w:rPr>
        <w:t xml:space="preserve">Summative </w:t>
      </w:r>
      <w:r w:rsidR="008C3615" w:rsidRPr="00801515">
        <w:rPr>
          <w:color w:val="212121"/>
        </w:rPr>
        <w:t>ELPAC</w:t>
      </w:r>
      <w:r>
        <w:t xml:space="preserve"> factor structure is consistent with the theoretical construct underlying the ELPAC design. Understanding the factor structure informed the </w:t>
      </w:r>
      <w:r w:rsidR="00431B52">
        <w:t xml:space="preserve">Summative </w:t>
      </w:r>
      <w:r>
        <w:t xml:space="preserve">ELPAC scaling and score reporting plan. The study used data from the spring 2017 </w:t>
      </w:r>
      <w:r w:rsidR="00431B52">
        <w:t xml:space="preserve">Summative </w:t>
      </w:r>
      <w:r>
        <w:t>ELPAC field test across seven grades and grade spans.</w:t>
      </w:r>
    </w:p>
    <w:p w14:paraId="6C654010" w14:textId="77777777" w:rsidR="00CA3110" w:rsidRDefault="00CA3110" w:rsidP="00CA3110">
      <w:r>
        <w:t>MIRT was used to analyze four competing models</w:t>
      </w:r>
      <w:r w:rsidR="00F73793">
        <w:t xml:space="preserve"> that include the following</w:t>
      </w:r>
      <w:r>
        <w:t>:</w:t>
      </w:r>
    </w:p>
    <w:p w14:paraId="03578C05" w14:textId="77777777" w:rsidR="00CA3110" w:rsidRDefault="00CA3110" w:rsidP="00CA3110">
      <w:pPr>
        <w:pStyle w:val="Numbered"/>
      </w:pPr>
      <w:r>
        <w:t>Correlated four</w:t>
      </w:r>
      <w:r w:rsidR="00F73793">
        <w:t>-</w:t>
      </w:r>
      <w:r>
        <w:t xml:space="preserve">factor model where Listening, Speaking, Reading, and Writing </w:t>
      </w:r>
      <w:r w:rsidR="00F73793">
        <w:t xml:space="preserve">were </w:t>
      </w:r>
      <w:r>
        <w:t>considered unique language skills</w:t>
      </w:r>
    </w:p>
    <w:p w14:paraId="50A34600" w14:textId="77777777" w:rsidR="00CA3110" w:rsidRDefault="00CA3110" w:rsidP="00CA3110">
      <w:pPr>
        <w:pStyle w:val="Numbered"/>
      </w:pPr>
      <w:r>
        <w:t>Correlated two</w:t>
      </w:r>
      <w:r w:rsidR="00F73793">
        <w:t>-</w:t>
      </w:r>
      <w:r>
        <w:t>factor model where Listening and Speaking were defined as oral language skills and Reading and Writing were defined as written language skills</w:t>
      </w:r>
    </w:p>
    <w:p w14:paraId="22C151F5" w14:textId="77777777" w:rsidR="00CA3110" w:rsidRDefault="00CA3110" w:rsidP="00CA3110">
      <w:pPr>
        <w:pStyle w:val="Numbered"/>
      </w:pPr>
      <w:r>
        <w:t>Correlated two</w:t>
      </w:r>
      <w:r w:rsidR="00F73793">
        <w:t>-</w:t>
      </w:r>
      <w:r>
        <w:t>factor model where Listening and Reading were defined as receptive language skills and Speaking and Writing were defined as productive language skills</w:t>
      </w:r>
    </w:p>
    <w:p w14:paraId="6D71E351" w14:textId="77777777" w:rsidR="00CA3110" w:rsidRDefault="00CA3110" w:rsidP="00CA3110">
      <w:pPr>
        <w:pStyle w:val="Numbered"/>
      </w:pPr>
      <w:r>
        <w:t>Single</w:t>
      </w:r>
      <w:r w:rsidR="00F73793">
        <w:t>-</w:t>
      </w:r>
      <w:r>
        <w:t xml:space="preserve">factor model where all four language skills </w:t>
      </w:r>
      <w:r w:rsidR="00F73793">
        <w:t xml:space="preserve">were </w:t>
      </w:r>
      <w:r>
        <w:t>psychometrically indistinguishable from one another</w:t>
      </w:r>
    </w:p>
    <w:p w14:paraId="452A86EC" w14:textId="77777777" w:rsidR="00CA3110" w:rsidRDefault="00CA3110" w:rsidP="00CA3110">
      <w:r>
        <w:t>The evaluation criteria for the four competing models included model fit, model parsimony, correlations among latent factors, and reasonableness of individual item parameter estimates across the seven assessments investigated.</w:t>
      </w:r>
    </w:p>
    <w:p w14:paraId="0B86E62D" w14:textId="61A5E461" w:rsidR="00CA3110" w:rsidRDefault="00CA3110" w:rsidP="00CA3110">
      <w:r>
        <w:t>The results indicated that the correlated two</w:t>
      </w:r>
      <w:r w:rsidR="00845AE7">
        <w:t>-</w:t>
      </w:r>
      <w:r>
        <w:t>factor model</w:t>
      </w:r>
      <w:r w:rsidR="00845AE7">
        <w:t>,</w:t>
      </w:r>
      <w:r>
        <w:t xml:space="preserve"> where Listening and Speaking were defined as oral language skills and Reading and Writing were defined as written language skills</w:t>
      </w:r>
      <w:r w:rsidR="00845AE7">
        <w:t>,</w:t>
      </w:r>
      <w:r>
        <w:t xml:space="preserve"> w</w:t>
      </w:r>
      <w:r w:rsidR="00845AE7">
        <w:t>as</w:t>
      </w:r>
      <w:r>
        <w:t xml:space="preserve"> sufficient to support the theoretical construct of the underlying ELPAC design. Specifically, this model exhibited reasonable fit</w:t>
      </w:r>
      <w:r w:rsidR="00845AE7">
        <w:t>,</w:t>
      </w:r>
      <w:r>
        <w:t xml:space="preserve"> and the correlation between the oral and written language skills </w:t>
      </w:r>
      <w:r w:rsidR="00845AE7">
        <w:t xml:space="preserve">was </w:t>
      </w:r>
      <w:r>
        <w:t>moderate across kindergarten through grade twelve</w:t>
      </w:r>
      <w:r w:rsidR="003F5EAF">
        <w:t>, which ma</w:t>
      </w:r>
      <w:r w:rsidR="003831E2">
        <w:t xml:space="preserve">de them distinct enough to be reported </w:t>
      </w:r>
      <w:r w:rsidR="00C85BF3">
        <w:t>separately</w:t>
      </w:r>
      <w:r>
        <w:t>.</w:t>
      </w:r>
      <w:r w:rsidR="00B84D7B">
        <w:t xml:space="preserve"> </w:t>
      </w:r>
    </w:p>
    <w:p w14:paraId="5139090A" w14:textId="77777777" w:rsidR="00CA3110" w:rsidRPr="00B64772" w:rsidRDefault="00431B52" w:rsidP="00CA3110">
      <w:pPr>
        <w:pStyle w:val="Heading2"/>
      </w:pPr>
      <w:bookmarkStart w:id="8" w:name="_Toc16496004"/>
      <w:bookmarkEnd w:id="7"/>
      <w:r>
        <w:lastRenderedPageBreak/>
        <w:t>Introduction and Purposes</w:t>
      </w:r>
      <w:bookmarkEnd w:id="8"/>
    </w:p>
    <w:p w14:paraId="141CA36C" w14:textId="77777777" w:rsidR="00CA3110" w:rsidRPr="00801515" w:rsidRDefault="00CA3110" w:rsidP="00CA3110">
      <w:pPr>
        <w:rPr>
          <w:color w:val="212121"/>
        </w:rPr>
      </w:pPr>
      <w:r w:rsidRPr="00801515">
        <w:rPr>
          <w:color w:val="212121"/>
        </w:rPr>
        <w:t>The ELPAC</w:t>
      </w:r>
      <w:r w:rsidR="007C4A1A">
        <w:rPr>
          <w:color w:val="212121"/>
        </w:rPr>
        <w:t xml:space="preserve"> is</w:t>
      </w:r>
      <w:r w:rsidRPr="00801515">
        <w:rPr>
          <w:noProof/>
          <w:color w:val="212121"/>
        </w:rPr>
        <w:t xml:space="preserve"> aligned</w:t>
      </w:r>
      <w:r w:rsidRPr="00801515">
        <w:rPr>
          <w:color w:val="212121"/>
        </w:rPr>
        <w:t xml:space="preserve"> </w:t>
      </w:r>
      <w:r w:rsidR="007C4A1A">
        <w:rPr>
          <w:color w:val="212121"/>
        </w:rPr>
        <w:t>with</w:t>
      </w:r>
      <w:r w:rsidR="007C4A1A" w:rsidRPr="00801515">
        <w:rPr>
          <w:color w:val="212121"/>
        </w:rPr>
        <w:t xml:space="preserve"> </w:t>
      </w:r>
      <w:r w:rsidRPr="00801515">
        <w:rPr>
          <w:color w:val="212121"/>
        </w:rPr>
        <w:t>California’s 2012 English Language Development (</w:t>
      </w:r>
      <w:r w:rsidR="00F3024B">
        <w:rPr>
          <w:color w:val="212121"/>
        </w:rPr>
        <w:t xml:space="preserve">CA </w:t>
      </w:r>
      <w:r w:rsidRPr="00801515">
        <w:rPr>
          <w:color w:val="212121"/>
        </w:rPr>
        <w:t>ELD) Standards.</w:t>
      </w:r>
      <w:r w:rsidR="007C4A1A">
        <w:rPr>
          <w:color w:val="212121"/>
        </w:rPr>
        <w:t xml:space="preserve"> </w:t>
      </w:r>
      <w:r w:rsidRPr="00801515">
        <w:rPr>
          <w:color w:val="212121"/>
        </w:rPr>
        <w:t xml:space="preserve">One of the important </w:t>
      </w:r>
      <w:r w:rsidRPr="00801515">
        <w:rPr>
          <w:noProof/>
          <w:color w:val="212121"/>
        </w:rPr>
        <w:t>features</w:t>
      </w:r>
      <w:r w:rsidRPr="00801515">
        <w:rPr>
          <w:color w:val="212121"/>
        </w:rPr>
        <w:t xml:space="preserve"> of the new </w:t>
      </w:r>
      <w:r w:rsidR="001B6772">
        <w:rPr>
          <w:color w:val="212121"/>
        </w:rPr>
        <w:t xml:space="preserve">CA </w:t>
      </w:r>
      <w:r w:rsidR="007C4A1A">
        <w:rPr>
          <w:color w:val="212121"/>
        </w:rPr>
        <w:t xml:space="preserve">ELD </w:t>
      </w:r>
      <w:r w:rsidRPr="00801515">
        <w:rPr>
          <w:color w:val="212121"/>
        </w:rPr>
        <w:t>Standards is to consider students’ English proficiency holistically, including a focus on many integrated language skills</w:t>
      </w:r>
      <w:r w:rsidRPr="00801515">
        <w:rPr>
          <w:noProof/>
          <w:color w:val="212121"/>
        </w:rPr>
        <w:t>.</w:t>
      </w:r>
      <w:r w:rsidRPr="00801515">
        <w:rPr>
          <w:color w:val="212121"/>
        </w:rPr>
        <w:t xml:space="preserve"> Previous EL</w:t>
      </w:r>
      <w:r>
        <w:rPr>
          <w:color w:val="212121"/>
        </w:rPr>
        <w:t>D</w:t>
      </w:r>
      <w:r w:rsidRPr="00801515">
        <w:rPr>
          <w:color w:val="212121"/>
        </w:rPr>
        <w:t xml:space="preserve"> assessments</w:t>
      </w:r>
      <w:r>
        <w:rPr>
          <w:color w:val="212121"/>
        </w:rPr>
        <w:t>,</w:t>
      </w:r>
      <w:r w:rsidRPr="00801515">
        <w:rPr>
          <w:color w:val="212121"/>
        </w:rPr>
        <w:t xml:space="preserve"> such as the California English Language Development Test</w:t>
      </w:r>
      <w:r>
        <w:rPr>
          <w:color w:val="212121"/>
        </w:rPr>
        <w:t>,</w:t>
      </w:r>
      <w:r w:rsidRPr="00801515">
        <w:rPr>
          <w:color w:val="212121"/>
        </w:rPr>
        <w:t xml:space="preserve"> attempted to measure and scale multiple language skills separately and did not promote </w:t>
      </w:r>
      <w:r w:rsidRPr="00267B19">
        <w:rPr>
          <w:noProof/>
          <w:color w:val="212121"/>
        </w:rPr>
        <w:t>use</w:t>
      </w:r>
      <w:r w:rsidRPr="00801515">
        <w:rPr>
          <w:color w:val="212121"/>
        </w:rPr>
        <w:t xml:space="preserve"> of integrated items </w:t>
      </w:r>
      <w:r w:rsidR="007C4A1A">
        <w:rPr>
          <w:color w:val="212121"/>
        </w:rPr>
        <w:t>because of</w:t>
      </w:r>
      <w:r w:rsidRPr="00801515">
        <w:rPr>
          <w:color w:val="212121"/>
        </w:rPr>
        <w:t xml:space="preserve"> measurement model concerns. The </w:t>
      </w:r>
      <w:r w:rsidR="001B6772">
        <w:rPr>
          <w:color w:val="212121"/>
        </w:rPr>
        <w:t xml:space="preserve">CA </w:t>
      </w:r>
      <w:r w:rsidRPr="00801515">
        <w:rPr>
          <w:color w:val="212121"/>
        </w:rPr>
        <w:t xml:space="preserve">ELD Standards incorporate the </w:t>
      </w:r>
      <w:r w:rsidRPr="00801515">
        <w:rPr>
          <w:noProof/>
          <w:color w:val="212121"/>
        </w:rPr>
        <w:t>multidimensional</w:t>
      </w:r>
      <w:r w:rsidRPr="00801515">
        <w:rPr>
          <w:color w:val="212121"/>
        </w:rPr>
        <w:t xml:space="preserve"> aspect of</w:t>
      </w:r>
      <w:r>
        <w:rPr>
          <w:color w:val="212121"/>
        </w:rPr>
        <w:t xml:space="preserve"> </w:t>
      </w:r>
      <w:r w:rsidRPr="00801515">
        <w:rPr>
          <w:color w:val="212121"/>
        </w:rPr>
        <w:t xml:space="preserve">language proficiency; </w:t>
      </w:r>
      <w:r w:rsidRPr="00801515">
        <w:rPr>
          <w:noProof/>
          <w:color w:val="212121"/>
        </w:rPr>
        <w:t>the</w:t>
      </w:r>
      <w:r>
        <w:rPr>
          <w:noProof/>
          <w:color w:val="212121"/>
        </w:rPr>
        <w:t xml:space="preserve"> </w:t>
      </w:r>
      <w:r w:rsidRPr="00801515">
        <w:rPr>
          <w:noProof/>
          <w:color w:val="212121"/>
        </w:rPr>
        <w:t>newly</w:t>
      </w:r>
      <w:r w:rsidRPr="00801515">
        <w:rPr>
          <w:color w:val="212121"/>
        </w:rPr>
        <w:t xml:space="preserve"> developed ELPAC brings this feature into the assessment by implementing integrated test items that </w:t>
      </w:r>
      <w:r w:rsidRPr="00267B19">
        <w:rPr>
          <w:noProof/>
          <w:color w:val="212121"/>
        </w:rPr>
        <w:t>incorporate</w:t>
      </w:r>
      <w:r w:rsidRPr="00801515">
        <w:rPr>
          <w:color w:val="212121"/>
        </w:rPr>
        <w:t xml:space="preserve"> multiple domains of </w:t>
      </w:r>
      <w:r w:rsidR="007C4A1A">
        <w:rPr>
          <w:color w:val="212121"/>
        </w:rPr>
        <w:t>L</w:t>
      </w:r>
      <w:r w:rsidRPr="00801515">
        <w:rPr>
          <w:color w:val="212121"/>
        </w:rPr>
        <w:t xml:space="preserve">istening, </w:t>
      </w:r>
      <w:r w:rsidR="007C4A1A">
        <w:rPr>
          <w:color w:val="212121"/>
        </w:rPr>
        <w:t>S</w:t>
      </w:r>
      <w:r w:rsidRPr="00801515">
        <w:rPr>
          <w:color w:val="212121"/>
        </w:rPr>
        <w:t>p</w:t>
      </w:r>
      <w:r>
        <w:rPr>
          <w:color w:val="212121"/>
        </w:rPr>
        <w:t xml:space="preserve">eaking, </w:t>
      </w:r>
      <w:r w:rsidR="007C4A1A">
        <w:rPr>
          <w:color w:val="212121"/>
        </w:rPr>
        <w:t>R</w:t>
      </w:r>
      <w:r>
        <w:rPr>
          <w:color w:val="212121"/>
        </w:rPr>
        <w:t xml:space="preserve">eading, and </w:t>
      </w:r>
      <w:r w:rsidR="007C4A1A">
        <w:rPr>
          <w:color w:val="212121"/>
        </w:rPr>
        <w:t>W</w:t>
      </w:r>
      <w:r>
        <w:rPr>
          <w:color w:val="212121"/>
        </w:rPr>
        <w:t>riting.</w:t>
      </w:r>
    </w:p>
    <w:p w14:paraId="29B61118" w14:textId="77777777" w:rsidR="00CA3110" w:rsidRDefault="00CA3110" w:rsidP="00CA3110">
      <w:pPr>
        <w:rPr>
          <w:color w:val="212121"/>
        </w:rPr>
      </w:pPr>
      <w:r w:rsidRPr="00801515">
        <w:t xml:space="preserve">To allow students’ progress to </w:t>
      </w:r>
      <w:r w:rsidRPr="00801515">
        <w:rPr>
          <w:noProof/>
        </w:rPr>
        <w:t>be compared</w:t>
      </w:r>
      <w:r w:rsidRPr="00801515">
        <w:t xml:space="preserve"> over time, ELPAC </w:t>
      </w:r>
      <w:r>
        <w:t xml:space="preserve">item response theory (IRT) analysis and </w:t>
      </w:r>
      <w:r w:rsidRPr="00801515">
        <w:t>score reporting</w:t>
      </w:r>
      <w:r>
        <w:t xml:space="preserve"> requires that</w:t>
      </w:r>
      <w:r w:rsidRPr="00801515">
        <w:t xml:space="preserve"> continuous scales </w:t>
      </w:r>
      <w:r w:rsidRPr="00801515">
        <w:rPr>
          <w:noProof/>
        </w:rPr>
        <w:t>be constructed</w:t>
      </w:r>
      <w:r w:rsidRPr="00801515">
        <w:t xml:space="preserve"> for the </w:t>
      </w:r>
      <w:r w:rsidR="00431B52">
        <w:t xml:space="preserve">Summative </w:t>
      </w:r>
      <w:r w:rsidRPr="00801515">
        <w:t xml:space="preserve">ELPAC. </w:t>
      </w:r>
      <w:r w:rsidRPr="00801515">
        <w:rPr>
          <w:noProof/>
        </w:rPr>
        <w:t>To develop a stable continuous scale and individually reliable scores</w:t>
      </w:r>
      <w:r w:rsidRPr="00801515">
        <w:t xml:space="preserve">, it is desirable to have continuous </w:t>
      </w:r>
      <w:r w:rsidRPr="00267B19">
        <w:rPr>
          <w:noProof/>
        </w:rPr>
        <w:t>scales</w:t>
      </w:r>
      <w:r w:rsidRPr="00801515">
        <w:t xml:space="preserve"> that </w:t>
      </w:r>
      <w:r w:rsidRPr="00801515">
        <w:rPr>
          <w:noProof/>
        </w:rPr>
        <w:t>are based</w:t>
      </w:r>
      <w:r w:rsidRPr="00801515">
        <w:t xml:space="preserve"> on more </w:t>
      </w:r>
      <w:r w:rsidRPr="00801515">
        <w:rPr>
          <w:noProof/>
        </w:rPr>
        <w:t>items;</w:t>
      </w:r>
      <w:r w:rsidRPr="00801515">
        <w:t xml:space="preserve"> however, this approach could imply a longer test. To minimize the testing burden on students, schools, and local educational agencies, and to increase reliability, it is beneficial to combine domains in scaling analyses. Although it is theoretically reasonable to combine domains, it is important </w:t>
      </w:r>
      <w:r w:rsidRPr="00801515">
        <w:rPr>
          <w:noProof/>
        </w:rPr>
        <w:t>to also review empirical evidence</w:t>
      </w:r>
      <w:r w:rsidRPr="00801515">
        <w:t xml:space="preserve"> </w:t>
      </w:r>
      <w:r w:rsidRPr="00801515">
        <w:rPr>
          <w:noProof/>
        </w:rPr>
        <w:t>prior to</w:t>
      </w:r>
      <w:r w:rsidRPr="00801515">
        <w:t xml:space="preserve"> implementing this approach in scaling. </w:t>
      </w:r>
      <w:r w:rsidRPr="00801515">
        <w:rPr>
          <w:color w:val="212121"/>
        </w:rPr>
        <w:t>This study investigates whether the factor structure of the ELPAC is consistent with the theoretical const</w:t>
      </w:r>
      <w:r>
        <w:rPr>
          <w:color w:val="212121"/>
        </w:rPr>
        <w:t xml:space="preserve">ruct underlying the ELPAC design; further, it </w:t>
      </w:r>
      <w:r w:rsidRPr="00801515">
        <w:rPr>
          <w:color w:val="212121"/>
        </w:rPr>
        <w:t>inform</w:t>
      </w:r>
      <w:r>
        <w:rPr>
          <w:color w:val="212121"/>
        </w:rPr>
        <w:t>s</w:t>
      </w:r>
      <w:r w:rsidRPr="00801515">
        <w:rPr>
          <w:color w:val="212121"/>
        </w:rPr>
        <w:t xml:space="preserve"> </w:t>
      </w:r>
      <w:r w:rsidR="00431B52">
        <w:rPr>
          <w:color w:val="212121"/>
        </w:rPr>
        <w:t xml:space="preserve">Summative </w:t>
      </w:r>
      <w:r w:rsidRPr="00801515">
        <w:rPr>
          <w:color w:val="212121"/>
        </w:rPr>
        <w:t xml:space="preserve">ELPAC </w:t>
      </w:r>
      <w:r>
        <w:rPr>
          <w:color w:val="212121"/>
        </w:rPr>
        <w:t>scaling and reporting.</w:t>
      </w:r>
    </w:p>
    <w:p w14:paraId="48BA9BA9" w14:textId="77777777" w:rsidR="00FD1182" w:rsidRPr="000B6857" w:rsidRDefault="00FD1182" w:rsidP="009544FF">
      <w:pPr>
        <w:pStyle w:val="Heading3"/>
      </w:pPr>
      <w:bookmarkStart w:id="9" w:name="_Toc16496005"/>
      <w:r>
        <w:t>Significance</w:t>
      </w:r>
      <w:bookmarkEnd w:id="9"/>
    </w:p>
    <w:p w14:paraId="39F28959" w14:textId="77777777" w:rsidR="00FD1182" w:rsidRPr="00801515" w:rsidRDefault="00FD1182" w:rsidP="00CA3110">
      <w:pPr>
        <w:rPr>
          <w:color w:val="212121"/>
        </w:rPr>
      </w:pPr>
      <w:r w:rsidRPr="00801515">
        <w:rPr>
          <w:color w:val="000000" w:themeColor="text1"/>
        </w:rPr>
        <w:t xml:space="preserve">The </w:t>
      </w:r>
      <w:r w:rsidRPr="00801515">
        <w:t>first operational administration of the</w:t>
      </w:r>
      <w:r w:rsidR="008C3615">
        <w:t xml:space="preserve"> Summative</w:t>
      </w:r>
      <w:r w:rsidRPr="00801515">
        <w:t xml:space="preserve"> ELPAC occur</w:t>
      </w:r>
      <w:r w:rsidR="0032208E">
        <w:t>red</w:t>
      </w:r>
      <w:r w:rsidRPr="00801515">
        <w:t xml:space="preserve"> </w:t>
      </w:r>
      <w:r w:rsidR="00570D3A">
        <w:t xml:space="preserve">in </w:t>
      </w:r>
      <w:r w:rsidRPr="00801515">
        <w:t xml:space="preserve">spring 2018. </w:t>
      </w:r>
      <w:proofErr w:type="gramStart"/>
      <w:r w:rsidRPr="00801515">
        <w:t>The Every</w:t>
      </w:r>
      <w:proofErr w:type="gramEnd"/>
      <w:r w:rsidRPr="00801515">
        <w:t xml:space="preserve"> Student Succeeds Act maintains legislation that requires states to measure student English proficiency in </w:t>
      </w:r>
      <w:r w:rsidR="0032208E">
        <w:t>L</w:t>
      </w:r>
      <w:r w:rsidRPr="00801515">
        <w:t xml:space="preserve">istening, </w:t>
      </w:r>
      <w:r w:rsidR="0032208E">
        <w:t>S</w:t>
      </w:r>
      <w:r w:rsidRPr="00801515">
        <w:t xml:space="preserve">peaking, </w:t>
      </w:r>
      <w:r w:rsidR="0032208E">
        <w:t>R</w:t>
      </w:r>
      <w:r w:rsidRPr="00801515">
        <w:t xml:space="preserve">eading, and </w:t>
      </w:r>
      <w:r w:rsidR="0032208E">
        <w:t>W</w:t>
      </w:r>
      <w:r w:rsidRPr="00801515">
        <w:t>riting</w:t>
      </w:r>
      <w:r w:rsidR="0032208E">
        <w:t>,</w:t>
      </w:r>
      <w:r w:rsidRPr="00801515">
        <w:t xml:space="preserve"> and provide an overall measure of English</w:t>
      </w:r>
      <w:r w:rsidR="0032208E">
        <w:t xml:space="preserve"> </w:t>
      </w:r>
      <w:r w:rsidRPr="00801515">
        <w:t>language proficiency</w:t>
      </w:r>
      <w:r w:rsidR="0032208E">
        <w:t xml:space="preserve"> (ELP)</w:t>
      </w:r>
      <w:r w:rsidRPr="00801515">
        <w:t xml:space="preserve">. </w:t>
      </w:r>
      <w:r w:rsidRPr="00801515">
        <w:rPr>
          <w:color w:val="000000" w:themeColor="text1"/>
        </w:rPr>
        <w:t>Results from the current study serve</w:t>
      </w:r>
      <w:r>
        <w:rPr>
          <w:color w:val="000000" w:themeColor="text1"/>
        </w:rPr>
        <w:t>d as</w:t>
      </w:r>
      <w:r w:rsidRPr="00801515">
        <w:rPr>
          <w:color w:val="000000" w:themeColor="text1"/>
        </w:rPr>
        <w:t xml:space="preserve"> important validity evidence to support decision</w:t>
      </w:r>
      <w:r w:rsidR="0032208E">
        <w:rPr>
          <w:color w:val="000000" w:themeColor="text1"/>
        </w:rPr>
        <w:t>-</w:t>
      </w:r>
      <w:r w:rsidRPr="00801515">
        <w:rPr>
          <w:color w:val="000000" w:themeColor="text1"/>
        </w:rPr>
        <w:t>making for</w:t>
      </w:r>
      <w:r w:rsidR="0032208E" w:rsidRPr="0032208E">
        <w:rPr>
          <w:color w:val="000000" w:themeColor="text1"/>
        </w:rPr>
        <w:t xml:space="preserve"> </w:t>
      </w:r>
      <w:r w:rsidR="0032208E">
        <w:rPr>
          <w:color w:val="000000" w:themeColor="text1"/>
        </w:rPr>
        <w:t>Summative</w:t>
      </w:r>
      <w:r w:rsidR="0032208E" w:rsidRPr="00801515">
        <w:rPr>
          <w:color w:val="000000" w:themeColor="text1"/>
        </w:rPr>
        <w:t xml:space="preserve"> ELPAC</w:t>
      </w:r>
      <w:r w:rsidRPr="00801515">
        <w:rPr>
          <w:color w:val="000000" w:themeColor="text1"/>
        </w:rPr>
        <w:t xml:space="preserve"> reporting</w:t>
      </w:r>
      <w:r w:rsidR="009544FF">
        <w:rPr>
          <w:color w:val="000000" w:themeColor="text1"/>
        </w:rPr>
        <w:t xml:space="preserve"> options.</w:t>
      </w:r>
    </w:p>
    <w:p w14:paraId="288BE4D7" w14:textId="77777777" w:rsidR="00CA3110" w:rsidRDefault="00CA3110" w:rsidP="00CA3110">
      <w:pPr>
        <w:pStyle w:val="Heading2"/>
      </w:pPr>
      <w:bookmarkStart w:id="10" w:name="_Toc16496006"/>
      <w:r>
        <w:lastRenderedPageBreak/>
        <w:t>Theoretical Framework</w:t>
      </w:r>
      <w:bookmarkEnd w:id="10"/>
    </w:p>
    <w:p w14:paraId="19D6C6DA" w14:textId="77777777" w:rsidR="00CA3110" w:rsidRPr="003E4169" w:rsidRDefault="00CA3110" w:rsidP="00CA3110">
      <w:pPr>
        <w:rPr>
          <w:color w:val="212121"/>
        </w:rPr>
      </w:pPr>
      <w:r w:rsidRPr="003E4169">
        <w:rPr>
          <w:color w:val="212121"/>
        </w:rPr>
        <w:t>Historically, researchers in language testing have evaluated several competing models of language ability that include multiple abilities that are distinct, correlated, or hierarchically related to an overall ability (Bachman &amp; Palmer, 1982; Carroll, 1965; Kunnan, 1995; Oller, 1976; Sawaki, Stricker, &amp; Oranje, 2008).</w:t>
      </w:r>
    </w:p>
    <w:p w14:paraId="5F975C41" w14:textId="77777777" w:rsidR="00CA3110" w:rsidRPr="003E4169" w:rsidRDefault="00CA3110" w:rsidP="0032208E">
      <w:r w:rsidRPr="003E4169">
        <w:t>English language tests that contain multiple modalities, each measuring related but distinct latent factors, are commonly encountered in practice. In such case</w:t>
      </w:r>
      <w:r>
        <w:t>s</w:t>
      </w:r>
      <w:r w:rsidRPr="003E4169">
        <w:t>, each item belongs only to one particular modality</w:t>
      </w:r>
      <w:r>
        <w:t>,</w:t>
      </w:r>
      <w:r w:rsidRPr="003E4169">
        <w:t xml:space="preserve"> and the assessments are designed such that each modality is assessed in isolation. For example,</w:t>
      </w:r>
      <w:r>
        <w:t xml:space="preserve"> the</w:t>
      </w:r>
      <w:r w:rsidRPr="003E4169">
        <w:t xml:space="preserve"> Listening factor is explained only by Listening items</w:t>
      </w:r>
      <w:r w:rsidR="00570D3A">
        <w:t>,</w:t>
      </w:r>
      <w:r w:rsidRPr="003E4169">
        <w:t xml:space="preserve"> </w:t>
      </w:r>
      <w:r>
        <w:t>so they</w:t>
      </w:r>
      <w:r w:rsidRPr="003E4169">
        <w:t xml:space="preserve"> only contribute to </w:t>
      </w:r>
      <w:r>
        <w:t>the L</w:t>
      </w:r>
      <w:r w:rsidRPr="003E4169">
        <w:t>istening score.</w:t>
      </w:r>
    </w:p>
    <w:p w14:paraId="4CBB1942" w14:textId="77777777" w:rsidR="00CA3110" w:rsidRPr="003E4169" w:rsidRDefault="00CA3110" w:rsidP="00CA3110">
      <w:pPr>
        <w:rPr>
          <w:color w:val="212121"/>
        </w:rPr>
      </w:pPr>
      <w:r w:rsidRPr="003E4169">
        <w:rPr>
          <w:color w:val="212121"/>
        </w:rPr>
        <w:t>In the past, item response modeling of such tests has proceeded either by applying a unidimensional model to each of the scales separately or by ignoring the multidimensionality and treating the test as unidimensional.</w:t>
      </w:r>
    </w:p>
    <w:p w14:paraId="40C4C52E" w14:textId="77777777" w:rsidR="00CA3110" w:rsidRPr="003E4169" w:rsidRDefault="00CA3110" w:rsidP="0032208E">
      <w:pPr>
        <w:rPr>
          <w:lang w:bidi="en-US"/>
        </w:rPr>
      </w:pPr>
      <w:r w:rsidRPr="003E4169">
        <w:rPr>
          <w:lang w:bidi="en-US"/>
        </w:rPr>
        <w:t>Pooler and Wolf (2016) emphasized a recent shift in ELP standards</w:t>
      </w:r>
      <w:r>
        <w:rPr>
          <w:lang w:bidi="en-US"/>
        </w:rPr>
        <w:t>,</w:t>
      </w:r>
      <w:r w:rsidRPr="003E4169">
        <w:rPr>
          <w:lang w:bidi="en-US"/>
        </w:rPr>
        <w:t xml:space="preserve"> observ</w:t>
      </w:r>
      <w:r>
        <w:rPr>
          <w:lang w:bidi="en-US"/>
        </w:rPr>
        <w:t>ing</w:t>
      </w:r>
      <w:r w:rsidRPr="003E4169">
        <w:rPr>
          <w:lang w:bidi="en-US"/>
        </w:rPr>
        <w:t xml:space="preserve"> a movement away from standards focusing on discrete language skills to</w:t>
      </w:r>
      <w:r w:rsidR="00570D3A">
        <w:rPr>
          <w:lang w:bidi="en-US"/>
        </w:rPr>
        <w:t>ward</w:t>
      </w:r>
      <w:r w:rsidRPr="003E4169">
        <w:rPr>
          <w:lang w:bidi="en-US"/>
        </w:rPr>
        <w:t xml:space="preserve"> standards that call for the integration of language skills</w:t>
      </w:r>
      <w:r>
        <w:rPr>
          <w:lang w:bidi="en-US"/>
        </w:rPr>
        <w:t>, like the</w:t>
      </w:r>
      <w:r w:rsidR="001B6772">
        <w:rPr>
          <w:lang w:bidi="en-US"/>
        </w:rPr>
        <w:t xml:space="preserve"> CA</w:t>
      </w:r>
      <w:r>
        <w:rPr>
          <w:lang w:bidi="en-US"/>
        </w:rPr>
        <w:t xml:space="preserve"> ELD </w:t>
      </w:r>
      <w:r w:rsidR="009A593C">
        <w:rPr>
          <w:lang w:bidi="en-US"/>
        </w:rPr>
        <w:t>S</w:t>
      </w:r>
      <w:r>
        <w:rPr>
          <w:lang w:bidi="en-US"/>
        </w:rPr>
        <w:t>tandards</w:t>
      </w:r>
      <w:r w:rsidRPr="003E4169">
        <w:rPr>
          <w:lang w:bidi="en-US"/>
        </w:rPr>
        <w:t xml:space="preserve">. For ELP standards, this transition occurs from treating isolated modalities in </w:t>
      </w:r>
      <w:r>
        <w:rPr>
          <w:lang w:bidi="en-US"/>
        </w:rPr>
        <w:t>L</w:t>
      </w:r>
      <w:r w:rsidRPr="003E4169">
        <w:rPr>
          <w:lang w:bidi="en-US"/>
        </w:rPr>
        <w:t xml:space="preserve">istening, </w:t>
      </w:r>
      <w:r>
        <w:rPr>
          <w:lang w:bidi="en-US"/>
        </w:rPr>
        <w:t>S</w:t>
      </w:r>
      <w:r w:rsidRPr="003E4169">
        <w:rPr>
          <w:lang w:bidi="en-US"/>
        </w:rPr>
        <w:t xml:space="preserve">peaking, </w:t>
      </w:r>
      <w:r>
        <w:rPr>
          <w:lang w:bidi="en-US"/>
        </w:rPr>
        <w:t>R</w:t>
      </w:r>
      <w:r w:rsidRPr="003E4169">
        <w:rPr>
          <w:lang w:bidi="en-US"/>
        </w:rPr>
        <w:t xml:space="preserve">eading, and </w:t>
      </w:r>
      <w:r>
        <w:rPr>
          <w:lang w:bidi="en-US"/>
        </w:rPr>
        <w:t>W</w:t>
      </w:r>
      <w:r w:rsidRPr="003E4169">
        <w:rPr>
          <w:lang w:bidi="en-US"/>
        </w:rPr>
        <w:t>riting</w:t>
      </w:r>
      <w:r w:rsidR="009A593C">
        <w:rPr>
          <w:lang w:bidi="en-US"/>
        </w:rPr>
        <w:t>,</w:t>
      </w:r>
      <w:r w:rsidRPr="003E4169">
        <w:rPr>
          <w:lang w:bidi="en-US"/>
        </w:rPr>
        <w:t xml:space="preserve"> to treating these four modalities as necessarily integrated and intertwined when used authentically to communicate in academic contexts.</w:t>
      </w:r>
    </w:p>
    <w:p w14:paraId="57CD4522" w14:textId="77777777" w:rsidR="00CA3110" w:rsidRPr="003E4169" w:rsidRDefault="00CA3110" w:rsidP="0032208E">
      <w:pPr>
        <w:rPr>
          <w:lang w:bidi="en-US"/>
        </w:rPr>
      </w:pPr>
      <w:bookmarkStart w:id="11" w:name="_Hlk494723261"/>
      <w:r w:rsidRPr="003E4169">
        <w:rPr>
          <w:lang w:bidi="en-US"/>
        </w:rPr>
        <w:t xml:space="preserve">The </w:t>
      </w:r>
      <w:r w:rsidR="001B6772">
        <w:rPr>
          <w:lang w:bidi="en-US"/>
        </w:rPr>
        <w:t xml:space="preserve">CA </w:t>
      </w:r>
      <w:r w:rsidRPr="003E4169">
        <w:rPr>
          <w:lang w:bidi="en-US"/>
        </w:rPr>
        <w:t xml:space="preserve">ELD </w:t>
      </w:r>
      <w:r w:rsidR="009A593C">
        <w:rPr>
          <w:lang w:bidi="en-US"/>
        </w:rPr>
        <w:t>S</w:t>
      </w:r>
      <w:r w:rsidRPr="003E4169">
        <w:rPr>
          <w:lang w:bidi="en-US"/>
        </w:rPr>
        <w:t xml:space="preserve">tandards </w:t>
      </w:r>
      <w:r w:rsidR="009A593C">
        <w:rPr>
          <w:lang w:bidi="en-US"/>
        </w:rPr>
        <w:t xml:space="preserve">used </w:t>
      </w:r>
      <w:r>
        <w:rPr>
          <w:lang w:bidi="en-US"/>
        </w:rPr>
        <w:t>the</w:t>
      </w:r>
      <w:r w:rsidRPr="003E4169">
        <w:rPr>
          <w:lang w:bidi="en-US"/>
        </w:rPr>
        <w:t xml:space="preserve"> </w:t>
      </w:r>
      <w:r w:rsidRPr="009035D6">
        <w:rPr>
          <w:i/>
        </w:rPr>
        <w:t xml:space="preserve">Framework for English </w:t>
      </w:r>
      <w:r w:rsidR="00A50CFC" w:rsidRPr="009035D6">
        <w:rPr>
          <w:i/>
        </w:rPr>
        <w:t>L</w:t>
      </w:r>
      <w:r w:rsidRPr="009035D6">
        <w:rPr>
          <w:i/>
        </w:rPr>
        <w:t xml:space="preserve">anguage </w:t>
      </w:r>
      <w:r w:rsidR="00A50CFC" w:rsidRPr="009035D6">
        <w:rPr>
          <w:i/>
        </w:rPr>
        <w:t>P</w:t>
      </w:r>
      <w:r w:rsidRPr="009035D6">
        <w:rPr>
          <w:i/>
        </w:rPr>
        <w:t xml:space="preserve">roficiency </w:t>
      </w:r>
      <w:r w:rsidR="00A50CFC" w:rsidRPr="009035D6">
        <w:rPr>
          <w:i/>
        </w:rPr>
        <w:t>D</w:t>
      </w:r>
      <w:r w:rsidRPr="009035D6">
        <w:rPr>
          <w:i/>
        </w:rPr>
        <w:t xml:space="preserve">evelopment </w:t>
      </w:r>
      <w:r w:rsidR="00AE0F52" w:rsidRPr="009035D6">
        <w:rPr>
          <w:i/>
        </w:rPr>
        <w:t>S</w:t>
      </w:r>
      <w:r w:rsidRPr="009035D6">
        <w:rPr>
          <w:i/>
        </w:rPr>
        <w:t>tandards corresponding to the Common Core State Standards and the Next Generation Science Standards</w:t>
      </w:r>
      <w:r w:rsidRPr="003E4169">
        <w:t xml:space="preserve"> (2012) in </w:t>
      </w:r>
      <w:r>
        <w:t>their</w:t>
      </w:r>
      <w:r w:rsidRPr="003E4169">
        <w:t xml:space="preserve"> development</w:t>
      </w:r>
      <w:r>
        <w:t xml:space="preserve"> and</w:t>
      </w:r>
      <w:r w:rsidRPr="003E4169">
        <w:rPr>
          <w:lang w:bidi="en-US"/>
        </w:rPr>
        <w:t xml:space="preserve"> are quite different from EL</w:t>
      </w:r>
      <w:r w:rsidR="00E535A3">
        <w:rPr>
          <w:lang w:bidi="en-US"/>
        </w:rPr>
        <w:t>D</w:t>
      </w:r>
      <w:r w:rsidRPr="003E4169">
        <w:rPr>
          <w:lang w:bidi="en-US"/>
        </w:rPr>
        <w:t xml:space="preserve"> standards of the past. In effect, the integrated model of language present in the </w:t>
      </w:r>
      <w:r>
        <w:rPr>
          <w:lang w:bidi="en-US"/>
        </w:rPr>
        <w:t>C</w:t>
      </w:r>
      <w:r w:rsidRPr="003E4169">
        <w:rPr>
          <w:lang w:bidi="en-US"/>
        </w:rPr>
        <w:t xml:space="preserve">ommon </w:t>
      </w:r>
      <w:r>
        <w:rPr>
          <w:lang w:bidi="en-US"/>
        </w:rPr>
        <w:t>C</w:t>
      </w:r>
      <w:r w:rsidRPr="003E4169">
        <w:rPr>
          <w:lang w:bidi="en-US"/>
        </w:rPr>
        <w:t xml:space="preserve">ore </w:t>
      </w:r>
      <w:r>
        <w:rPr>
          <w:lang w:bidi="en-US"/>
        </w:rPr>
        <w:t>S</w:t>
      </w:r>
      <w:r w:rsidRPr="003E4169">
        <w:rPr>
          <w:lang w:bidi="en-US"/>
        </w:rPr>
        <w:t xml:space="preserve">tate </w:t>
      </w:r>
      <w:r>
        <w:rPr>
          <w:lang w:bidi="en-US"/>
        </w:rPr>
        <w:t>S</w:t>
      </w:r>
      <w:r w:rsidRPr="003E4169">
        <w:rPr>
          <w:lang w:bidi="en-US"/>
        </w:rPr>
        <w:t>tandards and the</w:t>
      </w:r>
      <w:r w:rsidR="001B6772">
        <w:rPr>
          <w:lang w:bidi="en-US"/>
        </w:rPr>
        <w:t xml:space="preserve"> CA</w:t>
      </w:r>
      <w:r w:rsidRPr="003E4169">
        <w:rPr>
          <w:lang w:bidi="en-US"/>
        </w:rPr>
        <w:t xml:space="preserve"> ELD </w:t>
      </w:r>
      <w:r w:rsidR="00B65E73">
        <w:rPr>
          <w:lang w:bidi="en-US"/>
        </w:rPr>
        <w:t>S</w:t>
      </w:r>
      <w:r w:rsidRPr="003E4169">
        <w:rPr>
          <w:lang w:bidi="en-US"/>
        </w:rPr>
        <w:t xml:space="preserve">tandards conceptualize language as something complex, dynamic, and interactive. </w:t>
      </w:r>
      <w:r>
        <w:rPr>
          <w:lang w:bidi="en-US"/>
        </w:rPr>
        <w:t>The model</w:t>
      </w:r>
      <w:r w:rsidRPr="003E4169">
        <w:rPr>
          <w:lang w:bidi="en-US"/>
        </w:rPr>
        <w:t xml:space="preserve"> focuses on how language is used in academic contexts by students to make meaning, interact with others, and learn academic content.</w:t>
      </w:r>
    </w:p>
    <w:bookmarkEnd w:id="11"/>
    <w:p w14:paraId="78E217DE" w14:textId="77777777" w:rsidR="00CA3110" w:rsidRPr="003E4169" w:rsidRDefault="00CA3110" w:rsidP="0032208E">
      <w:pPr>
        <w:rPr>
          <w:lang w:bidi="en-US"/>
        </w:rPr>
      </w:pPr>
      <w:r w:rsidRPr="003E4169">
        <w:rPr>
          <w:lang w:bidi="en-US"/>
        </w:rPr>
        <w:t>Bacher and Anderson (2016) pointed out that integrated skills in the new standards call for significant change in how ELP assessments are designed. Tasks within the ELP assessments should assess these integrated standards in multiple modes</w:t>
      </w:r>
      <w:r>
        <w:rPr>
          <w:lang w:bidi="en-US"/>
        </w:rPr>
        <w:t>,</w:t>
      </w:r>
      <w:r w:rsidRPr="003E4169">
        <w:rPr>
          <w:lang w:bidi="en-US"/>
        </w:rPr>
        <w:t xml:space="preserve"> such as collaborative and interactive</w:t>
      </w:r>
      <w:r w:rsidR="00B14AB0">
        <w:rPr>
          <w:lang w:bidi="en-US"/>
        </w:rPr>
        <w:t xml:space="preserve"> language situations</w:t>
      </w:r>
      <w:r w:rsidRPr="003E4169">
        <w:rPr>
          <w:lang w:bidi="en-US"/>
        </w:rPr>
        <w:t>. In addition, there is a need to specify what the integrated tasks are intended to assess for making adequate inferences about students’ abilities. They pointed out that integrated task types potentially have a positive impact on measurement accuracy and instruction as they reflect authentic language uses.</w:t>
      </w:r>
    </w:p>
    <w:p w14:paraId="14BA9CC8" w14:textId="77777777" w:rsidR="00CA3110" w:rsidRDefault="00CA3110" w:rsidP="0032208E">
      <w:r w:rsidRPr="003E4169">
        <w:t xml:space="preserve">Hansen and Winter (2016) reviewed measurement models and scoring issues related to measuring integrated language skills in </w:t>
      </w:r>
      <w:r>
        <w:t>English Language Proficiency Assessment for the 21st Century</w:t>
      </w:r>
      <w:r w:rsidRPr="003E4169">
        <w:t xml:space="preserve"> </w:t>
      </w:r>
      <w:r>
        <w:t>testing</w:t>
      </w:r>
      <w:r w:rsidRPr="003E4169">
        <w:t xml:space="preserve">. They concluded that multidimensional measurement models can accommodate tasks that require language skills that have been previously assessed separately. </w:t>
      </w:r>
      <w:bookmarkStart w:id="12" w:name="_Hlk494790048"/>
      <w:r w:rsidRPr="003E4169">
        <w:t>Their study implies that it is not necessary to seek “pure” measures of each domain</w:t>
      </w:r>
      <w:r>
        <w:t>.</w:t>
      </w:r>
      <w:r w:rsidRPr="003E4169">
        <w:t xml:space="preserve"> </w:t>
      </w:r>
      <w:r>
        <w:t>W</w:t>
      </w:r>
      <w:r w:rsidRPr="003E4169">
        <w:t xml:space="preserve">ith more integrated tasks, combined domains </w:t>
      </w:r>
      <w:r>
        <w:t>may clarify the overall test structure</w:t>
      </w:r>
      <w:r w:rsidRPr="003E4169">
        <w:t>.</w:t>
      </w:r>
    </w:p>
    <w:p w14:paraId="561D6551" w14:textId="77777777" w:rsidR="00CA3110" w:rsidRDefault="00CA3110" w:rsidP="00CA3110">
      <w:pPr>
        <w:pStyle w:val="Heading2"/>
        <w:rPr>
          <w:color w:val="000000" w:themeColor="text1"/>
        </w:rPr>
      </w:pPr>
      <w:bookmarkStart w:id="13" w:name="_Toc16496007"/>
      <w:bookmarkEnd w:id="12"/>
      <w:r>
        <w:lastRenderedPageBreak/>
        <w:t>Methods</w:t>
      </w:r>
      <w:bookmarkEnd w:id="13"/>
    </w:p>
    <w:p w14:paraId="40C4CB43" w14:textId="5921D232" w:rsidR="00CA3110" w:rsidRDefault="00CA3110" w:rsidP="00CA3110">
      <w:pPr>
        <w:rPr>
          <w:color w:val="212121"/>
        </w:rPr>
      </w:pPr>
      <w:r w:rsidRPr="00801515">
        <w:t xml:space="preserve">Empirical data obtained during the </w:t>
      </w:r>
      <w:r w:rsidR="002365D3" w:rsidRPr="00801515">
        <w:rPr>
          <w:color w:val="212121"/>
        </w:rPr>
        <w:t>spring 2017</w:t>
      </w:r>
      <w:r w:rsidR="004B3668">
        <w:rPr>
          <w:color w:val="212121"/>
        </w:rPr>
        <w:t xml:space="preserve"> </w:t>
      </w:r>
      <w:r w:rsidR="00431B52">
        <w:t xml:space="preserve">Summative </w:t>
      </w:r>
      <w:r w:rsidRPr="00801515">
        <w:t xml:space="preserve">ELPAC field test </w:t>
      </w:r>
      <w:r w:rsidRPr="00801515">
        <w:rPr>
          <w:noProof/>
        </w:rPr>
        <w:t>were used</w:t>
      </w:r>
      <w:r w:rsidRPr="00801515">
        <w:t xml:space="preserve"> for th</w:t>
      </w:r>
      <w:r>
        <w:t>is</w:t>
      </w:r>
      <w:r w:rsidRPr="00801515">
        <w:t xml:space="preserve"> study. </w:t>
      </w:r>
    </w:p>
    <w:p w14:paraId="58B6A653" w14:textId="41EFF74A" w:rsidR="00CA3110" w:rsidRDefault="00CA3110" w:rsidP="00CA3110">
      <w:pPr>
        <w:rPr>
          <w:color w:val="212121"/>
        </w:rPr>
      </w:pPr>
      <w:r w:rsidRPr="00801515">
        <w:rPr>
          <w:color w:val="212121"/>
        </w:rPr>
        <w:t xml:space="preserve">The </w:t>
      </w:r>
      <w:r w:rsidR="008C3615">
        <w:rPr>
          <w:color w:val="212121"/>
        </w:rPr>
        <w:t xml:space="preserve">Summative </w:t>
      </w:r>
      <w:r w:rsidR="008C3615" w:rsidRPr="00801515">
        <w:rPr>
          <w:color w:val="212121"/>
        </w:rPr>
        <w:t>ELPAC</w:t>
      </w:r>
      <w:r w:rsidRPr="00801515">
        <w:rPr>
          <w:color w:val="212121"/>
        </w:rPr>
        <w:t xml:space="preserve"> </w:t>
      </w:r>
      <w:r w:rsidRPr="00801515">
        <w:rPr>
          <w:noProof/>
          <w:color w:val="212121"/>
        </w:rPr>
        <w:t>is configured</w:t>
      </w:r>
      <w:r w:rsidRPr="00801515">
        <w:rPr>
          <w:color w:val="212121"/>
        </w:rPr>
        <w:t xml:space="preserve"> into seven grade</w:t>
      </w:r>
      <w:r w:rsidR="00917ED1">
        <w:rPr>
          <w:color w:val="212121"/>
        </w:rPr>
        <w:t xml:space="preserve">s and </w:t>
      </w:r>
      <w:r w:rsidRPr="00801515">
        <w:rPr>
          <w:color w:val="212121"/>
        </w:rPr>
        <w:t xml:space="preserve">grade spans targeting </w:t>
      </w:r>
      <w:r w:rsidR="00917ED1">
        <w:rPr>
          <w:color w:val="212121"/>
        </w:rPr>
        <w:t>k</w:t>
      </w:r>
      <w:r w:rsidRPr="00801515">
        <w:rPr>
          <w:color w:val="212121"/>
        </w:rPr>
        <w:t>indergarten</w:t>
      </w:r>
      <w:r>
        <w:rPr>
          <w:color w:val="212121"/>
        </w:rPr>
        <w:t xml:space="preserve"> and</w:t>
      </w:r>
      <w:r w:rsidRPr="00801515">
        <w:rPr>
          <w:color w:val="212121"/>
        </w:rPr>
        <w:t xml:space="preserve"> grades one, two, three through five, six through eight, nine and ten, and eleven and twelve. A sample of more than 41,000 English </w:t>
      </w:r>
      <w:r w:rsidR="00481F10">
        <w:rPr>
          <w:color w:val="212121"/>
        </w:rPr>
        <w:t>L</w:t>
      </w:r>
      <w:r w:rsidRPr="00801515">
        <w:rPr>
          <w:color w:val="212121"/>
        </w:rPr>
        <w:t>earners (ELs) across California participated in the field test.</w:t>
      </w:r>
    </w:p>
    <w:p w14:paraId="7217A7F3" w14:textId="77777777" w:rsidR="00CA3110" w:rsidRDefault="00CA3110" w:rsidP="00CA3110">
      <w:pPr>
        <w:rPr>
          <w:color w:val="212121"/>
        </w:rPr>
      </w:pPr>
      <w:r>
        <w:rPr>
          <w:color w:val="212121"/>
        </w:rPr>
        <w:t>To assign students to take the field test, a</w:t>
      </w:r>
      <w:r w:rsidRPr="00801515">
        <w:rPr>
          <w:color w:val="212121"/>
        </w:rPr>
        <w:t xml:space="preserve"> geographically represent</w:t>
      </w:r>
      <w:r>
        <w:rPr>
          <w:color w:val="212121"/>
        </w:rPr>
        <w:t>ative</w:t>
      </w:r>
      <w:r w:rsidRPr="00801515">
        <w:rPr>
          <w:color w:val="212121"/>
        </w:rPr>
        <w:t xml:space="preserve"> list of school</w:t>
      </w:r>
      <w:r>
        <w:rPr>
          <w:color w:val="212121"/>
        </w:rPr>
        <w:t>s</w:t>
      </w:r>
      <w:r w:rsidRPr="00801515">
        <w:rPr>
          <w:color w:val="212121"/>
        </w:rPr>
        <w:t xml:space="preserve"> </w:t>
      </w:r>
      <w:r>
        <w:rPr>
          <w:color w:val="212121"/>
        </w:rPr>
        <w:t>was</w:t>
      </w:r>
      <w:r w:rsidRPr="00801515">
        <w:rPr>
          <w:color w:val="212121"/>
        </w:rPr>
        <w:t xml:space="preserve"> first selected in the sample recruitment effort. Once schools accepted </w:t>
      </w:r>
      <w:r w:rsidR="00917ED1">
        <w:rPr>
          <w:color w:val="212121"/>
        </w:rPr>
        <w:t xml:space="preserve">the </w:t>
      </w:r>
      <w:r w:rsidRPr="00801515">
        <w:rPr>
          <w:color w:val="212121"/>
        </w:rPr>
        <w:t xml:space="preserve">invitation to participate, target student rosters and expanded student rosters were generated for each school to ensure that a representative sample of </w:t>
      </w:r>
      <w:r>
        <w:rPr>
          <w:color w:val="212121"/>
        </w:rPr>
        <w:t>ELs were</w:t>
      </w:r>
      <w:r w:rsidRPr="00801515">
        <w:rPr>
          <w:color w:val="212121"/>
        </w:rPr>
        <w:t xml:space="preserve"> included.</w:t>
      </w:r>
    </w:p>
    <w:p w14:paraId="10930167" w14:textId="77777777" w:rsidR="00CA3110" w:rsidRPr="00801515" w:rsidRDefault="00CA3110" w:rsidP="00CA3110">
      <w:pPr>
        <w:rPr>
          <w:color w:val="212121"/>
        </w:rPr>
      </w:pPr>
      <w:r w:rsidRPr="003136FF">
        <w:rPr>
          <w:rStyle w:val="CrossReference"/>
        </w:rPr>
        <w:fldChar w:fldCharType="begin"/>
      </w:r>
      <w:r w:rsidRPr="003136FF">
        <w:rPr>
          <w:rStyle w:val="CrossReference"/>
        </w:rPr>
        <w:instrText xml:space="preserve"> REF _Ref495065000 \h </w:instrText>
      </w:r>
      <w:r w:rsidR="00AE0F52">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1</w:t>
      </w:r>
      <w:r w:rsidRPr="003136FF">
        <w:rPr>
          <w:rStyle w:val="CrossReference"/>
        </w:rPr>
        <w:fldChar w:fldCharType="end"/>
      </w:r>
      <w:r w:rsidRPr="00801515">
        <w:rPr>
          <w:color w:val="212121"/>
        </w:rPr>
        <w:t xml:space="preserve"> </w:t>
      </w:r>
      <w:r>
        <w:rPr>
          <w:color w:val="212121"/>
        </w:rPr>
        <w:t>displays</w:t>
      </w:r>
      <w:r w:rsidRPr="00801515">
        <w:rPr>
          <w:color w:val="212121"/>
        </w:rPr>
        <w:t xml:space="preserve"> the demographic characteristics of the ELPAC </w:t>
      </w:r>
      <w:r>
        <w:rPr>
          <w:color w:val="212121"/>
        </w:rPr>
        <w:t>field test</w:t>
      </w:r>
      <w:r w:rsidRPr="00801515">
        <w:rPr>
          <w:color w:val="212121"/>
        </w:rPr>
        <w:t xml:space="preserve"> sample compared to </w:t>
      </w:r>
      <w:r>
        <w:rPr>
          <w:color w:val="212121"/>
        </w:rPr>
        <w:t>all EL</w:t>
      </w:r>
      <w:r w:rsidRPr="00801515">
        <w:rPr>
          <w:color w:val="212121"/>
        </w:rPr>
        <w:t xml:space="preserve"> students in</w:t>
      </w:r>
      <w:r>
        <w:rPr>
          <w:color w:val="212121"/>
        </w:rPr>
        <w:t xml:space="preserve"> the</w:t>
      </w:r>
      <w:r w:rsidRPr="00801515">
        <w:rPr>
          <w:color w:val="212121"/>
        </w:rPr>
        <w:t xml:space="preserve"> </w:t>
      </w:r>
      <w:r>
        <w:rPr>
          <w:color w:val="212121"/>
        </w:rPr>
        <w:t>California Longitudinal Pupil Achievement Data System (</w:t>
      </w:r>
      <w:r w:rsidRPr="00801515">
        <w:rPr>
          <w:color w:val="212121"/>
        </w:rPr>
        <w:t>CALPADS</w:t>
      </w:r>
      <w:r>
        <w:rPr>
          <w:color w:val="212121"/>
        </w:rPr>
        <w:t>)</w:t>
      </w:r>
      <w:r w:rsidR="00917ED1" w:rsidRPr="00801515">
        <w:rPr>
          <w:color w:val="212121"/>
        </w:rPr>
        <w:t>.</w:t>
      </w:r>
      <w:r w:rsidRPr="00801515">
        <w:rPr>
          <w:rStyle w:val="FootnoteReference"/>
          <w:color w:val="212121"/>
        </w:rPr>
        <w:footnoteReference w:id="2"/>
      </w:r>
      <w:r>
        <w:rPr>
          <w:color w:val="212121"/>
        </w:rPr>
        <w:t xml:space="preserve"> It shows that the field test sample data are close to the demographic composition of the population of EL students in California. The ELPAC sample has a lower percentage of students with disabilities because students with specific disabilities that cannot be reasonably accommodated by the </w:t>
      </w:r>
      <w:r w:rsidR="008C3615">
        <w:rPr>
          <w:color w:val="212121"/>
        </w:rPr>
        <w:t xml:space="preserve">Summative </w:t>
      </w:r>
      <w:r w:rsidR="008C3615" w:rsidRPr="00801515">
        <w:rPr>
          <w:color w:val="212121"/>
        </w:rPr>
        <w:t>ELPAC</w:t>
      </w:r>
      <w:r>
        <w:rPr>
          <w:color w:val="212121"/>
        </w:rPr>
        <w:t xml:space="preserve"> </w:t>
      </w:r>
      <w:r w:rsidR="00917ED1">
        <w:rPr>
          <w:color w:val="212121"/>
        </w:rPr>
        <w:t xml:space="preserve">field test </w:t>
      </w:r>
      <w:r>
        <w:rPr>
          <w:color w:val="212121"/>
        </w:rPr>
        <w:t>were not recruited to participate in the field test.</w:t>
      </w:r>
    </w:p>
    <w:p w14:paraId="72A98416" w14:textId="77777777" w:rsidR="00CA3110" w:rsidRDefault="00CA3110" w:rsidP="00CA3110">
      <w:pPr>
        <w:pStyle w:val="Caption"/>
      </w:pPr>
      <w:bookmarkStart w:id="14" w:name="_Ref495065000"/>
      <w:bookmarkStart w:id="15" w:name="_Toc16496011"/>
      <w:r>
        <w:t xml:space="preserve">Table </w:t>
      </w:r>
      <w:r>
        <w:rPr>
          <w:noProof/>
        </w:rPr>
        <w:fldChar w:fldCharType="begin"/>
      </w:r>
      <w:r>
        <w:rPr>
          <w:noProof/>
        </w:rPr>
        <w:instrText xml:space="preserve"> SEQ Table \* ARABIC </w:instrText>
      </w:r>
      <w:r>
        <w:rPr>
          <w:noProof/>
        </w:rPr>
        <w:fldChar w:fldCharType="separate"/>
      </w:r>
      <w:r w:rsidR="00E21F1E">
        <w:rPr>
          <w:noProof/>
        </w:rPr>
        <w:t>1</w:t>
      </w:r>
      <w:r>
        <w:rPr>
          <w:noProof/>
        </w:rPr>
        <w:fldChar w:fldCharType="end"/>
      </w:r>
      <w:bookmarkEnd w:id="14"/>
      <w:r w:rsidR="00917ED1">
        <w:rPr>
          <w:noProof/>
        </w:rPr>
        <w:t>.</w:t>
      </w:r>
      <w:r w:rsidR="00917ED1">
        <w:t xml:space="preserve"> </w:t>
      </w:r>
      <w:r>
        <w:t xml:space="preserve"> Demographic Information for </w:t>
      </w:r>
      <w:r w:rsidR="00900D58">
        <w:t xml:space="preserve">the </w:t>
      </w:r>
      <w:r>
        <w:t>ELPAC Summative Assessment Field Test Sample</w:t>
      </w:r>
      <w:bookmarkEnd w:id="15"/>
    </w:p>
    <w:tbl>
      <w:tblPr>
        <w:tblStyle w:val="TRtable"/>
        <w:tblW w:w="5000" w:type="pct"/>
        <w:tblLook w:val="04A0" w:firstRow="1" w:lastRow="0" w:firstColumn="1" w:lastColumn="0" w:noHBand="0" w:noVBand="1"/>
        <w:tblDescription w:val="Demographic Information for ELPAC Summative Assessment Field Test Sample"/>
      </w:tblPr>
      <w:tblGrid>
        <w:gridCol w:w="5952"/>
        <w:gridCol w:w="1991"/>
        <w:gridCol w:w="1993"/>
      </w:tblGrid>
      <w:tr w:rsidR="00CA3110" w:rsidRPr="00B906D0" w14:paraId="2609ABF9" w14:textId="77777777" w:rsidTr="002B4A8D">
        <w:trPr>
          <w:cnfStyle w:val="100000000000" w:firstRow="1" w:lastRow="0" w:firstColumn="0" w:lastColumn="0" w:oddVBand="0" w:evenVBand="0" w:oddHBand="0" w:evenHBand="0" w:firstRowFirstColumn="0" w:firstRowLastColumn="0" w:lastRowFirstColumn="0" w:lastRowLastColumn="0"/>
          <w:cantSplit/>
          <w:trHeight w:val="20"/>
        </w:trPr>
        <w:tc>
          <w:tcPr>
            <w:tcW w:w="2995" w:type="pct"/>
            <w:vAlign w:val="bottom"/>
            <w:hideMark/>
          </w:tcPr>
          <w:p w14:paraId="6C3D3E9E" w14:textId="77777777" w:rsidR="00CA3110" w:rsidRPr="00B906D0" w:rsidRDefault="00900D58" w:rsidP="00917ED1">
            <w:pPr>
              <w:pStyle w:val="TableHead"/>
            </w:pPr>
            <w:r>
              <w:t>Student Group</w:t>
            </w:r>
          </w:p>
        </w:tc>
        <w:tc>
          <w:tcPr>
            <w:tcW w:w="1002" w:type="pct"/>
            <w:vAlign w:val="bottom"/>
            <w:hideMark/>
          </w:tcPr>
          <w:p w14:paraId="049832B5" w14:textId="77777777" w:rsidR="00CA3110" w:rsidRPr="00B906D0" w:rsidRDefault="00CA3110" w:rsidP="00917ED1">
            <w:pPr>
              <w:pStyle w:val="TableHead"/>
            </w:pPr>
            <w:r w:rsidRPr="00B906D0">
              <w:t xml:space="preserve">ELPAC </w:t>
            </w:r>
            <w:r w:rsidR="00917ED1">
              <w:t>Field Test</w:t>
            </w:r>
            <w:r w:rsidR="00917ED1" w:rsidRPr="00B906D0">
              <w:t xml:space="preserve"> </w:t>
            </w:r>
            <w:r w:rsidRPr="00B906D0">
              <w:t>Sample</w:t>
            </w:r>
          </w:p>
        </w:tc>
        <w:tc>
          <w:tcPr>
            <w:tcW w:w="1003" w:type="pct"/>
            <w:vAlign w:val="bottom"/>
            <w:hideMark/>
          </w:tcPr>
          <w:p w14:paraId="5DDDEE3E" w14:textId="77777777" w:rsidR="00CA3110" w:rsidRPr="00B906D0" w:rsidRDefault="00CA3110" w:rsidP="00917ED1">
            <w:pPr>
              <w:pStyle w:val="TableHead"/>
            </w:pPr>
            <w:r w:rsidRPr="00B906D0">
              <w:t>CALPADS Total Data</w:t>
            </w:r>
          </w:p>
        </w:tc>
      </w:tr>
      <w:tr w:rsidR="00CA3110" w:rsidRPr="00B906D0" w14:paraId="530C7357" w14:textId="77777777" w:rsidTr="002B4A8D">
        <w:trPr>
          <w:trHeight w:val="20"/>
        </w:trPr>
        <w:tc>
          <w:tcPr>
            <w:tcW w:w="2995" w:type="pct"/>
          </w:tcPr>
          <w:p w14:paraId="5C173510" w14:textId="77777777" w:rsidR="00CA3110" w:rsidRPr="00B906D0" w:rsidRDefault="00CA3110" w:rsidP="00CA3110">
            <w:pPr>
              <w:pStyle w:val="TableText"/>
              <w:rPr>
                <w:b/>
              </w:rPr>
            </w:pPr>
            <w:r w:rsidRPr="00B906D0">
              <w:rPr>
                <w:b/>
              </w:rPr>
              <w:t>Total Sample Size</w:t>
            </w:r>
          </w:p>
        </w:tc>
        <w:tc>
          <w:tcPr>
            <w:tcW w:w="1002" w:type="pct"/>
          </w:tcPr>
          <w:p w14:paraId="015B9D34" w14:textId="77777777" w:rsidR="00CA3110" w:rsidRPr="00B906D0" w:rsidRDefault="00CA3110" w:rsidP="00CA3110">
            <w:pPr>
              <w:pStyle w:val="TableText"/>
              <w:ind w:right="432"/>
              <w:rPr>
                <w:b/>
              </w:rPr>
            </w:pPr>
            <w:r w:rsidRPr="00B906D0">
              <w:rPr>
                <w:b/>
              </w:rPr>
              <w:t>41,942</w:t>
            </w:r>
          </w:p>
        </w:tc>
        <w:tc>
          <w:tcPr>
            <w:tcW w:w="1003" w:type="pct"/>
          </w:tcPr>
          <w:p w14:paraId="32AA8711" w14:textId="77777777" w:rsidR="00CA3110" w:rsidRPr="00B906D0" w:rsidRDefault="00CA3110" w:rsidP="00CA3110">
            <w:pPr>
              <w:pStyle w:val="TableText"/>
              <w:ind w:right="432"/>
              <w:rPr>
                <w:b/>
              </w:rPr>
            </w:pPr>
            <w:r w:rsidRPr="00B906D0">
              <w:rPr>
                <w:b/>
              </w:rPr>
              <w:t>91,639</w:t>
            </w:r>
          </w:p>
        </w:tc>
      </w:tr>
      <w:tr w:rsidR="00CA3110" w:rsidRPr="00B906D0" w14:paraId="30548F8C" w14:textId="77777777" w:rsidTr="002B4A8D">
        <w:trPr>
          <w:trHeight w:val="20"/>
        </w:trPr>
        <w:tc>
          <w:tcPr>
            <w:tcW w:w="2995" w:type="pct"/>
            <w:tcBorders>
              <w:top w:val="single" w:sz="4" w:space="0" w:color="auto"/>
              <w:bottom w:val="nil"/>
            </w:tcBorders>
            <w:hideMark/>
          </w:tcPr>
          <w:p w14:paraId="1FB19F9F" w14:textId="77777777" w:rsidR="00CA3110" w:rsidRPr="00B906D0" w:rsidRDefault="00431B52" w:rsidP="00CA3110">
            <w:pPr>
              <w:pStyle w:val="TableText"/>
            </w:pPr>
            <w:r>
              <w:t>Gender—</w:t>
            </w:r>
            <w:r w:rsidR="00CA3110" w:rsidRPr="00B906D0">
              <w:t>Female</w:t>
            </w:r>
          </w:p>
        </w:tc>
        <w:tc>
          <w:tcPr>
            <w:tcW w:w="1002" w:type="pct"/>
            <w:tcBorders>
              <w:top w:val="single" w:sz="4" w:space="0" w:color="auto"/>
              <w:bottom w:val="nil"/>
            </w:tcBorders>
            <w:noWrap/>
            <w:hideMark/>
          </w:tcPr>
          <w:p w14:paraId="7C454BCF" w14:textId="77777777" w:rsidR="00CA3110" w:rsidRPr="00B906D0" w:rsidRDefault="00CA3110" w:rsidP="00CA3110">
            <w:pPr>
              <w:pStyle w:val="TableText"/>
              <w:ind w:right="432"/>
            </w:pPr>
            <w:r w:rsidRPr="00B906D0">
              <w:t>46.3%</w:t>
            </w:r>
          </w:p>
        </w:tc>
        <w:tc>
          <w:tcPr>
            <w:tcW w:w="1003" w:type="pct"/>
            <w:tcBorders>
              <w:top w:val="single" w:sz="4" w:space="0" w:color="auto"/>
              <w:bottom w:val="nil"/>
            </w:tcBorders>
            <w:noWrap/>
            <w:hideMark/>
          </w:tcPr>
          <w:p w14:paraId="097A351F" w14:textId="77777777" w:rsidR="00CA3110" w:rsidRPr="00B906D0" w:rsidRDefault="00CA3110" w:rsidP="00CA3110">
            <w:pPr>
              <w:pStyle w:val="TableText"/>
              <w:ind w:right="432"/>
            </w:pPr>
            <w:r w:rsidRPr="00B906D0">
              <w:t>45.2%</w:t>
            </w:r>
          </w:p>
        </w:tc>
      </w:tr>
      <w:tr w:rsidR="00431B52" w:rsidRPr="00B906D0" w14:paraId="67EE72D0" w14:textId="77777777" w:rsidTr="002B4A8D">
        <w:trPr>
          <w:trHeight w:val="20"/>
        </w:trPr>
        <w:tc>
          <w:tcPr>
            <w:tcW w:w="2995" w:type="pct"/>
            <w:tcBorders>
              <w:top w:val="nil"/>
            </w:tcBorders>
            <w:hideMark/>
          </w:tcPr>
          <w:p w14:paraId="3713CAEC" w14:textId="77777777" w:rsidR="00431B52" w:rsidRPr="00B906D0" w:rsidRDefault="00431B52" w:rsidP="00EC46F4">
            <w:pPr>
              <w:pStyle w:val="TableText"/>
            </w:pPr>
            <w:r>
              <w:t>Gender—</w:t>
            </w:r>
            <w:r w:rsidR="00EC46F4">
              <w:t>Male</w:t>
            </w:r>
          </w:p>
        </w:tc>
        <w:tc>
          <w:tcPr>
            <w:tcW w:w="1002" w:type="pct"/>
            <w:tcBorders>
              <w:top w:val="nil"/>
            </w:tcBorders>
            <w:noWrap/>
            <w:hideMark/>
          </w:tcPr>
          <w:p w14:paraId="0D5C8A24" w14:textId="77777777" w:rsidR="00431B52" w:rsidRPr="00B906D0" w:rsidRDefault="00431B52" w:rsidP="00431B52">
            <w:pPr>
              <w:pStyle w:val="TableText"/>
              <w:ind w:right="432"/>
            </w:pPr>
            <w:r w:rsidRPr="00B906D0">
              <w:t>53.7%</w:t>
            </w:r>
          </w:p>
        </w:tc>
        <w:tc>
          <w:tcPr>
            <w:tcW w:w="1003" w:type="pct"/>
            <w:tcBorders>
              <w:top w:val="nil"/>
            </w:tcBorders>
            <w:noWrap/>
            <w:hideMark/>
          </w:tcPr>
          <w:p w14:paraId="322C48B7" w14:textId="77777777" w:rsidR="00431B52" w:rsidRPr="00B906D0" w:rsidRDefault="00431B52" w:rsidP="00431B52">
            <w:pPr>
              <w:pStyle w:val="TableText"/>
              <w:ind w:right="432"/>
            </w:pPr>
            <w:r w:rsidRPr="00B906D0">
              <w:t>54.8%</w:t>
            </w:r>
          </w:p>
        </w:tc>
      </w:tr>
      <w:tr w:rsidR="00431B52" w:rsidRPr="00B906D0" w14:paraId="1951D7C9" w14:textId="77777777" w:rsidTr="002B4A8D">
        <w:trPr>
          <w:trHeight w:val="20"/>
        </w:trPr>
        <w:tc>
          <w:tcPr>
            <w:tcW w:w="2995" w:type="pct"/>
            <w:tcBorders>
              <w:top w:val="single" w:sz="4" w:space="0" w:color="auto"/>
              <w:bottom w:val="nil"/>
            </w:tcBorders>
            <w:noWrap/>
            <w:hideMark/>
          </w:tcPr>
          <w:p w14:paraId="41B789B4" w14:textId="77777777" w:rsidR="00431B52" w:rsidRPr="00B906D0" w:rsidRDefault="00431B52" w:rsidP="00431B52">
            <w:pPr>
              <w:pStyle w:val="TableText"/>
            </w:pPr>
            <w:r>
              <w:t xml:space="preserve">Race or </w:t>
            </w:r>
            <w:r w:rsidR="00C64AD4">
              <w:t>ethnicity</w:t>
            </w:r>
            <w:r>
              <w:t>—</w:t>
            </w:r>
            <w:r w:rsidRPr="00B906D0">
              <w:t>American Indian</w:t>
            </w:r>
            <w:r>
              <w:t xml:space="preserve"> or Alaska Native</w:t>
            </w:r>
          </w:p>
        </w:tc>
        <w:tc>
          <w:tcPr>
            <w:tcW w:w="1002" w:type="pct"/>
            <w:tcBorders>
              <w:top w:val="single" w:sz="4" w:space="0" w:color="auto"/>
              <w:bottom w:val="nil"/>
            </w:tcBorders>
            <w:noWrap/>
            <w:hideMark/>
          </w:tcPr>
          <w:p w14:paraId="392A86B2" w14:textId="77777777" w:rsidR="00431B52" w:rsidRPr="00B906D0" w:rsidRDefault="00431B52" w:rsidP="00431B52">
            <w:pPr>
              <w:pStyle w:val="TableText"/>
              <w:ind w:right="432"/>
            </w:pPr>
            <w:r w:rsidRPr="00B906D0">
              <w:t>0.1%</w:t>
            </w:r>
          </w:p>
        </w:tc>
        <w:tc>
          <w:tcPr>
            <w:tcW w:w="1003" w:type="pct"/>
            <w:tcBorders>
              <w:top w:val="single" w:sz="4" w:space="0" w:color="auto"/>
              <w:bottom w:val="nil"/>
            </w:tcBorders>
            <w:noWrap/>
            <w:hideMark/>
          </w:tcPr>
          <w:p w14:paraId="2F7E3F5E" w14:textId="77777777" w:rsidR="00431B52" w:rsidRPr="00B906D0" w:rsidRDefault="00431B52" w:rsidP="00431B52">
            <w:pPr>
              <w:pStyle w:val="TableText"/>
              <w:ind w:right="432"/>
            </w:pPr>
            <w:r w:rsidRPr="00B906D0">
              <w:t>0.1%</w:t>
            </w:r>
          </w:p>
        </w:tc>
      </w:tr>
      <w:tr w:rsidR="00431B52" w:rsidRPr="00B906D0" w14:paraId="765E11BB" w14:textId="77777777" w:rsidTr="002B4A8D">
        <w:trPr>
          <w:trHeight w:val="20"/>
        </w:trPr>
        <w:tc>
          <w:tcPr>
            <w:tcW w:w="2995" w:type="pct"/>
            <w:tcBorders>
              <w:top w:val="nil"/>
            </w:tcBorders>
            <w:noWrap/>
            <w:hideMark/>
          </w:tcPr>
          <w:p w14:paraId="73CFFD4D" w14:textId="77777777" w:rsidR="00431B52" w:rsidRPr="00B906D0" w:rsidRDefault="00431B52" w:rsidP="00431B52">
            <w:pPr>
              <w:pStyle w:val="TableText"/>
            </w:pPr>
            <w:r>
              <w:t xml:space="preserve">Race or </w:t>
            </w:r>
            <w:r w:rsidR="00C64AD4">
              <w:t>ethnicity</w:t>
            </w:r>
            <w:r>
              <w:t>—</w:t>
            </w:r>
            <w:r w:rsidRPr="00B906D0">
              <w:t>Asian</w:t>
            </w:r>
          </w:p>
        </w:tc>
        <w:tc>
          <w:tcPr>
            <w:tcW w:w="1002" w:type="pct"/>
            <w:tcBorders>
              <w:top w:val="nil"/>
            </w:tcBorders>
            <w:noWrap/>
            <w:hideMark/>
          </w:tcPr>
          <w:p w14:paraId="0D357786" w14:textId="77777777" w:rsidR="00431B52" w:rsidRPr="00B906D0" w:rsidRDefault="00431B52" w:rsidP="00431B52">
            <w:pPr>
              <w:pStyle w:val="TableText"/>
              <w:ind w:right="432"/>
            </w:pPr>
            <w:r w:rsidRPr="00B906D0">
              <w:t>9.2%</w:t>
            </w:r>
          </w:p>
        </w:tc>
        <w:tc>
          <w:tcPr>
            <w:tcW w:w="1003" w:type="pct"/>
            <w:tcBorders>
              <w:top w:val="nil"/>
            </w:tcBorders>
            <w:noWrap/>
            <w:hideMark/>
          </w:tcPr>
          <w:p w14:paraId="57370F98" w14:textId="77777777" w:rsidR="00431B52" w:rsidRPr="00B906D0" w:rsidRDefault="00431B52" w:rsidP="00431B52">
            <w:pPr>
              <w:pStyle w:val="TableText"/>
              <w:ind w:right="432"/>
            </w:pPr>
            <w:r w:rsidRPr="00B906D0">
              <w:t>7.9%</w:t>
            </w:r>
          </w:p>
        </w:tc>
      </w:tr>
      <w:tr w:rsidR="00431B52" w:rsidRPr="00B906D0" w14:paraId="2F610D66" w14:textId="77777777" w:rsidTr="002B4A8D">
        <w:trPr>
          <w:trHeight w:val="20"/>
        </w:trPr>
        <w:tc>
          <w:tcPr>
            <w:tcW w:w="2995" w:type="pct"/>
            <w:noWrap/>
            <w:hideMark/>
          </w:tcPr>
          <w:p w14:paraId="11DB3922" w14:textId="77777777" w:rsidR="00431B52" w:rsidRPr="00B906D0" w:rsidRDefault="00431B52" w:rsidP="00431B52">
            <w:pPr>
              <w:pStyle w:val="TableText"/>
            </w:pPr>
            <w:r>
              <w:t xml:space="preserve">Race or </w:t>
            </w:r>
            <w:r w:rsidR="00C64AD4">
              <w:t>ethnicity</w:t>
            </w:r>
            <w:r>
              <w:t xml:space="preserve">—Black or </w:t>
            </w:r>
            <w:r w:rsidRPr="00B906D0">
              <w:t>African American</w:t>
            </w:r>
          </w:p>
        </w:tc>
        <w:tc>
          <w:tcPr>
            <w:tcW w:w="1002" w:type="pct"/>
            <w:noWrap/>
            <w:hideMark/>
          </w:tcPr>
          <w:p w14:paraId="222B8D1E" w14:textId="77777777" w:rsidR="00431B52" w:rsidRPr="00B906D0" w:rsidRDefault="00431B52" w:rsidP="00431B52">
            <w:pPr>
              <w:pStyle w:val="TableText"/>
              <w:ind w:right="432"/>
            </w:pPr>
            <w:r w:rsidRPr="00B906D0">
              <w:t>0.3%</w:t>
            </w:r>
          </w:p>
        </w:tc>
        <w:tc>
          <w:tcPr>
            <w:tcW w:w="1003" w:type="pct"/>
            <w:noWrap/>
            <w:hideMark/>
          </w:tcPr>
          <w:p w14:paraId="7BD1817A" w14:textId="77777777" w:rsidR="00431B52" w:rsidRPr="00B906D0" w:rsidRDefault="00431B52" w:rsidP="00431B52">
            <w:pPr>
              <w:pStyle w:val="TableText"/>
              <w:ind w:right="432"/>
            </w:pPr>
            <w:r w:rsidRPr="00B906D0">
              <w:t>0.3%</w:t>
            </w:r>
          </w:p>
        </w:tc>
      </w:tr>
      <w:tr w:rsidR="00431B52" w:rsidRPr="00B906D0" w14:paraId="157A467C" w14:textId="77777777" w:rsidTr="002B4A8D">
        <w:trPr>
          <w:trHeight w:val="20"/>
        </w:trPr>
        <w:tc>
          <w:tcPr>
            <w:tcW w:w="2995" w:type="pct"/>
            <w:noWrap/>
            <w:hideMark/>
          </w:tcPr>
          <w:p w14:paraId="394BC112" w14:textId="77777777" w:rsidR="00431B52" w:rsidRPr="00B906D0" w:rsidRDefault="00431B52" w:rsidP="00431B52">
            <w:pPr>
              <w:pStyle w:val="TableText"/>
            </w:pPr>
            <w:r>
              <w:t xml:space="preserve">Race or </w:t>
            </w:r>
            <w:r w:rsidR="00C64AD4">
              <w:t>ethnicity</w:t>
            </w:r>
            <w:r>
              <w:t>—</w:t>
            </w:r>
            <w:r w:rsidRPr="00B906D0">
              <w:t>White</w:t>
            </w:r>
          </w:p>
        </w:tc>
        <w:tc>
          <w:tcPr>
            <w:tcW w:w="1002" w:type="pct"/>
            <w:noWrap/>
            <w:hideMark/>
          </w:tcPr>
          <w:p w14:paraId="2A3AA02A" w14:textId="77777777" w:rsidR="00431B52" w:rsidRPr="00B906D0" w:rsidRDefault="00431B52" w:rsidP="00431B52">
            <w:pPr>
              <w:pStyle w:val="TableText"/>
              <w:ind w:right="432"/>
            </w:pPr>
            <w:r w:rsidRPr="00B906D0">
              <w:t>4.5%</w:t>
            </w:r>
          </w:p>
        </w:tc>
        <w:tc>
          <w:tcPr>
            <w:tcW w:w="1003" w:type="pct"/>
            <w:noWrap/>
            <w:hideMark/>
          </w:tcPr>
          <w:p w14:paraId="261F2FD2" w14:textId="77777777" w:rsidR="00431B52" w:rsidRPr="00B906D0" w:rsidRDefault="00431B52" w:rsidP="00431B52">
            <w:pPr>
              <w:pStyle w:val="TableText"/>
              <w:ind w:right="432"/>
            </w:pPr>
            <w:r w:rsidRPr="00B906D0">
              <w:t>4.1%</w:t>
            </w:r>
          </w:p>
        </w:tc>
      </w:tr>
      <w:tr w:rsidR="00431B52" w:rsidRPr="00B906D0" w14:paraId="1D990FCC" w14:textId="77777777" w:rsidTr="002B4A8D">
        <w:trPr>
          <w:trHeight w:val="20"/>
        </w:trPr>
        <w:tc>
          <w:tcPr>
            <w:tcW w:w="2995" w:type="pct"/>
            <w:noWrap/>
            <w:hideMark/>
          </w:tcPr>
          <w:p w14:paraId="0EEEC98F" w14:textId="77777777" w:rsidR="00431B52" w:rsidRPr="00B906D0" w:rsidRDefault="00431B52" w:rsidP="00431B52">
            <w:pPr>
              <w:pStyle w:val="TableText"/>
            </w:pPr>
            <w:r>
              <w:t xml:space="preserve">Race or </w:t>
            </w:r>
            <w:r w:rsidR="00C64AD4">
              <w:t>ethnicity</w:t>
            </w:r>
            <w:r>
              <w:t>—</w:t>
            </w:r>
            <w:r w:rsidRPr="00B906D0">
              <w:t>Hispanic</w:t>
            </w:r>
            <w:r>
              <w:t xml:space="preserve"> or Latino</w:t>
            </w:r>
          </w:p>
        </w:tc>
        <w:tc>
          <w:tcPr>
            <w:tcW w:w="1002" w:type="pct"/>
            <w:noWrap/>
            <w:hideMark/>
          </w:tcPr>
          <w:p w14:paraId="79B72380" w14:textId="77777777" w:rsidR="00431B52" w:rsidRPr="00B906D0" w:rsidRDefault="00431B52" w:rsidP="00431B52">
            <w:pPr>
              <w:pStyle w:val="TableText"/>
              <w:ind w:right="432"/>
            </w:pPr>
            <w:r w:rsidRPr="00B906D0">
              <w:t>83.3%</w:t>
            </w:r>
          </w:p>
        </w:tc>
        <w:tc>
          <w:tcPr>
            <w:tcW w:w="1003" w:type="pct"/>
            <w:noWrap/>
            <w:hideMark/>
          </w:tcPr>
          <w:p w14:paraId="01D9DA51" w14:textId="77777777" w:rsidR="00431B52" w:rsidRPr="00B906D0" w:rsidRDefault="00431B52" w:rsidP="00431B52">
            <w:pPr>
              <w:pStyle w:val="TableText"/>
              <w:ind w:right="432"/>
            </w:pPr>
            <w:r w:rsidRPr="00B906D0">
              <w:t>85.1%</w:t>
            </w:r>
          </w:p>
        </w:tc>
      </w:tr>
      <w:tr w:rsidR="00431B52" w:rsidRPr="00B906D0" w14:paraId="3577E6AB" w14:textId="77777777" w:rsidTr="002B4A8D">
        <w:trPr>
          <w:trHeight w:val="20"/>
        </w:trPr>
        <w:tc>
          <w:tcPr>
            <w:tcW w:w="2995" w:type="pct"/>
            <w:noWrap/>
            <w:hideMark/>
          </w:tcPr>
          <w:p w14:paraId="13FFCBB2" w14:textId="77777777" w:rsidR="00431B52" w:rsidRPr="00B906D0" w:rsidRDefault="00431B52" w:rsidP="00431B52">
            <w:pPr>
              <w:pStyle w:val="TableText"/>
            </w:pPr>
            <w:r>
              <w:t xml:space="preserve">Race or </w:t>
            </w:r>
            <w:r w:rsidR="00C64AD4">
              <w:t>ethnicity</w:t>
            </w:r>
            <w:r>
              <w:t xml:space="preserve">—Native Hawaiian or </w:t>
            </w:r>
            <w:r w:rsidRPr="00B906D0">
              <w:t>Pacific Islander</w:t>
            </w:r>
          </w:p>
        </w:tc>
        <w:tc>
          <w:tcPr>
            <w:tcW w:w="1002" w:type="pct"/>
            <w:noWrap/>
            <w:hideMark/>
          </w:tcPr>
          <w:p w14:paraId="57363A30" w14:textId="77777777" w:rsidR="00431B52" w:rsidRPr="00B906D0" w:rsidRDefault="00431B52" w:rsidP="00431B52">
            <w:pPr>
              <w:pStyle w:val="TableText"/>
              <w:ind w:right="432"/>
            </w:pPr>
            <w:r w:rsidRPr="00B906D0">
              <w:t>0.3%</w:t>
            </w:r>
          </w:p>
        </w:tc>
        <w:tc>
          <w:tcPr>
            <w:tcW w:w="1003" w:type="pct"/>
            <w:noWrap/>
            <w:hideMark/>
          </w:tcPr>
          <w:p w14:paraId="56632B10" w14:textId="77777777" w:rsidR="00431B52" w:rsidRPr="00B906D0" w:rsidRDefault="00431B52" w:rsidP="00431B52">
            <w:pPr>
              <w:pStyle w:val="TableText"/>
              <w:ind w:right="432"/>
            </w:pPr>
            <w:r w:rsidRPr="00B906D0">
              <w:t>0.3%</w:t>
            </w:r>
          </w:p>
        </w:tc>
      </w:tr>
      <w:tr w:rsidR="00431B52" w:rsidRPr="00B906D0" w14:paraId="17604A86" w14:textId="77777777" w:rsidTr="002B4A8D">
        <w:trPr>
          <w:trHeight w:val="20"/>
        </w:trPr>
        <w:tc>
          <w:tcPr>
            <w:tcW w:w="2995" w:type="pct"/>
            <w:noWrap/>
            <w:hideMark/>
          </w:tcPr>
          <w:p w14:paraId="53D91080" w14:textId="77777777" w:rsidR="00431B52" w:rsidRPr="00B906D0" w:rsidRDefault="00431B52" w:rsidP="00431B52">
            <w:pPr>
              <w:pStyle w:val="TableText"/>
            </w:pPr>
            <w:r>
              <w:t xml:space="preserve">Race or </w:t>
            </w:r>
            <w:r w:rsidR="00C64AD4">
              <w:t>ethnicity</w:t>
            </w:r>
            <w:r>
              <w:t>—</w:t>
            </w:r>
            <w:r w:rsidRPr="00B906D0">
              <w:t xml:space="preserve">Two </w:t>
            </w:r>
            <w:r w:rsidR="0089775E">
              <w:t xml:space="preserve">or </w:t>
            </w:r>
            <w:r w:rsidRPr="00B906D0">
              <w:t>more race</w:t>
            </w:r>
            <w:r w:rsidR="0089775E">
              <w:t>s</w:t>
            </w:r>
          </w:p>
        </w:tc>
        <w:tc>
          <w:tcPr>
            <w:tcW w:w="1002" w:type="pct"/>
            <w:noWrap/>
            <w:hideMark/>
          </w:tcPr>
          <w:p w14:paraId="495AEB4C" w14:textId="77777777" w:rsidR="00431B52" w:rsidRPr="00B906D0" w:rsidRDefault="00431B52" w:rsidP="00431B52">
            <w:pPr>
              <w:pStyle w:val="TableText"/>
              <w:ind w:right="432"/>
            </w:pPr>
            <w:r w:rsidRPr="00B906D0">
              <w:t>0.3%</w:t>
            </w:r>
          </w:p>
        </w:tc>
        <w:tc>
          <w:tcPr>
            <w:tcW w:w="1003" w:type="pct"/>
            <w:noWrap/>
            <w:hideMark/>
          </w:tcPr>
          <w:p w14:paraId="4001928F" w14:textId="77777777" w:rsidR="00431B52" w:rsidRPr="00B906D0" w:rsidRDefault="00431B52" w:rsidP="00431B52">
            <w:pPr>
              <w:pStyle w:val="TableText"/>
              <w:ind w:right="432"/>
            </w:pPr>
            <w:r w:rsidRPr="00B906D0">
              <w:t>0.3%</w:t>
            </w:r>
          </w:p>
        </w:tc>
      </w:tr>
      <w:tr w:rsidR="00431B52" w:rsidRPr="00B906D0" w14:paraId="022DBFE6" w14:textId="77777777" w:rsidTr="002B4A8D">
        <w:trPr>
          <w:trHeight w:val="20"/>
        </w:trPr>
        <w:tc>
          <w:tcPr>
            <w:tcW w:w="2995" w:type="pct"/>
            <w:tcBorders>
              <w:top w:val="single" w:sz="4" w:space="0" w:color="auto"/>
              <w:bottom w:val="single" w:sz="4" w:space="0" w:color="auto"/>
            </w:tcBorders>
            <w:hideMark/>
          </w:tcPr>
          <w:p w14:paraId="6417B099" w14:textId="77777777" w:rsidR="00431B52" w:rsidRPr="00B906D0" w:rsidRDefault="00C24D68" w:rsidP="00431B52">
            <w:pPr>
              <w:pStyle w:val="TableText"/>
            </w:pPr>
            <w:r>
              <w:t>Special education services—</w:t>
            </w:r>
            <w:r w:rsidR="00431B52" w:rsidRPr="00B906D0">
              <w:t xml:space="preserve">Students with </w:t>
            </w:r>
            <w:r w:rsidR="00431B52">
              <w:t>d</w:t>
            </w:r>
            <w:r w:rsidR="00431B52" w:rsidRPr="00B906D0">
              <w:t>isability</w:t>
            </w:r>
          </w:p>
        </w:tc>
        <w:tc>
          <w:tcPr>
            <w:tcW w:w="1002" w:type="pct"/>
            <w:tcBorders>
              <w:top w:val="single" w:sz="4" w:space="0" w:color="auto"/>
              <w:bottom w:val="single" w:sz="4" w:space="0" w:color="auto"/>
            </w:tcBorders>
            <w:noWrap/>
            <w:hideMark/>
          </w:tcPr>
          <w:p w14:paraId="7BDEC714" w14:textId="77777777" w:rsidR="00431B52" w:rsidRPr="00B906D0" w:rsidRDefault="00431B52" w:rsidP="00431B52">
            <w:pPr>
              <w:pStyle w:val="TableText"/>
              <w:ind w:right="432"/>
            </w:pPr>
            <w:r w:rsidRPr="00B906D0">
              <w:t>9.9%</w:t>
            </w:r>
          </w:p>
        </w:tc>
        <w:tc>
          <w:tcPr>
            <w:tcW w:w="1003" w:type="pct"/>
            <w:tcBorders>
              <w:top w:val="single" w:sz="4" w:space="0" w:color="auto"/>
              <w:bottom w:val="single" w:sz="4" w:space="0" w:color="auto"/>
            </w:tcBorders>
            <w:noWrap/>
            <w:hideMark/>
          </w:tcPr>
          <w:p w14:paraId="2C8840E1" w14:textId="77777777" w:rsidR="00431B52" w:rsidRPr="00B906D0" w:rsidRDefault="00431B52" w:rsidP="00431B52">
            <w:pPr>
              <w:pStyle w:val="TableText"/>
              <w:ind w:right="432"/>
            </w:pPr>
            <w:r w:rsidRPr="00B906D0">
              <w:t>16.6%</w:t>
            </w:r>
          </w:p>
        </w:tc>
      </w:tr>
      <w:tr w:rsidR="00431B52" w:rsidRPr="00B906D0" w14:paraId="1ABAE1D1" w14:textId="77777777" w:rsidTr="002B4A8D">
        <w:trPr>
          <w:trHeight w:val="20"/>
        </w:trPr>
        <w:tc>
          <w:tcPr>
            <w:tcW w:w="2995" w:type="pct"/>
            <w:tcBorders>
              <w:top w:val="single" w:sz="4" w:space="0" w:color="auto"/>
              <w:bottom w:val="single" w:sz="12" w:space="0" w:color="auto"/>
            </w:tcBorders>
            <w:hideMark/>
          </w:tcPr>
          <w:p w14:paraId="30278AF6" w14:textId="77777777" w:rsidR="00431B52" w:rsidRPr="00B906D0" w:rsidRDefault="0087391C" w:rsidP="00431B52">
            <w:pPr>
              <w:pStyle w:val="TableText"/>
            </w:pPr>
            <w:r>
              <w:t>Economic status—</w:t>
            </w:r>
            <w:r w:rsidR="00431B52" w:rsidRPr="00B906D0">
              <w:t>Economically disadvantaged</w:t>
            </w:r>
          </w:p>
        </w:tc>
        <w:tc>
          <w:tcPr>
            <w:tcW w:w="1002" w:type="pct"/>
            <w:tcBorders>
              <w:top w:val="single" w:sz="4" w:space="0" w:color="auto"/>
              <w:bottom w:val="single" w:sz="12" w:space="0" w:color="auto"/>
            </w:tcBorders>
            <w:noWrap/>
            <w:hideMark/>
          </w:tcPr>
          <w:p w14:paraId="780ABFE1" w14:textId="77777777" w:rsidR="00431B52" w:rsidRPr="00B906D0" w:rsidRDefault="00431B52" w:rsidP="00431B52">
            <w:pPr>
              <w:pStyle w:val="TableText"/>
              <w:ind w:right="432"/>
            </w:pPr>
            <w:r w:rsidRPr="00B906D0">
              <w:t>84.4%</w:t>
            </w:r>
          </w:p>
        </w:tc>
        <w:tc>
          <w:tcPr>
            <w:tcW w:w="1003" w:type="pct"/>
            <w:tcBorders>
              <w:top w:val="single" w:sz="4" w:space="0" w:color="auto"/>
              <w:bottom w:val="single" w:sz="12" w:space="0" w:color="auto"/>
            </w:tcBorders>
            <w:noWrap/>
            <w:hideMark/>
          </w:tcPr>
          <w:p w14:paraId="4F701AA4" w14:textId="77777777" w:rsidR="00431B52" w:rsidRPr="00B906D0" w:rsidRDefault="00431B52" w:rsidP="00431B52">
            <w:pPr>
              <w:pStyle w:val="TableText"/>
              <w:ind w:right="432"/>
            </w:pPr>
            <w:r w:rsidRPr="00B906D0">
              <w:t>85.8%</w:t>
            </w:r>
          </w:p>
        </w:tc>
      </w:tr>
    </w:tbl>
    <w:p w14:paraId="0E75D968" w14:textId="77777777" w:rsidR="00900D58" w:rsidRPr="00900D58" w:rsidRDefault="00900D58" w:rsidP="00900D58">
      <w:pPr>
        <w:spacing w:before="480"/>
      </w:pPr>
      <w:r>
        <w:fldChar w:fldCharType="begin"/>
      </w:r>
      <w:r>
        <w:instrText xml:space="preserve"> REF _Ref495065000 \h </w:instrText>
      </w:r>
      <w:r>
        <w:fldChar w:fldCharType="separate"/>
      </w:r>
      <w:r w:rsidR="00E21F1E">
        <w:t xml:space="preserve">Table </w:t>
      </w:r>
      <w:r w:rsidR="00E21F1E">
        <w:rPr>
          <w:noProof/>
        </w:rPr>
        <w:t>1</w:t>
      </w:r>
      <w:r>
        <w:fldChar w:fldCharType="end"/>
      </w:r>
      <w:r>
        <w:t xml:space="preserve"> </w:t>
      </w:r>
      <w:r>
        <w:rPr>
          <w:i/>
        </w:rPr>
        <w:t>(continued)</w:t>
      </w:r>
    </w:p>
    <w:tbl>
      <w:tblPr>
        <w:tblStyle w:val="TRtable"/>
        <w:tblW w:w="5000" w:type="pct"/>
        <w:tblLook w:val="04A0" w:firstRow="1" w:lastRow="0" w:firstColumn="1" w:lastColumn="0" w:noHBand="0" w:noVBand="1"/>
        <w:tblDescription w:val="Demographic Information for ELPAC Summative Assessment Field Test Sample, continued"/>
      </w:tblPr>
      <w:tblGrid>
        <w:gridCol w:w="5952"/>
        <w:gridCol w:w="1991"/>
        <w:gridCol w:w="1993"/>
      </w:tblGrid>
      <w:tr w:rsidR="00900D58" w:rsidRPr="00B906D0" w14:paraId="6AF1BC24" w14:textId="77777777" w:rsidTr="005A7845">
        <w:trPr>
          <w:cnfStyle w:val="100000000000" w:firstRow="1" w:lastRow="0" w:firstColumn="0" w:lastColumn="0" w:oddVBand="0" w:evenVBand="0" w:oddHBand="0" w:evenHBand="0" w:firstRowFirstColumn="0" w:firstRowLastColumn="0" w:lastRowFirstColumn="0" w:lastRowLastColumn="0"/>
          <w:cantSplit/>
          <w:trHeight w:val="20"/>
        </w:trPr>
        <w:tc>
          <w:tcPr>
            <w:tcW w:w="2995" w:type="pct"/>
            <w:vAlign w:val="bottom"/>
            <w:hideMark/>
          </w:tcPr>
          <w:p w14:paraId="5A223363" w14:textId="77777777" w:rsidR="00900D58" w:rsidRPr="00B906D0" w:rsidRDefault="00900D58" w:rsidP="002615EC">
            <w:pPr>
              <w:pStyle w:val="TableHead"/>
            </w:pPr>
            <w:r>
              <w:lastRenderedPageBreak/>
              <w:t>Student Group</w:t>
            </w:r>
          </w:p>
        </w:tc>
        <w:tc>
          <w:tcPr>
            <w:tcW w:w="1002" w:type="pct"/>
            <w:vAlign w:val="bottom"/>
            <w:hideMark/>
          </w:tcPr>
          <w:p w14:paraId="6D1A372D" w14:textId="77777777" w:rsidR="00900D58" w:rsidRPr="00B906D0" w:rsidRDefault="00900D58" w:rsidP="002615EC">
            <w:pPr>
              <w:pStyle w:val="TableHead"/>
            </w:pPr>
            <w:r w:rsidRPr="00B906D0">
              <w:t xml:space="preserve">ELPAC </w:t>
            </w:r>
            <w:r>
              <w:t>Field Test</w:t>
            </w:r>
            <w:r w:rsidRPr="00B906D0">
              <w:t xml:space="preserve"> Sample</w:t>
            </w:r>
          </w:p>
        </w:tc>
        <w:tc>
          <w:tcPr>
            <w:tcW w:w="1003" w:type="pct"/>
            <w:vAlign w:val="bottom"/>
            <w:hideMark/>
          </w:tcPr>
          <w:p w14:paraId="21C3ADDD" w14:textId="77777777" w:rsidR="00900D58" w:rsidRPr="00B906D0" w:rsidRDefault="00900D58" w:rsidP="002615EC">
            <w:pPr>
              <w:pStyle w:val="TableHead"/>
            </w:pPr>
            <w:r w:rsidRPr="00B906D0">
              <w:t>CALPADS Total Data</w:t>
            </w:r>
          </w:p>
        </w:tc>
      </w:tr>
      <w:tr w:rsidR="00431B52" w:rsidRPr="00B906D0" w14:paraId="0B852E4A" w14:textId="77777777" w:rsidTr="005A7845">
        <w:trPr>
          <w:trHeight w:val="20"/>
        </w:trPr>
        <w:tc>
          <w:tcPr>
            <w:tcW w:w="2995" w:type="pct"/>
            <w:hideMark/>
          </w:tcPr>
          <w:p w14:paraId="56CBAE82" w14:textId="77777777" w:rsidR="00431B52" w:rsidRPr="00B906D0" w:rsidRDefault="00C64AD4" w:rsidP="00431B52">
            <w:pPr>
              <w:pStyle w:val="TableText"/>
            </w:pPr>
            <w:r>
              <w:t>Home language—</w:t>
            </w:r>
            <w:r w:rsidR="00431B52" w:rsidRPr="00B906D0">
              <w:t>Spanish</w:t>
            </w:r>
          </w:p>
        </w:tc>
        <w:tc>
          <w:tcPr>
            <w:tcW w:w="1002" w:type="pct"/>
            <w:noWrap/>
            <w:hideMark/>
          </w:tcPr>
          <w:p w14:paraId="5EF28DC3" w14:textId="77777777" w:rsidR="00431B52" w:rsidRPr="00B906D0" w:rsidRDefault="00431B52" w:rsidP="00431B52">
            <w:pPr>
              <w:pStyle w:val="TableText"/>
              <w:ind w:right="432"/>
            </w:pPr>
            <w:r w:rsidRPr="00B906D0">
              <w:t>84%</w:t>
            </w:r>
          </w:p>
        </w:tc>
        <w:tc>
          <w:tcPr>
            <w:tcW w:w="1003" w:type="pct"/>
            <w:noWrap/>
            <w:hideMark/>
          </w:tcPr>
          <w:p w14:paraId="1A355832" w14:textId="77777777" w:rsidR="00431B52" w:rsidRPr="00B906D0" w:rsidRDefault="00431B52" w:rsidP="00431B52">
            <w:pPr>
              <w:pStyle w:val="TableText"/>
              <w:ind w:right="432"/>
            </w:pPr>
            <w:r w:rsidRPr="00B906D0">
              <w:t>85.6%</w:t>
            </w:r>
          </w:p>
        </w:tc>
      </w:tr>
      <w:tr w:rsidR="00431B52" w:rsidRPr="00B906D0" w14:paraId="1D407278" w14:textId="77777777" w:rsidTr="005A7845">
        <w:trPr>
          <w:trHeight w:val="20"/>
        </w:trPr>
        <w:tc>
          <w:tcPr>
            <w:tcW w:w="2995" w:type="pct"/>
            <w:hideMark/>
          </w:tcPr>
          <w:p w14:paraId="0F4D823C" w14:textId="77777777" w:rsidR="00431B52" w:rsidRPr="00B906D0" w:rsidRDefault="00C64AD4" w:rsidP="00431B52">
            <w:pPr>
              <w:pStyle w:val="TableText"/>
            </w:pPr>
            <w:r>
              <w:t>Home language—</w:t>
            </w:r>
            <w:r w:rsidR="00431B52" w:rsidRPr="00B906D0">
              <w:t>Vietnamese</w:t>
            </w:r>
          </w:p>
        </w:tc>
        <w:tc>
          <w:tcPr>
            <w:tcW w:w="1002" w:type="pct"/>
            <w:noWrap/>
            <w:hideMark/>
          </w:tcPr>
          <w:p w14:paraId="2B89F7DD" w14:textId="77777777" w:rsidR="00431B52" w:rsidRPr="00B906D0" w:rsidRDefault="00431B52" w:rsidP="00431B52">
            <w:pPr>
              <w:pStyle w:val="TableText"/>
              <w:ind w:right="432"/>
            </w:pPr>
            <w:r w:rsidRPr="00B906D0">
              <w:t>1.8%</w:t>
            </w:r>
          </w:p>
        </w:tc>
        <w:tc>
          <w:tcPr>
            <w:tcW w:w="1003" w:type="pct"/>
            <w:noWrap/>
            <w:hideMark/>
          </w:tcPr>
          <w:p w14:paraId="66F6985F" w14:textId="77777777" w:rsidR="00431B52" w:rsidRPr="00B906D0" w:rsidRDefault="00431B52" w:rsidP="00431B52">
            <w:pPr>
              <w:pStyle w:val="TableText"/>
              <w:ind w:right="432"/>
            </w:pPr>
            <w:r w:rsidRPr="00B906D0">
              <w:t>1.7%</w:t>
            </w:r>
          </w:p>
        </w:tc>
      </w:tr>
      <w:tr w:rsidR="00431B52" w:rsidRPr="00B906D0" w14:paraId="446FFC08" w14:textId="77777777" w:rsidTr="005A7845">
        <w:trPr>
          <w:trHeight w:val="20"/>
        </w:trPr>
        <w:tc>
          <w:tcPr>
            <w:tcW w:w="2995" w:type="pct"/>
            <w:hideMark/>
          </w:tcPr>
          <w:p w14:paraId="4C742608" w14:textId="77777777" w:rsidR="00431B52" w:rsidRPr="00B906D0" w:rsidRDefault="00C64AD4" w:rsidP="00431B52">
            <w:pPr>
              <w:pStyle w:val="TableText"/>
            </w:pPr>
            <w:r>
              <w:t>Home language—</w:t>
            </w:r>
            <w:r w:rsidR="00431B52" w:rsidRPr="00B906D0">
              <w:t>Chinese</w:t>
            </w:r>
          </w:p>
        </w:tc>
        <w:tc>
          <w:tcPr>
            <w:tcW w:w="1002" w:type="pct"/>
            <w:noWrap/>
            <w:hideMark/>
          </w:tcPr>
          <w:p w14:paraId="1EE3E2D7" w14:textId="77777777" w:rsidR="00431B52" w:rsidRPr="00B906D0" w:rsidRDefault="00431B52" w:rsidP="00431B52">
            <w:pPr>
              <w:pStyle w:val="TableText"/>
              <w:ind w:right="432"/>
            </w:pPr>
            <w:r w:rsidRPr="00B906D0">
              <w:t>2.6%</w:t>
            </w:r>
          </w:p>
        </w:tc>
        <w:tc>
          <w:tcPr>
            <w:tcW w:w="1003" w:type="pct"/>
            <w:noWrap/>
            <w:hideMark/>
          </w:tcPr>
          <w:p w14:paraId="27821518" w14:textId="77777777" w:rsidR="00431B52" w:rsidRPr="00B906D0" w:rsidRDefault="00431B52" w:rsidP="00431B52">
            <w:pPr>
              <w:pStyle w:val="TableText"/>
              <w:ind w:right="432"/>
            </w:pPr>
            <w:r w:rsidRPr="00B906D0">
              <w:t>2.1%</w:t>
            </w:r>
          </w:p>
        </w:tc>
      </w:tr>
      <w:tr w:rsidR="00431B52" w:rsidRPr="00B906D0" w14:paraId="17CAA5BB" w14:textId="77777777" w:rsidTr="005A7845">
        <w:trPr>
          <w:trHeight w:val="20"/>
        </w:trPr>
        <w:tc>
          <w:tcPr>
            <w:tcW w:w="2995" w:type="pct"/>
            <w:hideMark/>
          </w:tcPr>
          <w:p w14:paraId="17248F3B" w14:textId="77777777" w:rsidR="00431B52" w:rsidRPr="00B906D0" w:rsidRDefault="00C64AD4" w:rsidP="00431B52">
            <w:pPr>
              <w:pStyle w:val="TableText"/>
            </w:pPr>
            <w:r>
              <w:t>Home language—</w:t>
            </w:r>
            <w:r w:rsidR="00431B52" w:rsidRPr="00B906D0">
              <w:t>Hmong</w:t>
            </w:r>
          </w:p>
        </w:tc>
        <w:tc>
          <w:tcPr>
            <w:tcW w:w="1002" w:type="pct"/>
            <w:noWrap/>
            <w:hideMark/>
          </w:tcPr>
          <w:p w14:paraId="7097997B" w14:textId="77777777" w:rsidR="00431B52" w:rsidRPr="00B906D0" w:rsidRDefault="00431B52" w:rsidP="00431B52">
            <w:pPr>
              <w:pStyle w:val="TableText"/>
              <w:ind w:right="432"/>
            </w:pPr>
            <w:r w:rsidRPr="00B906D0">
              <w:t>0.6%</w:t>
            </w:r>
          </w:p>
        </w:tc>
        <w:tc>
          <w:tcPr>
            <w:tcW w:w="1003" w:type="pct"/>
            <w:noWrap/>
            <w:hideMark/>
          </w:tcPr>
          <w:p w14:paraId="02E7F5BB" w14:textId="77777777" w:rsidR="00431B52" w:rsidRPr="00B906D0" w:rsidRDefault="00431B52" w:rsidP="00431B52">
            <w:pPr>
              <w:pStyle w:val="TableText"/>
              <w:ind w:right="432"/>
            </w:pPr>
            <w:r w:rsidRPr="00B906D0">
              <w:t>0.6%</w:t>
            </w:r>
          </w:p>
        </w:tc>
      </w:tr>
      <w:tr w:rsidR="00431B52" w:rsidRPr="00B906D0" w14:paraId="107F8817" w14:textId="77777777" w:rsidTr="005A7845">
        <w:trPr>
          <w:trHeight w:val="20"/>
        </w:trPr>
        <w:tc>
          <w:tcPr>
            <w:tcW w:w="2995" w:type="pct"/>
            <w:hideMark/>
          </w:tcPr>
          <w:p w14:paraId="5444C383" w14:textId="77777777" w:rsidR="00431B52" w:rsidRPr="00B906D0" w:rsidRDefault="00C64AD4" w:rsidP="00431B52">
            <w:pPr>
              <w:pStyle w:val="TableText"/>
            </w:pPr>
            <w:r>
              <w:t>Home language—</w:t>
            </w:r>
            <w:r w:rsidR="00431B52" w:rsidRPr="00B906D0">
              <w:t>Arabic</w:t>
            </w:r>
          </w:p>
        </w:tc>
        <w:tc>
          <w:tcPr>
            <w:tcW w:w="1002" w:type="pct"/>
            <w:noWrap/>
            <w:hideMark/>
          </w:tcPr>
          <w:p w14:paraId="6D0D5B7E" w14:textId="77777777" w:rsidR="00431B52" w:rsidRPr="00B906D0" w:rsidRDefault="00431B52" w:rsidP="00431B52">
            <w:pPr>
              <w:pStyle w:val="TableText"/>
              <w:ind w:right="432"/>
            </w:pPr>
            <w:r w:rsidRPr="00B906D0">
              <w:t>1.6%</w:t>
            </w:r>
          </w:p>
        </w:tc>
        <w:tc>
          <w:tcPr>
            <w:tcW w:w="1003" w:type="pct"/>
            <w:noWrap/>
            <w:hideMark/>
          </w:tcPr>
          <w:p w14:paraId="347BE7FC" w14:textId="77777777" w:rsidR="00431B52" w:rsidRPr="00B906D0" w:rsidRDefault="00431B52" w:rsidP="00431B52">
            <w:pPr>
              <w:pStyle w:val="TableText"/>
              <w:ind w:right="432"/>
            </w:pPr>
            <w:r w:rsidRPr="00B906D0">
              <w:t>1.5%</w:t>
            </w:r>
          </w:p>
        </w:tc>
      </w:tr>
    </w:tbl>
    <w:p w14:paraId="07949028" w14:textId="77777777" w:rsidR="00CA3110" w:rsidRDefault="00CA3110" w:rsidP="00CA3110">
      <w:pPr>
        <w:spacing w:before="240"/>
        <w:rPr>
          <w:color w:val="212121"/>
        </w:rPr>
      </w:pPr>
      <w:r w:rsidRPr="00801515">
        <w:rPr>
          <w:color w:val="212121"/>
        </w:rPr>
        <w:t xml:space="preserve">Four field test forms </w:t>
      </w:r>
      <w:r w:rsidR="00AD64B6">
        <w:rPr>
          <w:color w:val="212121"/>
        </w:rPr>
        <w:t>were</w:t>
      </w:r>
      <w:r w:rsidR="00AD64B6" w:rsidRPr="00801515">
        <w:rPr>
          <w:color w:val="212121"/>
        </w:rPr>
        <w:t xml:space="preserve"> </w:t>
      </w:r>
      <w:r w:rsidRPr="00801515">
        <w:rPr>
          <w:color w:val="212121"/>
        </w:rPr>
        <w:t xml:space="preserve">available </w:t>
      </w:r>
      <w:r>
        <w:rPr>
          <w:color w:val="212121"/>
        </w:rPr>
        <w:t>for</w:t>
      </w:r>
      <w:r w:rsidRPr="00801515">
        <w:rPr>
          <w:color w:val="212121"/>
        </w:rPr>
        <w:t xml:space="preserve"> each grade</w:t>
      </w:r>
      <w:r w:rsidR="00C416C9">
        <w:rPr>
          <w:color w:val="212121"/>
        </w:rPr>
        <w:t xml:space="preserve"> </w:t>
      </w:r>
      <w:r w:rsidR="00AD64B6">
        <w:rPr>
          <w:color w:val="212121"/>
        </w:rPr>
        <w:t xml:space="preserve">or </w:t>
      </w:r>
      <w:r w:rsidRPr="00801515">
        <w:rPr>
          <w:color w:val="212121"/>
        </w:rPr>
        <w:t>grade</w:t>
      </w:r>
      <w:r w:rsidR="00815919">
        <w:rPr>
          <w:color w:val="212121"/>
        </w:rPr>
        <w:t>-</w:t>
      </w:r>
      <w:r w:rsidRPr="00801515">
        <w:rPr>
          <w:color w:val="212121"/>
        </w:rPr>
        <w:t>span test. Two of the field test forms included vertical linking items from the grade</w:t>
      </w:r>
      <w:r w:rsidR="00AD64B6">
        <w:rPr>
          <w:color w:val="212121"/>
        </w:rPr>
        <w:t xml:space="preserve"> or </w:t>
      </w:r>
      <w:r w:rsidR="009613B1">
        <w:rPr>
          <w:color w:val="212121"/>
        </w:rPr>
        <w:t xml:space="preserve">grade span below </w:t>
      </w:r>
      <w:r w:rsidRPr="00801515">
        <w:rPr>
          <w:color w:val="212121"/>
        </w:rPr>
        <w:t xml:space="preserve">to </w:t>
      </w:r>
      <w:r w:rsidR="009613B1">
        <w:rPr>
          <w:color w:val="212121"/>
        </w:rPr>
        <w:t>facilitate the</w:t>
      </w:r>
      <w:r w:rsidRPr="00801515">
        <w:rPr>
          <w:color w:val="212121"/>
        </w:rPr>
        <w:t xml:space="preserve"> </w:t>
      </w:r>
      <w:r w:rsidR="009613B1">
        <w:rPr>
          <w:color w:val="212121"/>
        </w:rPr>
        <w:t>development of a</w:t>
      </w:r>
      <w:r>
        <w:rPr>
          <w:color w:val="212121"/>
        </w:rPr>
        <w:t xml:space="preserve"> continuous </w:t>
      </w:r>
      <w:r w:rsidR="00765861">
        <w:rPr>
          <w:color w:val="212121"/>
        </w:rPr>
        <w:t xml:space="preserve">vertical </w:t>
      </w:r>
      <w:r>
        <w:rPr>
          <w:color w:val="212121"/>
        </w:rPr>
        <w:t>scale</w:t>
      </w:r>
      <w:r w:rsidRPr="00801515">
        <w:rPr>
          <w:color w:val="212121"/>
        </w:rPr>
        <w:t>.</w:t>
      </w:r>
    </w:p>
    <w:p w14:paraId="696B120A" w14:textId="77777777" w:rsidR="00CA3110" w:rsidRDefault="00CA3110" w:rsidP="00AD64B6">
      <w:r>
        <w:t>Each of the four field</w:t>
      </w:r>
      <w:r w:rsidRPr="00801515">
        <w:t xml:space="preserve"> test forms </w:t>
      </w:r>
      <w:r>
        <w:t>was</w:t>
      </w:r>
      <w:r w:rsidRPr="00801515">
        <w:t xml:space="preserve"> assigned to approximately 1</w:t>
      </w:r>
      <w:r>
        <w:t>,</w:t>
      </w:r>
      <w:r w:rsidRPr="00801515">
        <w:t>500 students</w:t>
      </w:r>
      <w:r>
        <w:t>.</w:t>
      </w:r>
      <w:r w:rsidRPr="00801515">
        <w:t xml:space="preserve"> </w:t>
      </w:r>
      <w:r>
        <w:t>T</w:t>
      </w:r>
      <w:r w:rsidRPr="00801515">
        <w:t xml:space="preserve">he forms </w:t>
      </w:r>
      <w:r>
        <w:t>were</w:t>
      </w:r>
      <w:r w:rsidRPr="00801515">
        <w:t xml:space="preserve"> spiraled at </w:t>
      </w:r>
      <w:r w:rsidR="00AD64B6">
        <w:t xml:space="preserve">the </w:t>
      </w:r>
      <w:r w:rsidRPr="00801515">
        <w:t>school level</w:t>
      </w:r>
      <w:r w:rsidR="00AD64B6">
        <w:t>,</w:t>
      </w:r>
      <w:r w:rsidRPr="00801515">
        <w:t xml:space="preserve"> so students within a school </w:t>
      </w:r>
      <w:r>
        <w:t>were</w:t>
      </w:r>
      <w:r w:rsidRPr="00801515">
        <w:t xml:space="preserve"> administered the same test form.</w:t>
      </w:r>
    </w:p>
    <w:p w14:paraId="4B9FFCB9" w14:textId="77777777" w:rsidR="00CA3110" w:rsidRPr="00801515" w:rsidRDefault="00CA3110" w:rsidP="00AD64B6">
      <w:r w:rsidRPr="00801515">
        <w:t xml:space="preserve">Each student </w:t>
      </w:r>
      <w:r w:rsidRPr="00801515">
        <w:rPr>
          <w:noProof/>
        </w:rPr>
        <w:t>was administered</w:t>
      </w:r>
      <w:r w:rsidRPr="00801515">
        <w:t xml:space="preserve"> all four domains of the </w:t>
      </w:r>
      <w:r w:rsidR="008C3615">
        <w:t xml:space="preserve">Summative </w:t>
      </w:r>
      <w:r w:rsidR="008C3615" w:rsidRPr="00801515">
        <w:t>ELPAC</w:t>
      </w:r>
      <w:r w:rsidRPr="00801515">
        <w:t xml:space="preserve"> field </w:t>
      </w:r>
      <w:r w:rsidRPr="00801515">
        <w:rPr>
          <w:noProof/>
        </w:rPr>
        <w:t>test; therefore,</w:t>
      </w:r>
      <w:r w:rsidRPr="00801515">
        <w:t xml:space="preserve"> interdomain relationships c</w:t>
      </w:r>
      <w:r w:rsidR="00A43FB3">
        <w:t>ould</w:t>
      </w:r>
      <w:r w:rsidRPr="00801515">
        <w:t xml:space="preserve"> be established using</w:t>
      </w:r>
      <w:r w:rsidR="00AD64B6">
        <w:t xml:space="preserve"> the</w:t>
      </w:r>
      <w:r w:rsidRPr="00801515">
        <w:t xml:space="preserve"> data collected.</w:t>
      </w:r>
    </w:p>
    <w:p w14:paraId="53AF1F0C" w14:textId="77777777" w:rsidR="00CA3110" w:rsidRPr="00801515" w:rsidRDefault="00CA3110" w:rsidP="00CA3110">
      <w:pPr>
        <w:rPr>
          <w:color w:val="212121"/>
        </w:rPr>
      </w:pPr>
      <w:r w:rsidRPr="00801515">
        <w:t>A</w:t>
      </w:r>
      <w:r w:rsidRPr="00801515">
        <w:rPr>
          <w:color w:val="212121"/>
        </w:rPr>
        <w:t xml:space="preserve">n item-level factor analytic approach, applying MIRT, was used to evaluate four competing models that represent the hypothesized factor structure of the </w:t>
      </w:r>
      <w:r w:rsidR="00C24D68">
        <w:rPr>
          <w:color w:val="212121"/>
        </w:rPr>
        <w:t xml:space="preserve">Summative </w:t>
      </w:r>
      <w:r w:rsidRPr="00801515">
        <w:rPr>
          <w:color w:val="212121"/>
        </w:rPr>
        <w:t xml:space="preserve">ELPAC. These four models </w:t>
      </w:r>
      <w:r w:rsidR="00711749">
        <w:rPr>
          <w:color w:val="212121"/>
        </w:rPr>
        <w:t xml:space="preserve">were </w:t>
      </w:r>
      <w:r w:rsidR="0089775E">
        <w:rPr>
          <w:color w:val="212121"/>
        </w:rPr>
        <w:t>as follows</w:t>
      </w:r>
      <w:r w:rsidRPr="00801515">
        <w:rPr>
          <w:color w:val="212121"/>
        </w:rPr>
        <w:t>:</w:t>
      </w:r>
    </w:p>
    <w:p w14:paraId="0046E109" w14:textId="77777777" w:rsidR="00364243" w:rsidRPr="00801515" w:rsidRDefault="00CA3110" w:rsidP="009035D6">
      <w:pPr>
        <w:pStyle w:val="Numbered"/>
        <w:numPr>
          <w:ilvl w:val="0"/>
          <w:numId w:val="33"/>
        </w:numPr>
      </w:pPr>
      <w:r w:rsidRPr="00801515">
        <w:rPr>
          <w:noProof/>
        </w:rPr>
        <w:t>Correlated</w:t>
      </w:r>
      <w:r w:rsidRPr="00801515">
        <w:t xml:space="preserve"> four-factor model</w:t>
      </w:r>
      <w:r w:rsidR="00C416C9">
        <w:t>,</w:t>
      </w:r>
      <w:r w:rsidRPr="00801515">
        <w:t xml:space="preserve"> where </w:t>
      </w:r>
      <w:r>
        <w:t>L</w:t>
      </w:r>
      <w:r w:rsidRPr="00801515">
        <w:t xml:space="preserve">istening, </w:t>
      </w:r>
      <w:r>
        <w:t>S</w:t>
      </w:r>
      <w:r w:rsidRPr="00801515">
        <w:t xml:space="preserve">peaking, </w:t>
      </w:r>
      <w:r>
        <w:t>R</w:t>
      </w:r>
      <w:r w:rsidRPr="00801515">
        <w:t xml:space="preserve">eading, and </w:t>
      </w:r>
      <w:r>
        <w:t>W</w:t>
      </w:r>
      <w:r w:rsidRPr="00801515">
        <w:t xml:space="preserve">riting </w:t>
      </w:r>
      <w:r w:rsidR="00C37609">
        <w:t>were</w:t>
      </w:r>
      <w:r w:rsidR="00C37609" w:rsidRPr="00801515">
        <w:t xml:space="preserve"> </w:t>
      </w:r>
      <w:r w:rsidRPr="00801515">
        <w:t xml:space="preserve">considered </w:t>
      </w:r>
      <w:r w:rsidRPr="00364243">
        <w:rPr>
          <w:i/>
        </w:rPr>
        <w:t xml:space="preserve">unique language skills </w:t>
      </w:r>
      <w:r>
        <w:t xml:space="preserve">(shown in </w:t>
      </w:r>
      <w:r w:rsidR="00074FE6" w:rsidRPr="003136FF">
        <w:rPr>
          <w:rStyle w:val="CrossReference"/>
        </w:rPr>
        <w:fldChar w:fldCharType="begin"/>
      </w:r>
      <w:r w:rsidR="00074FE6" w:rsidRPr="003136FF">
        <w:rPr>
          <w:rStyle w:val="CrossReference"/>
        </w:rPr>
        <w:instrText xml:space="preserve"> REF _Ref14715818 \h </w:instrText>
      </w:r>
      <w:r w:rsidR="0089775E">
        <w:rPr>
          <w:rStyle w:val="CrossReference"/>
        </w:rPr>
        <w:instrText xml:space="preserve"> \* MERGEFORMAT </w:instrText>
      </w:r>
      <w:r w:rsidR="00074FE6" w:rsidRPr="003136FF">
        <w:rPr>
          <w:rStyle w:val="CrossReference"/>
        </w:rPr>
      </w:r>
      <w:r w:rsidR="00074FE6" w:rsidRPr="003136FF">
        <w:rPr>
          <w:rStyle w:val="CrossReference"/>
        </w:rPr>
        <w:fldChar w:fldCharType="separate"/>
      </w:r>
      <w:r w:rsidR="00E21F1E" w:rsidRPr="009A2492">
        <w:t xml:space="preserve">Figure </w:t>
      </w:r>
      <w:r w:rsidR="00E21F1E" w:rsidRPr="009A2492">
        <w:rPr>
          <w:noProof/>
        </w:rPr>
        <w:t>1</w:t>
      </w:r>
      <w:r w:rsidR="00074FE6" w:rsidRPr="003136FF">
        <w:rPr>
          <w:rStyle w:val="CrossReference"/>
        </w:rPr>
        <w:fldChar w:fldCharType="end"/>
      </w:r>
      <w:r>
        <w:t>)</w:t>
      </w:r>
    </w:p>
    <w:p w14:paraId="3A33C94C" w14:textId="77777777" w:rsidR="00CA3110" w:rsidRPr="00801515" w:rsidRDefault="00CA3110" w:rsidP="009035D6">
      <w:pPr>
        <w:pStyle w:val="Numbered"/>
        <w:numPr>
          <w:ilvl w:val="0"/>
          <w:numId w:val="33"/>
        </w:numPr>
        <w:rPr>
          <w:color w:val="212121"/>
        </w:rPr>
      </w:pPr>
      <w:r w:rsidRPr="009035D6">
        <w:rPr>
          <w:noProof/>
        </w:rPr>
        <w:t>Correlated</w:t>
      </w:r>
      <w:r w:rsidRPr="00801515">
        <w:rPr>
          <w:noProof/>
          <w:color w:val="212121"/>
        </w:rPr>
        <w:t xml:space="preserve"> two-factor</w:t>
      </w:r>
      <w:r w:rsidRPr="00801515">
        <w:rPr>
          <w:color w:val="212121"/>
        </w:rPr>
        <w:t xml:space="preserve"> model</w:t>
      </w:r>
      <w:r w:rsidR="00C416C9">
        <w:rPr>
          <w:color w:val="212121"/>
        </w:rPr>
        <w:t>,</w:t>
      </w:r>
      <w:r w:rsidRPr="00801515">
        <w:rPr>
          <w:color w:val="212121"/>
        </w:rPr>
        <w:t xml:space="preserve"> where </w:t>
      </w:r>
      <w:r>
        <w:rPr>
          <w:color w:val="212121"/>
        </w:rPr>
        <w:t>L</w:t>
      </w:r>
      <w:r w:rsidRPr="00801515">
        <w:rPr>
          <w:color w:val="212121"/>
        </w:rPr>
        <w:t xml:space="preserve">istening and </w:t>
      </w:r>
      <w:r>
        <w:rPr>
          <w:color w:val="212121"/>
        </w:rPr>
        <w:t>S</w:t>
      </w:r>
      <w:r w:rsidRPr="00801515">
        <w:rPr>
          <w:color w:val="212121"/>
        </w:rPr>
        <w:t xml:space="preserve">peaking </w:t>
      </w:r>
      <w:r w:rsidR="00017950">
        <w:rPr>
          <w:color w:val="212121"/>
        </w:rPr>
        <w:t>were</w:t>
      </w:r>
      <w:r w:rsidR="00017950" w:rsidRPr="00801515">
        <w:rPr>
          <w:color w:val="212121"/>
        </w:rPr>
        <w:t xml:space="preserve"> </w:t>
      </w:r>
      <w:r w:rsidRPr="00801515">
        <w:rPr>
          <w:color w:val="212121"/>
        </w:rPr>
        <w:t xml:space="preserve">considered </w:t>
      </w:r>
      <w:r w:rsidRPr="00801515">
        <w:rPr>
          <w:i/>
          <w:color w:val="212121"/>
        </w:rPr>
        <w:t xml:space="preserve">oral language </w:t>
      </w:r>
      <w:r w:rsidRPr="00801515">
        <w:rPr>
          <w:i/>
          <w:noProof/>
          <w:color w:val="212121"/>
        </w:rPr>
        <w:t>skills</w:t>
      </w:r>
      <w:r w:rsidRPr="00801515">
        <w:rPr>
          <w:noProof/>
          <w:color w:val="212121"/>
        </w:rPr>
        <w:t xml:space="preserve"> and</w:t>
      </w:r>
      <w:r w:rsidRPr="00801515">
        <w:rPr>
          <w:color w:val="212121"/>
        </w:rPr>
        <w:t xml:space="preserve"> </w:t>
      </w:r>
      <w:r>
        <w:rPr>
          <w:color w:val="212121"/>
        </w:rPr>
        <w:t>R</w:t>
      </w:r>
      <w:r w:rsidRPr="00801515">
        <w:rPr>
          <w:color w:val="212121"/>
        </w:rPr>
        <w:t xml:space="preserve">eading and </w:t>
      </w:r>
      <w:r>
        <w:rPr>
          <w:color w:val="212121"/>
        </w:rPr>
        <w:t>W</w:t>
      </w:r>
      <w:r w:rsidRPr="00801515">
        <w:rPr>
          <w:color w:val="212121"/>
        </w:rPr>
        <w:t xml:space="preserve">riting </w:t>
      </w:r>
      <w:r w:rsidR="00C37609">
        <w:rPr>
          <w:noProof/>
          <w:color w:val="212121"/>
        </w:rPr>
        <w:t>were</w:t>
      </w:r>
      <w:r w:rsidR="00C37609" w:rsidRPr="00801515">
        <w:rPr>
          <w:noProof/>
          <w:color w:val="212121"/>
        </w:rPr>
        <w:t xml:space="preserve"> </w:t>
      </w:r>
      <w:r w:rsidRPr="00801515">
        <w:rPr>
          <w:noProof/>
          <w:color w:val="212121"/>
        </w:rPr>
        <w:t>considered</w:t>
      </w:r>
      <w:r w:rsidRPr="00801515">
        <w:rPr>
          <w:color w:val="212121"/>
        </w:rPr>
        <w:t xml:space="preserve"> </w:t>
      </w:r>
      <w:r w:rsidRPr="00801515">
        <w:rPr>
          <w:i/>
          <w:color w:val="212121"/>
        </w:rPr>
        <w:t xml:space="preserve">written language </w:t>
      </w:r>
      <w:r w:rsidRPr="00801515">
        <w:rPr>
          <w:i/>
          <w:noProof/>
          <w:color w:val="212121"/>
        </w:rPr>
        <w:t>skills</w:t>
      </w:r>
      <w:r>
        <w:rPr>
          <w:i/>
          <w:noProof/>
          <w:color w:val="212121"/>
        </w:rPr>
        <w:t xml:space="preserve"> </w:t>
      </w:r>
      <w:r>
        <w:rPr>
          <w:noProof/>
          <w:color w:val="212121"/>
        </w:rPr>
        <w:t>(shown</w:t>
      </w:r>
      <w:r w:rsidR="000F5FC0">
        <w:rPr>
          <w:noProof/>
          <w:color w:val="212121"/>
        </w:rPr>
        <w:t> </w:t>
      </w:r>
      <w:r>
        <w:rPr>
          <w:noProof/>
          <w:color w:val="212121"/>
        </w:rPr>
        <w:t xml:space="preserve">in </w:t>
      </w:r>
      <w:r w:rsidR="004B5082" w:rsidRPr="003136FF">
        <w:rPr>
          <w:rStyle w:val="CrossReference"/>
        </w:rPr>
        <w:fldChar w:fldCharType="begin"/>
      </w:r>
      <w:r w:rsidR="004B5082" w:rsidRPr="003136FF">
        <w:rPr>
          <w:rStyle w:val="CrossReference"/>
        </w:rPr>
        <w:instrText xml:space="preserve"> REF _Ref14716262 \h </w:instrText>
      </w:r>
      <w:r w:rsidR="0089775E">
        <w:rPr>
          <w:rStyle w:val="CrossReference"/>
        </w:rPr>
        <w:instrText xml:space="preserve"> \* MERGEFORMAT </w:instrText>
      </w:r>
      <w:r w:rsidR="004B5082" w:rsidRPr="003136FF">
        <w:rPr>
          <w:rStyle w:val="CrossReference"/>
        </w:rPr>
      </w:r>
      <w:r w:rsidR="004B5082" w:rsidRPr="003136FF">
        <w:rPr>
          <w:rStyle w:val="CrossReference"/>
        </w:rPr>
        <w:fldChar w:fldCharType="separate"/>
      </w:r>
      <w:r w:rsidR="00E21F1E" w:rsidRPr="009A2492">
        <w:t xml:space="preserve">Figure </w:t>
      </w:r>
      <w:r w:rsidR="00E21F1E" w:rsidRPr="009A2492">
        <w:rPr>
          <w:noProof/>
        </w:rPr>
        <w:t>2</w:t>
      </w:r>
      <w:r w:rsidR="004B5082" w:rsidRPr="003136FF">
        <w:rPr>
          <w:rStyle w:val="CrossReference"/>
        </w:rPr>
        <w:fldChar w:fldCharType="end"/>
      </w:r>
      <w:r>
        <w:rPr>
          <w:noProof/>
          <w:color w:val="212121"/>
        </w:rPr>
        <w:t>)</w:t>
      </w:r>
    </w:p>
    <w:p w14:paraId="6FBE36D5" w14:textId="77777777" w:rsidR="00CA3110" w:rsidRPr="00801515" w:rsidRDefault="00CA3110" w:rsidP="009035D6">
      <w:pPr>
        <w:pStyle w:val="Numbered"/>
        <w:numPr>
          <w:ilvl w:val="0"/>
          <w:numId w:val="33"/>
        </w:numPr>
        <w:rPr>
          <w:color w:val="212121"/>
        </w:rPr>
      </w:pPr>
      <w:r w:rsidRPr="009035D6">
        <w:rPr>
          <w:noProof/>
        </w:rPr>
        <w:t>Correlated</w:t>
      </w:r>
      <w:r w:rsidRPr="00801515">
        <w:rPr>
          <w:noProof/>
          <w:color w:val="212121"/>
        </w:rPr>
        <w:t xml:space="preserve"> two-factor</w:t>
      </w:r>
      <w:r w:rsidRPr="00801515">
        <w:rPr>
          <w:color w:val="212121"/>
        </w:rPr>
        <w:t xml:space="preserve"> model</w:t>
      </w:r>
      <w:r w:rsidR="00AD64B6">
        <w:rPr>
          <w:color w:val="212121"/>
        </w:rPr>
        <w:t>,</w:t>
      </w:r>
      <w:r w:rsidRPr="00801515">
        <w:rPr>
          <w:color w:val="212121"/>
        </w:rPr>
        <w:t xml:space="preserve"> where </w:t>
      </w:r>
      <w:r>
        <w:rPr>
          <w:color w:val="212121"/>
        </w:rPr>
        <w:t>L</w:t>
      </w:r>
      <w:r w:rsidRPr="00801515">
        <w:rPr>
          <w:color w:val="212121"/>
        </w:rPr>
        <w:t xml:space="preserve">istening and </w:t>
      </w:r>
      <w:r>
        <w:rPr>
          <w:color w:val="212121"/>
        </w:rPr>
        <w:t>R</w:t>
      </w:r>
      <w:r w:rsidRPr="00801515">
        <w:rPr>
          <w:color w:val="212121"/>
        </w:rPr>
        <w:t xml:space="preserve">eading </w:t>
      </w:r>
      <w:r w:rsidR="00C37609">
        <w:rPr>
          <w:noProof/>
          <w:color w:val="212121"/>
        </w:rPr>
        <w:t>were</w:t>
      </w:r>
      <w:r w:rsidR="00C37609" w:rsidRPr="00801515">
        <w:rPr>
          <w:noProof/>
          <w:color w:val="212121"/>
        </w:rPr>
        <w:t xml:space="preserve"> </w:t>
      </w:r>
      <w:r w:rsidRPr="00801515">
        <w:rPr>
          <w:noProof/>
          <w:color w:val="212121"/>
        </w:rPr>
        <w:t>considered</w:t>
      </w:r>
      <w:r w:rsidRPr="00801515">
        <w:rPr>
          <w:color w:val="212121"/>
        </w:rPr>
        <w:t xml:space="preserve"> </w:t>
      </w:r>
      <w:r w:rsidRPr="00801515">
        <w:rPr>
          <w:i/>
          <w:color w:val="212121"/>
        </w:rPr>
        <w:t>receptive language skills</w:t>
      </w:r>
      <w:r w:rsidRPr="00801515">
        <w:rPr>
          <w:color w:val="212121"/>
        </w:rPr>
        <w:t xml:space="preserve"> and </w:t>
      </w:r>
      <w:r>
        <w:rPr>
          <w:color w:val="212121"/>
        </w:rPr>
        <w:t>S</w:t>
      </w:r>
      <w:r w:rsidRPr="00801515">
        <w:rPr>
          <w:color w:val="212121"/>
        </w:rPr>
        <w:t xml:space="preserve">peaking and </w:t>
      </w:r>
      <w:r>
        <w:rPr>
          <w:color w:val="212121"/>
        </w:rPr>
        <w:t>W</w:t>
      </w:r>
      <w:r w:rsidRPr="00801515">
        <w:rPr>
          <w:color w:val="212121"/>
        </w:rPr>
        <w:t xml:space="preserve">riting </w:t>
      </w:r>
      <w:r w:rsidR="00017950">
        <w:rPr>
          <w:noProof/>
          <w:color w:val="212121"/>
        </w:rPr>
        <w:t>were</w:t>
      </w:r>
      <w:r w:rsidR="00017950" w:rsidRPr="00801515">
        <w:rPr>
          <w:noProof/>
          <w:color w:val="212121"/>
        </w:rPr>
        <w:t xml:space="preserve"> </w:t>
      </w:r>
      <w:r w:rsidRPr="00801515">
        <w:rPr>
          <w:noProof/>
          <w:color w:val="212121"/>
        </w:rPr>
        <w:t>considered</w:t>
      </w:r>
      <w:r w:rsidRPr="00801515">
        <w:rPr>
          <w:color w:val="212121"/>
        </w:rPr>
        <w:t xml:space="preserve"> </w:t>
      </w:r>
      <w:r w:rsidRPr="00801515">
        <w:rPr>
          <w:i/>
          <w:color w:val="212121"/>
        </w:rPr>
        <w:t>productive language skills</w:t>
      </w:r>
      <w:r>
        <w:rPr>
          <w:i/>
          <w:color w:val="212121"/>
        </w:rPr>
        <w:t xml:space="preserve"> </w:t>
      </w:r>
      <w:r>
        <w:rPr>
          <w:noProof/>
          <w:color w:val="212121"/>
        </w:rPr>
        <w:t xml:space="preserve">(shown in </w:t>
      </w:r>
      <w:r w:rsidR="00AD64B6" w:rsidRPr="003136FF">
        <w:rPr>
          <w:rStyle w:val="CrossReference"/>
        </w:rPr>
        <w:fldChar w:fldCharType="begin"/>
      </w:r>
      <w:r w:rsidR="00AD64B6" w:rsidRPr="003136FF">
        <w:rPr>
          <w:rStyle w:val="CrossReference"/>
        </w:rPr>
        <w:instrText xml:space="preserve"> REF _Ref14718607 \h </w:instrText>
      </w:r>
      <w:r w:rsidR="0089775E">
        <w:rPr>
          <w:rStyle w:val="CrossReference"/>
        </w:rPr>
        <w:instrText xml:space="preserve"> \* MERGEFORMAT </w:instrText>
      </w:r>
      <w:r w:rsidR="00AD64B6" w:rsidRPr="003136FF">
        <w:rPr>
          <w:rStyle w:val="CrossReference"/>
        </w:rPr>
      </w:r>
      <w:r w:rsidR="00AD64B6" w:rsidRPr="003136FF">
        <w:rPr>
          <w:rStyle w:val="CrossReference"/>
        </w:rPr>
        <w:fldChar w:fldCharType="separate"/>
      </w:r>
      <w:r w:rsidR="00E21F1E" w:rsidRPr="009A2492">
        <w:t xml:space="preserve">Figure </w:t>
      </w:r>
      <w:r w:rsidR="00E21F1E" w:rsidRPr="009A2492">
        <w:rPr>
          <w:noProof/>
        </w:rPr>
        <w:t>3</w:t>
      </w:r>
      <w:r w:rsidR="00AD64B6" w:rsidRPr="003136FF">
        <w:rPr>
          <w:rStyle w:val="CrossReference"/>
        </w:rPr>
        <w:fldChar w:fldCharType="end"/>
      </w:r>
      <w:r>
        <w:rPr>
          <w:noProof/>
          <w:color w:val="212121"/>
        </w:rPr>
        <w:t>)</w:t>
      </w:r>
    </w:p>
    <w:p w14:paraId="6F4A89E1" w14:textId="77777777" w:rsidR="00A65BA5" w:rsidRDefault="00CA3110" w:rsidP="00364243">
      <w:pPr>
        <w:pStyle w:val="Numbered"/>
        <w:numPr>
          <w:ilvl w:val="0"/>
          <w:numId w:val="33"/>
        </w:numPr>
        <w:rPr>
          <w:color w:val="212121"/>
        </w:rPr>
      </w:pPr>
      <w:r w:rsidRPr="009035D6">
        <w:rPr>
          <w:noProof/>
        </w:rPr>
        <w:t>Single</w:t>
      </w:r>
      <w:r w:rsidRPr="00801515">
        <w:rPr>
          <w:color w:val="212121"/>
        </w:rPr>
        <w:t>-factor model</w:t>
      </w:r>
      <w:r w:rsidR="00C416C9">
        <w:rPr>
          <w:color w:val="212121"/>
        </w:rPr>
        <w:t>,</w:t>
      </w:r>
      <w:r w:rsidRPr="00801515">
        <w:rPr>
          <w:color w:val="212121"/>
        </w:rPr>
        <w:t xml:space="preserve"> where all four language skills </w:t>
      </w:r>
      <w:r w:rsidR="00C37609">
        <w:rPr>
          <w:color w:val="212121"/>
        </w:rPr>
        <w:t>were</w:t>
      </w:r>
      <w:r w:rsidR="00C37609" w:rsidRPr="00801515">
        <w:rPr>
          <w:color w:val="212121"/>
        </w:rPr>
        <w:t xml:space="preserve"> </w:t>
      </w:r>
      <w:r w:rsidRPr="00801515">
        <w:rPr>
          <w:color w:val="212121"/>
        </w:rPr>
        <w:t>psychometrically indistinguishable from one another</w:t>
      </w:r>
      <w:r>
        <w:rPr>
          <w:color w:val="212121"/>
        </w:rPr>
        <w:t xml:space="preserve"> </w:t>
      </w:r>
      <w:r>
        <w:rPr>
          <w:noProof/>
          <w:color w:val="212121"/>
        </w:rPr>
        <w:t xml:space="preserve">(shown in </w:t>
      </w:r>
      <w:r w:rsidR="00AD64B6" w:rsidRPr="003136FF">
        <w:rPr>
          <w:rStyle w:val="CrossReference"/>
        </w:rPr>
        <w:fldChar w:fldCharType="begin"/>
      </w:r>
      <w:r w:rsidR="00AD64B6" w:rsidRPr="003136FF">
        <w:rPr>
          <w:rStyle w:val="CrossReference"/>
        </w:rPr>
        <w:instrText xml:space="preserve"> REF _Ref14718612 \h </w:instrText>
      </w:r>
      <w:r w:rsidR="0089775E">
        <w:rPr>
          <w:rStyle w:val="CrossReference"/>
        </w:rPr>
        <w:instrText xml:space="preserve"> \* MERGEFORMAT </w:instrText>
      </w:r>
      <w:r w:rsidR="00AD64B6" w:rsidRPr="003136FF">
        <w:rPr>
          <w:rStyle w:val="CrossReference"/>
        </w:rPr>
      </w:r>
      <w:r w:rsidR="00AD64B6" w:rsidRPr="003136FF">
        <w:rPr>
          <w:rStyle w:val="CrossReference"/>
        </w:rPr>
        <w:fldChar w:fldCharType="separate"/>
      </w:r>
      <w:r w:rsidR="00E21F1E" w:rsidRPr="009A2492">
        <w:t xml:space="preserve">Figure </w:t>
      </w:r>
      <w:r w:rsidR="00E21F1E" w:rsidRPr="009A2492">
        <w:rPr>
          <w:noProof/>
        </w:rPr>
        <w:t>4</w:t>
      </w:r>
      <w:r w:rsidR="00AD64B6" w:rsidRPr="003136FF">
        <w:rPr>
          <w:rStyle w:val="CrossReference"/>
        </w:rPr>
        <w:fldChar w:fldCharType="end"/>
      </w:r>
      <w:r>
        <w:rPr>
          <w:noProof/>
          <w:color w:val="212121"/>
        </w:rPr>
        <w:t>)</w:t>
      </w:r>
    </w:p>
    <w:p w14:paraId="19986A5C" w14:textId="77777777" w:rsidR="00CA3110" w:rsidRDefault="00CA3110" w:rsidP="00A65BA5">
      <w:pPr>
        <w:rPr>
          <w:lang w:eastAsia="zh-CN"/>
        </w:rPr>
      </w:pPr>
    </w:p>
    <w:p w14:paraId="07351B60" w14:textId="22F0B1C6" w:rsidR="00DA197A" w:rsidRPr="00822971" w:rsidRDefault="00B4180A" w:rsidP="00822971">
      <w:pPr>
        <w:rPr>
          <w:lang w:eastAsia="zh-CN"/>
        </w:rPr>
      </w:pPr>
      <w:r w:rsidRPr="1ACEA937">
        <w:rPr>
          <w:lang w:eastAsia="zh-CN"/>
        </w:rPr>
        <w:t>To provide the context to inter</w:t>
      </w:r>
      <w:r w:rsidR="00260AA8" w:rsidRPr="1ACEA937">
        <w:rPr>
          <w:lang w:eastAsia="zh-CN"/>
        </w:rPr>
        <w:t xml:space="preserve">pret the results and </w:t>
      </w:r>
      <w:r w:rsidR="00BB11CC" w:rsidRPr="1ACEA937">
        <w:rPr>
          <w:lang w:eastAsia="zh-CN"/>
        </w:rPr>
        <w:t>assess the models, t</w:t>
      </w:r>
      <w:r w:rsidR="006B52A9" w:rsidRPr="1ACEA937">
        <w:rPr>
          <w:lang w:eastAsia="zh-CN"/>
        </w:rPr>
        <w:t xml:space="preserve">he number of items per each domain of each grade/grade span </w:t>
      </w:r>
      <w:r w:rsidR="00C853A3" w:rsidRPr="1ACEA937">
        <w:rPr>
          <w:lang w:eastAsia="zh-CN"/>
        </w:rPr>
        <w:t xml:space="preserve">was </w:t>
      </w:r>
      <w:r w:rsidR="00BB11CC" w:rsidRPr="1ACEA937">
        <w:rPr>
          <w:lang w:eastAsia="zh-CN"/>
        </w:rPr>
        <w:t>reported</w:t>
      </w:r>
      <w:r w:rsidR="006B52A9" w:rsidRPr="1ACEA937">
        <w:rPr>
          <w:lang w:eastAsia="zh-CN"/>
        </w:rPr>
        <w:t xml:space="preserve"> in Table 2 below</w:t>
      </w:r>
      <w:r w:rsidR="00D632AE" w:rsidRPr="1ACEA937">
        <w:rPr>
          <w:lang w:eastAsia="zh-CN"/>
        </w:rPr>
        <w:t xml:space="preserve">. It is noted that these numbers were taken from the </w:t>
      </w:r>
      <w:r w:rsidR="00ED0C26" w:rsidRPr="1ACEA937">
        <w:rPr>
          <w:lang w:eastAsia="zh-CN"/>
        </w:rPr>
        <w:t>first version of the ELPAC Summative Assessments Blueprints</w:t>
      </w:r>
      <w:r w:rsidR="3ED151AA" w:rsidRPr="1ACEA937">
        <w:rPr>
          <w:lang w:eastAsia="zh-CN"/>
        </w:rPr>
        <w:t xml:space="preserve"> in 2017</w:t>
      </w:r>
      <w:r w:rsidR="00E41B0E" w:rsidRPr="1ACEA937">
        <w:rPr>
          <w:lang w:eastAsia="zh-CN"/>
        </w:rPr>
        <w:t>. The blueprints were recently revised</w:t>
      </w:r>
      <w:r w:rsidR="00481B43" w:rsidRPr="1ACEA937">
        <w:rPr>
          <w:lang w:eastAsia="zh-CN"/>
        </w:rPr>
        <w:t xml:space="preserve"> (</w:t>
      </w:r>
      <w:r w:rsidR="00B5338D">
        <w:t>California Department of Education, 2019</w:t>
      </w:r>
      <w:r w:rsidR="00481B43" w:rsidRPr="1ACEA937">
        <w:rPr>
          <w:lang w:eastAsia="zh-CN"/>
        </w:rPr>
        <w:t xml:space="preserve">). However, the </w:t>
      </w:r>
      <w:r w:rsidR="008C18E6" w:rsidRPr="1ACEA937">
        <w:rPr>
          <w:lang w:eastAsia="zh-CN"/>
        </w:rPr>
        <w:t xml:space="preserve">changes of the </w:t>
      </w:r>
      <w:r w:rsidR="00481B43" w:rsidRPr="1ACEA937">
        <w:rPr>
          <w:lang w:eastAsia="zh-CN"/>
        </w:rPr>
        <w:t>number of items for the domain</w:t>
      </w:r>
      <w:r w:rsidR="008C18E6" w:rsidRPr="1ACEA937">
        <w:rPr>
          <w:lang w:eastAsia="zh-CN"/>
        </w:rPr>
        <w:t xml:space="preserve"> were </w:t>
      </w:r>
      <w:r w:rsidR="00DE1B45" w:rsidRPr="1ACEA937">
        <w:rPr>
          <w:lang w:eastAsia="zh-CN"/>
        </w:rPr>
        <w:t xml:space="preserve">within </w:t>
      </w:r>
      <w:r w:rsidR="001826E3" w:rsidRPr="1ACEA937">
        <w:rPr>
          <w:lang w:eastAsia="zh-CN"/>
        </w:rPr>
        <w:t xml:space="preserve">only one </w:t>
      </w:r>
      <w:r w:rsidR="00A27D35" w:rsidRPr="1ACEA937">
        <w:rPr>
          <w:lang w:eastAsia="zh-CN"/>
        </w:rPr>
        <w:t>or</w:t>
      </w:r>
      <w:r w:rsidR="001826E3" w:rsidRPr="1ACEA937">
        <w:rPr>
          <w:lang w:eastAsia="zh-CN"/>
        </w:rPr>
        <w:t xml:space="preserve"> two items.</w:t>
      </w:r>
      <w:r w:rsidR="00DE1B45" w:rsidRPr="1ACEA937">
        <w:rPr>
          <w:lang w:eastAsia="zh-CN"/>
        </w:rPr>
        <w:t xml:space="preserve"> </w:t>
      </w:r>
    </w:p>
    <w:p w14:paraId="1B67DE16" w14:textId="77777777" w:rsidR="00330135" w:rsidRDefault="00330135" w:rsidP="006B52A9">
      <w:pPr>
        <w:pStyle w:val="Caption"/>
      </w:pPr>
      <w:bookmarkStart w:id="16" w:name="_Ref531873091"/>
      <w:bookmarkStart w:id="17" w:name="_Toc535311347"/>
      <w:r>
        <w:lastRenderedPageBreak/>
        <w:t xml:space="preserve">Table </w:t>
      </w:r>
      <w:bookmarkEnd w:id="16"/>
      <w:r w:rsidR="006B52A9">
        <w:t>2</w:t>
      </w:r>
      <w:r>
        <w:t xml:space="preserve">.  </w:t>
      </w:r>
      <w:r w:rsidRPr="005D1C67">
        <w:t>Overview of Items and Points by Domain and Grade</w:t>
      </w:r>
      <w:bookmarkEnd w:id="17"/>
    </w:p>
    <w:tbl>
      <w:tblPr>
        <w:tblStyle w:val="GridTable1Light"/>
        <w:tblW w:w="5297" w:type="pct"/>
        <w:tblLayout w:type="fixed"/>
        <w:tblLook w:val="04A0" w:firstRow="1" w:lastRow="0" w:firstColumn="1" w:lastColumn="0" w:noHBand="0" w:noVBand="1"/>
        <w:tblDescription w:val="Overview of Items and Points by Domain and Grade"/>
      </w:tblPr>
      <w:tblGrid>
        <w:gridCol w:w="1125"/>
        <w:gridCol w:w="665"/>
        <w:gridCol w:w="672"/>
        <w:gridCol w:w="670"/>
        <w:gridCol w:w="674"/>
        <w:gridCol w:w="674"/>
        <w:gridCol w:w="670"/>
        <w:gridCol w:w="674"/>
        <w:gridCol w:w="674"/>
        <w:gridCol w:w="670"/>
        <w:gridCol w:w="674"/>
        <w:gridCol w:w="674"/>
        <w:gridCol w:w="670"/>
        <w:gridCol w:w="674"/>
        <w:gridCol w:w="634"/>
      </w:tblGrid>
      <w:tr w:rsidR="00F6409D" w:rsidRPr="005D1C67" w14:paraId="29C94C7B" w14:textId="77777777" w:rsidTr="002B4A8D">
        <w:trPr>
          <w:cnfStyle w:val="100000000000" w:firstRow="1" w:lastRow="0" w:firstColumn="0" w:lastColumn="0" w:oddVBand="0" w:evenVBand="0" w:oddHBand="0" w:evenHBand="0" w:firstRowFirstColumn="0" w:firstRowLastColumn="0" w:lastRowFirstColumn="0" w:lastRowLastColumn="0"/>
          <w:trHeight w:val="2580"/>
          <w:tblHeader/>
        </w:trPr>
        <w:tc>
          <w:tcPr>
            <w:cnfStyle w:val="001000000000" w:firstRow="0" w:lastRow="0" w:firstColumn="1" w:lastColumn="0" w:oddVBand="0" w:evenVBand="0" w:oddHBand="0" w:evenHBand="0" w:firstRowFirstColumn="0" w:firstRowLastColumn="0" w:lastRowFirstColumn="0" w:lastRowLastColumn="0"/>
            <w:tcW w:w="536" w:type="pct"/>
            <w:textDirection w:val="btLr"/>
          </w:tcPr>
          <w:p w14:paraId="7ABFABE9" w14:textId="77777777" w:rsidR="00F6409D" w:rsidRPr="003442E9" w:rsidRDefault="00F6409D" w:rsidP="00C853A3">
            <w:pPr>
              <w:pStyle w:val="TableHead"/>
              <w:ind w:left="72" w:right="115"/>
              <w:jc w:val="left"/>
              <w:rPr>
                <w:b/>
              </w:rPr>
            </w:pPr>
            <w:r w:rsidRPr="003442E9">
              <w:rPr>
                <w:b/>
              </w:rPr>
              <w:t>Domain</w:t>
            </w:r>
          </w:p>
        </w:tc>
        <w:tc>
          <w:tcPr>
            <w:tcW w:w="317" w:type="pct"/>
            <w:textDirection w:val="btLr"/>
          </w:tcPr>
          <w:p w14:paraId="2632F325"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sidRPr="003442E9">
              <w:rPr>
                <w:b/>
              </w:rPr>
              <w:t>K Items</w:t>
            </w:r>
          </w:p>
        </w:tc>
        <w:tc>
          <w:tcPr>
            <w:tcW w:w="320" w:type="pct"/>
            <w:textDirection w:val="btLr"/>
          </w:tcPr>
          <w:p w14:paraId="0BA6A2B1"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sidRPr="003442E9">
              <w:rPr>
                <w:b/>
              </w:rPr>
              <w:t>K Points</w:t>
            </w:r>
          </w:p>
        </w:tc>
        <w:tc>
          <w:tcPr>
            <w:tcW w:w="319" w:type="pct"/>
            <w:textDirection w:val="btLr"/>
          </w:tcPr>
          <w:p w14:paraId="12BC2863"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 </w:t>
            </w:r>
            <w:r w:rsidRPr="003442E9">
              <w:rPr>
                <w:b/>
              </w:rPr>
              <w:t>1 Items</w:t>
            </w:r>
          </w:p>
        </w:tc>
        <w:tc>
          <w:tcPr>
            <w:tcW w:w="321" w:type="pct"/>
            <w:textDirection w:val="btLr"/>
          </w:tcPr>
          <w:p w14:paraId="57660766"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 </w:t>
            </w:r>
            <w:r w:rsidRPr="003442E9">
              <w:rPr>
                <w:b/>
              </w:rPr>
              <w:t>1 Points</w:t>
            </w:r>
          </w:p>
        </w:tc>
        <w:tc>
          <w:tcPr>
            <w:tcW w:w="321" w:type="pct"/>
            <w:textDirection w:val="btLr"/>
          </w:tcPr>
          <w:p w14:paraId="0036BF0E"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 </w:t>
            </w:r>
            <w:r w:rsidRPr="003442E9">
              <w:rPr>
                <w:b/>
              </w:rPr>
              <w:t>2 Items</w:t>
            </w:r>
          </w:p>
        </w:tc>
        <w:tc>
          <w:tcPr>
            <w:tcW w:w="319" w:type="pct"/>
            <w:textDirection w:val="btLr"/>
          </w:tcPr>
          <w:p w14:paraId="4F4C3E3F"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 </w:t>
            </w:r>
            <w:r w:rsidRPr="003442E9">
              <w:rPr>
                <w:b/>
              </w:rPr>
              <w:t>2 Points</w:t>
            </w:r>
          </w:p>
        </w:tc>
        <w:tc>
          <w:tcPr>
            <w:tcW w:w="321" w:type="pct"/>
            <w:textDirection w:val="btLr"/>
          </w:tcPr>
          <w:p w14:paraId="3AFCDFA3"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3–5 Items</w:t>
            </w:r>
          </w:p>
        </w:tc>
        <w:tc>
          <w:tcPr>
            <w:tcW w:w="321" w:type="pct"/>
            <w:textDirection w:val="btLr"/>
          </w:tcPr>
          <w:p w14:paraId="121C55E5"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3–5 Points</w:t>
            </w:r>
          </w:p>
        </w:tc>
        <w:tc>
          <w:tcPr>
            <w:tcW w:w="319" w:type="pct"/>
            <w:textDirection w:val="btLr"/>
          </w:tcPr>
          <w:p w14:paraId="6417F853"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6–8 Items</w:t>
            </w:r>
          </w:p>
        </w:tc>
        <w:tc>
          <w:tcPr>
            <w:tcW w:w="321" w:type="pct"/>
            <w:textDirection w:val="btLr"/>
          </w:tcPr>
          <w:p w14:paraId="069E6298"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6–8 Points</w:t>
            </w:r>
          </w:p>
        </w:tc>
        <w:tc>
          <w:tcPr>
            <w:tcW w:w="321" w:type="pct"/>
            <w:textDirection w:val="btLr"/>
          </w:tcPr>
          <w:p w14:paraId="05391DEA"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9–10 Items</w:t>
            </w:r>
          </w:p>
        </w:tc>
        <w:tc>
          <w:tcPr>
            <w:tcW w:w="319" w:type="pct"/>
            <w:textDirection w:val="btLr"/>
          </w:tcPr>
          <w:p w14:paraId="7B3D526D"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9–10 Points</w:t>
            </w:r>
          </w:p>
        </w:tc>
        <w:tc>
          <w:tcPr>
            <w:tcW w:w="321" w:type="pct"/>
            <w:textDirection w:val="btLr"/>
          </w:tcPr>
          <w:p w14:paraId="7A90172E"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11–12 Items</w:t>
            </w:r>
          </w:p>
        </w:tc>
        <w:tc>
          <w:tcPr>
            <w:tcW w:w="302" w:type="pct"/>
            <w:textDirection w:val="btLr"/>
          </w:tcPr>
          <w:p w14:paraId="04D63C05" w14:textId="77777777" w:rsidR="00F6409D" w:rsidRPr="003442E9" w:rsidRDefault="00F6409D" w:rsidP="00C853A3">
            <w:pPr>
              <w:pStyle w:val="TableHead"/>
              <w:ind w:left="72" w:right="115"/>
              <w:jc w:val="left"/>
              <w:cnfStyle w:val="100000000000" w:firstRow="1" w:lastRow="0" w:firstColumn="0" w:lastColumn="0" w:oddVBand="0" w:evenVBand="0" w:oddHBand="0" w:evenHBand="0" w:firstRowFirstColumn="0" w:firstRowLastColumn="0" w:lastRowFirstColumn="0" w:lastRowLastColumn="0"/>
              <w:rPr>
                <w:b/>
              </w:rPr>
            </w:pPr>
            <w:r>
              <w:rPr>
                <w:b/>
              </w:rPr>
              <w:t xml:space="preserve">Grades </w:t>
            </w:r>
            <w:r w:rsidRPr="003442E9">
              <w:rPr>
                <w:b/>
              </w:rPr>
              <w:t>11–12 Points</w:t>
            </w:r>
          </w:p>
        </w:tc>
      </w:tr>
      <w:tr w:rsidR="00F6409D" w:rsidRPr="005D1C67" w14:paraId="3B7F252E" w14:textId="77777777" w:rsidTr="00822971">
        <w:trPr>
          <w:trHeight w:val="337"/>
        </w:trPr>
        <w:tc>
          <w:tcPr>
            <w:cnfStyle w:val="001000000000" w:firstRow="0" w:lastRow="0" w:firstColumn="1" w:lastColumn="0" w:oddVBand="0" w:evenVBand="0" w:oddHBand="0" w:evenHBand="0" w:firstRowFirstColumn="0" w:firstRowLastColumn="0" w:lastRowFirstColumn="0" w:lastRowLastColumn="0"/>
            <w:tcW w:w="536" w:type="pct"/>
          </w:tcPr>
          <w:p w14:paraId="2A87DB29" w14:textId="77777777" w:rsidR="00F6409D" w:rsidRPr="003442E9" w:rsidRDefault="00F6409D" w:rsidP="00D237CE">
            <w:pPr>
              <w:pStyle w:val="TableText"/>
              <w:ind w:left="-120"/>
              <w:rPr>
                <w:b w:val="0"/>
              </w:rPr>
            </w:pPr>
            <w:r w:rsidRPr="003442E9">
              <w:rPr>
                <w:b w:val="0"/>
              </w:rPr>
              <w:t>Listening</w:t>
            </w:r>
          </w:p>
        </w:tc>
        <w:tc>
          <w:tcPr>
            <w:tcW w:w="317" w:type="pct"/>
          </w:tcPr>
          <w:p w14:paraId="38EF6A85"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20</w:t>
            </w:r>
          </w:p>
        </w:tc>
        <w:tc>
          <w:tcPr>
            <w:tcW w:w="320" w:type="pct"/>
          </w:tcPr>
          <w:p w14:paraId="53D633C0"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20</w:t>
            </w:r>
          </w:p>
        </w:tc>
        <w:tc>
          <w:tcPr>
            <w:tcW w:w="319" w:type="pct"/>
          </w:tcPr>
          <w:p w14:paraId="5B8C38DF"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2D6EA0F9"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082241C2"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19" w:type="pct"/>
          </w:tcPr>
          <w:p w14:paraId="25416607"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58F3D702"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1D8C57F9"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19" w:type="pct"/>
          </w:tcPr>
          <w:p w14:paraId="2C17A2AE"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21C8C208"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2DC87810"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19" w:type="pct"/>
          </w:tcPr>
          <w:p w14:paraId="7EB2B867"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21" w:type="pct"/>
          </w:tcPr>
          <w:p w14:paraId="29594945"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c>
          <w:tcPr>
            <w:tcW w:w="302" w:type="pct"/>
          </w:tcPr>
          <w:p w14:paraId="615CADA9" w14:textId="77777777" w:rsidR="00F6409D" w:rsidRPr="005D1C67"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5D1C67">
              <w:t>22</w:t>
            </w:r>
          </w:p>
        </w:tc>
      </w:tr>
      <w:tr w:rsidR="00F6409D" w:rsidRPr="005D1C67" w14:paraId="4B844AAB" w14:textId="77777777" w:rsidTr="00822971">
        <w:trPr>
          <w:trHeight w:val="320"/>
        </w:trPr>
        <w:tc>
          <w:tcPr>
            <w:cnfStyle w:val="001000000000" w:firstRow="0" w:lastRow="0" w:firstColumn="1" w:lastColumn="0" w:oddVBand="0" w:evenVBand="0" w:oddHBand="0" w:evenHBand="0" w:firstRowFirstColumn="0" w:firstRowLastColumn="0" w:lastRowFirstColumn="0" w:lastRowLastColumn="0"/>
            <w:tcW w:w="536" w:type="pct"/>
          </w:tcPr>
          <w:p w14:paraId="17C2280F" w14:textId="77777777" w:rsidR="00F6409D" w:rsidRPr="003442E9" w:rsidRDefault="00F6409D" w:rsidP="00D237CE">
            <w:pPr>
              <w:pStyle w:val="TableText"/>
              <w:ind w:left="-30" w:hanging="90"/>
              <w:rPr>
                <w:b w:val="0"/>
              </w:rPr>
            </w:pPr>
            <w:r w:rsidRPr="003442E9">
              <w:rPr>
                <w:b w:val="0"/>
              </w:rPr>
              <w:t>Speaking</w:t>
            </w:r>
          </w:p>
        </w:tc>
        <w:tc>
          <w:tcPr>
            <w:tcW w:w="317" w:type="pct"/>
          </w:tcPr>
          <w:p w14:paraId="0E8792D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10</w:t>
            </w:r>
          </w:p>
        </w:tc>
        <w:tc>
          <w:tcPr>
            <w:tcW w:w="320" w:type="pct"/>
          </w:tcPr>
          <w:p w14:paraId="02189E8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21</w:t>
            </w:r>
          </w:p>
        </w:tc>
        <w:tc>
          <w:tcPr>
            <w:tcW w:w="319" w:type="pct"/>
          </w:tcPr>
          <w:p w14:paraId="0585FD1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10</w:t>
            </w:r>
          </w:p>
        </w:tc>
        <w:tc>
          <w:tcPr>
            <w:tcW w:w="321" w:type="pct"/>
          </w:tcPr>
          <w:p w14:paraId="004ABAEB"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21</w:t>
            </w:r>
          </w:p>
        </w:tc>
        <w:tc>
          <w:tcPr>
            <w:tcW w:w="321" w:type="pct"/>
          </w:tcPr>
          <w:p w14:paraId="4DF17AE4"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13</w:t>
            </w:r>
          </w:p>
        </w:tc>
        <w:tc>
          <w:tcPr>
            <w:tcW w:w="319" w:type="pct"/>
          </w:tcPr>
          <w:p w14:paraId="440449E2"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27</w:t>
            </w:r>
          </w:p>
        </w:tc>
        <w:tc>
          <w:tcPr>
            <w:tcW w:w="321" w:type="pct"/>
          </w:tcPr>
          <w:p w14:paraId="73934840"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13</w:t>
            </w:r>
          </w:p>
        </w:tc>
        <w:tc>
          <w:tcPr>
            <w:tcW w:w="321" w:type="pct"/>
          </w:tcPr>
          <w:p w14:paraId="7447C7B1"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29</w:t>
            </w:r>
          </w:p>
        </w:tc>
        <w:tc>
          <w:tcPr>
            <w:tcW w:w="319" w:type="pct"/>
          </w:tcPr>
          <w:p w14:paraId="00C4C8AA"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13</w:t>
            </w:r>
          </w:p>
        </w:tc>
        <w:tc>
          <w:tcPr>
            <w:tcW w:w="321" w:type="pct"/>
          </w:tcPr>
          <w:p w14:paraId="1852E2E0"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29</w:t>
            </w:r>
          </w:p>
        </w:tc>
        <w:tc>
          <w:tcPr>
            <w:tcW w:w="321" w:type="pct"/>
          </w:tcPr>
          <w:p w14:paraId="3ED658EF"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13</w:t>
            </w:r>
          </w:p>
        </w:tc>
        <w:tc>
          <w:tcPr>
            <w:tcW w:w="319" w:type="pct"/>
          </w:tcPr>
          <w:p w14:paraId="401E9896"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29</w:t>
            </w:r>
          </w:p>
        </w:tc>
        <w:tc>
          <w:tcPr>
            <w:tcW w:w="321" w:type="pct"/>
          </w:tcPr>
          <w:p w14:paraId="70D086DC"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13</w:t>
            </w:r>
          </w:p>
        </w:tc>
        <w:tc>
          <w:tcPr>
            <w:tcW w:w="302" w:type="pct"/>
          </w:tcPr>
          <w:p w14:paraId="0AD293FF"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29</w:t>
            </w:r>
          </w:p>
        </w:tc>
      </w:tr>
      <w:tr w:rsidR="00F6409D" w:rsidRPr="005D1C67" w14:paraId="6E725989" w14:textId="77777777" w:rsidTr="00822971">
        <w:trPr>
          <w:trHeight w:val="404"/>
        </w:trPr>
        <w:tc>
          <w:tcPr>
            <w:cnfStyle w:val="001000000000" w:firstRow="0" w:lastRow="0" w:firstColumn="1" w:lastColumn="0" w:oddVBand="0" w:evenVBand="0" w:oddHBand="0" w:evenHBand="0" w:firstRowFirstColumn="0" w:firstRowLastColumn="0" w:lastRowFirstColumn="0" w:lastRowLastColumn="0"/>
            <w:tcW w:w="536" w:type="pct"/>
          </w:tcPr>
          <w:p w14:paraId="2D316255" w14:textId="77777777" w:rsidR="00F6409D" w:rsidRPr="003442E9" w:rsidRDefault="00F6409D" w:rsidP="00D237CE">
            <w:pPr>
              <w:pStyle w:val="TableText"/>
              <w:ind w:left="-120"/>
              <w:rPr>
                <w:b w:val="0"/>
              </w:rPr>
            </w:pPr>
            <w:r w:rsidRPr="003442E9">
              <w:rPr>
                <w:b w:val="0"/>
              </w:rPr>
              <w:t>Reading</w:t>
            </w:r>
          </w:p>
        </w:tc>
        <w:tc>
          <w:tcPr>
            <w:tcW w:w="317" w:type="pct"/>
          </w:tcPr>
          <w:p w14:paraId="5A96130C"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0261D2">
              <w:t>14</w:t>
            </w:r>
          </w:p>
        </w:tc>
        <w:tc>
          <w:tcPr>
            <w:tcW w:w="320" w:type="pct"/>
          </w:tcPr>
          <w:p w14:paraId="4A6587B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17</w:t>
            </w:r>
          </w:p>
        </w:tc>
        <w:tc>
          <w:tcPr>
            <w:tcW w:w="319" w:type="pct"/>
          </w:tcPr>
          <w:p w14:paraId="3414D8A4"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20</w:t>
            </w:r>
          </w:p>
        </w:tc>
        <w:tc>
          <w:tcPr>
            <w:tcW w:w="321" w:type="pct"/>
          </w:tcPr>
          <w:p w14:paraId="1EC7DEE7"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20</w:t>
            </w:r>
          </w:p>
        </w:tc>
        <w:tc>
          <w:tcPr>
            <w:tcW w:w="321" w:type="pct"/>
          </w:tcPr>
          <w:p w14:paraId="74BEF6CB"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19" w:type="pct"/>
          </w:tcPr>
          <w:p w14:paraId="5D0EB06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21" w:type="pct"/>
          </w:tcPr>
          <w:p w14:paraId="17920D34"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21" w:type="pct"/>
          </w:tcPr>
          <w:p w14:paraId="591136B1"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19" w:type="pct"/>
          </w:tcPr>
          <w:p w14:paraId="046C03FD"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21" w:type="pct"/>
          </w:tcPr>
          <w:p w14:paraId="3EE1B2A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21" w:type="pct"/>
          </w:tcPr>
          <w:p w14:paraId="738FEE9C"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19" w:type="pct"/>
          </w:tcPr>
          <w:p w14:paraId="73C1C21E"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21" w:type="pct"/>
          </w:tcPr>
          <w:p w14:paraId="6B40E50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c>
          <w:tcPr>
            <w:tcW w:w="302" w:type="pct"/>
          </w:tcPr>
          <w:p w14:paraId="339ECED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26</w:t>
            </w:r>
          </w:p>
        </w:tc>
      </w:tr>
      <w:tr w:rsidR="00F6409D" w:rsidRPr="005D1C67" w14:paraId="3E242E39" w14:textId="77777777" w:rsidTr="00822971">
        <w:trPr>
          <w:trHeight w:val="337"/>
        </w:trPr>
        <w:tc>
          <w:tcPr>
            <w:cnfStyle w:val="001000000000" w:firstRow="0" w:lastRow="0" w:firstColumn="1" w:lastColumn="0" w:oddVBand="0" w:evenVBand="0" w:oddHBand="0" w:evenHBand="0" w:firstRowFirstColumn="0" w:firstRowLastColumn="0" w:lastRowFirstColumn="0" w:lastRowLastColumn="0"/>
            <w:tcW w:w="536" w:type="pct"/>
          </w:tcPr>
          <w:p w14:paraId="33E1BC87" w14:textId="77777777" w:rsidR="00F6409D" w:rsidRPr="003442E9" w:rsidRDefault="00F6409D" w:rsidP="00D237CE">
            <w:pPr>
              <w:pStyle w:val="TableText"/>
              <w:ind w:left="-120"/>
              <w:rPr>
                <w:b w:val="0"/>
              </w:rPr>
            </w:pPr>
            <w:r w:rsidRPr="003442E9">
              <w:rPr>
                <w:b w:val="0"/>
              </w:rPr>
              <w:t>Writing</w:t>
            </w:r>
          </w:p>
        </w:tc>
        <w:tc>
          <w:tcPr>
            <w:tcW w:w="317" w:type="pct"/>
          </w:tcPr>
          <w:p w14:paraId="760A6646"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0261D2">
              <w:t>8</w:t>
            </w:r>
          </w:p>
        </w:tc>
        <w:tc>
          <w:tcPr>
            <w:tcW w:w="320" w:type="pct"/>
          </w:tcPr>
          <w:p w14:paraId="08028677"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12</w:t>
            </w:r>
          </w:p>
        </w:tc>
        <w:tc>
          <w:tcPr>
            <w:tcW w:w="319" w:type="pct"/>
          </w:tcPr>
          <w:p w14:paraId="63ED4098"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7</w:t>
            </w:r>
          </w:p>
        </w:tc>
        <w:tc>
          <w:tcPr>
            <w:tcW w:w="321" w:type="pct"/>
          </w:tcPr>
          <w:p w14:paraId="1FD3FE5B" w14:textId="77777777" w:rsidR="00F6409D" w:rsidRPr="00BD5760"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rPr>
                <w:b w:val="0"/>
              </w:rPr>
            </w:pPr>
            <w:r w:rsidRPr="00BD5760">
              <w:rPr>
                <w:b w:val="0"/>
              </w:rPr>
              <w:t>15</w:t>
            </w:r>
          </w:p>
        </w:tc>
        <w:tc>
          <w:tcPr>
            <w:tcW w:w="321" w:type="pct"/>
          </w:tcPr>
          <w:p w14:paraId="22D1BB8F" w14:textId="77777777" w:rsidR="00F6409D" w:rsidRPr="000261D2"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7</w:t>
            </w:r>
          </w:p>
        </w:tc>
        <w:tc>
          <w:tcPr>
            <w:tcW w:w="319" w:type="pct"/>
          </w:tcPr>
          <w:p w14:paraId="63150FE6" w14:textId="77777777" w:rsidR="00F6409D" w:rsidRPr="00BD5760"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rPr>
                <w:b w:val="0"/>
              </w:rPr>
            </w:pPr>
            <w:r w:rsidRPr="00BD5760">
              <w:rPr>
                <w:b w:val="0"/>
              </w:rPr>
              <w:t>15</w:t>
            </w:r>
          </w:p>
        </w:tc>
        <w:tc>
          <w:tcPr>
            <w:tcW w:w="321" w:type="pct"/>
          </w:tcPr>
          <w:p w14:paraId="3A0FD82D"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0261D2">
              <w:t>6</w:t>
            </w:r>
          </w:p>
        </w:tc>
        <w:tc>
          <w:tcPr>
            <w:tcW w:w="321" w:type="pct"/>
          </w:tcPr>
          <w:p w14:paraId="0CE5063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17</w:t>
            </w:r>
          </w:p>
        </w:tc>
        <w:tc>
          <w:tcPr>
            <w:tcW w:w="319" w:type="pct"/>
          </w:tcPr>
          <w:p w14:paraId="492C844F"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6</w:t>
            </w:r>
          </w:p>
        </w:tc>
        <w:tc>
          <w:tcPr>
            <w:tcW w:w="321" w:type="pct"/>
          </w:tcPr>
          <w:p w14:paraId="4BDCAF1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17</w:t>
            </w:r>
          </w:p>
        </w:tc>
        <w:tc>
          <w:tcPr>
            <w:tcW w:w="321" w:type="pct"/>
          </w:tcPr>
          <w:p w14:paraId="6C366191"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6</w:t>
            </w:r>
          </w:p>
        </w:tc>
        <w:tc>
          <w:tcPr>
            <w:tcW w:w="319" w:type="pct"/>
          </w:tcPr>
          <w:p w14:paraId="7D49F1CE"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17</w:t>
            </w:r>
          </w:p>
        </w:tc>
        <w:tc>
          <w:tcPr>
            <w:tcW w:w="321" w:type="pct"/>
          </w:tcPr>
          <w:p w14:paraId="18CE6F0A"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6</w:t>
            </w:r>
          </w:p>
        </w:tc>
        <w:tc>
          <w:tcPr>
            <w:tcW w:w="302" w:type="pct"/>
          </w:tcPr>
          <w:p w14:paraId="42868835" w14:textId="77777777" w:rsidR="00F6409D" w:rsidRPr="00BD5760"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pPr>
            <w:r w:rsidRPr="00BD5760">
              <w:t>17</w:t>
            </w:r>
          </w:p>
        </w:tc>
      </w:tr>
      <w:tr w:rsidR="00F6409D" w:rsidRPr="005D1C67" w14:paraId="20132D8B" w14:textId="77777777" w:rsidTr="00822971">
        <w:trPr>
          <w:trHeight w:val="387"/>
        </w:trPr>
        <w:tc>
          <w:tcPr>
            <w:cnfStyle w:val="001000000000" w:firstRow="0" w:lastRow="0" w:firstColumn="1" w:lastColumn="0" w:oddVBand="0" w:evenVBand="0" w:oddHBand="0" w:evenHBand="0" w:firstRowFirstColumn="0" w:firstRowLastColumn="0" w:lastRowFirstColumn="0" w:lastRowLastColumn="0"/>
            <w:tcW w:w="536" w:type="pct"/>
          </w:tcPr>
          <w:p w14:paraId="0D0E19CD" w14:textId="77777777" w:rsidR="00F6409D" w:rsidRPr="00822971" w:rsidRDefault="00F6409D" w:rsidP="00D237CE">
            <w:pPr>
              <w:pStyle w:val="TableText"/>
              <w:ind w:left="-120"/>
            </w:pPr>
            <w:r w:rsidRPr="00822971">
              <w:t>Totals</w:t>
            </w:r>
          </w:p>
        </w:tc>
        <w:tc>
          <w:tcPr>
            <w:tcW w:w="317" w:type="pct"/>
          </w:tcPr>
          <w:p w14:paraId="71007FD2" w14:textId="77777777" w:rsidR="00F6409D" w:rsidRPr="00822971" w:rsidRDefault="00F6409D" w:rsidP="00C853A3">
            <w:pPr>
              <w:pStyle w:val="TableText"/>
              <w:jc w:val="center"/>
              <w:cnfStyle w:val="000000000000" w:firstRow="0" w:lastRow="0" w:firstColumn="0" w:lastColumn="0" w:oddVBand="0" w:evenVBand="0" w:oddHBand="0" w:evenHBand="0" w:firstRowFirstColumn="0" w:firstRowLastColumn="0" w:lastRowFirstColumn="0" w:lastRowLastColumn="0"/>
              <w:rPr>
                <w:b/>
              </w:rPr>
            </w:pPr>
            <w:r w:rsidRPr="00822971">
              <w:rPr>
                <w:b/>
              </w:rPr>
              <w:t>52</w:t>
            </w:r>
          </w:p>
        </w:tc>
        <w:tc>
          <w:tcPr>
            <w:tcW w:w="320" w:type="pct"/>
          </w:tcPr>
          <w:p w14:paraId="3B349DE4"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70</w:t>
            </w:r>
          </w:p>
        </w:tc>
        <w:tc>
          <w:tcPr>
            <w:tcW w:w="319" w:type="pct"/>
          </w:tcPr>
          <w:p w14:paraId="6C99FE61"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rPr>
                <w:color w:val="000000"/>
              </w:rPr>
              <w:t>59</w:t>
            </w:r>
          </w:p>
        </w:tc>
        <w:tc>
          <w:tcPr>
            <w:tcW w:w="321" w:type="pct"/>
          </w:tcPr>
          <w:p w14:paraId="6AC0C52C"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78</w:t>
            </w:r>
          </w:p>
        </w:tc>
        <w:tc>
          <w:tcPr>
            <w:tcW w:w="321" w:type="pct"/>
          </w:tcPr>
          <w:p w14:paraId="00592598"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68</w:t>
            </w:r>
          </w:p>
        </w:tc>
        <w:tc>
          <w:tcPr>
            <w:tcW w:w="319" w:type="pct"/>
          </w:tcPr>
          <w:p w14:paraId="7703EE50"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90</w:t>
            </w:r>
          </w:p>
        </w:tc>
        <w:tc>
          <w:tcPr>
            <w:tcW w:w="321" w:type="pct"/>
          </w:tcPr>
          <w:p w14:paraId="6CDA78CF"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67</w:t>
            </w:r>
          </w:p>
        </w:tc>
        <w:tc>
          <w:tcPr>
            <w:tcW w:w="321" w:type="pct"/>
          </w:tcPr>
          <w:p w14:paraId="14598E45"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94</w:t>
            </w:r>
          </w:p>
        </w:tc>
        <w:tc>
          <w:tcPr>
            <w:tcW w:w="319" w:type="pct"/>
          </w:tcPr>
          <w:p w14:paraId="4AB3A44A"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67</w:t>
            </w:r>
          </w:p>
        </w:tc>
        <w:tc>
          <w:tcPr>
            <w:tcW w:w="321" w:type="pct"/>
          </w:tcPr>
          <w:p w14:paraId="68B27FB3"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94</w:t>
            </w:r>
          </w:p>
        </w:tc>
        <w:tc>
          <w:tcPr>
            <w:tcW w:w="321" w:type="pct"/>
          </w:tcPr>
          <w:p w14:paraId="22D9E78C"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67</w:t>
            </w:r>
          </w:p>
        </w:tc>
        <w:tc>
          <w:tcPr>
            <w:tcW w:w="319" w:type="pct"/>
          </w:tcPr>
          <w:p w14:paraId="1C94A075"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94</w:t>
            </w:r>
          </w:p>
        </w:tc>
        <w:tc>
          <w:tcPr>
            <w:tcW w:w="321" w:type="pct"/>
          </w:tcPr>
          <w:p w14:paraId="0CDC5DA2"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67</w:t>
            </w:r>
          </w:p>
        </w:tc>
        <w:tc>
          <w:tcPr>
            <w:tcW w:w="302" w:type="pct"/>
          </w:tcPr>
          <w:p w14:paraId="7D00BB02" w14:textId="77777777" w:rsidR="00F6409D" w:rsidRPr="00822971" w:rsidRDefault="00F6409D" w:rsidP="00C853A3">
            <w:pPr>
              <w:pStyle w:val="TableHead"/>
              <w:spacing w:before="20" w:after="20"/>
              <w:cnfStyle w:val="000000000000" w:firstRow="0" w:lastRow="0" w:firstColumn="0" w:lastColumn="0" w:oddVBand="0" w:evenVBand="0" w:oddHBand="0" w:evenHBand="0" w:firstRowFirstColumn="0" w:firstRowLastColumn="0" w:lastRowFirstColumn="0" w:lastRowLastColumn="0"/>
            </w:pPr>
            <w:r w:rsidRPr="00822971">
              <w:t>94</w:t>
            </w:r>
          </w:p>
        </w:tc>
      </w:tr>
    </w:tbl>
    <w:p w14:paraId="1AC7040A" w14:textId="77777777" w:rsidR="00F71251" w:rsidRPr="00330135" w:rsidRDefault="00F71251" w:rsidP="00BD5760">
      <w:pPr>
        <w:pStyle w:val="Numbered"/>
        <w:numPr>
          <w:ilvl w:val="0"/>
          <w:numId w:val="0"/>
        </w:numPr>
        <w:ind w:left="648"/>
        <w:rPr>
          <w:rFonts w:cs="Arial"/>
        </w:rPr>
      </w:pPr>
    </w:p>
    <w:p w14:paraId="5FF2C59A" w14:textId="6CB5E03C" w:rsidR="00364243" w:rsidRDefault="009C7B8B" w:rsidP="009035D6">
      <w:pPr>
        <w:keepNext/>
        <w:keepLines/>
      </w:pPr>
      <w:r>
        <w:lastRenderedPageBreak/>
        <w:t xml:space="preserve">Figure Caption: </w:t>
      </w:r>
      <w:r w:rsidR="00AE6465">
        <w:t xml:space="preserve">In </w:t>
      </w:r>
      <w:r w:rsidR="00AE6465" w:rsidRPr="00AE6465">
        <w:rPr>
          <w:rStyle w:val="CrossReference"/>
        </w:rPr>
        <w:fldChar w:fldCharType="begin"/>
      </w:r>
      <w:r w:rsidR="00AE6465" w:rsidRPr="00AE6465">
        <w:rPr>
          <w:rStyle w:val="CrossReference"/>
        </w:rPr>
        <w:instrText xml:space="preserve"> REF _Ref14715818 \h </w:instrText>
      </w:r>
      <w:r w:rsidR="00AE6465">
        <w:rPr>
          <w:rStyle w:val="CrossReference"/>
        </w:rPr>
        <w:instrText xml:space="preserve"> \* MERGEFORMAT </w:instrText>
      </w:r>
      <w:r w:rsidR="00AE6465" w:rsidRPr="00AE6465">
        <w:rPr>
          <w:rStyle w:val="CrossReference"/>
        </w:rPr>
      </w:r>
      <w:r w:rsidR="00AE6465" w:rsidRPr="00AE6465">
        <w:rPr>
          <w:rStyle w:val="CrossReference"/>
        </w:rPr>
        <w:fldChar w:fldCharType="separate"/>
      </w:r>
      <w:r w:rsidR="00E21F1E" w:rsidRPr="009A2492">
        <w:t xml:space="preserve">Figure </w:t>
      </w:r>
      <w:r w:rsidR="00E21F1E" w:rsidRPr="009A2492">
        <w:rPr>
          <w:noProof/>
        </w:rPr>
        <w:t>1</w:t>
      </w:r>
      <w:r w:rsidR="00AE6465" w:rsidRPr="00AE6465">
        <w:rPr>
          <w:rStyle w:val="CrossReference"/>
        </w:rPr>
        <w:fldChar w:fldCharType="end"/>
      </w:r>
      <w:r w:rsidR="00AE6465">
        <w:t>, the s</w:t>
      </w:r>
      <w:r w:rsidR="00364243" w:rsidRPr="00364243">
        <w:t>chematic show</w:t>
      </w:r>
      <w:r w:rsidR="00AE6465">
        <w:t>s</w:t>
      </w:r>
      <w:r w:rsidR="00364243" w:rsidRPr="00364243">
        <w:t xml:space="preserve"> a correlated four</w:t>
      </w:r>
      <w:r w:rsidR="00AE6465">
        <w:t>-</w:t>
      </w:r>
      <w:r w:rsidR="00364243" w:rsidRPr="00364243">
        <w:t xml:space="preserve">factor model. </w:t>
      </w:r>
      <w:bookmarkStart w:id="18" w:name="_Hlk132964218"/>
      <w:r w:rsidR="00364243" w:rsidRPr="00364243">
        <w:t>The four factors</w:t>
      </w:r>
      <w:r w:rsidR="00AE6465">
        <w:t>—</w:t>
      </w:r>
      <w:r w:rsidR="00364243" w:rsidRPr="00364243">
        <w:t>Listening, Speaking, Reading, and Writing</w:t>
      </w:r>
      <w:r w:rsidR="00AE6465">
        <w:t>—are</w:t>
      </w:r>
      <w:r w:rsidR="00364243" w:rsidRPr="00364243">
        <w:t xml:space="preserve"> represented by oval shapes. Each two-way arrow connecting the ovals represents the correlations between the factors. For each factor, there are items that measure the factor</w:t>
      </w:r>
      <w:r w:rsidR="00274C26">
        <w:t xml:space="preserve"> represented by rectangles for items 1, 2, and N</w:t>
      </w:r>
      <w:r w:rsidR="00364243" w:rsidRPr="00364243">
        <w:t>. This is represented by a series of one-way arrows from the factor to each item.</w:t>
      </w:r>
    </w:p>
    <w:p w14:paraId="18684221" w14:textId="1071AC42" w:rsidR="002F1718" w:rsidRDefault="002F1718" w:rsidP="002F1718">
      <w:pPr>
        <w:keepNext/>
        <w:keepLines/>
        <w:jc w:val="center"/>
      </w:pPr>
      <w:r>
        <w:rPr>
          <w:noProof/>
        </w:rPr>
        <w:drawing>
          <wp:inline distT="0" distB="0" distL="0" distR="0" wp14:anchorId="53D29FFB" wp14:editId="33B52105">
            <wp:extent cx="5156200" cy="5003800"/>
            <wp:effectExtent l="0" t="0" r="6350" b="6350"/>
            <wp:docPr id="1" name="Picture 1" descr="Figure 1. Schematic Figure - Correlated Four-Factor Model (Listening, Speaking, Reading, and Writing). A full text description can be found in the Figure Caption preced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6200" cy="5003800"/>
                    </a:xfrm>
                    <a:prstGeom prst="rect">
                      <a:avLst/>
                    </a:prstGeom>
                    <a:noFill/>
                    <a:ln>
                      <a:noFill/>
                    </a:ln>
                  </pic:spPr>
                </pic:pic>
              </a:graphicData>
            </a:graphic>
          </wp:inline>
        </w:drawing>
      </w:r>
    </w:p>
    <w:bookmarkEnd w:id="18"/>
    <w:p w14:paraId="7F939A34" w14:textId="30BFCD8E" w:rsidR="00074FE6" w:rsidRDefault="00074FE6" w:rsidP="00074FE6">
      <w:pPr>
        <w:pStyle w:val="Image"/>
      </w:pPr>
    </w:p>
    <w:p w14:paraId="5C8FC75B" w14:textId="77777777" w:rsidR="007B4601" w:rsidRDefault="00074FE6" w:rsidP="00074FE6">
      <w:pPr>
        <w:pStyle w:val="Captionwide"/>
      </w:pPr>
      <w:bookmarkStart w:id="19" w:name="_Ref14715818"/>
      <w:bookmarkStart w:id="20" w:name="_Toc16496018"/>
      <w:bookmarkStart w:id="21" w:name="_Hlk132964162"/>
      <w:r>
        <w:t xml:space="preserve">Figure </w:t>
      </w:r>
      <w:r w:rsidR="00265CE5">
        <w:rPr>
          <w:noProof/>
        </w:rPr>
        <w:fldChar w:fldCharType="begin"/>
      </w:r>
      <w:r w:rsidR="00265CE5">
        <w:rPr>
          <w:noProof/>
        </w:rPr>
        <w:instrText xml:space="preserve"> SEQ Figure \* ARABIC </w:instrText>
      </w:r>
      <w:r w:rsidR="00265CE5">
        <w:rPr>
          <w:noProof/>
        </w:rPr>
        <w:fldChar w:fldCharType="separate"/>
      </w:r>
      <w:r w:rsidR="00E21F1E">
        <w:rPr>
          <w:noProof/>
        </w:rPr>
        <w:t>1</w:t>
      </w:r>
      <w:r w:rsidR="00265CE5">
        <w:rPr>
          <w:noProof/>
        </w:rPr>
        <w:fldChar w:fldCharType="end"/>
      </w:r>
      <w:bookmarkEnd w:id="19"/>
      <w:r>
        <w:t>.  Schematic Figure—</w:t>
      </w:r>
      <w:r w:rsidRPr="00074FE6">
        <w:t xml:space="preserve">Correlated Four-Factor Model (Listening, Speaking, Reading, </w:t>
      </w:r>
      <w:r w:rsidR="00F73793">
        <w:t xml:space="preserve">and </w:t>
      </w:r>
      <w:r w:rsidRPr="00074FE6">
        <w:t>Writing)</w:t>
      </w:r>
      <w:bookmarkEnd w:id="20"/>
    </w:p>
    <w:bookmarkEnd w:id="21"/>
    <w:p w14:paraId="12DFE1AD" w14:textId="4D70BC88" w:rsidR="00AE6465" w:rsidRDefault="009C7B8B" w:rsidP="009035D6">
      <w:pPr>
        <w:keepNext/>
        <w:keepLines/>
      </w:pPr>
      <w:r>
        <w:lastRenderedPageBreak/>
        <w:t xml:space="preserve">Figure Caption: </w:t>
      </w:r>
      <w:r w:rsidR="00EC6092">
        <w:t xml:space="preserve">In </w:t>
      </w:r>
      <w:bookmarkStart w:id="22" w:name="_Hlk132964355"/>
      <w:r w:rsidR="00EC6092" w:rsidRPr="00EC6092">
        <w:rPr>
          <w:rStyle w:val="CrossReference"/>
        </w:rPr>
        <w:fldChar w:fldCharType="begin"/>
      </w:r>
      <w:r w:rsidR="00EC6092" w:rsidRPr="00EC6092">
        <w:rPr>
          <w:rStyle w:val="CrossReference"/>
        </w:rPr>
        <w:instrText xml:space="preserve"> REF _Ref14716262 \h </w:instrText>
      </w:r>
      <w:r w:rsidR="00EC6092">
        <w:rPr>
          <w:rStyle w:val="CrossReference"/>
        </w:rPr>
        <w:instrText xml:space="preserve"> \* MERGEFORMAT </w:instrText>
      </w:r>
      <w:r w:rsidR="00EC6092" w:rsidRPr="00EC6092">
        <w:rPr>
          <w:rStyle w:val="CrossReference"/>
        </w:rPr>
      </w:r>
      <w:r w:rsidR="00EC6092" w:rsidRPr="00EC6092">
        <w:rPr>
          <w:rStyle w:val="CrossReference"/>
        </w:rPr>
        <w:fldChar w:fldCharType="separate"/>
      </w:r>
      <w:r w:rsidR="00E21F1E" w:rsidRPr="009A2492">
        <w:t xml:space="preserve">Figure </w:t>
      </w:r>
      <w:r w:rsidR="00E21F1E" w:rsidRPr="009A2492">
        <w:rPr>
          <w:noProof/>
        </w:rPr>
        <w:t>2</w:t>
      </w:r>
      <w:r w:rsidR="00EC6092" w:rsidRPr="00EC6092">
        <w:rPr>
          <w:rStyle w:val="CrossReference"/>
        </w:rPr>
        <w:fldChar w:fldCharType="end"/>
      </w:r>
      <w:r w:rsidR="00EC6092">
        <w:t>, the s</w:t>
      </w:r>
      <w:r w:rsidR="00EC6092" w:rsidRPr="00EC6092">
        <w:t>chematic show</w:t>
      </w:r>
      <w:r w:rsidR="00EC6092">
        <w:t>s</w:t>
      </w:r>
      <w:r w:rsidR="00EC6092" w:rsidRPr="00EC6092">
        <w:t xml:space="preserve"> a correlated two</w:t>
      </w:r>
      <w:r w:rsidR="00EC6092">
        <w:t>-</w:t>
      </w:r>
      <w:r w:rsidR="00EC6092" w:rsidRPr="00EC6092">
        <w:t xml:space="preserve">factor model. The two factors, </w:t>
      </w:r>
      <w:r w:rsidR="00EC6092">
        <w:t>o</w:t>
      </w:r>
      <w:r w:rsidR="00EC6092" w:rsidRPr="00EC6092">
        <w:t xml:space="preserve">ral language and </w:t>
      </w:r>
      <w:r w:rsidR="00EC6092">
        <w:t>w</w:t>
      </w:r>
      <w:r w:rsidR="00EC6092" w:rsidRPr="00EC6092">
        <w:t>ritten language</w:t>
      </w:r>
      <w:r w:rsidR="00EC6092">
        <w:t>, are</w:t>
      </w:r>
      <w:r w:rsidR="00EC6092" w:rsidRPr="00EC6092">
        <w:t xml:space="preserve"> represented by oval shapes. The two-way arrow connected to the ovals represents the correlations between the factors. For each factor, there are items that measure the factor</w:t>
      </w:r>
      <w:r>
        <w:t xml:space="preserve"> represented by rectangles for items 1, 2, and N</w:t>
      </w:r>
      <w:r w:rsidR="00EC6092" w:rsidRPr="00EC6092">
        <w:t>. This is represented by a series of one-way arrows from the factor to each item.</w:t>
      </w:r>
      <w:bookmarkEnd w:id="22"/>
    </w:p>
    <w:p w14:paraId="78FD9328" w14:textId="2A653252" w:rsidR="008E208A" w:rsidRDefault="008E208A" w:rsidP="008E208A">
      <w:pPr>
        <w:keepNext/>
        <w:keepLines/>
        <w:jc w:val="center"/>
      </w:pPr>
      <w:r>
        <w:rPr>
          <w:noProof/>
        </w:rPr>
        <w:drawing>
          <wp:inline distT="0" distB="0" distL="0" distR="0" wp14:anchorId="7FA40BE9" wp14:editId="02F8EFBD">
            <wp:extent cx="4781550" cy="5010150"/>
            <wp:effectExtent l="0" t="0" r="0" b="0"/>
            <wp:docPr id="3" name="Picture 3" descr="Figure 2. Schematic Figure - Correlated Two-Factor Model (Oral and Written). A full text description can be found in the Figure Caption preceding the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5010150"/>
                    </a:xfrm>
                    <a:prstGeom prst="rect">
                      <a:avLst/>
                    </a:prstGeom>
                    <a:noFill/>
                    <a:ln>
                      <a:noFill/>
                    </a:ln>
                  </pic:spPr>
                </pic:pic>
              </a:graphicData>
            </a:graphic>
          </wp:inline>
        </w:drawing>
      </w:r>
    </w:p>
    <w:p w14:paraId="31E167BD" w14:textId="2401AB2B" w:rsidR="00074FE6" w:rsidRDefault="00074FE6" w:rsidP="00074FE6">
      <w:pPr>
        <w:pStyle w:val="Image"/>
      </w:pPr>
    </w:p>
    <w:p w14:paraId="2F5598D9" w14:textId="77777777" w:rsidR="007B4601" w:rsidRDefault="00074FE6" w:rsidP="00074FE6">
      <w:pPr>
        <w:pStyle w:val="Captionwide"/>
      </w:pPr>
      <w:bookmarkStart w:id="23" w:name="_Ref14716262"/>
      <w:bookmarkStart w:id="24" w:name="_Toc16496019"/>
      <w:r>
        <w:t xml:space="preserve">Figure </w:t>
      </w:r>
      <w:r w:rsidR="00265CE5">
        <w:rPr>
          <w:noProof/>
        </w:rPr>
        <w:fldChar w:fldCharType="begin"/>
      </w:r>
      <w:r w:rsidR="00265CE5">
        <w:rPr>
          <w:noProof/>
        </w:rPr>
        <w:instrText xml:space="preserve"> SEQ Figure \* ARABIC </w:instrText>
      </w:r>
      <w:r w:rsidR="00265CE5">
        <w:rPr>
          <w:noProof/>
        </w:rPr>
        <w:fldChar w:fldCharType="separate"/>
      </w:r>
      <w:r w:rsidR="00E21F1E">
        <w:rPr>
          <w:noProof/>
        </w:rPr>
        <w:t>2</w:t>
      </w:r>
      <w:r w:rsidR="00265CE5">
        <w:rPr>
          <w:noProof/>
        </w:rPr>
        <w:fldChar w:fldCharType="end"/>
      </w:r>
      <w:bookmarkEnd w:id="23"/>
      <w:r>
        <w:t>.  Schematic Figure—</w:t>
      </w:r>
      <w:r w:rsidRPr="00074FE6">
        <w:t>Correlated Two-Factor Model (Oral and Written)</w:t>
      </w:r>
      <w:bookmarkEnd w:id="24"/>
    </w:p>
    <w:p w14:paraId="01D598D9" w14:textId="11573401" w:rsidR="00A133FF" w:rsidRDefault="009C7B8B" w:rsidP="00A133FF">
      <w:pPr>
        <w:keepNext/>
        <w:pageBreakBefore/>
      </w:pPr>
      <w:r>
        <w:lastRenderedPageBreak/>
        <w:t xml:space="preserve">Figure Caption: </w:t>
      </w:r>
      <w:r w:rsidR="00A133FF">
        <w:t xml:space="preserve">In </w:t>
      </w:r>
      <w:r w:rsidR="00A133FF" w:rsidRPr="00A133FF">
        <w:rPr>
          <w:rStyle w:val="CrossReference"/>
        </w:rPr>
        <w:fldChar w:fldCharType="begin"/>
      </w:r>
      <w:r w:rsidR="00A133FF" w:rsidRPr="00A133FF">
        <w:rPr>
          <w:rStyle w:val="CrossReference"/>
        </w:rPr>
        <w:instrText xml:space="preserve"> REF _Ref14718607 \h </w:instrText>
      </w:r>
      <w:r w:rsidR="00A133FF">
        <w:rPr>
          <w:rStyle w:val="CrossReference"/>
        </w:rPr>
        <w:instrText xml:space="preserve"> \* MERGEFORMAT </w:instrText>
      </w:r>
      <w:r w:rsidR="00A133FF" w:rsidRPr="00A133FF">
        <w:rPr>
          <w:rStyle w:val="CrossReference"/>
        </w:rPr>
      </w:r>
      <w:r w:rsidR="00A133FF" w:rsidRPr="00A133FF">
        <w:rPr>
          <w:rStyle w:val="CrossReference"/>
        </w:rPr>
        <w:fldChar w:fldCharType="separate"/>
      </w:r>
      <w:r w:rsidR="00E21F1E" w:rsidRPr="009A2492">
        <w:t xml:space="preserve">Figure </w:t>
      </w:r>
      <w:r w:rsidR="00E21F1E" w:rsidRPr="009A2492">
        <w:rPr>
          <w:noProof/>
        </w:rPr>
        <w:t>3</w:t>
      </w:r>
      <w:r w:rsidR="00A133FF" w:rsidRPr="00A133FF">
        <w:rPr>
          <w:rStyle w:val="CrossReference"/>
        </w:rPr>
        <w:fldChar w:fldCharType="end"/>
      </w:r>
      <w:r w:rsidR="00A133FF">
        <w:t>, the s</w:t>
      </w:r>
      <w:r w:rsidR="00A133FF" w:rsidRPr="00A133FF">
        <w:t>chematic show</w:t>
      </w:r>
      <w:r w:rsidR="00A133FF">
        <w:t>s</w:t>
      </w:r>
      <w:r w:rsidR="00A133FF" w:rsidRPr="00A133FF">
        <w:t xml:space="preserve"> a correlated two</w:t>
      </w:r>
      <w:r w:rsidR="00A133FF">
        <w:t>-</w:t>
      </w:r>
      <w:r w:rsidR="00A133FF" w:rsidRPr="00A133FF">
        <w:t xml:space="preserve">factor model. The two factors, </w:t>
      </w:r>
      <w:r w:rsidR="00DF5B30">
        <w:t>r</w:t>
      </w:r>
      <w:r w:rsidR="00A133FF" w:rsidRPr="00A133FF">
        <w:t>eceptive language and</w:t>
      </w:r>
      <w:r w:rsidR="00DF5B30">
        <w:t xml:space="preserve"> p</w:t>
      </w:r>
      <w:r w:rsidR="00A133FF" w:rsidRPr="00A133FF">
        <w:t>roductive language</w:t>
      </w:r>
      <w:r w:rsidR="00DF5B30">
        <w:t>,</w:t>
      </w:r>
      <w:r w:rsidR="00A133FF" w:rsidRPr="00A133FF">
        <w:t xml:space="preserve"> </w:t>
      </w:r>
      <w:r w:rsidR="00DF5B30">
        <w:t>are</w:t>
      </w:r>
      <w:r w:rsidR="00A133FF" w:rsidRPr="00A133FF">
        <w:t xml:space="preserve"> represented by oval shapes. The two-way arrow connected to the ovals represents the correlations between the factors. For each factor, there are items that measure the factor</w:t>
      </w:r>
      <w:r>
        <w:t xml:space="preserve"> represented by rectangles for items 1, 2, and N</w:t>
      </w:r>
      <w:r w:rsidR="00A133FF" w:rsidRPr="00A133FF">
        <w:t>. This is represented by a series of one-way arrows from the factor to each item.</w:t>
      </w:r>
    </w:p>
    <w:p w14:paraId="5972C854" w14:textId="1FCF47BD" w:rsidR="008E208A" w:rsidRDefault="008E208A" w:rsidP="008E208A">
      <w:pPr>
        <w:keepNext/>
        <w:pageBreakBefore/>
        <w:jc w:val="center"/>
      </w:pPr>
      <w:r>
        <w:rPr>
          <w:noProof/>
        </w:rPr>
        <w:lastRenderedPageBreak/>
        <w:drawing>
          <wp:inline distT="0" distB="0" distL="0" distR="0" wp14:anchorId="1142FABF" wp14:editId="20F00CAA">
            <wp:extent cx="5264150" cy="5060950"/>
            <wp:effectExtent l="0" t="0" r="0" b="6350"/>
            <wp:docPr id="4" name="Picture 4" descr="Figure 3. Schematic Figure - Correlated Two-Factor Model (Receptive and Productive). A full text description can be found in the Figure Caption preceding the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4150" cy="5060950"/>
                    </a:xfrm>
                    <a:prstGeom prst="rect">
                      <a:avLst/>
                    </a:prstGeom>
                    <a:noFill/>
                    <a:ln>
                      <a:noFill/>
                    </a:ln>
                  </pic:spPr>
                </pic:pic>
              </a:graphicData>
            </a:graphic>
          </wp:inline>
        </w:drawing>
      </w:r>
    </w:p>
    <w:p w14:paraId="7A557267" w14:textId="1CC1CC0F" w:rsidR="004B5082" w:rsidRDefault="004B5082" w:rsidP="004B5082">
      <w:pPr>
        <w:pStyle w:val="Image"/>
      </w:pPr>
    </w:p>
    <w:p w14:paraId="3B12D4C1" w14:textId="77777777" w:rsidR="004B5082" w:rsidRDefault="004B5082" w:rsidP="004B5082">
      <w:pPr>
        <w:pStyle w:val="Captionwide"/>
        <w:rPr>
          <w:lang w:bidi="en-US"/>
        </w:rPr>
      </w:pPr>
      <w:bookmarkStart w:id="25" w:name="_Ref14718607"/>
      <w:bookmarkStart w:id="26" w:name="_Toc16496020"/>
      <w:r>
        <w:t xml:space="preserve">Figure </w:t>
      </w:r>
      <w:r w:rsidR="00265CE5">
        <w:rPr>
          <w:noProof/>
        </w:rPr>
        <w:fldChar w:fldCharType="begin"/>
      </w:r>
      <w:r w:rsidR="00265CE5">
        <w:rPr>
          <w:noProof/>
        </w:rPr>
        <w:instrText xml:space="preserve"> SEQ Figure \* ARABIC </w:instrText>
      </w:r>
      <w:r w:rsidR="00265CE5">
        <w:rPr>
          <w:noProof/>
        </w:rPr>
        <w:fldChar w:fldCharType="separate"/>
      </w:r>
      <w:r w:rsidR="00E21F1E">
        <w:rPr>
          <w:noProof/>
        </w:rPr>
        <w:t>3</w:t>
      </w:r>
      <w:r w:rsidR="00265CE5">
        <w:rPr>
          <w:noProof/>
        </w:rPr>
        <w:fldChar w:fldCharType="end"/>
      </w:r>
      <w:bookmarkEnd w:id="25"/>
      <w:r>
        <w:t>.  Schematic Figure—</w:t>
      </w:r>
      <w:r w:rsidRPr="004B5082">
        <w:t>Correlated Two-Factor Model (Receptive and Productive)</w:t>
      </w:r>
      <w:bookmarkEnd w:id="26"/>
    </w:p>
    <w:p w14:paraId="5C78B9EB" w14:textId="3AF003AC" w:rsidR="00A628A1" w:rsidRDefault="009C7B8B" w:rsidP="00A628A1">
      <w:pPr>
        <w:keepNext/>
        <w:keepLines/>
      </w:pPr>
      <w:r>
        <w:lastRenderedPageBreak/>
        <w:t xml:space="preserve">Figure Caption: </w:t>
      </w:r>
      <w:r w:rsidR="00A628A1">
        <w:t xml:space="preserve">In </w:t>
      </w:r>
      <w:r w:rsidR="00A628A1" w:rsidRPr="00A628A1">
        <w:rPr>
          <w:rStyle w:val="CrossReference"/>
        </w:rPr>
        <w:fldChar w:fldCharType="begin"/>
      </w:r>
      <w:r w:rsidR="00A628A1" w:rsidRPr="00A628A1">
        <w:rPr>
          <w:rStyle w:val="CrossReference"/>
        </w:rPr>
        <w:instrText xml:space="preserve"> REF _Ref14718612 \h </w:instrText>
      </w:r>
      <w:r w:rsidR="00A628A1">
        <w:rPr>
          <w:rStyle w:val="CrossReference"/>
        </w:rPr>
        <w:instrText xml:space="preserve"> \* MERGEFORMAT </w:instrText>
      </w:r>
      <w:r w:rsidR="00A628A1" w:rsidRPr="00A628A1">
        <w:rPr>
          <w:rStyle w:val="CrossReference"/>
        </w:rPr>
      </w:r>
      <w:r w:rsidR="00A628A1" w:rsidRPr="00A628A1">
        <w:rPr>
          <w:rStyle w:val="CrossReference"/>
        </w:rPr>
        <w:fldChar w:fldCharType="separate"/>
      </w:r>
      <w:r w:rsidR="00E21F1E" w:rsidRPr="009A2492">
        <w:t xml:space="preserve">Figure </w:t>
      </w:r>
      <w:r w:rsidR="00E21F1E" w:rsidRPr="009A2492">
        <w:rPr>
          <w:noProof/>
        </w:rPr>
        <w:t>4</w:t>
      </w:r>
      <w:r w:rsidR="00A628A1" w:rsidRPr="00A628A1">
        <w:rPr>
          <w:rStyle w:val="CrossReference"/>
        </w:rPr>
        <w:fldChar w:fldCharType="end"/>
      </w:r>
      <w:r w:rsidR="00A628A1">
        <w:t>, the s</w:t>
      </w:r>
      <w:r w:rsidR="00A628A1" w:rsidRPr="00A628A1">
        <w:t>chematic show</w:t>
      </w:r>
      <w:r w:rsidR="00A628A1">
        <w:t>s</w:t>
      </w:r>
      <w:r w:rsidR="00A628A1" w:rsidRPr="00A628A1">
        <w:t xml:space="preserve"> a unidimensional factor model. The English language proficiency factor is represented by the oval. For this factor, all items measure</w:t>
      </w:r>
      <w:r w:rsidR="00EC46F4">
        <w:t xml:space="preserve"> this</w:t>
      </w:r>
      <w:r w:rsidR="00A628A1" w:rsidRPr="00A628A1">
        <w:t xml:space="preserve"> factor</w:t>
      </w:r>
      <w:r>
        <w:t xml:space="preserve"> and are represented by rectangles for items 1, 2, and N</w:t>
      </w:r>
      <w:r w:rsidR="00A628A1" w:rsidRPr="00A628A1">
        <w:t>. This is represented by a series of one-way arrows from the factor to each item.</w:t>
      </w:r>
    </w:p>
    <w:p w14:paraId="24C9B96C" w14:textId="72ED132F" w:rsidR="00B150BE" w:rsidRDefault="00B150BE" w:rsidP="00B150BE">
      <w:pPr>
        <w:keepNext/>
        <w:keepLines/>
        <w:jc w:val="center"/>
      </w:pPr>
      <w:r>
        <w:rPr>
          <w:noProof/>
        </w:rPr>
        <w:drawing>
          <wp:inline distT="0" distB="0" distL="0" distR="0" wp14:anchorId="4ACD292E" wp14:editId="1C6C3625">
            <wp:extent cx="4572000" cy="5105400"/>
            <wp:effectExtent l="0" t="0" r="0" b="0"/>
            <wp:docPr id="24" name="Picture 24" descr="Figure 4. Schematic Figure - Unidimensional Model (ELP). A full text description can be found in the Figure Caption preceding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5105400"/>
                    </a:xfrm>
                    <a:prstGeom prst="rect">
                      <a:avLst/>
                    </a:prstGeom>
                    <a:noFill/>
                    <a:ln>
                      <a:noFill/>
                    </a:ln>
                  </pic:spPr>
                </pic:pic>
              </a:graphicData>
            </a:graphic>
          </wp:inline>
        </w:drawing>
      </w:r>
    </w:p>
    <w:p w14:paraId="1E8142FE" w14:textId="6F45C105" w:rsidR="00F73793" w:rsidRDefault="00F73793" w:rsidP="00F73793">
      <w:pPr>
        <w:pStyle w:val="Image"/>
      </w:pPr>
    </w:p>
    <w:p w14:paraId="5FF3BCD9" w14:textId="77777777" w:rsidR="00074FE6" w:rsidRDefault="00F73793" w:rsidP="00F73793">
      <w:pPr>
        <w:pStyle w:val="Captionwide"/>
      </w:pPr>
      <w:bookmarkStart w:id="27" w:name="_Ref14718612"/>
      <w:bookmarkStart w:id="28" w:name="_Toc16496021"/>
      <w:r>
        <w:t xml:space="preserve">Figure </w:t>
      </w:r>
      <w:r w:rsidR="00265CE5">
        <w:rPr>
          <w:noProof/>
        </w:rPr>
        <w:fldChar w:fldCharType="begin"/>
      </w:r>
      <w:r w:rsidR="00265CE5">
        <w:rPr>
          <w:noProof/>
        </w:rPr>
        <w:instrText xml:space="preserve"> SEQ Figure \* ARABIC </w:instrText>
      </w:r>
      <w:r w:rsidR="00265CE5">
        <w:rPr>
          <w:noProof/>
        </w:rPr>
        <w:fldChar w:fldCharType="separate"/>
      </w:r>
      <w:r w:rsidR="00E21F1E">
        <w:rPr>
          <w:noProof/>
        </w:rPr>
        <w:t>4</w:t>
      </w:r>
      <w:r w:rsidR="00265CE5">
        <w:rPr>
          <w:noProof/>
        </w:rPr>
        <w:fldChar w:fldCharType="end"/>
      </w:r>
      <w:bookmarkEnd w:id="27"/>
      <w:r>
        <w:t>.  Schematic Figure—</w:t>
      </w:r>
      <w:r w:rsidRPr="00F73793">
        <w:t>Unidimensional Model (ELP)</w:t>
      </w:r>
      <w:bookmarkEnd w:id="28"/>
    </w:p>
    <w:p w14:paraId="24A0C1FA" w14:textId="77777777" w:rsidR="00CA3110" w:rsidRDefault="00CA3110" w:rsidP="00CA3110">
      <w:pPr>
        <w:rPr>
          <w:color w:val="212121"/>
        </w:rPr>
      </w:pPr>
      <w:r>
        <w:rPr>
          <w:color w:val="212121"/>
        </w:rPr>
        <w:t xml:space="preserve">As illustrated in </w:t>
      </w:r>
      <w:r w:rsidR="00074FE6">
        <w:rPr>
          <w:color w:val="212121"/>
        </w:rPr>
        <w:t>the schematic figures</w:t>
      </w:r>
      <w:r>
        <w:rPr>
          <w:color w:val="212121"/>
        </w:rPr>
        <w:t xml:space="preserve">, </w:t>
      </w:r>
      <w:r w:rsidR="002615EC">
        <w:rPr>
          <w:color w:val="212121"/>
        </w:rPr>
        <w:t xml:space="preserve">instead of mapping to multiple domains, </w:t>
      </w:r>
      <w:r>
        <w:rPr>
          <w:color w:val="212121"/>
        </w:rPr>
        <w:t xml:space="preserve">each ELPAC test item </w:t>
      </w:r>
      <w:r w:rsidR="009A4274">
        <w:rPr>
          <w:color w:val="212121"/>
        </w:rPr>
        <w:t xml:space="preserve">was </w:t>
      </w:r>
      <w:r>
        <w:rPr>
          <w:color w:val="212121"/>
        </w:rPr>
        <w:t>associated with a single domain in Listening, Speaking, Reading, or Writing</w:t>
      </w:r>
      <w:r w:rsidR="00C416C9">
        <w:rPr>
          <w:color w:val="212121"/>
        </w:rPr>
        <w:t xml:space="preserve"> (</w:t>
      </w:r>
      <w:r w:rsidR="00454476" w:rsidRPr="003136FF">
        <w:rPr>
          <w:rStyle w:val="CrossReference"/>
        </w:rPr>
        <w:fldChar w:fldCharType="begin"/>
      </w:r>
      <w:r w:rsidR="00454476" w:rsidRPr="003136FF">
        <w:rPr>
          <w:rStyle w:val="CrossReference"/>
        </w:rPr>
        <w:instrText xml:space="preserve"> REF _Ref14715818 \h </w:instrText>
      </w:r>
      <w:r w:rsidR="00454476">
        <w:rPr>
          <w:rStyle w:val="CrossReference"/>
        </w:rPr>
        <w:instrText xml:space="preserve"> \* MERGEFORMAT </w:instrText>
      </w:r>
      <w:r w:rsidR="00454476" w:rsidRPr="003136FF">
        <w:rPr>
          <w:rStyle w:val="CrossReference"/>
        </w:rPr>
      </w:r>
      <w:r w:rsidR="00454476" w:rsidRPr="003136FF">
        <w:rPr>
          <w:rStyle w:val="CrossReference"/>
        </w:rPr>
        <w:fldChar w:fldCharType="separate"/>
      </w:r>
      <w:r w:rsidR="00E21F1E" w:rsidRPr="009A2492">
        <w:t xml:space="preserve">Figure </w:t>
      </w:r>
      <w:r w:rsidR="00E21F1E" w:rsidRPr="009A2492">
        <w:rPr>
          <w:noProof/>
        </w:rPr>
        <w:t>1</w:t>
      </w:r>
      <w:r w:rsidR="00454476" w:rsidRPr="003136FF">
        <w:rPr>
          <w:rStyle w:val="CrossReference"/>
        </w:rPr>
        <w:fldChar w:fldCharType="end"/>
      </w:r>
      <w:r w:rsidR="00C416C9">
        <w:rPr>
          <w:color w:val="212121"/>
        </w:rPr>
        <w:t>), written or oral language skills (</w:t>
      </w:r>
      <w:r w:rsidR="00454476" w:rsidRPr="003136FF">
        <w:rPr>
          <w:rStyle w:val="CrossReference"/>
        </w:rPr>
        <w:fldChar w:fldCharType="begin"/>
      </w:r>
      <w:r w:rsidR="00454476" w:rsidRPr="003136FF">
        <w:rPr>
          <w:rStyle w:val="CrossReference"/>
        </w:rPr>
        <w:instrText xml:space="preserve"> REF _Ref14716262 \h </w:instrText>
      </w:r>
      <w:r w:rsidR="00454476">
        <w:rPr>
          <w:rStyle w:val="CrossReference"/>
        </w:rPr>
        <w:instrText xml:space="preserve"> \* MERGEFORMAT </w:instrText>
      </w:r>
      <w:r w:rsidR="00454476" w:rsidRPr="003136FF">
        <w:rPr>
          <w:rStyle w:val="CrossReference"/>
        </w:rPr>
      </w:r>
      <w:r w:rsidR="00454476" w:rsidRPr="003136FF">
        <w:rPr>
          <w:rStyle w:val="CrossReference"/>
        </w:rPr>
        <w:fldChar w:fldCharType="separate"/>
      </w:r>
      <w:r w:rsidR="00E21F1E" w:rsidRPr="009A2492">
        <w:t xml:space="preserve">Figure </w:t>
      </w:r>
      <w:r w:rsidR="00E21F1E" w:rsidRPr="009A2492">
        <w:rPr>
          <w:noProof/>
        </w:rPr>
        <w:t>2</w:t>
      </w:r>
      <w:r w:rsidR="00454476" w:rsidRPr="003136FF">
        <w:rPr>
          <w:rStyle w:val="CrossReference"/>
        </w:rPr>
        <w:fldChar w:fldCharType="end"/>
      </w:r>
      <w:r w:rsidR="00C416C9">
        <w:rPr>
          <w:color w:val="212121"/>
        </w:rPr>
        <w:t>), receptive or productive language skills (</w:t>
      </w:r>
      <w:r w:rsidR="00454476" w:rsidRPr="003136FF">
        <w:rPr>
          <w:rStyle w:val="CrossReference"/>
        </w:rPr>
        <w:fldChar w:fldCharType="begin"/>
      </w:r>
      <w:r w:rsidR="00454476" w:rsidRPr="003136FF">
        <w:rPr>
          <w:rStyle w:val="CrossReference"/>
        </w:rPr>
        <w:instrText xml:space="preserve"> REF _Ref14718607 \h </w:instrText>
      </w:r>
      <w:r w:rsidR="00454476">
        <w:rPr>
          <w:rStyle w:val="CrossReference"/>
        </w:rPr>
        <w:instrText xml:space="preserve"> \* MERGEFORMAT </w:instrText>
      </w:r>
      <w:r w:rsidR="00454476" w:rsidRPr="003136FF">
        <w:rPr>
          <w:rStyle w:val="CrossReference"/>
        </w:rPr>
      </w:r>
      <w:r w:rsidR="00454476" w:rsidRPr="003136FF">
        <w:rPr>
          <w:rStyle w:val="CrossReference"/>
        </w:rPr>
        <w:fldChar w:fldCharType="separate"/>
      </w:r>
      <w:r w:rsidR="00E21F1E" w:rsidRPr="009A2492">
        <w:t xml:space="preserve">Figure </w:t>
      </w:r>
      <w:r w:rsidR="00E21F1E" w:rsidRPr="009A2492">
        <w:rPr>
          <w:noProof/>
        </w:rPr>
        <w:t>3</w:t>
      </w:r>
      <w:r w:rsidR="00454476" w:rsidRPr="003136FF">
        <w:rPr>
          <w:rStyle w:val="CrossReference"/>
        </w:rPr>
        <w:fldChar w:fldCharType="end"/>
      </w:r>
      <w:r w:rsidR="00C416C9">
        <w:rPr>
          <w:color w:val="212121"/>
        </w:rPr>
        <w:t>), or ELP (</w:t>
      </w:r>
      <w:r w:rsidR="00454476" w:rsidRPr="003136FF">
        <w:rPr>
          <w:rStyle w:val="CrossReference"/>
        </w:rPr>
        <w:fldChar w:fldCharType="begin"/>
      </w:r>
      <w:r w:rsidR="00454476" w:rsidRPr="003136FF">
        <w:rPr>
          <w:rStyle w:val="CrossReference"/>
        </w:rPr>
        <w:instrText xml:space="preserve"> REF _Ref14718612 \h </w:instrText>
      </w:r>
      <w:r w:rsidR="00454476">
        <w:rPr>
          <w:rStyle w:val="CrossReference"/>
        </w:rPr>
        <w:instrText xml:space="preserve"> \* MERGEFORMAT </w:instrText>
      </w:r>
      <w:r w:rsidR="00454476" w:rsidRPr="003136FF">
        <w:rPr>
          <w:rStyle w:val="CrossReference"/>
        </w:rPr>
      </w:r>
      <w:r w:rsidR="00454476" w:rsidRPr="003136FF">
        <w:rPr>
          <w:rStyle w:val="CrossReference"/>
        </w:rPr>
        <w:fldChar w:fldCharType="separate"/>
      </w:r>
      <w:r w:rsidR="00E21F1E" w:rsidRPr="009A2492">
        <w:t xml:space="preserve">Figure </w:t>
      </w:r>
      <w:r w:rsidR="00E21F1E" w:rsidRPr="009A2492">
        <w:rPr>
          <w:noProof/>
        </w:rPr>
        <w:t>4</w:t>
      </w:r>
      <w:r w:rsidR="00454476" w:rsidRPr="003136FF">
        <w:rPr>
          <w:rStyle w:val="CrossReference"/>
        </w:rPr>
        <w:fldChar w:fldCharType="end"/>
      </w:r>
      <w:r w:rsidR="00C416C9">
        <w:rPr>
          <w:color w:val="212121"/>
        </w:rPr>
        <w:t xml:space="preserve">). </w:t>
      </w:r>
      <w:r>
        <w:rPr>
          <w:color w:val="212121"/>
        </w:rPr>
        <w:t>It is a best</w:t>
      </w:r>
      <w:r w:rsidR="00C416C9">
        <w:rPr>
          <w:color w:val="212121"/>
        </w:rPr>
        <w:t xml:space="preserve"> </w:t>
      </w:r>
      <w:r>
        <w:rPr>
          <w:color w:val="212121"/>
        </w:rPr>
        <w:t xml:space="preserve">practice in score reporting to associate each test item to </w:t>
      </w:r>
      <w:r w:rsidR="00096AE7">
        <w:rPr>
          <w:color w:val="212121"/>
        </w:rPr>
        <w:t xml:space="preserve">only </w:t>
      </w:r>
      <w:r>
        <w:rPr>
          <w:color w:val="212121"/>
        </w:rPr>
        <w:t xml:space="preserve">one reporting category; the factor structures tested in this study </w:t>
      </w:r>
      <w:r w:rsidR="00662452">
        <w:rPr>
          <w:color w:val="212121"/>
        </w:rPr>
        <w:t xml:space="preserve">were </w:t>
      </w:r>
      <w:r>
        <w:rPr>
          <w:color w:val="212121"/>
        </w:rPr>
        <w:t xml:space="preserve">aligned to such </w:t>
      </w:r>
      <w:r w:rsidR="000323CE">
        <w:rPr>
          <w:color w:val="212121"/>
        </w:rPr>
        <w:t xml:space="preserve">a </w:t>
      </w:r>
      <w:r>
        <w:rPr>
          <w:color w:val="212121"/>
        </w:rPr>
        <w:t>principal.</w:t>
      </w:r>
    </w:p>
    <w:p w14:paraId="463E51F0" w14:textId="77777777" w:rsidR="00CA3110" w:rsidRDefault="00CA3110" w:rsidP="00CA3110">
      <w:pPr>
        <w:rPr>
          <w:color w:val="212121"/>
        </w:rPr>
      </w:pPr>
      <w:r>
        <w:rPr>
          <w:color w:val="212121"/>
        </w:rPr>
        <w:t>Because s</w:t>
      </w:r>
      <w:r w:rsidRPr="00801515">
        <w:rPr>
          <w:color w:val="212121"/>
        </w:rPr>
        <w:t>tudent responses from all four test forms within each grade</w:t>
      </w:r>
      <w:r w:rsidR="00C416C9">
        <w:rPr>
          <w:color w:val="212121"/>
        </w:rPr>
        <w:t xml:space="preserve"> </w:t>
      </w:r>
      <w:r w:rsidR="002615EC">
        <w:rPr>
          <w:color w:val="212121"/>
        </w:rPr>
        <w:t xml:space="preserve">and </w:t>
      </w:r>
      <w:r w:rsidRPr="00801515">
        <w:rPr>
          <w:color w:val="212121"/>
        </w:rPr>
        <w:t xml:space="preserve">grade span </w:t>
      </w:r>
      <w:r w:rsidR="002615EC">
        <w:rPr>
          <w:color w:val="212121"/>
        </w:rPr>
        <w:t>were</w:t>
      </w:r>
      <w:r w:rsidR="002615EC" w:rsidRPr="00801515">
        <w:rPr>
          <w:color w:val="212121"/>
        </w:rPr>
        <w:t xml:space="preserve"> </w:t>
      </w:r>
      <w:r w:rsidRPr="00801515">
        <w:rPr>
          <w:color w:val="212121"/>
        </w:rPr>
        <w:t>used in the grade</w:t>
      </w:r>
      <w:r w:rsidR="00C416C9">
        <w:rPr>
          <w:color w:val="212121"/>
        </w:rPr>
        <w:t xml:space="preserve"> </w:t>
      </w:r>
      <w:r w:rsidR="007B4601">
        <w:rPr>
          <w:color w:val="212121"/>
        </w:rPr>
        <w:t xml:space="preserve">and </w:t>
      </w:r>
      <w:r w:rsidRPr="00801515">
        <w:rPr>
          <w:color w:val="212121"/>
        </w:rPr>
        <w:t>grade</w:t>
      </w:r>
      <w:r w:rsidR="00815919">
        <w:rPr>
          <w:color w:val="212121"/>
        </w:rPr>
        <w:t>-</w:t>
      </w:r>
      <w:r w:rsidRPr="00801515">
        <w:rPr>
          <w:color w:val="212121"/>
        </w:rPr>
        <w:t>span analyses</w:t>
      </w:r>
      <w:r>
        <w:rPr>
          <w:color w:val="212121"/>
        </w:rPr>
        <w:t>,</w:t>
      </w:r>
      <w:r w:rsidRPr="00801515">
        <w:rPr>
          <w:color w:val="212121"/>
        </w:rPr>
        <w:t xml:space="preserve"> a sparse matrix of item responses</w:t>
      </w:r>
      <w:r>
        <w:rPr>
          <w:color w:val="212121"/>
        </w:rPr>
        <w:t>,</w:t>
      </w:r>
      <w:r w:rsidRPr="00801515">
        <w:rPr>
          <w:color w:val="212121"/>
        </w:rPr>
        <w:t xml:space="preserve"> which </w:t>
      </w:r>
      <w:r w:rsidR="00C416C9">
        <w:rPr>
          <w:color w:val="212121"/>
        </w:rPr>
        <w:t>i</w:t>
      </w:r>
      <w:r w:rsidRPr="00801515">
        <w:rPr>
          <w:color w:val="212121"/>
        </w:rPr>
        <w:t>nclude</w:t>
      </w:r>
      <w:r w:rsidR="00C416C9">
        <w:rPr>
          <w:color w:val="212121"/>
        </w:rPr>
        <w:t>d</w:t>
      </w:r>
      <w:r w:rsidRPr="00801515">
        <w:rPr>
          <w:color w:val="212121"/>
        </w:rPr>
        <w:t xml:space="preserve"> the whole pool of ELPAC field test item</w:t>
      </w:r>
      <w:r>
        <w:rPr>
          <w:color w:val="212121"/>
        </w:rPr>
        <w:t>s,</w:t>
      </w:r>
      <w:r w:rsidRPr="00801515">
        <w:rPr>
          <w:color w:val="212121"/>
        </w:rPr>
        <w:t xml:space="preserve"> </w:t>
      </w:r>
      <w:r w:rsidR="002615EC">
        <w:rPr>
          <w:color w:val="212121"/>
        </w:rPr>
        <w:t>was</w:t>
      </w:r>
      <w:r w:rsidR="002615EC" w:rsidRPr="00801515">
        <w:rPr>
          <w:color w:val="212121"/>
        </w:rPr>
        <w:t xml:space="preserve"> </w:t>
      </w:r>
      <w:r w:rsidRPr="00801515">
        <w:rPr>
          <w:color w:val="212121"/>
        </w:rPr>
        <w:t>used in the grade</w:t>
      </w:r>
      <w:r w:rsidR="00C416C9">
        <w:rPr>
          <w:color w:val="212121"/>
        </w:rPr>
        <w:t xml:space="preserve"> </w:t>
      </w:r>
      <w:r w:rsidR="007B4601">
        <w:rPr>
          <w:color w:val="212121"/>
        </w:rPr>
        <w:t xml:space="preserve">and </w:t>
      </w:r>
      <w:r w:rsidRPr="00801515">
        <w:rPr>
          <w:color w:val="212121"/>
        </w:rPr>
        <w:t>grade</w:t>
      </w:r>
      <w:r w:rsidR="00815919">
        <w:rPr>
          <w:color w:val="212121"/>
        </w:rPr>
        <w:t>-</w:t>
      </w:r>
      <w:r w:rsidRPr="00801515">
        <w:rPr>
          <w:color w:val="212121"/>
        </w:rPr>
        <w:t>span analyses.</w:t>
      </w:r>
    </w:p>
    <w:p w14:paraId="5FDA2DEA" w14:textId="77777777" w:rsidR="00CA3110" w:rsidRPr="00F00290" w:rsidRDefault="00D762AB" w:rsidP="00CA3110">
      <w:pPr>
        <w:rPr>
          <w:lang w:bidi="en-US"/>
        </w:rPr>
      </w:pPr>
      <w:r>
        <w:rPr>
          <w:lang w:bidi="en-US"/>
        </w:rPr>
        <w:lastRenderedPageBreak/>
        <w:t>To evaluate the four competing factor</w:t>
      </w:r>
      <w:r w:rsidR="001A0767">
        <w:rPr>
          <w:lang w:bidi="en-US"/>
        </w:rPr>
        <w:t>-</w:t>
      </w:r>
      <w:r>
        <w:rPr>
          <w:lang w:bidi="en-US"/>
        </w:rPr>
        <w:t xml:space="preserve">analytic models, </w:t>
      </w:r>
      <w:r w:rsidR="00CA3110">
        <w:rPr>
          <w:lang w:bidi="en-US"/>
        </w:rPr>
        <w:t xml:space="preserve">the </w:t>
      </w:r>
      <w:r w:rsidR="00CA3110" w:rsidRPr="00F00290">
        <w:rPr>
          <w:lang w:bidi="en-US"/>
        </w:rPr>
        <w:t xml:space="preserve">Akaike </w:t>
      </w:r>
      <w:r w:rsidR="00CA3110">
        <w:rPr>
          <w:lang w:bidi="en-US"/>
        </w:rPr>
        <w:t>i</w:t>
      </w:r>
      <w:r w:rsidR="00CA3110" w:rsidRPr="00F00290">
        <w:rPr>
          <w:lang w:bidi="en-US"/>
        </w:rPr>
        <w:t xml:space="preserve">nformation </w:t>
      </w:r>
      <w:r w:rsidR="00CA3110">
        <w:rPr>
          <w:lang w:bidi="en-US"/>
        </w:rPr>
        <w:t>c</w:t>
      </w:r>
      <w:r w:rsidR="00CA3110" w:rsidRPr="00F00290">
        <w:rPr>
          <w:lang w:bidi="en-US"/>
        </w:rPr>
        <w:t xml:space="preserve">riterion (AIC), </w:t>
      </w:r>
      <w:r w:rsidR="00CA3110">
        <w:rPr>
          <w:lang w:bidi="en-US"/>
        </w:rPr>
        <w:t>t</w:t>
      </w:r>
      <w:r w:rsidR="00CA3110" w:rsidRPr="00F00290">
        <w:rPr>
          <w:lang w:bidi="en-US"/>
        </w:rPr>
        <w:t xml:space="preserve">he Bayesian </w:t>
      </w:r>
      <w:r w:rsidR="00CA3110">
        <w:rPr>
          <w:lang w:bidi="en-US"/>
        </w:rPr>
        <w:t>i</w:t>
      </w:r>
      <w:r w:rsidR="00CA3110" w:rsidRPr="00F00290">
        <w:rPr>
          <w:lang w:bidi="en-US"/>
        </w:rPr>
        <w:t xml:space="preserve">nformation </w:t>
      </w:r>
      <w:r w:rsidR="00CA3110">
        <w:rPr>
          <w:lang w:bidi="en-US"/>
        </w:rPr>
        <w:t>c</w:t>
      </w:r>
      <w:r w:rsidR="00CA3110" w:rsidRPr="00F00290">
        <w:rPr>
          <w:lang w:bidi="en-US"/>
        </w:rPr>
        <w:t xml:space="preserve">riterion (BIC), </w:t>
      </w:r>
      <w:r w:rsidR="00CA3110">
        <w:rPr>
          <w:lang w:bidi="en-US"/>
        </w:rPr>
        <w:t>and</w:t>
      </w:r>
      <w:r w:rsidR="00CA3110" w:rsidRPr="00F00290">
        <w:rPr>
          <w:lang w:bidi="en-US"/>
        </w:rPr>
        <w:t xml:space="preserve"> -2 log</w:t>
      </w:r>
      <w:r w:rsidR="00CA3110">
        <w:rPr>
          <w:lang w:bidi="en-US"/>
        </w:rPr>
        <w:t>-</w:t>
      </w:r>
      <w:r w:rsidR="00CA3110" w:rsidRPr="00F00290">
        <w:rPr>
          <w:lang w:bidi="en-US"/>
        </w:rPr>
        <w:t>likelihood (-2LL)</w:t>
      </w:r>
      <w:r>
        <w:rPr>
          <w:lang w:bidi="en-US"/>
        </w:rPr>
        <w:t xml:space="preserve"> were used</w:t>
      </w:r>
      <w:r w:rsidR="00CA3110" w:rsidRPr="00F00290">
        <w:rPr>
          <w:lang w:bidi="en-US"/>
        </w:rPr>
        <w:t>. AIC and BIC are comparative measures of fit. Lower values indicate a better fit</w:t>
      </w:r>
      <w:r w:rsidR="00CA3110">
        <w:rPr>
          <w:lang w:bidi="en-US"/>
        </w:rPr>
        <w:t>;</w:t>
      </w:r>
      <w:r w:rsidR="00CA3110" w:rsidRPr="00F00290">
        <w:rPr>
          <w:lang w:bidi="en-US"/>
        </w:rPr>
        <w:t xml:space="preserve"> the model with the lowest AIC and BIC is the best</w:t>
      </w:r>
      <w:r w:rsidR="00CA3110">
        <w:rPr>
          <w:lang w:bidi="en-US"/>
        </w:rPr>
        <w:t>-</w:t>
      </w:r>
      <w:r w:rsidR="00CA3110" w:rsidRPr="00F00290">
        <w:rPr>
          <w:lang w:bidi="en-US"/>
        </w:rPr>
        <w:t>fitting model.</w:t>
      </w:r>
    </w:p>
    <w:p w14:paraId="50206005" w14:textId="77777777" w:rsidR="00CA3110" w:rsidRPr="00F00290" w:rsidRDefault="00CA3110" w:rsidP="00CA3110">
      <w:pPr>
        <w:rPr>
          <w:lang w:bidi="en-US"/>
        </w:rPr>
      </w:pPr>
      <w:r w:rsidRPr="00F00290">
        <w:rPr>
          <w:lang w:bidi="en-US"/>
        </w:rPr>
        <w:t xml:space="preserve">Although </w:t>
      </w:r>
      <w:r>
        <w:rPr>
          <w:lang w:bidi="en-US"/>
        </w:rPr>
        <w:t xml:space="preserve">a </w:t>
      </w:r>
      <w:r w:rsidRPr="00F00290">
        <w:rPr>
          <w:lang w:bidi="en-US"/>
        </w:rPr>
        <w:t>chi-squ</w:t>
      </w:r>
      <w:r>
        <w:rPr>
          <w:lang w:bidi="en-US"/>
        </w:rPr>
        <w:t>a</w:t>
      </w:r>
      <w:r w:rsidRPr="00F00290">
        <w:rPr>
          <w:lang w:bidi="en-US"/>
        </w:rPr>
        <w:t>re difference test might not be appropriate</w:t>
      </w:r>
      <w:r>
        <w:rPr>
          <w:lang w:bidi="en-US"/>
        </w:rPr>
        <w:t xml:space="preserve"> for the current study</w:t>
      </w:r>
      <w:r w:rsidRPr="00F00290">
        <w:rPr>
          <w:lang w:bidi="en-US"/>
        </w:rPr>
        <w:t xml:space="preserve"> because of large sample size (&gt;5,000), the difference of -2</w:t>
      </w:r>
      <w:r>
        <w:rPr>
          <w:lang w:bidi="en-US"/>
        </w:rPr>
        <w:t>LL</w:t>
      </w:r>
      <w:r w:rsidRPr="00F00290">
        <w:rPr>
          <w:lang w:bidi="en-US"/>
        </w:rPr>
        <w:t xml:space="preserve"> and the ratio of -2</w:t>
      </w:r>
      <w:r>
        <w:rPr>
          <w:lang w:bidi="en-US"/>
        </w:rPr>
        <w:t>LL</w:t>
      </w:r>
      <w:r w:rsidRPr="00F00290">
        <w:rPr>
          <w:lang w:bidi="en-US"/>
        </w:rPr>
        <w:t xml:space="preserve"> to the degree of freedom</w:t>
      </w:r>
      <w:r w:rsidR="00D615E1">
        <w:rPr>
          <w:lang w:bidi="en-US"/>
        </w:rPr>
        <w:t xml:space="preserve"> (DF)</w:t>
      </w:r>
      <w:r w:rsidRPr="00F00290">
        <w:rPr>
          <w:lang w:bidi="en-US"/>
        </w:rPr>
        <w:t xml:space="preserve"> were also evaluated</w:t>
      </w:r>
      <w:r w:rsidR="00D615E1">
        <w:rPr>
          <w:lang w:bidi="en-US"/>
        </w:rPr>
        <w:t xml:space="preserve">, with </w:t>
      </w:r>
      <w:r w:rsidR="00D615E1" w:rsidRPr="00864BA7">
        <w:rPr>
          <w:color w:val="212121"/>
        </w:rPr>
        <w:t>lower values indicat</w:t>
      </w:r>
      <w:r w:rsidR="00D615E1">
        <w:rPr>
          <w:color w:val="212121"/>
        </w:rPr>
        <w:t>ing</w:t>
      </w:r>
      <w:r w:rsidR="00D615E1" w:rsidRPr="00864BA7">
        <w:rPr>
          <w:color w:val="212121"/>
        </w:rPr>
        <w:t xml:space="preserve"> better model fit</w:t>
      </w:r>
      <w:r w:rsidRPr="00F00290">
        <w:rPr>
          <w:lang w:bidi="en-US"/>
        </w:rPr>
        <w:t>.</w:t>
      </w:r>
    </w:p>
    <w:p w14:paraId="05107CE2" w14:textId="77777777" w:rsidR="00CA3110" w:rsidRDefault="00CA3110" w:rsidP="00CA3110">
      <w:pPr>
        <w:rPr>
          <w:lang w:bidi="en-US"/>
        </w:rPr>
      </w:pPr>
      <w:r w:rsidRPr="00F00290">
        <w:rPr>
          <w:lang w:bidi="en-US"/>
        </w:rPr>
        <w:t>Despite considerable advances in the estimation of confirmatory factor models, there is no rule of thumb nor perfect</w:t>
      </w:r>
      <w:r w:rsidR="002615EC">
        <w:rPr>
          <w:lang w:bidi="en-US"/>
        </w:rPr>
        <w:t>-</w:t>
      </w:r>
      <w:r w:rsidRPr="00F00290">
        <w:rPr>
          <w:lang w:bidi="en-US"/>
        </w:rPr>
        <w:t>fit index for factor</w:t>
      </w:r>
      <w:r>
        <w:rPr>
          <w:lang w:bidi="en-US"/>
        </w:rPr>
        <w:t>-</w:t>
      </w:r>
      <w:r w:rsidRPr="00F00290">
        <w:rPr>
          <w:lang w:bidi="en-US"/>
        </w:rPr>
        <w:t>model acceptance. In addition to the comparison of goodness-of-fit indices, model parsimony and the reasonableness of individual parameter estimates (statistical significance)</w:t>
      </w:r>
      <w:r w:rsidR="00D762AB">
        <w:rPr>
          <w:lang w:bidi="en-US"/>
        </w:rPr>
        <w:t>,</w:t>
      </w:r>
      <w:r w:rsidRPr="00F00290">
        <w:rPr>
          <w:lang w:bidi="en-US"/>
        </w:rPr>
        <w:t xml:space="preserve"> </w:t>
      </w:r>
      <w:r>
        <w:rPr>
          <w:lang w:bidi="en-US"/>
        </w:rPr>
        <w:t>as well as</w:t>
      </w:r>
      <w:r w:rsidRPr="00F00290">
        <w:rPr>
          <w:lang w:bidi="en-US"/>
        </w:rPr>
        <w:t xml:space="preserve"> correlations among the latent factors</w:t>
      </w:r>
      <w:r w:rsidR="00D762AB">
        <w:rPr>
          <w:lang w:bidi="en-US"/>
        </w:rPr>
        <w:t>,</w:t>
      </w:r>
      <w:r w:rsidRPr="00F00290">
        <w:rPr>
          <w:lang w:bidi="en-US"/>
        </w:rPr>
        <w:t xml:space="preserve"> were considered in the evaluation of competing models.</w:t>
      </w:r>
    </w:p>
    <w:p w14:paraId="64938E24" w14:textId="77777777" w:rsidR="00CA3110" w:rsidRDefault="00CA3110" w:rsidP="00CA3110">
      <w:pPr>
        <w:pStyle w:val="Heading2"/>
      </w:pPr>
      <w:bookmarkStart w:id="29" w:name="_Results"/>
      <w:bookmarkStart w:id="30" w:name="_Toc16496008"/>
      <w:bookmarkEnd w:id="29"/>
      <w:r>
        <w:lastRenderedPageBreak/>
        <w:t>Results</w:t>
      </w:r>
      <w:bookmarkEnd w:id="30"/>
    </w:p>
    <w:p w14:paraId="0BC0E315" w14:textId="1DC562A5" w:rsidR="00CA3110" w:rsidRDefault="00CA3110" w:rsidP="002615EC">
      <w:pPr>
        <w:rPr>
          <w:color w:val="212121"/>
        </w:rPr>
      </w:pPr>
      <w:r w:rsidRPr="00864BA7">
        <w:rPr>
          <w:color w:val="212121"/>
        </w:rPr>
        <w:t xml:space="preserve">Analyses were carried out </w:t>
      </w:r>
      <w:r>
        <w:rPr>
          <w:color w:val="212121"/>
        </w:rPr>
        <w:t>for</w:t>
      </w:r>
      <w:r w:rsidRPr="00864BA7">
        <w:rPr>
          <w:color w:val="212121"/>
        </w:rPr>
        <w:t xml:space="preserve"> each of the seven grade</w:t>
      </w:r>
      <w:r w:rsidR="007B145C">
        <w:rPr>
          <w:color w:val="212121"/>
        </w:rPr>
        <w:t xml:space="preserve"> </w:t>
      </w:r>
      <w:r w:rsidR="002615EC">
        <w:rPr>
          <w:color w:val="212121"/>
        </w:rPr>
        <w:t xml:space="preserve">and </w:t>
      </w:r>
      <w:r w:rsidRPr="00864BA7">
        <w:rPr>
          <w:color w:val="212121"/>
        </w:rPr>
        <w:t>grade</w:t>
      </w:r>
      <w:r w:rsidR="00815919">
        <w:rPr>
          <w:color w:val="212121"/>
        </w:rPr>
        <w:t>-</w:t>
      </w:r>
      <w:r w:rsidRPr="00864BA7">
        <w:rPr>
          <w:color w:val="212121"/>
        </w:rPr>
        <w:t xml:space="preserve">span assessments </w:t>
      </w:r>
      <w:r w:rsidR="002615EC">
        <w:rPr>
          <w:color w:val="212121"/>
        </w:rPr>
        <w:t>comprising</w:t>
      </w:r>
      <w:r w:rsidR="002615EC" w:rsidRPr="00864BA7">
        <w:rPr>
          <w:color w:val="212121"/>
        </w:rPr>
        <w:t xml:space="preserve"> </w:t>
      </w:r>
      <w:r w:rsidRPr="00864BA7">
        <w:rPr>
          <w:color w:val="212121"/>
        </w:rPr>
        <w:t xml:space="preserve">the ELPAC item pools. The competing models </w:t>
      </w:r>
      <w:r w:rsidRPr="00864BA7">
        <w:rPr>
          <w:noProof/>
          <w:color w:val="212121"/>
        </w:rPr>
        <w:t>were evaluated</w:t>
      </w:r>
      <w:r w:rsidRPr="00864BA7">
        <w:rPr>
          <w:color w:val="212121"/>
        </w:rPr>
        <w:t xml:space="preserve"> both on statistical criteria and practical considerations. Three statistical criteria </w:t>
      </w:r>
      <w:r w:rsidRPr="00864BA7">
        <w:rPr>
          <w:noProof/>
          <w:color w:val="212121"/>
        </w:rPr>
        <w:t>used</w:t>
      </w:r>
      <w:r w:rsidRPr="00864BA7">
        <w:rPr>
          <w:color w:val="212121"/>
        </w:rPr>
        <w:t xml:space="preserve"> in the evaluation</w:t>
      </w:r>
      <w:r>
        <w:rPr>
          <w:color w:val="212121"/>
        </w:rPr>
        <w:t xml:space="preserve"> are presented</w:t>
      </w:r>
      <w:r w:rsidRPr="00864BA7">
        <w:rPr>
          <w:color w:val="212121"/>
        </w:rPr>
        <w:t xml:space="preserve">: model fit, factor loadings, and correlation among latent domains. Model-fit indices comparing data-to-model fit </w:t>
      </w:r>
      <w:r w:rsidRPr="00864BA7">
        <w:rPr>
          <w:noProof/>
          <w:color w:val="212121"/>
        </w:rPr>
        <w:t>are shown</w:t>
      </w:r>
      <w:r w:rsidRPr="00864BA7">
        <w:rPr>
          <w:color w:val="212121"/>
        </w:rPr>
        <w:t xml:space="preserve"> in </w:t>
      </w:r>
      <w:r w:rsidR="00E21F1E" w:rsidRPr="009A2492">
        <w:t xml:space="preserve">Table </w:t>
      </w:r>
      <w:r w:rsidR="00E21F1E" w:rsidRPr="009A2492">
        <w:rPr>
          <w:noProof/>
        </w:rPr>
        <w:t>2</w:t>
      </w:r>
      <w:r w:rsidRPr="00864BA7">
        <w:rPr>
          <w:color w:val="212121"/>
        </w:rPr>
        <w:t xml:space="preserve"> (for kindergarten through grade two) and </w:t>
      </w:r>
      <w:r w:rsidRPr="003136FF">
        <w:rPr>
          <w:rStyle w:val="CrossReference"/>
        </w:rPr>
        <w:fldChar w:fldCharType="begin"/>
      </w:r>
      <w:r w:rsidRPr="003136FF">
        <w:rPr>
          <w:rStyle w:val="CrossReference"/>
        </w:rPr>
        <w:instrText xml:space="preserve"> REF _Ref495065080 \h </w:instrText>
      </w:r>
      <w:r w:rsidR="00892D7B">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3</w:t>
      </w:r>
      <w:r w:rsidRPr="003136FF">
        <w:rPr>
          <w:rStyle w:val="CrossReference"/>
        </w:rPr>
        <w:fldChar w:fldCharType="end"/>
      </w:r>
      <w:r w:rsidRPr="00864BA7">
        <w:rPr>
          <w:color w:val="212121"/>
        </w:rPr>
        <w:t xml:space="preserve"> (for grades three through twelve).</w:t>
      </w:r>
    </w:p>
    <w:p w14:paraId="01D4549B" w14:textId="249DAF22" w:rsidR="002615EC" w:rsidRDefault="002615EC" w:rsidP="002615EC">
      <w:pPr>
        <w:rPr>
          <w:color w:val="212121"/>
        </w:rPr>
      </w:pPr>
      <w:r>
        <w:rPr>
          <w:color w:val="212121"/>
        </w:rPr>
        <w:t xml:space="preserve">Models in </w:t>
      </w:r>
      <w:r w:rsidR="00E21F1E" w:rsidRPr="009A2492">
        <w:t xml:space="preserve">Table </w:t>
      </w:r>
      <w:r w:rsidR="00E21F1E" w:rsidRPr="009A2492">
        <w:rPr>
          <w:noProof/>
        </w:rPr>
        <w:t>2</w:t>
      </w:r>
      <w:r>
        <w:rPr>
          <w:color w:val="212121"/>
        </w:rPr>
        <w:t xml:space="preserve"> and </w:t>
      </w:r>
      <w:r w:rsidRPr="003136FF">
        <w:rPr>
          <w:rStyle w:val="CrossReference"/>
        </w:rPr>
        <w:fldChar w:fldCharType="begin"/>
      </w:r>
      <w:r w:rsidRPr="003136FF">
        <w:rPr>
          <w:rStyle w:val="CrossReference"/>
        </w:rPr>
        <w:instrText xml:space="preserve"> REF _Ref495065080 \h </w:instrText>
      </w:r>
      <w:r w:rsidR="00892D7B">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3</w:t>
      </w:r>
      <w:r w:rsidRPr="003136FF">
        <w:rPr>
          <w:rStyle w:val="CrossReference"/>
        </w:rPr>
        <w:fldChar w:fldCharType="end"/>
      </w:r>
      <w:r>
        <w:rPr>
          <w:color w:val="212121"/>
        </w:rPr>
        <w:t xml:space="preserve"> </w:t>
      </w:r>
      <w:r w:rsidR="00417EB5">
        <w:rPr>
          <w:color w:val="212121"/>
        </w:rPr>
        <w:t xml:space="preserve">were </w:t>
      </w:r>
      <w:r>
        <w:rPr>
          <w:color w:val="212121"/>
        </w:rPr>
        <w:t>denoted as follows:</w:t>
      </w:r>
    </w:p>
    <w:p w14:paraId="49BE65B8" w14:textId="77777777" w:rsidR="002615EC" w:rsidRPr="00094D53" w:rsidRDefault="002615EC" w:rsidP="002615EC">
      <w:pPr>
        <w:pStyle w:val="bullets"/>
      </w:pPr>
      <w:r w:rsidRPr="00094D53">
        <w:t>1F denotes the single-factor model.</w:t>
      </w:r>
    </w:p>
    <w:p w14:paraId="28513284" w14:textId="77777777" w:rsidR="002615EC" w:rsidRPr="00094D53" w:rsidRDefault="002615EC" w:rsidP="002615EC">
      <w:pPr>
        <w:pStyle w:val="bullets"/>
      </w:pPr>
      <w:r w:rsidRPr="00094D53">
        <w:t>2F (O+W) denotes the correlated two-factor model with oral and written language scales.</w:t>
      </w:r>
    </w:p>
    <w:p w14:paraId="4E0BC74C" w14:textId="77777777" w:rsidR="002615EC" w:rsidRPr="00094D53" w:rsidRDefault="002615EC" w:rsidP="002615EC">
      <w:pPr>
        <w:pStyle w:val="bullets"/>
      </w:pPr>
      <w:r w:rsidRPr="00094D53">
        <w:t>2F (R+P) denotes the correlated two-factor model with receptive and productive scales.</w:t>
      </w:r>
    </w:p>
    <w:p w14:paraId="34E9842E" w14:textId="77777777" w:rsidR="00FB1D58" w:rsidRDefault="002615EC" w:rsidP="00FB1D58">
      <w:pPr>
        <w:pStyle w:val="bullets"/>
        <w:rPr>
          <w:color w:val="212121"/>
        </w:rPr>
      </w:pPr>
      <w:r w:rsidRPr="00094D53">
        <w:t>4F (L+S+R+W) denotes the correlated four-factor model.</w:t>
      </w:r>
    </w:p>
    <w:p w14:paraId="7D809CD1" w14:textId="77777777" w:rsidR="00FB1D58" w:rsidRDefault="00FB1D58" w:rsidP="00FB1D58">
      <w:pPr>
        <w:pStyle w:val="bullets"/>
        <w:numPr>
          <w:ilvl w:val="0"/>
          <w:numId w:val="0"/>
        </w:numPr>
        <w:ind w:left="288"/>
      </w:pPr>
    </w:p>
    <w:p w14:paraId="4A0D0266" w14:textId="77777777" w:rsidR="00FB1D58" w:rsidRPr="00E73C96" w:rsidRDefault="00FB1D58" w:rsidP="00E73C96">
      <w:pPr>
        <w:pStyle w:val="bullets"/>
        <w:numPr>
          <w:ilvl w:val="0"/>
          <w:numId w:val="0"/>
        </w:numPr>
        <w:ind w:left="288"/>
        <w:rPr>
          <w:b/>
        </w:rPr>
      </w:pPr>
      <w:r w:rsidRPr="00E73C96">
        <w:rPr>
          <w:b/>
        </w:rPr>
        <w:t xml:space="preserve">Table </w:t>
      </w:r>
      <w:r w:rsidRPr="00E73C96">
        <w:rPr>
          <w:b/>
          <w:noProof/>
        </w:rPr>
        <w:fldChar w:fldCharType="begin"/>
      </w:r>
      <w:r w:rsidRPr="00E73C96">
        <w:rPr>
          <w:b/>
          <w:noProof/>
        </w:rPr>
        <w:instrText xml:space="preserve"> SEQ Table \* ARABIC </w:instrText>
      </w:r>
      <w:r w:rsidRPr="00E73C96">
        <w:rPr>
          <w:b/>
          <w:noProof/>
        </w:rPr>
        <w:fldChar w:fldCharType="separate"/>
      </w:r>
      <w:r w:rsidRPr="00E73C96">
        <w:rPr>
          <w:b/>
          <w:noProof/>
        </w:rPr>
        <w:t>2</w:t>
      </w:r>
      <w:r w:rsidRPr="00E73C96">
        <w:rPr>
          <w:b/>
          <w:noProof/>
        </w:rPr>
        <w:fldChar w:fldCharType="end"/>
      </w:r>
      <w:r w:rsidRPr="00E73C96">
        <w:rPr>
          <w:b/>
          <w:noProof/>
        </w:rPr>
        <w:t>.</w:t>
      </w:r>
      <w:r w:rsidRPr="00E73C96">
        <w:rPr>
          <w:b/>
        </w:rPr>
        <w:t xml:space="preserve"> </w:t>
      </w:r>
      <w:r w:rsidRPr="00E73C96">
        <w:rPr>
          <w:rFonts w:cs="Calibri"/>
          <w:b/>
        </w:rPr>
        <w:t xml:space="preserve"> </w:t>
      </w:r>
      <w:r w:rsidRPr="00E73C96">
        <w:rPr>
          <w:b/>
        </w:rPr>
        <w:t>Summary of Fit Statistics for Lower Grades (Kindergarten Through Grade Two)</w:t>
      </w:r>
    </w:p>
    <w:tbl>
      <w:tblPr>
        <w:tblStyle w:val="TRtable"/>
        <w:tblW w:w="0" w:type="auto"/>
        <w:tblLook w:val="04A0" w:firstRow="1" w:lastRow="0" w:firstColumn="1" w:lastColumn="0" w:noHBand="0" w:noVBand="1"/>
        <w:tblDescription w:val="Summary of Fit Statistics for Lower Grades (Kindergarten Through Grade Two)"/>
      </w:tblPr>
      <w:tblGrid>
        <w:gridCol w:w="1008"/>
        <w:gridCol w:w="1872"/>
        <w:gridCol w:w="617"/>
        <w:gridCol w:w="1440"/>
        <w:gridCol w:w="1084"/>
        <w:gridCol w:w="1084"/>
        <w:gridCol w:w="1055"/>
      </w:tblGrid>
      <w:tr w:rsidR="00FB1D58" w:rsidRPr="009E498A" w14:paraId="4C971F78" w14:textId="77777777" w:rsidTr="002B4A8D">
        <w:trPr>
          <w:cnfStyle w:val="100000000000" w:firstRow="1" w:lastRow="0" w:firstColumn="0" w:lastColumn="0" w:oddVBand="0" w:evenVBand="0" w:oddHBand="0" w:evenHBand="0" w:firstRowFirstColumn="0" w:firstRowLastColumn="0" w:lastRowFirstColumn="0" w:lastRowLastColumn="0"/>
          <w:cantSplit/>
          <w:trHeight w:val="1860"/>
        </w:trPr>
        <w:tc>
          <w:tcPr>
            <w:tcW w:w="0" w:type="dxa"/>
            <w:vAlign w:val="bottom"/>
          </w:tcPr>
          <w:p w14:paraId="7021E249" w14:textId="77777777" w:rsidR="00FB1D58" w:rsidRPr="009E498A" w:rsidRDefault="00FB1D58" w:rsidP="00C853A3">
            <w:pPr>
              <w:pStyle w:val="TableHead"/>
            </w:pPr>
            <w:r w:rsidRPr="009E498A">
              <w:t>Grade</w:t>
            </w:r>
          </w:p>
        </w:tc>
        <w:tc>
          <w:tcPr>
            <w:tcW w:w="0" w:type="dxa"/>
            <w:vAlign w:val="bottom"/>
            <w:hideMark/>
          </w:tcPr>
          <w:p w14:paraId="5EF3058D" w14:textId="77777777" w:rsidR="00FB1D58" w:rsidRPr="009E498A" w:rsidRDefault="00FB1D58" w:rsidP="00C853A3">
            <w:pPr>
              <w:pStyle w:val="TableHead"/>
            </w:pPr>
            <w:r w:rsidRPr="009E498A">
              <w:t>Model</w:t>
            </w:r>
          </w:p>
        </w:tc>
        <w:tc>
          <w:tcPr>
            <w:tcW w:w="0" w:type="dxa"/>
            <w:vAlign w:val="bottom"/>
            <w:hideMark/>
          </w:tcPr>
          <w:p w14:paraId="2C28D5F4" w14:textId="77777777" w:rsidR="00FB1D58" w:rsidRPr="009035D6" w:rsidRDefault="00FB1D58" w:rsidP="00C853A3">
            <w:pPr>
              <w:pStyle w:val="TableHead"/>
            </w:pPr>
            <w:r w:rsidRPr="009035D6">
              <w:t>DF</w:t>
            </w:r>
          </w:p>
        </w:tc>
        <w:tc>
          <w:tcPr>
            <w:tcW w:w="0" w:type="dxa"/>
            <w:vAlign w:val="bottom"/>
            <w:hideMark/>
          </w:tcPr>
          <w:p w14:paraId="35A4C26A" w14:textId="77777777" w:rsidR="00FB1D58" w:rsidRPr="009E498A" w:rsidRDefault="00FB1D58" w:rsidP="00C853A3">
            <w:pPr>
              <w:pStyle w:val="TableHead"/>
            </w:pPr>
            <w:r w:rsidRPr="009E498A">
              <w:t>-2 Log Likelihood</w:t>
            </w:r>
          </w:p>
        </w:tc>
        <w:tc>
          <w:tcPr>
            <w:tcW w:w="0" w:type="dxa"/>
            <w:vAlign w:val="bottom"/>
            <w:hideMark/>
          </w:tcPr>
          <w:p w14:paraId="0CC32F02" w14:textId="77777777" w:rsidR="00FB1D58" w:rsidRPr="009E498A" w:rsidRDefault="00FB1D58" w:rsidP="00C853A3">
            <w:pPr>
              <w:pStyle w:val="TableHead"/>
            </w:pPr>
            <w:r w:rsidRPr="009E498A">
              <w:t>AIC</w:t>
            </w:r>
          </w:p>
        </w:tc>
        <w:tc>
          <w:tcPr>
            <w:tcW w:w="0" w:type="dxa"/>
            <w:vAlign w:val="bottom"/>
            <w:hideMark/>
          </w:tcPr>
          <w:p w14:paraId="36EF12AE" w14:textId="77777777" w:rsidR="00FB1D58" w:rsidRPr="009E498A" w:rsidRDefault="00FB1D58" w:rsidP="00C853A3">
            <w:pPr>
              <w:pStyle w:val="TableHead"/>
            </w:pPr>
            <w:r w:rsidRPr="009E498A">
              <w:t>BIC</w:t>
            </w:r>
          </w:p>
        </w:tc>
        <w:tc>
          <w:tcPr>
            <w:tcW w:w="0" w:type="dxa"/>
            <w:textDirection w:val="btLr"/>
            <w:vAlign w:val="center"/>
            <w:hideMark/>
          </w:tcPr>
          <w:p w14:paraId="0CAC6479" w14:textId="77777777" w:rsidR="00FB1D58" w:rsidRPr="009E498A" w:rsidRDefault="00FB1D58" w:rsidP="00C853A3">
            <w:pPr>
              <w:pStyle w:val="TableHead"/>
              <w:ind w:left="113" w:right="113"/>
              <w:jc w:val="left"/>
            </w:pPr>
            <w:r w:rsidRPr="009E498A">
              <w:t>Order of</w:t>
            </w:r>
            <w:r>
              <w:t xml:space="preserve"> </w:t>
            </w:r>
            <w:r w:rsidRPr="009E498A">
              <w:t xml:space="preserve">Fit </w:t>
            </w:r>
            <w:r>
              <w:t>*</w:t>
            </w:r>
          </w:p>
        </w:tc>
      </w:tr>
      <w:tr w:rsidR="00FB1D58" w:rsidRPr="00E809CD" w14:paraId="54652F1E" w14:textId="77777777" w:rsidTr="002B4A8D">
        <w:trPr>
          <w:trHeight w:val="20"/>
        </w:trPr>
        <w:tc>
          <w:tcPr>
            <w:tcW w:w="1008" w:type="dxa"/>
          </w:tcPr>
          <w:p w14:paraId="5C9F0A32" w14:textId="77777777" w:rsidR="00FB1D58" w:rsidRPr="00E809CD" w:rsidRDefault="00FB1D58" w:rsidP="00C853A3">
            <w:pPr>
              <w:pStyle w:val="TableText"/>
            </w:pPr>
            <w:r>
              <w:t>K</w:t>
            </w:r>
          </w:p>
        </w:tc>
        <w:tc>
          <w:tcPr>
            <w:tcW w:w="1872" w:type="dxa"/>
          </w:tcPr>
          <w:p w14:paraId="5C570491" w14:textId="77777777" w:rsidR="00FB1D58" w:rsidRPr="00E809CD" w:rsidRDefault="00FB1D58" w:rsidP="00C853A3">
            <w:pPr>
              <w:pStyle w:val="TableText"/>
            </w:pPr>
            <w:r w:rsidRPr="00E809CD">
              <w:t>1F</w:t>
            </w:r>
          </w:p>
        </w:tc>
        <w:tc>
          <w:tcPr>
            <w:tcW w:w="617" w:type="dxa"/>
          </w:tcPr>
          <w:p w14:paraId="115717CE" w14:textId="77777777" w:rsidR="00FB1D58" w:rsidRPr="00E809CD" w:rsidRDefault="00FB1D58" w:rsidP="00C853A3">
            <w:pPr>
              <w:pStyle w:val="TableText"/>
            </w:pPr>
            <w:r w:rsidRPr="00E809CD">
              <w:t>333</w:t>
            </w:r>
          </w:p>
        </w:tc>
        <w:tc>
          <w:tcPr>
            <w:tcW w:w="1440" w:type="dxa"/>
          </w:tcPr>
          <w:p w14:paraId="5538E73E" w14:textId="77777777" w:rsidR="00FB1D58" w:rsidRPr="00E809CD" w:rsidRDefault="00FB1D58" w:rsidP="00C853A3">
            <w:pPr>
              <w:pStyle w:val="TableText"/>
            </w:pPr>
            <w:r w:rsidRPr="00E809CD">
              <w:t>367,779</w:t>
            </w:r>
          </w:p>
        </w:tc>
        <w:tc>
          <w:tcPr>
            <w:tcW w:w="1084" w:type="dxa"/>
          </w:tcPr>
          <w:p w14:paraId="030C1237" w14:textId="77777777" w:rsidR="00FB1D58" w:rsidRPr="00E809CD" w:rsidRDefault="00FB1D58" w:rsidP="00C853A3">
            <w:pPr>
              <w:pStyle w:val="TableText"/>
            </w:pPr>
            <w:r w:rsidRPr="00E809CD">
              <w:t>368,445</w:t>
            </w:r>
          </w:p>
        </w:tc>
        <w:tc>
          <w:tcPr>
            <w:tcW w:w="1084" w:type="dxa"/>
          </w:tcPr>
          <w:p w14:paraId="01236F8C" w14:textId="77777777" w:rsidR="00FB1D58" w:rsidRPr="00E809CD" w:rsidRDefault="00FB1D58" w:rsidP="00C853A3">
            <w:pPr>
              <w:pStyle w:val="TableText"/>
            </w:pPr>
            <w:r w:rsidRPr="00E809CD">
              <w:t>370,637</w:t>
            </w:r>
          </w:p>
        </w:tc>
        <w:tc>
          <w:tcPr>
            <w:tcW w:w="1055" w:type="dxa"/>
          </w:tcPr>
          <w:p w14:paraId="477AFDBE" w14:textId="77777777" w:rsidR="00FB1D58" w:rsidRPr="00E809CD" w:rsidRDefault="00FB1D58" w:rsidP="00C853A3">
            <w:pPr>
              <w:pStyle w:val="TableText"/>
              <w:ind w:right="288"/>
            </w:pPr>
            <w:r w:rsidRPr="00E809CD">
              <w:t>4</w:t>
            </w:r>
          </w:p>
        </w:tc>
      </w:tr>
      <w:tr w:rsidR="00FB1D58" w:rsidRPr="00E809CD" w14:paraId="6D6530C2" w14:textId="77777777" w:rsidTr="002B4A8D">
        <w:trPr>
          <w:trHeight w:val="20"/>
        </w:trPr>
        <w:tc>
          <w:tcPr>
            <w:tcW w:w="1008" w:type="dxa"/>
          </w:tcPr>
          <w:p w14:paraId="48CD7B79" w14:textId="77777777" w:rsidR="00FB1D58" w:rsidRPr="00E809CD" w:rsidRDefault="00FB1D58" w:rsidP="00C853A3">
            <w:pPr>
              <w:pStyle w:val="TableText"/>
            </w:pPr>
            <w:r>
              <w:t>K</w:t>
            </w:r>
          </w:p>
        </w:tc>
        <w:tc>
          <w:tcPr>
            <w:tcW w:w="1872" w:type="dxa"/>
          </w:tcPr>
          <w:p w14:paraId="0E06A82D" w14:textId="77777777" w:rsidR="00FB1D58" w:rsidRPr="00E809CD" w:rsidRDefault="00FB1D58" w:rsidP="00C853A3">
            <w:pPr>
              <w:pStyle w:val="TableText"/>
            </w:pPr>
            <w:r w:rsidRPr="00E809CD">
              <w:t>2F (O+W)</w:t>
            </w:r>
          </w:p>
        </w:tc>
        <w:tc>
          <w:tcPr>
            <w:tcW w:w="617" w:type="dxa"/>
          </w:tcPr>
          <w:p w14:paraId="306E8A4F" w14:textId="77777777" w:rsidR="00FB1D58" w:rsidRPr="00E809CD" w:rsidRDefault="00FB1D58" w:rsidP="00C853A3">
            <w:pPr>
              <w:pStyle w:val="TableText"/>
            </w:pPr>
            <w:r w:rsidRPr="00E809CD">
              <w:t>334</w:t>
            </w:r>
          </w:p>
        </w:tc>
        <w:tc>
          <w:tcPr>
            <w:tcW w:w="1440" w:type="dxa"/>
          </w:tcPr>
          <w:p w14:paraId="1BBCC8E0" w14:textId="77777777" w:rsidR="00FB1D58" w:rsidRPr="00E809CD" w:rsidRDefault="00FB1D58" w:rsidP="00C853A3">
            <w:pPr>
              <w:pStyle w:val="TableText"/>
            </w:pPr>
            <w:r w:rsidRPr="00E809CD">
              <w:t>353,507</w:t>
            </w:r>
          </w:p>
        </w:tc>
        <w:tc>
          <w:tcPr>
            <w:tcW w:w="1084" w:type="dxa"/>
          </w:tcPr>
          <w:p w14:paraId="3472FA7D" w14:textId="77777777" w:rsidR="00FB1D58" w:rsidRPr="00E809CD" w:rsidRDefault="00FB1D58" w:rsidP="00C853A3">
            <w:pPr>
              <w:pStyle w:val="TableText"/>
            </w:pPr>
            <w:r w:rsidRPr="00E809CD">
              <w:t>354,175</w:t>
            </w:r>
          </w:p>
        </w:tc>
        <w:tc>
          <w:tcPr>
            <w:tcW w:w="1084" w:type="dxa"/>
          </w:tcPr>
          <w:p w14:paraId="3A006155" w14:textId="77777777" w:rsidR="00FB1D58" w:rsidRPr="00E809CD" w:rsidRDefault="00FB1D58" w:rsidP="00C853A3">
            <w:pPr>
              <w:pStyle w:val="TableText"/>
            </w:pPr>
            <w:r w:rsidRPr="00E809CD">
              <w:t>356,374</w:t>
            </w:r>
          </w:p>
        </w:tc>
        <w:tc>
          <w:tcPr>
            <w:tcW w:w="1055" w:type="dxa"/>
          </w:tcPr>
          <w:p w14:paraId="3BA2BE24" w14:textId="77777777" w:rsidR="00FB1D58" w:rsidRPr="00E809CD" w:rsidRDefault="00FB1D58" w:rsidP="00C853A3">
            <w:pPr>
              <w:pStyle w:val="TableText"/>
              <w:ind w:right="288"/>
            </w:pPr>
            <w:r w:rsidRPr="00E809CD">
              <w:t>2</w:t>
            </w:r>
          </w:p>
        </w:tc>
      </w:tr>
      <w:tr w:rsidR="00FB1D58" w:rsidRPr="00E809CD" w14:paraId="7C5DBCB2" w14:textId="77777777" w:rsidTr="002B4A8D">
        <w:trPr>
          <w:trHeight w:val="20"/>
        </w:trPr>
        <w:tc>
          <w:tcPr>
            <w:tcW w:w="1008" w:type="dxa"/>
          </w:tcPr>
          <w:p w14:paraId="5E0C7FD5" w14:textId="77777777" w:rsidR="00FB1D58" w:rsidRPr="00E809CD" w:rsidRDefault="00FB1D58" w:rsidP="00C853A3">
            <w:pPr>
              <w:pStyle w:val="TableText"/>
            </w:pPr>
            <w:r>
              <w:t>K</w:t>
            </w:r>
          </w:p>
        </w:tc>
        <w:tc>
          <w:tcPr>
            <w:tcW w:w="1872" w:type="dxa"/>
          </w:tcPr>
          <w:p w14:paraId="2090E3E0" w14:textId="77777777" w:rsidR="00FB1D58" w:rsidRPr="00E809CD" w:rsidRDefault="00FB1D58" w:rsidP="00C853A3">
            <w:pPr>
              <w:pStyle w:val="TableText"/>
            </w:pPr>
            <w:r w:rsidRPr="00E809CD">
              <w:t>2F (R+P)</w:t>
            </w:r>
          </w:p>
        </w:tc>
        <w:tc>
          <w:tcPr>
            <w:tcW w:w="617" w:type="dxa"/>
          </w:tcPr>
          <w:p w14:paraId="7182C584" w14:textId="77777777" w:rsidR="00FB1D58" w:rsidRPr="00E809CD" w:rsidRDefault="00FB1D58" w:rsidP="00C853A3">
            <w:pPr>
              <w:pStyle w:val="TableText"/>
            </w:pPr>
            <w:r w:rsidRPr="00E809CD">
              <w:t>334</w:t>
            </w:r>
          </w:p>
        </w:tc>
        <w:tc>
          <w:tcPr>
            <w:tcW w:w="1440" w:type="dxa"/>
          </w:tcPr>
          <w:p w14:paraId="40E03B2F" w14:textId="77777777" w:rsidR="00FB1D58" w:rsidRPr="00E809CD" w:rsidRDefault="00FB1D58" w:rsidP="00C853A3">
            <w:pPr>
              <w:pStyle w:val="TableText"/>
            </w:pPr>
            <w:r w:rsidRPr="00E809CD">
              <w:t>364,232</w:t>
            </w:r>
          </w:p>
        </w:tc>
        <w:tc>
          <w:tcPr>
            <w:tcW w:w="1084" w:type="dxa"/>
          </w:tcPr>
          <w:p w14:paraId="754B5901" w14:textId="77777777" w:rsidR="00FB1D58" w:rsidRPr="00E809CD" w:rsidRDefault="00FB1D58" w:rsidP="00C853A3">
            <w:pPr>
              <w:pStyle w:val="TableText"/>
            </w:pPr>
            <w:r w:rsidRPr="00E809CD">
              <w:t>364,900</w:t>
            </w:r>
          </w:p>
        </w:tc>
        <w:tc>
          <w:tcPr>
            <w:tcW w:w="1084" w:type="dxa"/>
          </w:tcPr>
          <w:p w14:paraId="66A280E2" w14:textId="77777777" w:rsidR="00FB1D58" w:rsidRPr="00E809CD" w:rsidRDefault="00FB1D58" w:rsidP="00C853A3">
            <w:pPr>
              <w:pStyle w:val="TableText"/>
            </w:pPr>
            <w:r w:rsidRPr="00E809CD">
              <w:t>367,099</w:t>
            </w:r>
          </w:p>
        </w:tc>
        <w:tc>
          <w:tcPr>
            <w:tcW w:w="1055" w:type="dxa"/>
          </w:tcPr>
          <w:p w14:paraId="03375252" w14:textId="77777777" w:rsidR="00FB1D58" w:rsidRPr="00E809CD" w:rsidRDefault="00FB1D58" w:rsidP="00C853A3">
            <w:pPr>
              <w:pStyle w:val="TableText"/>
              <w:ind w:right="288"/>
            </w:pPr>
            <w:r w:rsidRPr="00E809CD">
              <w:t>3</w:t>
            </w:r>
          </w:p>
        </w:tc>
      </w:tr>
      <w:tr w:rsidR="00FB1D58" w:rsidRPr="00E809CD" w14:paraId="03C402DB" w14:textId="77777777" w:rsidTr="002B4A8D">
        <w:trPr>
          <w:trHeight w:val="20"/>
        </w:trPr>
        <w:tc>
          <w:tcPr>
            <w:tcW w:w="1008" w:type="dxa"/>
          </w:tcPr>
          <w:p w14:paraId="331CFF9D" w14:textId="77777777" w:rsidR="00FB1D58" w:rsidRPr="00E809CD" w:rsidRDefault="00FB1D58" w:rsidP="00C853A3">
            <w:pPr>
              <w:pStyle w:val="TableText"/>
            </w:pPr>
            <w:r>
              <w:t>K</w:t>
            </w:r>
          </w:p>
        </w:tc>
        <w:tc>
          <w:tcPr>
            <w:tcW w:w="1872" w:type="dxa"/>
          </w:tcPr>
          <w:p w14:paraId="7A86F9AE" w14:textId="77777777" w:rsidR="00FB1D58" w:rsidRPr="00E809CD" w:rsidRDefault="00FB1D58" w:rsidP="00C853A3">
            <w:pPr>
              <w:pStyle w:val="TableText"/>
            </w:pPr>
            <w:r w:rsidRPr="00E809CD">
              <w:t>4F (L+S+R+W)</w:t>
            </w:r>
          </w:p>
        </w:tc>
        <w:tc>
          <w:tcPr>
            <w:tcW w:w="617" w:type="dxa"/>
          </w:tcPr>
          <w:p w14:paraId="27258BA3" w14:textId="77777777" w:rsidR="00FB1D58" w:rsidRPr="00E809CD" w:rsidRDefault="00FB1D58" w:rsidP="00C853A3">
            <w:pPr>
              <w:pStyle w:val="TableText"/>
            </w:pPr>
            <w:r w:rsidRPr="00E809CD">
              <w:t>339</w:t>
            </w:r>
          </w:p>
        </w:tc>
        <w:tc>
          <w:tcPr>
            <w:tcW w:w="1440" w:type="dxa"/>
          </w:tcPr>
          <w:p w14:paraId="666AB6C4" w14:textId="77777777" w:rsidR="00FB1D58" w:rsidRPr="00E809CD" w:rsidRDefault="00FB1D58" w:rsidP="00C853A3">
            <w:pPr>
              <w:pStyle w:val="TableText"/>
            </w:pPr>
            <w:r w:rsidRPr="00E809CD">
              <w:t>347,407</w:t>
            </w:r>
          </w:p>
        </w:tc>
        <w:tc>
          <w:tcPr>
            <w:tcW w:w="1084" w:type="dxa"/>
          </w:tcPr>
          <w:p w14:paraId="26F27324" w14:textId="77777777" w:rsidR="00FB1D58" w:rsidRPr="00E809CD" w:rsidRDefault="00FB1D58" w:rsidP="00C853A3">
            <w:pPr>
              <w:pStyle w:val="TableText"/>
            </w:pPr>
            <w:r w:rsidRPr="00E809CD">
              <w:t>348,085</w:t>
            </w:r>
          </w:p>
        </w:tc>
        <w:tc>
          <w:tcPr>
            <w:tcW w:w="1084" w:type="dxa"/>
          </w:tcPr>
          <w:p w14:paraId="3E38022C" w14:textId="77777777" w:rsidR="00FB1D58" w:rsidRPr="00E809CD" w:rsidRDefault="00FB1D58" w:rsidP="00C853A3">
            <w:pPr>
              <w:pStyle w:val="TableText"/>
            </w:pPr>
            <w:r w:rsidRPr="00E809CD">
              <w:t>350,316</w:t>
            </w:r>
          </w:p>
        </w:tc>
        <w:tc>
          <w:tcPr>
            <w:tcW w:w="1055" w:type="dxa"/>
          </w:tcPr>
          <w:p w14:paraId="05B82083" w14:textId="77777777" w:rsidR="00FB1D58" w:rsidRPr="00E809CD" w:rsidRDefault="00FB1D58" w:rsidP="00C853A3">
            <w:pPr>
              <w:pStyle w:val="TableText"/>
              <w:ind w:right="288"/>
            </w:pPr>
            <w:r w:rsidRPr="00E809CD">
              <w:t>1</w:t>
            </w:r>
          </w:p>
        </w:tc>
      </w:tr>
      <w:tr w:rsidR="00FB1D58" w:rsidRPr="00E809CD" w14:paraId="67BC66EA" w14:textId="77777777" w:rsidTr="002B4A8D">
        <w:trPr>
          <w:trHeight w:val="20"/>
        </w:trPr>
        <w:tc>
          <w:tcPr>
            <w:tcW w:w="1008" w:type="dxa"/>
            <w:tcBorders>
              <w:top w:val="single" w:sz="4" w:space="0" w:color="auto"/>
              <w:bottom w:val="nil"/>
            </w:tcBorders>
          </w:tcPr>
          <w:p w14:paraId="11AE470E" w14:textId="77777777" w:rsidR="00FB1D58" w:rsidRPr="00E809CD" w:rsidRDefault="00FB1D58" w:rsidP="00C853A3">
            <w:pPr>
              <w:pStyle w:val="TableText"/>
            </w:pPr>
            <w:r>
              <w:t>1</w:t>
            </w:r>
          </w:p>
        </w:tc>
        <w:tc>
          <w:tcPr>
            <w:tcW w:w="1872" w:type="dxa"/>
            <w:tcBorders>
              <w:top w:val="single" w:sz="4" w:space="0" w:color="auto"/>
              <w:bottom w:val="nil"/>
            </w:tcBorders>
          </w:tcPr>
          <w:p w14:paraId="65E8A01A" w14:textId="77777777" w:rsidR="00FB1D58" w:rsidRPr="00E809CD" w:rsidRDefault="00FB1D58" w:rsidP="00C853A3">
            <w:pPr>
              <w:pStyle w:val="TableText"/>
            </w:pPr>
            <w:r w:rsidRPr="00E809CD">
              <w:t>1F</w:t>
            </w:r>
          </w:p>
        </w:tc>
        <w:tc>
          <w:tcPr>
            <w:tcW w:w="617" w:type="dxa"/>
            <w:tcBorders>
              <w:top w:val="single" w:sz="4" w:space="0" w:color="auto"/>
              <w:bottom w:val="nil"/>
            </w:tcBorders>
          </w:tcPr>
          <w:p w14:paraId="2852F23E" w14:textId="77777777" w:rsidR="00FB1D58" w:rsidRPr="00E809CD" w:rsidRDefault="00FB1D58" w:rsidP="00C853A3">
            <w:pPr>
              <w:pStyle w:val="TableText"/>
            </w:pPr>
            <w:r w:rsidRPr="00E809CD">
              <w:t>361</w:t>
            </w:r>
          </w:p>
        </w:tc>
        <w:tc>
          <w:tcPr>
            <w:tcW w:w="1440" w:type="dxa"/>
            <w:tcBorders>
              <w:top w:val="single" w:sz="4" w:space="0" w:color="auto"/>
              <w:bottom w:val="nil"/>
            </w:tcBorders>
          </w:tcPr>
          <w:p w14:paraId="1124047A" w14:textId="77777777" w:rsidR="00FB1D58" w:rsidRPr="00E809CD" w:rsidRDefault="00FB1D58" w:rsidP="00C853A3">
            <w:pPr>
              <w:pStyle w:val="TableText"/>
            </w:pPr>
            <w:r w:rsidRPr="00E809CD">
              <w:t>336,648</w:t>
            </w:r>
          </w:p>
        </w:tc>
        <w:tc>
          <w:tcPr>
            <w:tcW w:w="1084" w:type="dxa"/>
            <w:tcBorders>
              <w:top w:val="single" w:sz="4" w:space="0" w:color="auto"/>
              <w:bottom w:val="nil"/>
            </w:tcBorders>
          </w:tcPr>
          <w:p w14:paraId="2DCC6888" w14:textId="77777777" w:rsidR="00FB1D58" w:rsidRPr="00E809CD" w:rsidRDefault="00FB1D58" w:rsidP="00C853A3">
            <w:pPr>
              <w:pStyle w:val="TableText"/>
            </w:pPr>
            <w:r w:rsidRPr="00E809CD">
              <w:t>337,370</w:t>
            </w:r>
          </w:p>
        </w:tc>
        <w:tc>
          <w:tcPr>
            <w:tcW w:w="1084" w:type="dxa"/>
            <w:tcBorders>
              <w:top w:val="single" w:sz="4" w:space="0" w:color="auto"/>
              <w:bottom w:val="nil"/>
            </w:tcBorders>
          </w:tcPr>
          <w:p w14:paraId="15D2E354" w14:textId="77777777" w:rsidR="00FB1D58" w:rsidRPr="00E809CD" w:rsidRDefault="00FB1D58" w:rsidP="00C853A3">
            <w:pPr>
              <w:pStyle w:val="TableText"/>
            </w:pPr>
            <w:r w:rsidRPr="00E809CD">
              <w:t>339,810</w:t>
            </w:r>
          </w:p>
        </w:tc>
        <w:tc>
          <w:tcPr>
            <w:tcW w:w="1055" w:type="dxa"/>
            <w:tcBorders>
              <w:top w:val="single" w:sz="4" w:space="0" w:color="auto"/>
              <w:bottom w:val="nil"/>
            </w:tcBorders>
          </w:tcPr>
          <w:p w14:paraId="5667D0A6" w14:textId="77777777" w:rsidR="00FB1D58" w:rsidRPr="00E809CD" w:rsidRDefault="00FB1D58" w:rsidP="00C853A3">
            <w:pPr>
              <w:pStyle w:val="TableText"/>
              <w:ind w:right="288"/>
            </w:pPr>
            <w:r w:rsidRPr="00E809CD">
              <w:t>4</w:t>
            </w:r>
          </w:p>
        </w:tc>
      </w:tr>
      <w:tr w:rsidR="00FB1D58" w:rsidRPr="00E809CD" w14:paraId="573A500F" w14:textId="77777777" w:rsidTr="002B4A8D">
        <w:trPr>
          <w:trHeight w:val="20"/>
        </w:trPr>
        <w:tc>
          <w:tcPr>
            <w:tcW w:w="1008" w:type="dxa"/>
          </w:tcPr>
          <w:p w14:paraId="41C50D74" w14:textId="77777777" w:rsidR="00FB1D58" w:rsidRPr="00E809CD" w:rsidRDefault="00FB1D58" w:rsidP="00C853A3">
            <w:pPr>
              <w:pStyle w:val="TableText"/>
            </w:pPr>
            <w:r>
              <w:t>1</w:t>
            </w:r>
          </w:p>
        </w:tc>
        <w:tc>
          <w:tcPr>
            <w:tcW w:w="1872" w:type="dxa"/>
          </w:tcPr>
          <w:p w14:paraId="3FA1EAF1" w14:textId="77777777" w:rsidR="00FB1D58" w:rsidRPr="00E809CD" w:rsidRDefault="00FB1D58" w:rsidP="00C853A3">
            <w:pPr>
              <w:pStyle w:val="TableText"/>
            </w:pPr>
            <w:r w:rsidRPr="00E809CD">
              <w:t>2F (O+W)</w:t>
            </w:r>
          </w:p>
        </w:tc>
        <w:tc>
          <w:tcPr>
            <w:tcW w:w="617" w:type="dxa"/>
          </w:tcPr>
          <w:p w14:paraId="41BEE42F" w14:textId="77777777" w:rsidR="00FB1D58" w:rsidRPr="00E809CD" w:rsidRDefault="00FB1D58" w:rsidP="00C853A3">
            <w:pPr>
              <w:pStyle w:val="TableText"/>
            </w:pPr>
            <w:r w:rsidRPr="00E809CD">
              <w:t>362</w:t>
            </w:r>
          </w:p>
        </w:tc>
        <w:tc>
          <w:tcPr>
            <w:tcW w:w="1440" w:type="dxa"/>
          </w:tcPr>
          <w:p w14:paraId="5344C799" w14:textId="77777777" w:rsidR="00FB1D58" w:rsidRPr="00E809CD" w:rsidRDefault="00FB1D58" w:rsidP="00C853A3">
            <w:pPr>
              <w:pStyle w:val="TableText"/>
            </w:pPr>
            <w:r w:rsidRPr="00E809CD">
              <w:t>328,357</w:t>
            </w:r>
          </w:p>
        </w:tc>
        <w:tc>
          <w:tcPr>
            <w:tcW w:w="1084" w:type="dxa"/>
          </w:tcPr>
          <w:p w14:paraId="10AA2156" w14:textId="77777777" w:rsidR="00FB1D58" w:rsidRPr="00E809CD" w:rsidRDefault="00FB1D58" w:rsidP="00C853A3">
            <w:pPr>
              <w:pStyle w:val="TableText"/>
            </w:pPr>
            <w:r w:rsidRPr="00E809CD">
              <w:t>329,081</w:t>
            </w:r>
          </w:p>
        </w:tc>
        <w:tc>
          <w:tcPr>
            <w:tcW w:w="1084" w:type="dxa"/>
          </w:tcPr>
          <w:p w14:paraId="69CD912B" w14:textId="77777777" w:rsidR="00FB1D58" w:rsidRPr="00E809CD" w:rsidRDefault="00FB1D58" w:rsidP="00C853A3">
            <w:pPr>
              <w:pStyle w:val="TableText"/>
            </w:pPr>
            <w:r w:rsidRPr="00E809CD">
              <w:t>331,528</w:t>
            </w:r>
          </w:p>
        </w:tc>
        <w:tc>
          <w:tcPr>
            <w:tcW w:w="1055" w:type="dxa"/>
          </w:tcPr>
          <w:p w14:paraId="0E470FEB" w14:textId="77777777" w:rsidR="00FB1D58" w:rsidRPr="00E809CD" w:rsidRDefault="00FB1D58" w:rsidP="00C853A3">
            <w:pPr>
              <w:pStyle w:val="TableText"/>
              <w:ind w:right="288"/>
            </w:pPr>
            <w:r w:rsidRPr="00E809CD">
              <w:t>2</w:t>
            </w:r>
          </w:p>
        </w:tc>
      </w:tr>
      <w:tr w:rsidR="00FB1D58" w:rsidRPr="00E809CD" w14:paraId="3600FA01" w14:textId="77777777" w:rsidTr="002B4A8D">
        <w:trPr>
          <w:trHeight w:val="20"/>
        </w:trPr>
        <w:tc>
          <w:tcPr>
            <w:tcW w:w="1008" w:type="dxa"/>
          </w:tcPr>
          <w:p w14:paraId="731E374C" w14:textId="77777777" w:rsidR="00FB1D58" w:rsidRPr="00E809CD" w:rsidRDefault="00FB1D58" w:rsidP="00C853A3">
            <w:pPr>
              <w:pStyle w:val="TableText"/>
            </w:pPr>
            <w:r>
              <w:t>1</w:t>
            </w:r>
          </w:p>
        </w:tc>
        <w:tc>
          <w:tcPr>
            <w:tcW w:w="1872" w:type="dxa"/>
          </w:tcPr>
          <w:p w14:paraId="693C555E" w14:textId="77777777" w:rsidR="00FB1D58" w:rsidRPr="00E809CD" w:rsidRDefault="00FB1D58" w:rsidP="00C853A3">
            <w:pPr>
              <w:pStyle w:val="TableText"/>
            </w:pPr>
            <w:r w:rsidRPr="00E809CD">
              <w:t>2F (R+P)</w:t>
            </w:r>
          </w:p>
        </w:tc>
        <w:tc>
          <w:tcPr>
            <w:tcW w:w="617" w:type="dxa"/>
          </w:tcPr>
          <w:p w14:paraId="4AA3F39B" w14:textId="77777777" w:rsidR="00FB1D58" w:rsidRPr="00E809CD" w:rsidRDefault="00FB1D58" w:rsidP="00C853A3">
            <w:pPr>
              <w:pStyle w:val="TableText"/>
            </w:pPr>
            <w:r w:rsidRPr="00E809CD">
              <w:t>362</w:t>
            </w:r>
          </w:p>
        </w:tc>
        <w:tc>
          <w:tcPr>
            <w:tcW w:w="1440" w:type="dxa"/>
          </w:tcPr>
          <w:p w14:paraId="0EC54FD6" w14:textId="77777777" w:rsidR="00FB1D58" w:rsidRPr="00E809CD" w:rsidRDefault="00FB1D58" w:rsidP="00C853A3">
            <w:pPr>
              <w:pStyle w:val="TableText"/>
            </w:pPr>
            <w:r w:rsidRPr="00E809CD">
              <w:t>335,013</w:t>
            </w:r>
          </w:p>
        </w:tc>
        <w:tc>
          <w:tcPr>
            <w:tcW w:w="1084" w:type="dxa"/>
          </w:tcPr>
          <w:p w14:paraId="42948601" w14:textId="77777777" w:rsidR="00FB1D58" w:rsidRPr="00E809CD" w:rsidRDefault="00FB1D58" w:rsidP="00C853A3">
            <w:pPr>
              <w:pStyle w:val="TableText"/>
            </w:pPr>
            <w:r w:rsidRPr="00E809CD">
              <w:t>335,737</w:t>
            </w:r>
          </w:p>
        </w:tc>
        <w:tc>
          <w:tcPr>
            <w:tcW w:w="1084" w:type="dxa"/>
          </w:tcPr>
          <w:p w14:paraId="56E5B638" w14:textId="77777777" w:rsidR="00FB1D58" w:rsidRPr="00E809CD" w:rsidRDefault="00FB1D58" w:rsidP="00C853A3">
            <w:pPr>
              <w:pStyle w:val="TableText"/>
            </w:pPr>
            <w:r w:rsidRPr="00E809CD">
              <w:t>338,184</w:t>
            </w:r>
          </w:p>
        </w:tc>
        <w:tc>
          <w:tcPr>
            <w:tcW w:w="1055" w:type="dxa"/>
          </w:tcPr>
          <w:p w14:paraId="458C64B9" w14:textId="77777777" w:rsidR="00FB1D58" w:rsidRPr="00E809CD" w:rsidRDefault="00FB1D58" w:rsidP="00C853A3">
            <w:pPr>
              <w:pStyle w:val="TableText"/>
              <w:ind w:right="288"/>
            </w:pPr>
            <w:r w:rsidRPr="00E809CD">
              <w:t>3</w:t>
            </w:r>
          </w:p>
        </w:tc>
      </w:tr>
      <w:tr w:rsidR="00FB1D58" w:rsidRPr="00E809CD" w14:paraId="7B253CFE" w14:textId="77777777" w:rsidTr="002B4A8D">
        <w:trPr>
          <w:trHeight w:val="20"/>
        </w:trPr>
        <w:tc>
          <w:tcPr>
            <w:tcW w:w="1008" w:type="dxa"/>
          </w:tcPr>
          <w:p w14:paraId="5E83C84F" w14:textId="77777777" w:rsidR="00FB1D58" w:rsidRPr="00E809CD" w:rsidRDefault="00FB1D58" w:rsidP="00C853A3">
            <w:pPr>
              <w:pStyle w:val="TableText"/>
            </w:pPr>
            <w:r>
              <w:t>1</w:t>
            </w:r>
          </w:p>
        </w:tc>
        <w:tc>
          <w:tcPr>
            <w:tcW w:w="1872" w:type="dxa"/>
          </w:tcPr>
          <w:p w14:paraId="00A877A3" w14:textId="77777777" w:rsidR="00FB1D58" w:rsidRPr="00E809CD" w:rsidRDefault="00FB1D58" w:rsidP="00C853A3">
            <w:pPr>
              <w:pStyle w:val="TableText"/>
            </w:pPr>
            <w:r w:rsidRPr="00E809CD">
              <w:t>4F (L+S+R+W)</w:t>
            </w:r>
          </w:p>
        </w:tc>
        <w:tc>
          <w:tcPr>
            <w:tcW w:w="617" w:type="dxa"/>
          </w:tcPr>
          <w:p w14:paraId="5A026222" w14:textId="77777777" w:rsidR="00FB1D58" w:rsidRPr="00E809CD" w:rsidRDefault="00FB1D58" w:rsidP="00C853A3">
            <w:pPr>
              <w:pStyle w:val="TableText"/>
            </w:pPr>
            <w:r w:rsidRPr="00E809CD">
              <w:t>367</w:t>
            </w:r>
          </w:p>
        </w:tc>
        <w:tc>
          <w:tcPr>
            <w:tcW w:w="1440" w:type="dxa"/>
          </w:tcPr>
          <w:p w14:paraId="287B9BDB" w14:textId="77777777" w:rsidR="00FB1D58" w:rsidRPr="00E809CD" w:rsidRDefault="00FB1D58" w:rsidP="00C853A3">
            <w:pPr>
              <w:pStyle w:val="TableText"/>
            </w:pPr>
            <w:r w:rsidRPr="00E809CD">
              <w:t>324,944</w:t>
            </w:r>
          </w:p>
        </w:tc>
        <w:tc>
          <w:tcPr>
            <w:tcW w:w="1084" w:type="dxa"/>
          </w:tcPr>
          <w:p w14:paraId="2916D5E9" w14:textId="77777777" w:rsidR="00FB1D58" w:rsidRPr="00E809CD" w:rsidRDefault="00FB1D58" w:rsidP="00C853A3">
            <w:pPr>
              <w:pStyle w:val="TableText"/>
            </w:pPr>
            <w:r w:rsidRPr="00E809CD">
              <w:t>325,678</w:t>
            </w:r>
          </w:p>
        </w:tc>
        <w:tc>
          <w:tcPr>
            <w:tcW w:w="1084" w:type="dxa"/>
          </w:tcPr>
          <w:p w14:paraId="6C190BB5" w14:textId="77777777" w:rsidR="00FB1D58" w:rsidRPr="00E809CD" w:rsidRDefault="00FB1D58" w:rsidP="00C853A3">
            <w:pPr>
              <w:pStyle w:val="TableText"/>
            </w:pPr>
            <w:r w:rsidRPr="00E809CD">
              <w:t>328,158</w:t>
            </w:r>
          </w:p>
        </w:tc>
        <w:tc>
          <w:tcPr>
            <w:tcW w:w="1055" w:type="dxa"/>
          </w:tcPr>
          <w:p w14:paraId="17E30436" w14:textId="77777777" w:rsidR="00FB1D58" w:rsidRPr="00E809CD" w:rsidRDefault="00FB1D58" w:rsidP="00C853A3">
            <w:pPr>
              <w:pStyle w:val="TableText"/>
              <w:ind w:right="288"/>
            </w:pPr>
            <w:r w:rsidRPr="00E809CD">
              <w:t>1</w:t>
            </w:r>
          </w:p>
        </w:tc>
      </w:tr>
      <w:tr w:rsidR="00FB1D58" w:rsidRPr="00E809CD" w14:paraId="62715CB5" w14:textId="77777777" w:rsidTr="002B4A8D">
        <w:trPr>
          <w:trHeight w:val="20"/>
        </w:trPr>
        <w:tc>
          <w:tcPr>
            <w:tcW w:w="1008" w:type="dxa"/>
            <w:tcBorders>
              <w:top w:val="single" w:sz="4" w:space="0" w:color="auto"/>
              <w:bottom w:val="nil"/>
            </w:tcBorders>
          </w:tcPr>
          <w:p w14:paraId="5EA1D103" w14:textId="77777777" w:rsidR="00FB1D58" w:rsidRPr="00E809CD" w:rsidRDefault="00FB1D58" w:rsidP="00C853A3">
            <w:pPr>
              <w:pStyle w:val="TableText"/>
            </w:pPr>
            <w:r>
              <w:t>2</w:t>
            </w:r>
          </w:p>
        </w:tc>
        <w:tc>
          <w:tcPr>
            <w:tcW w:w="1872" w:type="dxa"/>
            <w:tcBorders>
              <w:top w:val="single" w:sz="4" w:space="0" w:color="auto"/>
              <w:bottom w:val="nil"/>
            </w:tcBorders>
          </w:tcPr>
          <w:p w14:paraId="00DC39EF" w14:textId="77777777" w:rsidR="00FB1D58" w:rsidRPr="00E809CD" w:rsidRDefault="00FB1D58" w:rsidP="00C853A3">
            <w:pPr>
              <w:pStyle w:val="TableText"/>
            </w:pPr>
            <w:r w:rsidRPr="00E809CD">
              <w:t>1F</w:t>
            </w:r>
          </w:p>
        </w:tc>
        <w:tc>
          <w:tcPr>
            <w:tcW w:w="617" w:type="dxa"/>
            <w:tcBorders>
              <w:top w:val="single" w:sz="4" w:space="0" w:color="auto"/>
              <w:bottom w:val="nil"/>
            </w:tcBorders>
          </w:tcPr>
          <w:p w14:paraId="1BA73123" w14:textId="77777777" w:rsidR="00FB1D58" w:rsidRPr="00E809CD" w:rsidRDefault="00FB1D58" w:rsidP="00C853A3">
            <w:pPr>
              <w:pStyle w:val="TableText"/>
            </w:pPr>
            <w:r w:rsidRPr="00E809CD">
              <w:t>418</w:t>
            </w:r>
          </w:p>
        </w:tc>
        <w:tc>
          <w:tcPr>
            <w:tcW w:w="1440" w:type="dxa"/>
            <w:tcBorders>
              <w:top w:val="single" w:sz="4" w:space="0" w:color="auto"/>
              <w:bottom w:val="nil"/>
            </w:tcBorders>
          </w:tcPr>
          <w:p w14:paraId="7814BEBD" w14:textId="77777777" w:rsidR="00FB1D58" w:rsidRPr="00E809CD" w:rsidRDefault="00FB1D58" w:rsidP="00C853A3">
            <w:pPr>
              <w:pStyle w:val="TableText"/>
            </w:pPr>
            <w:r w:rsidRPr="00E809CD">
              <w:t>408,755</w:t>
            </w:r>
          </w:p>
        </w:tc>
        <w:tc>
          <w:tcPr>
            <w:tcW w:w="1084" w:type="dxa"/>
            <w:tcBorders>
              <w:top w:val="single" w:sz="4" w:space="0" w:color="auto"/>
              <w:bottom w:val="nil"/>
            </w:tcBorders>
          </w:tcPr>
          <w:p w14:paraId="4EE658C0" w14:textId="77777777" w:rsidR="00FB1D58" w:rsidRPr="00E809CD" w:rsidRDefault="00FB1D58" w:rsidP="00C853A3">
            <w:pPr>
              <w:pStyle w:val="TableText"/>
            </w:pPr>
            <w:r w:rsidRPr="00E809CD">
              <w:t>409,591</w:t>
            </w:r>
          </w:p>
        </w:tc>
        <w:tc>
          <w:tcPr>
            <w:tcW w:w="1084" w:type="dxa"/>
            <w:tcBorders>
              <w:top w:val="single" w:sz="4" w:space="0" w:color="auto"/>
              <w:bottom w:val="nil"/>
            </w:tcBorders>
          </w:tcPr>
          <w:p w14:paraId="75E7982F" w14:textId="77777777" w:rsidR="00FB1D58" w:rsidRPr="00E809CD" w:rsidRDefault="00FB1D58" w:rsidP="00C853A3">
            <w:pPr>
              <w:pStyle w:val="TableText"/>
            </w:pPr>
            <w:r w:rsidRPr="00E809CD">
              <w:t>412,414</w:t>
            </w:r>
          </w:p>
        </w:tc>
        <w:tc>
          <w:tcPr>
            <w:tcW w:w="1055" w:type="dxa"/>
            <w:tcBorders>
              <w:top w:val="single" w:sz="4" w:space="0" w:color="auto"/>
              <w:bottom w:val="nil"/>
            </w:tcBorders>
          </w:tcPr>
          <w:p w14:paraId="50C64C7E" w14:textId="77777777" w:rsidR="00FB1D58" w:rsidRPr="00E809CD" w:rsidRDefault="00FB1D58" w:rsidP="00C853A3">
            <w:pPr>
              <w:pStyle w:val="TableText"/>
              <w:ind w:right="288"/>
            </w:pPr>
            <w:r w:rsidRPr="00E809CD">
              <w:t>4</w:t>
            </w:r>
          </w:p>
        </w:tc>
      </w:tr>
      <w:tr w:rsidR="00FB1D58" w:rsidRPr="00E809CD" w14:paraId="6A81606A" w14:textId="77777777" w:rsidTr="002B4A8D">
        <w:trPr>
          <w:trHeight w:val="20"/>
        </w:trPr>
        <w:tc>
          <w:tcPr>
            <w:tcW w:w="1008" w:type="dxa"/>
          </w:tcPr>
          <w:p w14:paraId="31FE6AEA" w14:textId="77777777" w:rsidR="00FB1D58" w:rsidRPr="00E809CD" w:rsidRDefault="00FB1D58" w:rsidP="00C853A3">
            <w:pPr>
              <w:pStyle w:val="TableText"/>
            </w:pPr>
            <w:r>
              <w:t>2</w:t>
            </w:r>
          </w:p>
        </w:tc>
        <w:tc>
          <w:tcPr>
            <w:tcW w:w="1872" w:type="dxa"/>
          </w:tcPr>
          <w:p w14:paraId="085860B6" w14:textId="77777777" w:rsidR="00FB1D58" w:rsidRPr="00E809CD" w:rsidRDefault="00FB1D58" w:rsidP="00C853A3">
            <w:pPr>
              <w:pStyle w:val="TableText"/>
            </w:pPr>
            <w:r w:rsidRPr="00E809CD">
              <w:t>2F (O+W)</w:t>
            </w:r>
          </w:p>
        </w:tc>
        <w:tc>
          <w:tcPr>
            <w:tcW w:w="617" w:type="dxa"/>
          </w:tcPr>
          <w:p w14:paraId="4182E774" w14:textId="77777777" w:rsidR="00FB1D58" w:rsidRPr="00E809CD" w:rsidRDefault="00FB1D58" w:rsidP="00C853A3">
            <w:pPr>
              <w:pStyle w:val="TableText"/>
            </w:pPr>
            <w:r w:rsidRPr="00E809CD">
              <w:t>419</w:t>
            </w:r>
          </w:p>
        </w:tc>
        <w:tc>
          <w:tcPr>
            <w:tcW w:w="1440" w:type="dxa"/>
          </w:tcPr>
          <w:p w14:paraId="55F635F7" w14:textId="77777777" w:rsidR="00FB1D58" w:rsidRPr="00E809CD" w:rsidRDefault="00FB1D58" w:rsidP="00C853A3">
            <w:pPr>
              <w:pStyle w:val="TableText"/>
            </w:pPr>
            <w:r w:rsidRPr="00E809CD">
              <w:t>400,133</w:t>
            </w:r>
          </w:p>
        </w:tc>
        <w:tc>
          <w:tcPr>
            <w:tcW w:w="1084" w:type="dxa"/>
          </w:tcPr>
          <w:p w14:paraId="618122FD" w14:textId="77777777" w:rsidR="00FB1D58" w:rsidRPr="00E809CD" w:rsidRDefault="00FB1D58" w:rsidP="00C853A3">
            <w:pPr>
              <w:pStyle w:val="TableText"/>
            </w:pPr>
            <w:r w:rsidRPr="00E809CD">
              <w:t>400,971</w:t>
            </w:r>
          </w:p>
        </w:tc>
        <w:tc>
          <w:tcPr>
            <w:tcW w:w="1084" w:type="dxa"/>
          </w:tcPr>
          <w:p w14:paraId="32283115" w14:textId="77777777" w:rsidR="00FB1D58" w:rsidRPr="00E809CD" w:rsidRDefault="00FB1D58" w:rsidP="00C853A3">
            <w:pPr>
              <w:pStyle w:val="TableText"/>
            </w:pPr>
            <w:r w:rsidRPr="00E809CD">
              <w:t>403,801</w:t>
            </w:r>
          </w:p>
        </w:tc>
        <w:tc>
          <w:tcPr>
            <w:tcW w:w="1055" w:type="dxa"/>
          </w:tcPr>
          <w:p w14:paraId="4AEFBF0E" w14:textId="77777777" w:rsidR="00FB1D58" w:rsidRPr="00E809CD" w:rsidRDefault="00FB1D58" w:rsidP="00C853A3">
            <w:pPr>
              <w:pStyle w:val="TableText"/>
              <w:ind w:right="288"/>
            </w:pPr>
            <w:r w:rsidRPr="00E809CD">
              <w:t>2</w:t>
            </w:r>
          </w:p>
        </w:tc>
      </w:tr>
      <w:tr w:rsidR="00FB1D58" w:rsidRPr="00E809CD" w14:paraId="67B5F904" w14:textId="77777777" w:rsidTr="002B4A8D">
        <w:trPr>
          <w:trHeight w:val="20"/>
        </w:trPr>
        <w:tc>
          <w:tcPr>
            <w:tcW w:w="1008" w:type="dxa"/>
          </w:tcPr>
          <w:p w14:paraId="005CA4AB" w14:textId="77777777" w:rsidR="00FB1D58" w:rsidRPr="00E809CD" w:rsidRDefault="00FB1D58" w:rsidP="00C853A3">
            <w:pPr>
              <w:pStyle w:val="TableText"/>
            </w:pPr>
            <w:r>
              <w:t>2</w:t>
            </w:r>
          </w:p>
        </w:tc>
        <w:tc>
          <w:tcPr>
            <w:tcW w:w="1872" w:type="dxa"/>
          </w:tcPr>
          <w:p w14:paraId="7D25E5A5" w14:textId="77777777" w:rsidR="00FB1D58" w:rsidRPr="00E809CD" w:rsidRDefault="00FB1D58" w:rsidP="00C853A3">
            <w:pPr>
              <w:pStyle w:val="TableText"/>
            </w:pPr>
            <w:r w:rsidRPr="00E809CD">
              <w:t>2F (R+P)</w:t>
            </w:r>
          </w:p>
        </w:tc>
        <w:tc>
          <w:tcPr>
            <w:tcW w:w="617" w:type="dxa"/>
          </w:tcPr>
          <w:p w14:paraId="31E7ED9E" w14:textId="77777777" w:rsidR="00FB1D58" w:rsidRPr="00E809CD" w:rsidRDefault="00FB1D58" w:rsidP="00C853A3">
            <w:pPr>
              <w:pStyle w:val="TableText"/>
            </w:pPr>
            <w:r w:rsidRPr="00E809CD">
              <w:t>419</w:t>
            </w:r>
          </w:p>
        </w:tc>
        <w:tc>
          <w:tcPr>
            <w:tcW w:w="1440" w:type="dxa"/>
          </w:tcPr>
          <w:p w14:paraId="2993A63C" w14:textId="77777777" w:rsidR="00FB1D58" w:rsidRPr="00E809CD" w:rsidRDefault="00FB1D58" w:rsidP="00C853A3">
            <w:pPr>
              <w:pStyle w:val="TableText"/>
            </w:pPr>
            <w:r w:rsidRPr="00E809CD">
              <w:t>406,056</w:t>
            </w:r>
          </w:p>
        </w:tc>
        <w:tc>
          <w:tcPr>
            <w:tcW w:w="1084" w:type="dxa"/>
          </w:tcPr>
          <w:p w14:paraId="205D0B7D" w14:textId="77777777" w:rsidR="00FB1D58" w:rsidRPr="00E809CD" w:rsidRDefault="00FB1D58" w:rsidP="00C853A3">
            <w:pPr>
              <w:pStyle w:val="TableText"/>
            </w:pPr>
            <w:r w:rsidRPr="00E809CD">
              <w:t>406,894</w:t>
            </w:r>
          </w:p>
        </w:tc>
        <w:tc>
          <w:tcPr>
            <w:tcW w:w="1084" w:type="dxa"/>
          </w:tcPr>
          <w:p w14:paraId="2C8E7D06" w14:textId="77777777" w:rsidR="00FB1D58" w:rsidRPr="00E809CD" w:rsidRDefault="00FB1D58" w:rsidP="00C853A3">
            <w:pPr>
              <w:pStyle w:val="TableText"/>
            </w:pPr>
            <w:r w:rsidRPr="00E809CD">
              <w:t>409,724</w:t>
            </w:r>
          </w:p>
        </w:tc>
        <w:tc>
          <w:tcPr>
            <w:tcW w:w="1055" w:type="dxa"/>
          </w:tcPr>
          <w:p w14:paraId="715F1503" w14:textId="77777777" w:rsidR="00FB1D58" w:rsidRPr="00E809CD" w:rsidRDefault="00FB1D58" w:rsidP="00C853A3">
            <w:pPr>
              <w:pStyle w:val="TableText"/>
              <w:ind w:right="288"/>
            </w:pPr>
            <w:r w:rsidRPr="00E809CD">
              <w:t>3</w:t>
            </w:r>
          </w:p>
        </w:tc>
      </w:tr>
      <w:tr w:rsidR="00FB1D58" w:rsidRPr="00E809CD" w14:paraId="1959AC7B" w14:textId="77777777" w:rsidTr="002B4A8D">
        <w:trPr>
          <w:trHeight w:val="20"/>
        </w:trPr>
        <w:tc>
          <w:tcPr>
            <w:tcW w:w="1008" w:type="dxa"/>
          </w:tcPr>
          <w:p w14:paraId="4B1F0211" w14:textId="77777777" w:rsidR="00FB1D58" w:rsidRPr="00E809CD" w:rsidRDefault="00FB1D58" w:rsidP="00C853A3">
            <w:pPr>
              <w:pStyle w:val="TableText"/>
            </w:pPr>
            <w:r>
              <w:t>2</w:t>
            </w:r>
          </w:p>
        </w:tc>
        <w:tc>
          <w:tcPr>
            <w:tcW w:w="1872" w:type="dxa"/>
          </w:tcPr>
          <w:p w14:paraId="7F9F2A6D" w14:textId="77777777" w:rsidR="00FB1D58" w:rsidRPr="00E809CD" w:rsidRDefault="00FB1D58" w:rsidP="00C853A3">
            <w:pPr>
              <w:pStyle w:val="TableText"/>
            </w:pPr>
            <w:r w:rsidRPr="00E809CD">
              <w:t>4F (L+S+R+W)</w:t>
            </w:r>
          </w:p>
        </w:tc>
        <w:tc>
          <w:tcPr>
            <w:tcW w:w="617" w:type="dxa"/>
          </w:tcPr>
          <w:p w14:paraId="182B9927" w14:textId="77777777" w:rsidR="00FB1D58" w:rsidRPr="00E809CD" w:rsidRDefault="00FB1D58" w:rsidP="00C853A3">
            <w:pPr>
              <w:pStyle w:val="TableText"/>
            </w:pPr>
            <w:r w:rsidRPr="00E809CD">
              <w:t>424</w:t>
            </w:r>
          </w:p>
        </w:tc>
        <w:tc>
          <w:tcPr>
            <w:tcW w:w="1440" w:type="dxa"/>
          </w:tcPr>
          <w:p w14:paraId="5B9F22E4" w14:textId="77777777" w:rsidR="00FB1D58" w:rsidRPr="00E809CD" w:rsidRDefault="00FB1D58" w:rsidP="00C853A3">
            <w:pPr>
              <w:pStyle w:val="TableText"/>
            </w:pPr>
            <w:r w:rsidRPr="00E809CD">
              <w:t>394,676</w:t>
            </w:r>
          </w:p>
        </w:tc>
        <w:tc>
          <w:tcPr>
            <w:tcW w:w="1084" w:type="dxa"/>
          </w:tcPr>
          <w:p w14:paraId="030A67BD" w14:textId="77777777" w:rsidR="00FB1D58" w:rsidRPr="00E809CD" w:rsidRDefault="00FB1D58" w:rsidP="00C853A3">
            <w:pPr>
              <w:pStyle w:val="TableText"/>
            </w:pPr>
            <w:r w:rsidRPr="00E809CD">
              <w:t>395,524</w:t>
            </w:r>
          </w:p>
        </w:tc>
        <w:tc>
          <w:tcPr>
            <w:tcW w:w="1084" w:type="dxa"/>
          </w:tcPr>
          <w:p w14:paraId="413A6825" w14:textId="77777777" w:rsidR="00FB1D58" w:rsidRPr="00E809CD" w:rsidRDefault="00FB1D58" w:rsidP="00C853A3">
            <w:pPr>
              <w:pStyle w:val="TableText"/>
            </w:pPr>
            <w:r w:rsidRPr="00E809CD">
              <w:t>398,387</w:t>
            </w:r>
          </w:p>
        </w:tc>
        <w:tc>
          <w:tcPr>
            <w:tcW w:w="1055" w:type="dxa"/>
          </w:tcPr>
          <w:p w14:paraId="78BA2CE8" w14:textId="77777777" w:rsidR="00FB1D58" w:rsidRPr="00E809CD" w:rsidRDefault="00FB1D58" w:rsidP="00C853A3">
            <w:pPr>
              <w:pStyle w:val="TableText"/>
              <w:ind w:right="288"/>
            </w:pPr>
            <w:r w:rsidRPr="00E809CD">
              <w:t>1</w:t>
            </w:r>
          </w:p>
        </w:tc>
      </w:tr>
    </w:tbl>
    <w:p w14:paraId="203AA940" w14:textId="77777777" w:rsidR="00FB1D58" w:rsidRDefault="00FB1D58">
      <w:pPr>
        <w:pStyle w:val="bullets"/>
        <w:numPr>
          <w:ilvl w:val="0"/>
          <w:numId w:val="0"/>
        </w:numPr>
        <w:rPr>
          <w:color w:val="212121"/>
        </w:rPr>
      </w:pPr>
      <w:r>
        <w:rPr>
          <w:color w:val="212121"/>
        </w:rPr>
        <w:tab/>
        <w:t xml:space="preserve">Note: </w:t>
      </w:r>
      <w:r w:rsidR="005769EC">
        <w:rPr>
          <w:color w:val="212121"/>
        </w:rPr>
        <w:t>*) Smaller values indicate better model-data fit</w:t>
      </w:r>
    </w:p>
    <w:p w14:paraId="057BC96E" w14:textId="77777777" w:rsidR="00FB1D58" w:rsidRPr="00FB1D58" w:rsidRDefault="00FB1D58" w:rsidP="00443137">
      <w:pPr>
        <w:pStyle w:val="bullets"/>
        <w:numPr>
          <w:ilvl w:val="0"/>
          <w:numId w:val="0"/>
        </w:numPr>
        <w:ind w:left="576" w:hanging="288"/>
        <w:rPr>
          <w:color w:val="212121"/>
        </w:rPr>
      </w:pPr>
    </w:p>
    <w:p w14:paraId="78EB37E1" w14:textId="77777777" w:rsidR="00CA3110" w:rsidRDefault="00CA3110" w:rsidP="00CA3110">
      <w:pPr>
        <w:pStyle w:val="Caption"/>
      </w:pPr>
      <w:bookmarkStart w:id="31" w:name="_Ref495065080"/>
      <w:bookmarkStart w:id="32" w:name="_Toc16496013"/>
      <w:r>
        <w:lastRenderedPageBreak/>
        <w:t xml:space="preserve">Table </w:t>
      </w:r>
      <w:r>
        <w:rPr>
          <w:noProof/>
        </w:rPr>
        <w:fldChar w:fldCharType="begin"/>
      </w:r>
      <w:r>
        <w:rPr>
          <w:noProof/>
        </w:rPr>
        <w:instrText xml:space="preserve"> SEQ Table \* ARABIC </w:instrText>
      </w:r>
      <w:r>
        <w:rPr>
          <w:noProof/>
        </w:rPr>
        <w:fldChar w:fldCharType="separate"/>
      </w:r>
      <w:r w:rsidR="00E21F1E">
        <w:rPr>
          <w:noProof/>
        </w:rPr>
        <w:t>3</w:t>
      </w:r>
      <w:r>
        <w:rPr>
          <w:noProof/>
        </w:rPr>
        <w:fldChar w:fldCharType="end"/>
      </w:r>
      <w:bookmarkEnd w:id="31"/>
      <w:r w:rsidR="007842B4">
        <w:t xml:space="preserve">. </w:t>
      </w:r>
      <w:r w:rsidRPr="002826F0">
        <w:rPr>
          <w:rFonts w:cs="Calibri"/>
          <w:color w:val="auto"/>
          <w:szCs w:val="24"/>
        </w:rPr>
        <w:t xml:space="preserve"> </w:t>
      </w:r>
      <w:r w:rsidRPr="00D7239A">
        <w:t xml:space="preserve">Summary of Fit Statistics for Upper Grades (Grades Three </w:t>
      </w:r>
      <w:r w:rsidR="007B145C">
        <w:t>T</w:t>
      </w:r>
      <w:r w:rsidRPr="00D7239A">
        <w:t>hrough Twelve)</w:t>
      </w:r>
      <w:bookmarkEnd w:id="32"/>
    </w:p>
    <w:tbl>
      <w:tblPr>
        <w:tblStyle w:val="TRtable"/>
        <w:tblW w:w="0" w:type="auto"/>
        <w:tblLook w:val="04A0" w:firstRow="1" w:lastRow="0" w:firstColumn="1" w:lastColumn="0" w:noHBand="0" w:noVBand="1"/>
        <w:tblDescription w:val="Summary of Fit Statistics for Upper Grades (Grades Three Through Twelve)"/>
      </w:tblPr>
      <w:tblGrid>
        <w:gridCol w:w="1008"/>
        <w:gridCol w:w="1872"/>
        <w:gridCol w:w="627"/>
        <w:gridCol w:w="1440"/>
        <w:gridCol w:w="1084"/>
        <w:gridCol w:w="1084"/>
        <w:gridCol w:w="1077"/>
      </w:tblGrid>
      <w:tr w:rsidR="002D09F5" w:rsidRPr="009E498A" w14:paraId="5083365C" w14:textId="77777777" w:rsidTr="002B4A8D">
        <w:trPr>
          <w:cnfStyle w:val="100000000000" w:firstRow="1" w:lastRow="0" w:firstColumn="0" w:lastColumn="0" w:oddVBand="0" w:evenVBand="0" w:oddHBand="0" w:evenHBand="0" w:firstRowFirstColumn="0" w:firstRowLastColumn="0" w:lastRowFirstColumn="0" w:lastRowLastColumn="0"/>
          <w:cantSplit/>
          <w:trHeight w:val="1824"/>
        </w:trPr>
        <w:tc>
          <w:tcPr>
            <w:tcW w:w="0" w:type="dxa"/>
            <w:vAlign w:val="bottom"/>
          </w:tcPr>
          <w:p w14:paraId="72CBB868" w14:textId="77777777" w:rsidR="002D09F5" w:rsidRPr="009E498A" w:rsidRDefault="002D09F5" w:rsidP="002D09F5">
            <w:pPr>
              <w:pStyle w:val="TableHead"/>
            </w:pPr>
            <w:r w:rsidRPr="009E498A">
              <w:t>Grade Span</w:t>
            </w:r>
          </w:p>
        </w:tc>
        <w:tc>
          <w:tcPr>
            <w:tcW w:w="0" w:type="dxa"/>
            <w:vAlign w:val="bottom"/>
            <w:hideMark/>
          </w:tcPr>
          <w:p w14:paraId="0C6E6FC9" w14:textId="77777777" w:rsidR="002D09F5" w:rsidRPr="009E498A" w:rsidRDefault="002D09F5" w:rsidP="002D09F5">
            <w:pPr>
              <w:pStyle w:val="TableHead"/>
            </w:pPr>
            <w:r w:rsidRPr="009E498A">
              <w:t>Model</w:t>
            </w:r>
          </w:p>
        </w:tc>
        <w:tc>
          <w:tcPr>
            <w:tcW w:w="0" w:type="dxa"/>
            <w:vAlign w:val="bottom"/>
            <w:hideMark/>
          </w:tcPr>
          <w:p w14:paraId="03C32B32" w14:textId="77777777" w:rsidR="002D09F5" w:rsidRPr="009035D6" w:rsidRDefault="00EC1943" w:rsidP="002D09F5">
            <w:pPr>
              <w:pStyle w:val="TableHead"/>
            </w:pPr>
            <w:r>
              <w:t>DF</w:t>
            </w:r>
          </w:p>
        </w:tc>
        <w:tc>
          <w:tcPr>
            <w:tcW w:w="0" w:type="dxa"/>
            <w:vAlign w:val="bottom"/>
            <w:hideMark/>
          </w:tcPr>
          <w:p w14:paraId="715CC0FA" w14:textId="77777777" w:rsidR="002D09F5" w:rsidRPr="009E498A" w:rsidRDefault="002D09F5" w:rsidP="006B1FFE">
            <w:pPr>
              <w:pStyle w:val="TableHead"/>
            </w:pPr>
            <w:r w:rsidRPr="009E498A">
              <w:t>-2 Log Likelihood</w:t>
            </w:r>
          </w:p>
        </w:tc>
        <w:tc>
          <w:tcPr>
            <w:tcW w:w="0" w:type="dxa"/>
            <w:vAlign w:val="bottom"/>
            <w:hideMark/>
          </w:tcPr>
          <w:p w14:paraId="0E643048" w14:textId="77777777" w:rsidR="002D09F5" w:rsidRPr="009E498A" w:rsidRDefault="002D09F5" w:rsidP="006B1FFE">
            <w:pPr>
              <w:pStyle w:val="TableHead"/>
            </w:pPr>
            <w:r w:rsidRPr="009E498A">
              <w:t>AIC</w:t>
            </w:r>
          </w:p>
        </w:tc>
        <w:tc>
          <w:tcPr>
            <w:tcW w:w="0" w:type="dxa"/>
            <w:vAlign w:val="bottom"/>
            <w:hideMark/>
          </w:tcPr>
          <w:p w14:paraId="349CFE91" w14:textId="77777777" w:rsidR="002D09F5" w:rsidRPr="009E498A" w:rsidRDefault="002D09F5" w:rsidP="006B1FFE">
            <w:pPr>
              <w:pStyle w:val="TableHead"/>
            </w:pPr>
            <w:r w:rsidRPr="009E498A">
              <w:t>BIC</w:t>
            </w:r>
          </w:p>
        </w:tc>
        <w:tc>
          <w:tcPr>
            <w:tcW w:w="0" w:type="dxa"/>
            <w:textDirection w:val="btLr"/>
            <w:vAlign w:val="center"/>
            <w:hideMark/>
          </w:tcPr>
          <w:p w14:paraId="05DED44D" w14:textId="77777777" w:rsidR="002D09F5" w:rsidRPr="009E498A" w:rsidRDefault="002D09F5" w:rsidP="007B145C">
            <w:pPr>
              <w:pStyle w:val="TableHead"/>
              <w:ind w:left="113" w:right="113"/>
              <w:jc w:val="left"/>
            </w:pPr>
            <w:r w:rsidRPr="009E498A">
              <w:t>Order of</w:t>
            </w:r>
            <w:r>
              <w:t xml:space="preserve"> </w:t>
            </w:r>
            <w:r w:rsidRPr="009E498A">
              <w:t xml:space="preserve">Fit </w:t>
            </w:r>
            <w:r w:rsidR="005769EC">
              <w:t>*</w:t>
            </w:r>
            <w:r w:rsidR="00F84960">
              <w:t>*</w:t>
            </w:r>
          </w:p>
        </w:tc>
      </w:tr>
      <w:tr w:rsidR="002D09F5" w14:paraId="68161BAB" w14:textId="77777777" w:rsidTr="002B4A8D">
        <w:tc>
          <w:tcPr>
            <w:tcW w:w="1008" w:type="dxa"/>
          </w:tcPr>
          <w:p w14:paraId="54C93D97" w14:textId="77777777" w:rsidR="002D09F5" w:rsidRPr="009E498A" w:rsidRDefault="002D09F5" w:rsidP="002D09F5">
            <w:pPr>
              <w:pStyle w:val="TableText"/>
            </w:pPr>
            <w:r w:rsidRPr="00167226">
              <w:t>3–5</w:t>
            </w:r>
          </w:p>
        </w:tc>
        <w:tc>
          <w:tcPr>
            <w:tcW w:w="1872" w:type="dxa"/>
          </w:tcPr>
          <w:p w14:paraId="474C9F59" w14:textId="77777777" w:rsidR="002D09F5" w:rsidRPr="009E498A" w:rsidRDefault="002D09F5" w:rsidP="002D09F5">
            <w:pPr>
              <w:pStyle w:val="TableText"/>
            </w:pPr>
            <w:r w:rsidRPr="009E498A">
              <w:t>1F</w:t>
            </w:r>
          </w:p>
        </w:tc>
        <w:tc>
          <w:tcPr>
            <w:tcW w:w="627" w:type="dxa"/>
          </w:tcPr>
          <w:p w14:paraId="6189FCD6" w14:textId="77777777" w:rsidR="002D09F5" w:rsidRPr="009E498A" w:rsidRDefault="002D09F5" w:rsidP="002D09F5">
            <w:pPr>
              <w:pStyle w:val="TableText"/>
            </w:pPr>
            <w:r w:rsidRPr="00E809CD">
              <w:t>442</w:t>
            </w:r>
          </w:p>
        </w:tc>
        <w:tc>
          <w:tcPr>
            <w:tcW w:w="1440" w:type="dxa"/>
          </w:tcPr>
          <w:p w14:paraId="05B57FFA" w14:textId="77777777" w:rsidR="002D09F5" w:rsidRPr="009E498A" w:rsidRDefault="002D09F5" w:rsidP="002D09F5">
            <w:pPr>
              <w:pStyle w:val="TableText"/>
            </w:pPr>
            <w:r w:rsidRPr="00E809CD">
              <w:t>455,579</w:t>
            </w:r>
          </w:p>
        </w:tc>
        <w:tc>
          <w:tcPr>
            <w:tcW w:w="1084" w:type="dxa"/>
          </w:tcPr>
          <w:p w14:paraId="1EFB5252" w14:textId="77777777" w:rsidR="002D09F5" w:rsidRPr="009E498A" w:rsidRDefault="002D09F5" w:rsidP="002D09F5">
            <w:pPr>
              <w:pStyle w:val="TableText"/>
            </w:pPr>
            <w:r w:rsidRPr="00E809CD">
              <w:t>456,463</w:t>
            </w:r>
          </w:p>
        </w:tc>
        <w:tc>
          <w:tcPr>
            <w:tcW w:w="1084" w:type="dxa"/>
          </w:tcPr>
          <w:p w14:paraId="2A91C59E" w14:textId="77777777" w:rsidR="002D09F5" w:rsidRPr="009E498A" w:rsidRDefault="002D09F5" w:rsidP="002D09F5">
            <w:pPr>
              <w:pStyle w:val="TableText"/>
            </w:pPr>
            <w:r w:rsidRPr="00E809CD">
              <w:t>459,426</w:t>
            </w:r>
          </w:p>
        </w:tc>
        <w:tc>
          <w:tcPr>
            <w:tcW w:w="1077" w:type="dxa"/>
          </w:tcPr>
          <w:p w14:paraId="35571039" w14:textId="77777777" w:rsidR="002D09F5" w:rsidRPr="009E498A" w:rsidRDefault="002D09F5" w:rsidP="002D09F5">
            <w:pPr>
              <w:pStyle w:val="TableText"/>
              <w:ind w:right="288"/>
            </w:pPr>
            <w:r w:rsidRPr="00E809CD">
              <w:t>4</w:t>
            </w:r>
          </w:p>
        </w:tc>
      </w:tr>
      <w:tr w:rsidR="002D09F5" w14:paraId="4089EB98" w14:textId="77777777" w:rsidTr="002B4A8D">
        <w:tc>
          <w:tcPr>
            <w:tcW w:w="1008" w:type="dxa"/>
          </w:tcPr>
          <w:p w14:paraId="33305B78" w14:textId="77777777" w:rsidR="002D09F5" w:rsidRPr="009E498A" w:rsidRDefault="002D09F5" w:rsidP="002D09F5">
            <w:pPr>
              <w:pStyle w:val="TableText"/>
            </w:pPr>
            <w:r w:rsidRPr="00167226">
              <w:t>3–5</w:t>
            </w:r>
          </w:p>
        </w:tc>
        <w:tc>
          <w:tcPr>
            <w:tcW w:w="1872" w:type="dxa"/>
          </w:tcPr>
          <w:p w14:paraId="6131D718" w14:textId="77777777" w:rsidR="002D09F5" w:rsidRPr="009E498A" w:rsidRDefault="002D09F5" w:rsidP="002D09F5">
            <w:pPr>
              <w:pStyle w:val="TableText"/>
            </w:pPr>
            <w:r w:rsidRPr="009E498A">
              <w:t>2F (O+W)</w:t>
            </w:r>
          </w:p>
        </w:tc>
        <w:tc>
          <w:tcPr>
            <w:tcW w:w="627" w:type="dxa"/>
          </w:tcPr>
          <w:p w14:paraId="50159F04" w14:textId="77777777" w:rsidR="002D09F5" w:rsidRPr="009E498A" w:rsidRDefault="002D09F5" w:rsidP="002D09F5">
            <w:pPr>
              <w:pStyle w:val="TableText"/>
            </w:pPr>
            <w:r w:rsidRPr="00E809CD">
              <w:t>443</w:t>
            </w:r>
          </w:p>
        </w:tc>
        <w:tc>
          <w:tcPr>
            <w:tcW w:w="1440" w:type="dxa"/>
          </w:tcPr>
          <w:p w14:paraId="68823A7C" w14:textId="77777777" w:rsidR="002D09F5" w:rsidRPr="009E498A" w:rsidRDefault="002D09F5" w:rsidP="002D09F5">
            <w:pPr>
              <w:pStyle w:val="TableText"/>
            </w:pPr>
            <w:r w:rsidRPr="00E809CD">
              <w:t>452,188</w:t>
            </w:r>
          </w:p>
        </w:tc>
        <w:tc>
          <w:tcPr>
            <w:tcW w:w="1084" w:type="dxa"/>
          </w:tcPr>
          <w:p w14:paraId="670AA5AC" w14:textId="77777777" w:rsidR="002D09F5" w:rsidRPr="009E498A" w:rsidRDefault="002D09F5" w:rsidP="002D09F5">
            <w:pPr>
              <w:pStyle w:val="TableText"/>
            </w:pPr>
            <w:r w:rsidRPr="00E809CD">
              <w:t>453,074</w:t>
            </w:r>
          </w:p>
        </w:tc>
        <w:tc>
          <w:tcPr>
            <w:tcW w:w="1084" w:type="dxa"/>
          </w:tcPr>
          <w:p w14:paraId="1E82B6A4" w14:textId="77777777" w:rsidR="002D09F5" w:rsidRPr="009E498A" w:rsidRDefault="002D09F5" w:rsidP="002D09F5">
            <w:pPr>
              <w:pStyle w:val="TableText"/>
            </w:pPr>
            <w:r w:rsidRPr="00E809CD">
              <w:t>456,043</w:t>
            </w:r>
          </w:p>
        </w:tc>
        <w:tc>
          <w:tcPr>
            <w:tcW w:w="1077" w:type="dxa"/>
          </w:tcPr>
          <w:p w14:paraId="17A56E6C" w14:textId="77777777" w:rsidR="002D09F5" w:rsidRPr="009E498A" w:rsidRDefault="002D09F5" w:rsidP="002D09F5">
            <w:pPr>
              <w:pStyle w:val="TableText"/>
              <w:ind w:right="288"/>
            </w:pPr>
            <w:r w:rsidRPr="00E809CD">
              <w:t>2</w:t>
            </w:r>
          </w:p>
        </w:tc>
      </w:tr>
      <w:tr w:rsidR="002D09F5" w14:paraId="304DD3F0" w14:textId="77777777" w:rsidTr="002B4A8D">
        <w:tc>
          <w:tcPr>
            <w:tcW w:w="1008" w:type="dxa"/>
          </w:tcPr>
          <w:p w14:paraId="061FEF34" w14:textId="77777777" w:rsidR="002D09F5" w:rsidRPr="009E498A" w:rsidRDefault="002D09F5" w:rsidP="002D09F5">
            <w:pPr>
              <w:pStyle w:val="TableText"/>
            </w:pPr>
            <w:r w:rsidRPr="00167226">
              <w:t>3–5</w:t>
            </w:r>
          </w:p>
        </w:tc>
        <w:tc>
          <w:tcPr>
            <w:tcW w:w="1872" w:type="dxa"/>
          </w:tcPr>
          <w:p w14:paraId="12284E39" w14:textId="77777777" w:rsidR="002D09F5" w:rsidRPr="009E498A" w:rsidRDefault="002D09F5" w:rsidP="002D09F5">
            <w:pPr>
              <w:pStyle w:val="TableText"/>
            </w:pPr>
            <w:r w:rsidRPr="009E498A">
              <w:t>2F (R+P)</w:t>
            </w:r>
          </w:p>
        </w:tc>
        <w:tc>
          <w:tcPr>
            <w:tcW w:w="627" w:type="dxa"/>
          </w:tcPr>
          <w:p w14:paraId="2F4D9A41" w14:textId="77777777" w:rsidR="002D09F5" w:rsidRPr="009E498A" w:rsidRDefault="002D09F5" w:rsidP="002D09F5">
            <w:pPr>
              <w:pStyle w:val="TableText"/>
            </w:pPr>
            <w:r w:rsidRPr="00E809CD">
              <w:t>443</w:t>
            </w:r>
          </w:p>
        </w:tc>
        <w:tc>
          <w:tcPr>
            <w:tcW w:w="1440" w:type="dxa"/>
          </w:tcPr>
          <w:p w14:paraId="4F237645" w14:textId="77777777" w:rsidR="002D09F5" w:rsidRPr="009E498A" w:rsidRDefault="002D09F5" w:rsidP="002D09F5">
            <w:pPr>
              <w:pStyle w:val="TableText"/>
            </w:pPr>
            <w:r w:rsidRPr="00E809CD">
              <w:t>453,443</w:t>
            </w:r>
          </w:p>
        </w:tc>
        <w:tc>
          <w:tcPr>
            <w:tcW w:w="1084" w:type="dxa"/>
          </w:tcPr>
          <w:p w14:paraId="1E7D19EC" w14:textId="77777777" w:rsidR="002D09F5" w:rsidRPr="009E498A" w:rsidRDefault="002D09F5" w:rsidP="002D09F5">
            <w:pPr>
              <w:pStyle w:val="TableText"/>
            </w:pPr>
            <w:r w:rsidRPr="00E809CD">
              <w:t>454,329</w:t>
            </w:r>
          </w:p>
        </w:tc>
        <w:tc>
          <w:tcPr>
            <w:tcW w:w="1084" w:type="dxa"/>
          </w:tcPr>
          <w:p w14:paraId="405838F1" w14:textId="77777777" w:rsidR="002D09F5" w:rsidRPr="009E498A" w:rsidRDefault="002D09F5" w:rsidP="002D09F5">
            <w:pPr>
              <w:pStyle w:val="TableText"/>
            </w:pPr>
            <w:r w:rsidRPr="00E809CD">
              <w:t>457,298</w:t>
            </w:r>
          </w:p>
        </w:tc>
        <w:tc>
          <w:tcPr>
            <w:tcW w:w="1077" w:type="dxa"/>
          </w:tcPr>
          <w:p w14:paraId="138D56F6" w14:textId="77777777" w:rsidR="002D09F5" w:rsidRPr="009E498A" w:rsidRDefault="002D09F5" w:rsidP="002D09F5">
            <w:pPr>
              <w:pStyle w:val="TableText"/>
              <w:ind w:right="288"/>
            </w:pPr>
            <w:r w:rsidRPr="00E809CD">
              <w:t>3</w:t>
            </w:r>
          </w:p>
        </w:tc>
      </w:tr>
      <w:tr w:rsidR="002D09F5" w14:paraId="7F452484" w14:textId="77777777" w:rsidTr="002B4A8D">
        <w:tc>
          <w:tcPr>
            <w:tcW w:w="1008" w:type="dxa"/>
          </w:tcPr>
          <w:p w14:paraId="34C87D59" w14:textId="77777777" w:rsidR="002D09F5" w:rsidRPr="009E498A" w:rsidRDefault="002D09F5" w:rsidP="002D09F5">
            <w:pPr>
              <w:pStyle w:val="TableText"/>
            </w:pPr>
            <w:r w:rsidRPr="00167226">
              <w:t>3–5</w:t>
            </w:r>
          </w:p>
        </w:tc>
        <w:tc>
          <w:tcPr>
            <w:tcW w:w="1872" w:type="dxa"/>
          </w:tcPr>
          <w:p w14:paraId="0A7D8D09" w14:textId="77777777" w:rsidR="002D09F5" w:rsidRPr="009E498A" w:rsidRDefault="002D09F5" w:rsidP="002D09F5">
            <w:pPr>
              <w:pStyle w:val="TableText"/>
            </w:pPr>
            <w:r w:rsidRPr="009E498A">
              <w:t>4F (L+S+R+W)</w:t>
            </w:r>
          </w:p>
        </w:tc>
        <w:tc>
          <w:tcPr>
            <w:tcW w:w="627" w:type="dxa"/>
          </w:tcPr>
          <w:p w14:paraId="0D98539C" w14:textId="77777777" w:rsidR="002D09F5" w:rsidRPr="009E498A" w:rsidRDefault="002D09F5" w:rsidP="002D09F5">
            <w:pPr>
              <w:pStyle w:val="TableText"/>
            </w:pPr>
            <w:r w:rsidRPr="00E809CD">
              <w:t>448</w:t>
            </w:r>
          </w:p>
        </w:tc>
        <w:tc>
          <w:tcPr>
            <w:tcW w:w="1440" w:type="dxa"/>
          </w:tcPr>
          <w:p w14:paraId="27CC4A23" w14:textId="77777777" w:rsidR="002D09F5" w:rsidRPr="009E498A" w:rsidRDefault="002D09F5" w:rsidP="002D09F5">
            <w:pPr>
              <w:pStyle w:val="TableText"/>
            </w:pPr>
            <w:r w:rsidRPr="00E809CD">
              <w:t>448,248</w:t>
            </w:r>
          </w:p>
        </w:tc>
        <w:tc>
          <w:tcPr>
            <w:tcW w:w="1084" w:type="dxa"/>
          </w:tcPr>
          <w:p w14:paraId="6344D89C" w14:textId="77777777" w:rsidR="002D09F5" w:rsidRPr="009E498A" w:rsidRDefault="002D09F5" w:rsidP="002D09F5">
            <w:pPr>
              <w:pStyle w:val="TableText"/>
            </w:pPr>
            <w:r w:rsidRPr="00E809CD">
              <w:t>449,144</w:t>
            </w:r>
          </w:p>
        </w:tc>
        <w:tc>
          <w:tcPr>
            <w:tcW w:w="1084" w:type="dxa"/>
          </w:tcPr>
          <w:p w14:paraId="6336C5D7" w14:textId="77777777" w:rsidR="002D09F5" w:rsidRPr="009E498A" w:rsidRDefault="002D09F5" w:rsidP="002D09F5">
            <w:pPr>
              <w:pStyle w:val="TableText"/>
            </w:pPr>
            <w:r w:rsidRPr="00E809CD">
              <w:t>452,147</w:t>
            </w:r>
          </w:p>
        </w:tc>
        <w:tc>
          <w:tcPr>
            <w:tcW w:w="1077" w:type="dxa"/>
          </w:tcPr>
          <w:p w14:paraId="4750BBE5" w14:textId="77777777" w:rsidR="002D09F5" w:rsidRPr="009E498A" w:rsidRDefault="002D09F5" w:rsidP="002D09F5">
            <w:pPr>
              <w:pStyle w:val="TableText"/>
              <w:ind w:right="288"/>
            </w:pPr>
            <w:r w:rsidRPr="00E809CD">
              <w:t>1</w:t>
            </w:r>
          </w:p>
        </w:tc>
      </w:tr>
      <w:tr w:rsidR="002D09F5" w14:paraId="17825FAB" w14:textId="77777777" w:rsidTr="002B4A8D">
        <w:tc>
          <w:tcPr>
            <w:tcW w:w="1008" w:type="dxa"/>
            <w:tcBorders>
              <w:top w:val="single" w:sz="4" w:space="0" w:color="auto"/>
              <w:bottom w:val="nil"/>
            </w:tcBorders>
          </w:tcPr>
          <w:p w14:paraId="1A96E47A" w14:textId="77777777" w:rsidR="002D09F5" w:rsidRPr="009E498A" w:rsidRDefault="002D09F5" w:rsidP="002D09F5">
            <w:pPr>
              <w:pStyle w:val="TableText"/>
            </w:pPr>
            <w:r w:rsidRPr="008E5B25">
              <w:t>6–8</w:t>
            </w:r>
          </w:p>
        </w:tc>
        <w:tc>
          <w:tcPr>
            <w:tcW w:w="1872" w:type="dxa"/>
            <w:tcBorders>
              <w:top w:val="single" w:sz="4" w:space="0" w:color="auto"/>
              <w:bottom w:val="nil"/>
            </w:tcBorders>
          </w:tcPr>
          <w:p w14:paraId="29C7CE00" w14:textId="77777777" w:rsidR="002D09F5" w:rsidRPr="009E498A" w:rsidRDefault="002D09F5" w:rsidP="002D09F5">
            <w:pPr>
              <w:pStyle w:val="TableText"/>
            </w:pPr>
            <w:r w:rsidRPr="009E498A">
              <w:t>1F</w:t>
            </w:r>
          </w:p>
        </w:tc>
        <w:tc>
          <w:tcPr>
            <w:tcW w:w="627" w:type="dxa"/>
            <w:tcBorders>
              <w:top w:val="single" w:sz="4" w:space="0" w:color="auto"/>
              <w:bottom w:val="nil"/>
            </w:tcBorders>
          </w:tcPr>
          <w:p w14:paraId="713699E2" w14:textId="77777777" w:rsidR="002D09F5" w:rsidRPr="009E498A" w:rsidRDefault="002D09F5" w:rsidP="002D09F5">
            <w:pPr>
              <w:pStyle w:val="TableText"/>
            </w:pPr>
            <w:r w:rsidRPr="009E498A">
              <w:t>427</w:t>
            </w:r>
          </w:p>
        </w:tc>
        <w:tc>
          <w:tcPr>
            <w:tcW w:w="1440" w:type="dxa"/>
            <w:tcBorders>
              <w:top w:val="single" w:sz="4" w:space="0" w:color="auto"/>
              <w:bottom w:val="nil"/>
            </w:tcBorders>
          </w:tcPr>
          <w:p w14:paraId="56BA62AB" w14:textId="77777777" w:rsidR="002D09F5" w:rsidRPr="009E498A" w:rsidRDefault="002D09F5" w:rsidP="002D09F5">
            <w:pPr>
              <w:pStyle w:val="TableText"/>
            </w:pPr>
            <w:r w:rsidRPr="009E498A">
              <w:t>466</w:t>
            </w:r>
            <w:r>
              <w:t>,</w:t>
            </w:r>
            <w:r w:rsidRPr="009E498A">
              <w:t>630</w:t>
            </w:r>
          </w:p>
        </w:tc>
        <w:tc>
          <w:tcPr>
            <w:tcW w:w="1084" w:type="dxa"/>
            <w:tcBorders>
              <w:top w:val="single" w:sz="4" w:space="0" w:color="auto"/>
              <w:bottom w:val="nil"/>
            </w:tcBorders>
          </w:tcPr>
          <w:p w14:paraId="476825CB" w14:textId="77777777" w:rsidR="002D09F5" w:rsidRPr="009E498A" w:rsidRDefault="002D09F5" w:rsidP="002D09F5">
            <w:pPr>
              <w:pStyle w:val="TableText"/>
            </w:pPr>
            <w:r w:rsidRPr="009E498A">
              <w:t>467</w:t>
            </w:r>
            <w:r>
              <w:t>,</w:t>
            </w:r>
            <w:r w:rsidRPr="009E498A">
              <w:t>484</w:t>
            </w:r>
          </w:p>
        </w:tc>
        <w:tc>
          <w:tcPr>
            <w:tcW w:w="1084" w:type="dxa"/>
            <w:tcBorders>
              <w:top w:val="single" w:sz="4" w:space="0" w:color="auto"/>
              <w:bottom w:val="nil"/>
            </w:tcBorders>
          </w:tcPr>
          <w:p w14:paraId="017EB743" w14:textId="77777777" w:rsidR="002D09F5" w:rsidRPr="009E498A" w:rsidRDefault="002D09F5" w:rsidP="002D09F5">
            <w:pPr>
              <w:pStyle w:val="TableText"/>
            </w:pPr>
            <w:r w:rsidRPr="009E498A">
              <w:t>470</w:t>
            </w:r>
            <w:r>
              <w:t>,</w:t>
            </w:r>
            <w:r w:rsidRPr="009E498A">
              <w:t>319</w:t>
            </w:r>
          </w:p>
        </w:tc>
        <w:tc>
          <w:tcPr>
            <w:tcW w:w="1077" w:type="dxa"/>
            <w:tcBorders>
              <w:top w:val="single" w:sz="4" w:space="0" w:color="auto"/>
              <w:bottom w:val="nil"/>
            </w:tcBorders>
          </w:tcPr>
          <w:p w14:paraId="754948FF" w14:textId="77777777" w:rsidR="002D09F5" w:rsidRPr="009E498A" w:rsidRDefault="002D09F5" w:rsidP="002D09F5">
            <w:pPr>
              <w:pStyle w:val="TableText"/>
              <w:ind w:right="288"/>
            </w:pPr>
            <w:r w:rsidRPr="009E498A">
              <w:t>4</w:t>
            </w:r>
          </w:p>
        </w:tc>
      </w:tr>
      <w:tr w:rsidR="002D09F5" w14:paraId="6B4BA746" w14:textId="77777777" w:rsidTr="002B4A8D">
        <w:tc>
          <w:tcPr>
            <w:tcW w:w="1008" w:type="dxa"/>
          </w:tcPr>
          <w:p w14:paraId="7F9CD9E4" w14:textId="77777777" w:rsidR="002D09F5" w:rsidRPr="009E498A" w:rsidRDefault="002D09F5" w:rsidP="002D09F5">
            <w:pPr>
              <w:pStyle w:val="TableText"/>
            </w:pPr>
            <w:r w:rsidRPr="008E5B25">
              <w:t>6–8</w:t>
            </w:r>
          </w:p>
        </w:tc>
        <w:tc>
          <w:tcPr>
            <w:tcW w:w="1872" w:type="dxa"/>
          </w:tcPr>
          <w:p w14:paraId="3F5FF790" w14:textId="77777777" w:rsidR="002D09F5" w:rsidRPr="009E498A" w:rsidRDefault="002D09F5" w:rsidP="002D09F5">
            <w:pPr>
              <w:pStyle w:val="TableText"/>
            </w:pPr>
            <w:r w:rsidRPr="009E498A">
              <w:t>2F (O+W)</w:t>
            </w:r>
          </w:p>
        </w:tc>
        <w:tc>
          <w:tcPr>
            <w:tcW w:w="627" w:type="dxa"/>
          </w:tcPr>
          <w:p w14:paraId="5FA93357" w14:textId="77777777" w:rsidR="002D09F5" w:rsidRPr="009E498A" w:rsidRDefault="002D09F5" w:rsidP="002D09F5">
            <w:pPr>
              <w:pStyle w:val="TableText"/>
            </w:pPr>
            <w:r w:rsidRPr="009E498A">
              <w:t>428</w:t>
            </w:r>
          </w:p>
        </w:tc>
        <w:tc>
          <w:tcPr>
            <w:tcW w:w="1440" w:type="dxa"/>
          </w:tcPr>
          <w:p w14:paraId="79237D40" w14:textId="77777777" w:rsidR="002D09F5" w:rsidRPr="009E498A" w:rsidRDefault="002D09F5" w:rsidP="002D09F5">
            <w:pPr>
              <w:pStyle w:val="TableText"/>
            </w:pPr>
            <w:r w:rsidRPr="009E498A">
              <w:t>463</w:t>
            </w:r>
            <w:r>
              <w:t>,</w:t>
            </w:r>
            <w:r w:rsidRPr="009E498A">
              <w:t>530</w:t>
            </w:r>
          </w:p>
        </w:tc>
        <w:tc>
          <w:tcPr>
            <w:tcW w:w="1084" w:type="dxa"/>
          </w:tcPr>
          <w:p w14:paraId="6188E8A0" w14:textId="77777777" w:rsidR="002D09F5" w:rsidRPr="009E498A" w:rsidRDefault="002D09F5" w:rsidP="002D09F5">
            <w:pPr>
              <w:pStyle w:val="TableText"/>
            </w:pPr>
            <w:r w:rsidRPr="009E498A">
              <w:t>464</w:t>
            </w:r>
            <w:r>
              <w:t>,</w:t>
            </w:r>
            <w:r w:rsidRPr="009E498A">
              <w:t>386</w:t>
            </w:r>
          </w:p>
        </w:tc>
        <w:tc>
          <w:tcPr>
            <w:tcW w:w="1084" w:type="dxa"/>
          </w:tcPr>
          <w:p w14:paraId="5C511D03" w14:textId="77777777" w:rsidR="002D09F5" w:rsidRPr="009E498A" w:rsidRDefault="002D09F5" w:rsidP="002D09F5">
            <w:pPr>
              <w:pStyle w:val="TableText"/>
            </w:pPr>
            <w:r w:rsidRPr="009E498A">
              <w:t>467</w:t>
            </w:r>
            <w:r>
              <w:t>,</w:t>
            </w:r>
            <w:r w:rsidRPr="009E498A">
              <w:t>228</w:t>
            </w:r>
          </w:p>
        </w:tc>
        <w:tc>
          <w:tcPr>
            <w:tcW w:w="1077" w:type="dxa"/>
          </w:tcPr>
          <w:p w14:paraId="2ED2E298" w14:textId="77777777" w:rsidR="002D09F5" w:rsidRPr="009E498A" w:rsidRDefault="002D09F5" w:rsidP="002D09F5">
            <w:pPr>
              <w:pStyle w:val="TableText"/>
              <w:ind w:right="288"/>
            </w:pPr>
            <w:r w:rsidRPr="009E498A">
              <w:t>3</w:t>
            </w:r>
          </w:p>
        </w:tc>
      </w:tr>
      <w:tr w:rsidR="002D09F5" w14:paraId="7E1396B0" w14:textId="77777777" w:rsidTr="002B4A8D">
        <w:tc>
          <w:tcPr>
            <w:tcW w:w="1008" w:type="dxa"/>
          </w:tcPr>
          <w:p w14:paraId="505D2243" w14:textId="77777777" w:rsidR="002D09F5" w:rsidRPr="009E498A" w:rsidRDefault="002D09F5" w:rsidP="002D09F5">
            <w:pPr>
              <w:pStyle w:val="TableText"/>
            </w:pPr>
            <w:r w:rsidRPr="008E5B25">
              <w:t>6–8</w:t>
            </w:r>
          </w:p>
        </w:tc>
        <w:tc>
          <w:tcPr>
            <w:tcW w:w="1872" w:type="dxa"/>
          </w:tcPr>
          <w:p w14:paraId="1FF84BAB" w14:textId="77777777" w:rsidR="002D09F5" w:rsidRPr="009E498A" w:rsidRDefault="002D09F5" w:rsidP="002D09F5">
            <w:pPr>
              <w:pStyle w:val="TableText"/>
            </w:pPr>
            <w:r w:rsidRPr="009E498A">
              <w:t>2F (R+P)</w:t>
            </w:r>
          </w:p>
        </w:tc>
        <w:tc>
          <w:tcPr>
            <w:tcW w:w="627" w:type="dxa"/>
          </w:tcPr>
          <w:p w14:paraId="137BA51B" w14:textId="77777777" w:rsidR="002D09F5" w:rsidRPr="009E498A" w:rsidRDefault="002D09F5" w:rsidP="002D09F5">
            <w:pPr>
              <w:pStyle w:val="TableText"/>
            </w:pPr>
            <w:r w:rsidRPr="009E498A">
              <w:t>428</w:t>
            </w:r>
          </w:p>
        </w:tc>
        <w:tc>
          <w:tcPr>
            <w:tcW w:w="1440" w:type="dxa"/>
          </w:tcPr>
          <w:p w14:paraId="0979C950" w14:textId="77777777" w:rsidR="002D09F5" w:rsidRPr="009E498A" w:rsidRDefault="002D09F5" w:rsidP="002D09F5">
            <w:pPr>
              <w:pStyle w:val="TableText"/>
            </w:pPr>
            <w:r w:rsidRPr="009E498A">
              <w:t>463</w:t>
            </w:r>
            <w:r>
              <w:t>,</w:t>
            </w:r>
            <w:r w:rsidRPr="009E498A">
              <w:t>336</w:t>
            </w:r>
          </w:p>
        </w:tc>
        <w:tc>
          <w:tcPr>
            <w:tcW w:w="1084" w:type="dxa"/>
          </w:tcPr>
          <w:p w14:paraId="202CC700" w14:textId="77777777" w:rsidR="002D09F5" w:rsidRPr="009E498A" w:rsidRDefault="002D09F5" w:rsidP="002D09F5">
            <w:pPr>
              <w:pStyle w:val="TableText"/>
            </w:pPr>
            <w:r w:rsidRPr="009E498A">
              <w:t>464</w:t>
            </w:r>
            <w:r>
              <w:t>,</w:t>
            </w:r>
            <w:r w:rsidRPr="009E498A">
              <w:t>192</w:t>
            </w:r>
          </w:p>
        </w:tc>
        <w:tc>
          <w:tcPr>
            <w:tcW w:w="1084" w:type="dxa"/>
          </w:tcPr>
          <w:p w14:paraId="70DB02AB" w14:textId="77777777" w:rsidR="002D09F5" w:rsidRPr="009E498A" w:rsidRDefault="002D09F5" w:rsidP="002D09F5">
            <w:pPr>
              <w:pStyle w:val="TableText"/>
            </w:pPr>
            <w:r w:rsidRPr="009E498A">
              <w:t>467</w:t>
            </w:r>
            <w:r>
              <w:t>,</w:t>
            </w:r>
            <w:r w:rsidRPr="009E498A">
              <w:t>033</w:t>
            </w:r>
          </w:p>
        </w:tc>
        <w:tc>
          <w:tcPr>
            <w:tcW w:w="1077" w:type="dxa"/>
          </w:tcPr>
          <w:p w14:paraId="1D0258C1" w14:textId="77777777" w:rsidR="002D09F5" w:rsidRPr="009E498A" w:rsidRDefault="002D09F5" w:rsidP="002D09F5">
            <w:pPr>
              <w:pStyle w:val="TableText"/>
              <w:ind w:right="288"/>
            </w:pPr>
            <w:r w:rsidRPr="009E498A">
              <w:t>2</w:t>
            </w:r>
          </w:p>
        </w:tc>
      </w:tr>
      <w:tr w:rsidR="002D09F5" w14:paraId="11DE8D54" w14:textId="77777777" w:rsidTr="002B4A8D">
        <w:tc>
          <w:tcPr>
            <w:tcW w:w="1008" w:type="dxa"/>
          </w:tcPr>
          <w:p w14:paraId="5088CF14" w14:textId="77777777" w:rsidR="002D09F5" w:rsidRPr="009E498A" w:rsidRDefault="002D09F5" w:rsidP="002D09F5">
            <w:pPr>
              <w:pStyle w:val="TableText"/>
            </w:pPr>
            <w:r w:rsidRPr="008E5B25">
              <w:t>6–8</w:t>
            </w:r>
          </w:p>
        </w:tc>
        <w:tc>
          <w:tcPr>
            <w:tcW w:w="1872" w:type="dxa"/>
          </w:tcPr>
          <w:p w14:paraId="2B7D16E5" w14:textId="77777777" w:rsidR="002D09F5" w:rsidRPr="009E498A" w:rsidRDefault="002D09F5" w:rsidP="002D09F5">
            <w:pPr>
              <w:pStyle w:val="TableText"/>
            </w:pPr>
            <w:r w:rsidRPr="009E498A">
              <w:t>4F (L+S+R+W)</w:t>
            </w:r>
          </w:p>
        </w:tc>
        <w:tc>
          <w:tcPr>
            <w:tcW w:w="627" w:type="dxa"/>
          </w:tcPr>
          <w:p w14:paraId="78E426DB" w14:textId="77777777" w:rsidR="002D09F5" w:rsidRPr="009E498A" w:rsidRDefault="002D09F5" w:rsidP="002D09F5">
            <w:pPr>
              <w:pStyle w:val="TableText"/>
            </w:pPr>
            <w:r w:rsidRPr="009E498A">
              <w:t>433</w:t>
            </w:r>
          </w:p>
        </w:tc>
        <w:tc>
          <w:tcPr>
            <w:tcW w:w="1440" w:type="dxa"/>
          </w:tcPr>
          <w:p w14:paraId="63B38D54" w14:textId="77777777" w:rsidR="002D09F5" w:rsidRPr="009E498A" w:rsidRDefault="002D09F5" w:rsidP="002D09F5">
            <w:pPr>
              <w:pStyle w:val="TableText"/>
            </w:pPr>
            <w:r w:rsidRPr="009E498A">
              <w:t>458</w:t>
            </w:r>
            <w:r>
              <w:t>,</w:t>
            </w:r>
            <w:r w:rsidRPr="009E498A">
              <w:t>802</w:t>
            </w:r>
          </w:p>
        </w:tc>
        <w:tc>
          <w:tcPr>
            <w:tcW w:w="1084" w:type="dxa"/>
          </w:tcPr>
          <w:p w14:paraId="7A41AD66" w14:textId="77777777" w:rsidR="002D09F5" w:rsidRPr="009E498A" w:rsidRDefault="002D09F5" w:rsidP="002D09F5">
            <w:pPr>
              <w:pStyle w:val="TableText"/>
            </w:pPr>
            <w:r w:rsidRPr="009E498A">
              <w:t>459</w:t>
            </w:r>
            <w:r>
              <w:t>,</w:t>
            </w:r>
            <w:r w:rsidRPr="009E498A">
              <w:t>668</w:t>
            </w:r>
          </w:p>
        </w:tc>
        <w:tc>
          <w:tcPr>
            <w:tcW w:w="1084" w:type="dxa"/>
          </w:tcPr>
          <w:p w14:paraId="44A612BF" w14:textId="77777777" w:rsidR="002D09F5" w:rsidRPr="009E498A" w:rsidRDefault="002D09F5" w:rsidP="002D09F5">
            <w:pPr>
              <w:pStyle w:val="TableText"/>
            </w:pPr>
            <w:r w:rsidRPr="009E498A">
              <w:t>462</w:t>
            </w:r>
            <w:r>
              <w:t>,</w:t>
            </w:r>
            <w:r w:rsidRPr="009E498A">
              <w:t>543</w:t>
            </w:r>
          </w:p>
        </w:tc>
        <w:tc>
          <w:tcPr>
            <w:tcW w:w="1077" w:type="dxa"/>
          </w:tcPr>
          <w:p w14:paraId="322A0A6C" w14:textId="77777777" w:rsidR="002D09F5" w:rsidRPr="009E498A" w:rsidRDefault="002D09F5" w:rsidP="002D09F5">
            <w:pPr>
              <w:pStyle w:val="TableText"/>
              <w:ind w:right="288"/>
            </w:pPr>
            <w:r w:rsidRPr="009E498A">
              <w:t>1</w:t>
            </w:r>
          </w:p>
        </w:tc>
      </w:tr>
      <w:tr w:rsidR="002D09F5" w14:paraId="108FA61F" w14:textId="77777777" w:rsidTr="002B4A8D">
        <w:tc>
          <w:tcPr>
            <w:tcW w:w="1008" w:type="dxa"/>
            <w:tcBorders>
              <w:top w:val="single" w:sz="4" w:space="0" w:color="auto"/>
              <w:bottom w:val="nil"/>
            </w:tcBorders>
          </w:tcPr>
          <w:p w14:paraId="21E09CEB" w14:textId="77777777" w:rsidR="002D09F5" w:rsidRPr="009E498A" w:rsidRDefault="002D09F5" w:rsidP="002D09F5">
            <w:pPr>
              <w:pStyle w:val="TableText"/>
            </w:pPr>
            <w:r w:rsidRPr="00481112">
              <w:t>9–10</w:t>
            </w:r>
          </w:p>
        </w:tc>
        <w:tc>
          <w:tcPr>
            <w:tcW w:w="1872" w:type="dxa"/>
            <w:tcBorders>
              <w:top w:val="single" w:sz="4" w:space="0" w:color="auto"/>
              <w:bottom w:val="nil"/>
            </w:tcBorders>
          </w:tcPr>
          <w:p w14:paraId="40F0AF33" w14:textId="77777777" w:rsidR="002D09F5" w:rsidRPr="009E498A" w:rsidRDefault="002D09F5" w:rsidP="002D09F5">
            <w:pPr>
              <w:pStyle w:val="TableText"/>
            </w:pPr>
            <w:r w:rsidRPr="009E498A">
              <w:t>1F</w:t>
            </w:r>
          </w:p>
        </w:tc>
        <w:tc>
          <w:tcPr>
            <w:tcW w:w="627" w:type="dxa"/>
            <w:tcBorders>
              <w:top w:val="single" w:sz="4" w:space="0" w:color="auto"/>
              <w:bottom w:val="nil"/>
            </w:tcBorders>
          </w:tcPr>
          <w:p w14:paraId="6C7E0A78" w14:textId="77777777" w:rsidR="002D09F5" w:rsidRPr="009E498A" w:rsidRDefault="002D09F5" w:rsidP="002D09F5">
            <w:pPr>
              <w:pStyle w:val="TableText"/>
            </w:pPr>
            <w:r w:rsidRPr="009E498A">
              <w:t>429</w:t>
            </w:r>
          </w:p>
        </w:tc>
        <w:tc>
          <w:tcPr>
            <w:tcW w:w="1440" w:type="dxa"/>
            <w:tcBorders>
              <w:top w:val="single" w:sz="4" w:space="0" w:color="auto"/>
              <w:bottom w:val="nil"/>
            </w:tcBorders>
          </w:tcPr>
          <w:p w14:paraId="3A64A0B8" w14:textId="77777777" w:rsidR="002D09F5" w:rsidRPr="009E498A" w:rsidRDefault="002D09F5" w:rsidP="002D09F5">
            <w:pPr>
              <w:pStyle w:val="TableText"/>
            </w:pPr>
            <w:r w:rsidRPr="009E498A">
              <w:t>505</w:t>
            </w:r>
            <w:r>
              <w:t>,</w:t>
            </w:r>
            <w:r w:rsidRPr="009E498A">
              <w:t>500</w:t>
            </w:r>
          </w:p>
        </w:tc>
        <w:tc>
          <w:tcPr>
            <w:tcW w:w="1084" w:type="dxa"/>
            <w:tcBorders>
              <w:top w:val="single" w:sz="4" w:space="0" w:color="auto"/>
              <w:bottom w:val="nil"/>
            </w:tcBorders>
          </w:tcPr>
          <w:p w14:paraId="417687E3" w14:textId="77777777" w:rsidR="002D09F5" w:rsidRPr="009E498A" w:rsidRDefault="002D09F5" w:rsidP="002D09F5">
            <w:pPr>
              <w:pStyle w:val="TableText"/>
            </w:pPr>
            <w:r w:rsidRPr="009E498A">
              <w:t>506</w:t>
            </w:r>
            <w:r>
              <w:t>,</w:t>
            </w:r>
            <w:r w:rsidRPr="009E498A">
              <w:t>358</w:t>
            </w:r>
          </w:p>
        </w:tc>
        <w:tc>
          <w:tcPr>
            <w:tcW w:w="1084" w:type="dxa"/>
            <w:tcBorders>
              <w:top w:val="single" w:sz="4" w:space="0" w:color="auto"/>
              <w:bottom w:val="nil"/>
            </w:tcBorders>
          </w:tcPr>
          <w:p w14:paraId="7B47EF85" w14:textId="77777777" w:rsidR="002D09F5" w:rsidRPr="009E498A" w:rsidRDefault="002D09F5" w:rsidP="002D09F5">
            <w:pPr>
              <w:pStyle w:val="TableText"/>
            </w:pPr>
            <w:r w:rsidRPr="009E498A">
              <w:t>509</w:t>
            </w:r>
            <w:r>
              <w:t>,</w:t>
            </w:r>
            <w:r w:rsidRPr="009E498A">
              <w:t>233</w:t>
            </w:r>
          </w:p>
        </w:tc>
        <w:tc>
          <w:tcPr>
            <w:tcW w:w="1077" w:type="dxa"/>
            <w:tcBorders>
              <w:top w:val="single" w:sz="4" w:space="0" w:color="auto"/>
              <w:bottom w:val="nil"/>
            </w:tcBorders>
          </w:tcPr>
          <w:p w14:paraId="11BCBC47" w14:textId="77777777" w:rsidR="002D09F5" w:rsidRPr="009E498A" w:rsidRDefault="002D09F5" w:rsidP="002D09F5">
            <w:pPr>
              <w:pStyle w:val="TableText"/>
              <w:ind w:right="288"/>
            </w:pPr>
            <w:r w:rsidRPr="009E498A">
              <w:t>4</w:t>
            </w:r>
          </w:p>
        </w:tc>
      </w:tr>
      <w:tr w:rsidR="002D09F5" w14:paraId="7C9673EE" w14:textId="77777777" w:rsidTr="002B4A8D">
        <w:tc>
          <w:tcPr>
            <w:tcW w:w="1008" w:type="dxa"/>
          </w:tcPr>
          <w:p w14:paraId="71E49AD2" w14:textId="77777777" w:rsidR="002D09F5" w:rsidRPr="009E498A" w:rsidRDefault="002D09F5" w:rsidP="002D09F5">
            <w:pPr>
              <w:pStyle w:val="TableText"/>
            </w:pPr>
            <w:r w:rsidRPr="00481112">
              <w:t>9–10</w:t>
            </w:r>
          </w:p>
        </w:tc>
        <w:tc>
          <w:tcPr>
            <w:tcW w:w="1872" w:type="dxa"/>
          </w:tcPr>
          <w:p w14:paraId="6A1466E4" w14:textId="77777777" w:rsidR="002D09F5" w:rsidRPr="009E498A" w:rsidRDefault="002D09F5" w:rsidP="002D09F5">
            <w:pPr>
              <w:pStyle w:val="TableText"/>
            </w:pPr>
            <w:r w:rsidRPr="009E498A">
              <w:t>2F (O+W)</w:t>
            </w:r>
          </w:p>
        </w:tc>
        <w:tc>
          <w:tcPr>
            <w:tcW w:w="627" w:type="dxa"/>
          </w:tcPr>
          <w:p w14:paraId="2BBC3BBB" w14:textId="77777777" w:rsidR="002D09F5" w:rsidRPr="009E498A" w:rsidRDefault="002D09F5" w:rsidP="002D09F5">
            <w:pPr>
              <w:pStyle w:val="TableText"/>
            </w:pPr>
            <w:r w:rsidRPr="009E498A">
              <w:t>430</w:t>
            </w:r>
          </w:p>
        </w:tc>
        <w:tc>
          <w:tcPr>
            <w:tcW w:w="1440" w:type="dxa"/>
          </w:tcPr>
          <w:p w14:paraId="6F4C34EB" w14:textId="77777777" w:rsidR="002D09F5" w:rsidRPr="009E498A" w:rsidRDefault="002D09F5" w:rsidP="002D09F5">
            <w:pPr>
              <w:pStyle w:val="TableText"/>
            </w:pPr>
            <w:r w:rsidRPr="009E498A">
              <w:t>500</w:t>
            </w:r>
            <w:r>
              <w:t>,</w:t>
            </w:r>
            <w:r w:rsidRPr="009E498A">
              <w:t>863</w:t>
            </w:r>
          </w:p>
        </w:tc>
        <w:tc>
          <w:tcPr>
            <w:tcW w:w="1084" w:type="dxa"/>
          </w:tcPr>
          <w:p w14:paraId="59972038" w14:textId="77777777" w:rsidR="002D09F5" w:rsidRPr="009E498A" w:rsidRDefault="002D09F5" w:rsidP="002D09F5">
            <w:pPr>
              <w:pStyle w:val="TableText"/>
            </w:pPr>
            <w:r w:rsidRPr="009E498A">
              <w:t>501</w:t>
            </w:r>
            <w:r>
              <w:t>,</w:t>
            </w:r>
            <w:r w:rsidRPr="009E498A">
              <w:t>723</w:t>
            </w:r>
          </w:p>
        </w:tc>
        <w:tc>
          <w:tcPr>
            <w:tcW w:w="1084" w:type="dxa"/>
          </w:tcPr>
          <w:p w14:paraId="15BBE022" w14:textId="77777777" w:rsidR="002D09F5" w:rsidRPr="009E498A" w:rsidRDefault="002D09F5" w:rsidP="002D09F5">
            <w:pPr>
              <w:pStyle w:val="TableText"/>
            </w:pPr>
            <w:r w:rsidRPr="009E498A">
              <w:t>504</w:t>
            </w:r>
            <w:r>
              <w:t>,</w:t>
            </w:r>
            <w:r w:rsidRPr="009E498A">
              <w:t>605</w:t>
            </w:r>
          </w:p>
        </w:tc>
        <w:tc>
          <w:tcPr>
            <w:tcW w:w="1077" w:type="dxa"/>
          </w:tcPr>
          <w:p w14:paraId="63923F62" w14:textId="77777777" w:rsidR="002D09F5" w:rsidRPr="009E498A" w:rsidRDefault="002D09F5" w:rsidP="002D09F5">
            <w:pPr>
              <w:pStyle w:val="TableText"/>
              <w:ind w:right="288"/>
            </w:pPr>
            <w:r w:rsidRPr="009E498A">
              <w:t>3</w:t>
            </w:r>
          </w:p>
        </w:tc>
      </w:tr>
      <w:tr w:rsidR="002D09F5" w14:paraId="10E09396" w14:textId="77777777" w:rsidTr="002B4A8D">
        <w:tc>
          <w:tcPr>
            <w:tcW w:w="1008" w:type="dxa"/>
          </w:tcPr>
          <w:p w14:paraId="32EA6FCB" w14:textId="77777777" w:rsidR="002D09F5" w:rsidRPr="009E498A" w:rsidRDefault="002D09F5" w:rsidP="002D09F5">
            <w:pPr>
              <w:pStyle w:val="TableText"/>
            </w:pPr>
            <w:r w:rsidRPr="00481112">
              <w:t>9–10</w:t>
            </w:r>
          </w:p>
        </w:tc>
        <w:tc>
          <w:tcPr>
            <w:tcW w:w="1872" w:type="dxa"/>
          </w:tcPr>
          <w:p w14:paraId="66CF7BD0" w14:textId="77777777" w:rsidR="002D09F5" w:rsidRPr="009E498A" w:rsidRDefault="002D09F5" w:rsidP="002D09F5">
            <w:pPr>
              <w:pStyle w:val="TableText"/>
            </w:pPr>
            <w:r w:rsidRPr="009E498A">
              <w:t>2F (R+P)</w:t>
            </w:r>
          </w:p>
        </w:tc>
        <w:tc>
          <w:tcPr>
            <w:tcW w:w="627" w:type="dxa"/>
          </w:tcPr>
          <w:p w14:paraId="40CDB5D3" w14:textId="77777777" w:rsidR="002D09F5" w:rsidRPr="009E498A" w:rsidRDefault="002D09F5" w:rsidP="002D09F5">
            <w:pPr>
              <w:pStyle w:val="TableText"/>
            </w:pPr>
            <w:r w:rsidRPr="009E498A">
              <w:t>430</w:t>
            </w:r>
          </w:p>
        </w:tc>
        <w:tc>
          <w:tcPr>
            <w:tcW w:w="1440" w:type="dxa"/>
          </w:tcPr>
          <w:p w14:paraId="2EC542A2" w14:textId="77777777" w:rsidR="002D09F5" w:rsidRPr="009E498A" w:rsidRDefault="002D09F5" w:rsidP="002D09F5">
            <w:pPr>
              <w:pStyle w:val="TableText"/>
            </w:pPr>
            <w:r w:rsidRPr="009E498A">
              <w:t>499</w:t>
            </w:r>
            <w:r>
              <w:t>,</w:t>
            </w:r>
            <w:r w:rsidRPr="009E498A">
              <w:t>019</w:t>
            </w:r>
          </w:p>
        </w:tc>
        <w:tc>
          <w:tcPr>
            <w:tcW w:w="1084" w:type="dxa"/>
          </w:tcPr>
          <w:p w14:paraId="609A18AA" w14:textId="77777777" w:rsidR="002D09F5" w:rsidRPr="009E498A" w:rsidRDefault="002D09F5" w:rsidP="002D09F5">
            <w:pPr>
              <w:pStyle w:val="TableText"/>
            </w:pPr>
            <w:r w:rsidRPr="009E498A">
              <w:t>499</w:t>
            </w:r>
            <w:r>
              <w:t>,</w:t>
            </w:r>
            <w:r w:rsidRPr="009E498A">
              <w:t>879</w:t>
            </w:r>
          </w:p>
        </w:tc>
        <w:tc>
          <w:tcPr>
            <w:tcW w:w="1084" w:type="dxa"/>
          </w:tcPr>
          <w:p w14:paraId="12B12D78" w14:textId="77777777" w:rsidR="002D09F5" w:rsidRPr="009E498A" w:rsidRDefault="002D09F5" w:rsidP="002D09F5">
            <w:pPr>
              <w:pStyle w:val="TableText"/>
            </w:pPr>
            <w:r w:rsidRPr="009E498A">
              <w:t>502</w:t>
            </w:r>
            <w:r>
              <w:t>,</w:t>
            </w:r>
            <w:r w:rsidRPr="009E498A">
              <w:t>761</w:t>
            </w:r>
          </w:p>
        </w:tc>
        <w:tc>
          <w:tcPr>
            <w:tcW w:w="1077" w:type="dxa"/>
          </w:tcPr>
          <w:p w14:paraId="322A03CD" w14:textId="77777777" w:rsidR="002D09F5" w:rsidRPr="009E498A" w:rsidRDefault="002D09F5" w:rsidP="002D09F5">
            <w:pPr>
              <w:pStyle w:val="TableText"/>
              <w:ind w:right="288"/>
            </w:pPr>
            <w:r w:rsidRPr="009E498A">
              <w:t>2</w:t>
            </w:r>
          </w:p>
        </w:tc>
      </w:tr>
      <w:tr w:rsidR="002D09F5" w14:paraId="0DC46E5F" w14:textId="77777777" w:rsidTr="002B4A8D">
        <w:tc>
          <w:tcPr>
            <w:tcW w:w="1008" w:type="dxa"/>
          </w:tcPr>
          <w:p w14:paraId="128A993E" w14:textId="77777777" w:rsidR="002D09F5" w:rsidRPr="009E498A" w:rsidRDefault="002D09F5" w:rsidP="002D09F5">
            <w:pPr>
              <w:pStyle w:val="TableText"/>
            </w:pPr>
            <w:r w:rsidRPr="00481112">
              <w:t>9–10</w:t>
            </w:r>
          </w:p>
        </w:tc>
        <w:tc>
          <w:tcPr>
            <w:tcW w:w="1872" w:type="dxa"/>
          </w:tcPr>
          <w:p w14:paraId="6A259864" w14:textId="77777777" w:rsidR="002D09F5" w:rsidRPr="009E498A" w:rsidRDefault="002D09F5" w:rsidP="002D09F5">
            <w:pPr>
              <w:pStyle w:val="TableText"/>
            </w:pPr>
            <w:r w:rsidRPr="009E498A">
              <w:t>4F (L+S+R+W)</w:t>
            </w:r>
          </w:p>
        </w:tc>
        <w:tc>
          <w:tcPr>
            <w:tcW w:w="627" w:type="dxa"/>
          </w:tcPr>
          <w:p w14:paraId="3F542F5C" w14:textId="77777777" w:rsidR="002D09F5" w:rsidRPr="009E498A" w:rsidRDefault="002D09F5" w:rsidP="002D09F5">
            <w:pPr>
              <w:pStyle w:val="TableText"/>
            </w:pPr>
            <w:r w:rsidRPr="009E498A">
              <w:t>435</w:t>
            </w:r>
          </w:p>
        </w:tc>
        <w:tc>
          <w:tcPr>
            <w:tcW w:w="1440" w:type="dxa"/>
          </w:tcPr>
          <w:p w14:paraId="1BA9C001" w14:textId="77777777" w:rsidR="002D09F5" w:rsidRPr="009E498A" w:rsidRDefault="002D09F5" w:rsidP="002D09F5">
            <w:pPr>
              <w:pStyle w:val="TableText"/>
            </w:pPr>
            <w:r w:rsidRPr="009E498A">
              <w:t>492</w:t>
            </w:r>
            <w:r>
              <w:t>,</w:t>
            </w:r>
            <w:r w:rsidRPr="009E498A">
              <w:t>963</w:t>
            </w:r>
          </w:p>
        </w:tc>
        <w:tc>
          <w:tcPr>
            <w:tcW w:w="1084" w:type="dxa"/>
          </w:tcPr>
          <w:p w14:paraId="5A37A933" w14:textId="77777777" w:rsidR="002D09F5" w:rsidRPr="009E498A" w:rsidRDefault="002D09F5" w:rsidP="002D09F5">
            <w:pPr>
              <w:pStyle w:val="TableText"/>
            </w:pPr>
            <w:r w:rsidRPr="009E498A">
              <w:t>493</w:t>
            </w:r>
            <w:r>
              <w:t>,</w:t>
            </w:r>
            <w:r w:rsidRPr="009E498A">
              <w:t>833</w:t>
            </w:r>
          </w:p>
        </w:tc>
        <w:tc>
          <w:tcPr>
            <w:tcW w:w="1084" w:type="dxa"/>
          </w:tcPr>
          <w:p w14:paraId="2462E444" w14:textId="77777777" w:rsidR="002D09F5" w:rsidRPr="009E498A" w:rsidRDefault="002D09F5" w:rsidP="002D09F5">
            <w:pPr>
              <w:pStyle w:val="TableText"/>
            </w:pPr>
            <w:r w:rsidRPr="009E498A">
              <w:t>496</w:t>
            </w:r>
            <w:r>
              <w:t>,</w:t>
            </w:r>
            <w:r w:rsidRPr="009E498A">
              <w:t>749</w:t>
            </w:r>
          </w:p>
        </w:tc>
        <w:tc>
          <w:tcPr>
            <w:tcW w:w="1077" w:type="dxa"/>
          </w:tcPr>
          <w:p w14:paraId="00DBDD46" w14:textId="77777777" w:rsidR="002D09F5" w:rsidRPr="009E498A" w:rsidRDefault="002D09F5" w:rsidP="002D09F5">
            <w:pPr>
              <w:pStyle w:val="TableText"/>
              <w:ind w:right="288"/>
            </w:pPr>
            <w:r w:rsidRPr="009E498A">
              <w:t>1</w:t>
            </w:r>
          </w:p>
        </w:tc>
      </w:tr>
      <w:tr w:rsidR="002D09F5" w14:paraId="11F405B9" w14:textId="77777777" w:rsidTr="002B4A8D">
        <w:tc>
          <w:tcPr>
            <w:tcW w:w="1008" w:type="dxa"/>
            <w:tcBorders>
              <w:top w:val="single" w:sz="4" w:space="0" w:color="auto"/>
              <w:bottom w:val="nil"/>
            </w:tcBorders>
          </w:tcPr>
          <w:p w14:paraId="43CADEDF" w14:textId="77777777" w:rsidR="002D09F5" w:rsidRPr="009E498A" w:rsidRDefault="002D09F5" w:rsidP="002D09F5">
            <w:pPr>
              <w:pStyle w:val="TableText"/>
            </w:pPr>
            <w:r w:rsidRPr="00735C22">
              <w:t>11–12</w:t>
            </w:r>
          </w:p>
        </w:tc>
        <w:tc>
          <w:tcPr>
            <w:tcW w:w="1872" w:type="dxa"/>
            <w:tcBorders>
              <w:top w:val="single" w:sz="4" w:space="0" w:color="auto"/>
              <w:bottom w:val="nil"/>
            </w:tcBorders>
          </w:tcPr>
          <w:p w14:paraId="58D4E45E" w14:textId="77777777" w:rsidR="002D09F5" w:rsidRPr="009E498A" w:rsidRDefault="002D09F5" w:rsidP="002D09F5">
            <w:pPr>
              <w:pStyle w:val="TableText"/>
            </w:pPr>
            <w:r w:rsidRPr="009E498A">
              <w:t>1F</w:t>
            </w:r>
          </w:p>
        </w:tc>
        <w:tc>
          <w:tcPr>
            <w:tcW w:w="627" w:type="dxa"/>
            <w:tcBorders>
              <w:top w:val="single" w:sz="4" w:space="0" w:color="auto"/>
              <w:bottom w:val="nil"/>
            </w:tcBorders>
          </w:tcPr>
          <w:p w14:paraId="7A49DA17" w14:textId="77777777" w:rsidR="002D09F5" w:rsidRPr="009E498A" w:rsidRDefault="002D09F5" w:rsidP="002D09F5">
            <w:pPr>
              <w:pStyle w:val="TableText"/>
            </w:pPr>
            <w:r w:rsidRPr="009E498A">
              <w:t>429</w:t>
            </w:r>
          </w:p>
        </w:tc>
        <w:tc>
          <w:tcPr>
            <w:tcW w:w="1440" w:type="dxa"/>
            <w:tcBorders>
              <w:top w:val="single" w:sz="4" w:space="0" w:color="auto"/>
              <w:bottom w:val="nil"/>
            </w:tcBorders>
          </w:tcPr>
          <w:p w14:paraId="7E408C6D" w14:textId="77777777" w:rsidR="002D09F5" w:rsidRPr="009E498A" w:rsidRDefault="002D09F5" w:rsidP="002D09F5">
            <w:pPr>
              <w:pStyle w:val="TableText"/>
            </w:pPr>
            <w:r w:rsidRPr="009E498A">
              <w:t>429</w:t>
            </w:r>
            <w:r>
              <w:t>,</w:t>
            </w:r>
            <w:r w:rsidRPr="009E498A">
              <w:t>173</w:t>
            </w:r>
          </w:p>
        </w:tc>
        <w:tc>
          <w:tcPr>
            <w:tcW w:w="1084" w:type="dxa"/>
            <w:tcBorders>
              <w:top w:val="single" w:sz="4" w:space="0" w:color="auto"/>
              <w:bottom w:val="nil"/>
            </w:tcBorders>
          </w:tcPr>
          <w:p w14:paraId="0D583D58" w14:textId="77777777" w:rsidR="002D09F5" w:rsidRPr="009E498A" w:rsidRDefault="002D09F5" w:rsidP="002D09F5">
            <w:pPr>
              <w:pStyle w:val="TableText"/>
            </w:pPr>
            <w:r w:rsidRPr="009E498A">
              <w:t>430</w:t>
            </w:r>
            <w:r>
              <w:t>,</w:t>
            </w:r>
            <w:r w:rsidRPr="009E498A">
              <w:t>031</w:t>
            </w:r>
          </w:p>
        </w:tc>
        <w:tc>
          <w:tcPr>
            <w:tcW w:w="1084" w:type="dxa"/>
            <w:tcBorders>
              <w:top w:val="single" w:sz="4" w:space="0" w:color="auto"/>
              <w:bottom w:val="nil"/>
            </w:tcBorders>
          </w:tcPr>
          <w:p w14:paraId="0D36034F" w14:textId="77777777" w:rsidR="002D09F5" w:rsidRPr="009E498A" w:rsidRDefault="002D09F5" w:rsidP="002D09F5">
            <w:pPr>
              <w:pStyle w:val="TableText"/>
            </w:pPr>
            <w:r w:rsidRPr="009E498A">
              <w:t>432</w:t>
            </w:r>
            <w:r>
              <w:t>,</w:t>
            </w:r>
            <w:r w:rsidRPr="009E498A">
              <w:t>839</w:t>
            </w:r>
          </w:p>
        </w:tc>
        <w:tc>
          <w:tcPr>
            <w:tcW w:w="1077" w:type="dxa"/>
            <w:tcBorders>
              <w:top w:val="single" w:sz="4" w:space="0" w:color="auto"/>
              <w:bottom w:val="nil"/>
            </w:tcBorders>
          </w:tcPr>
          <w:p w14:paraId="6C2992DC" w14:textId="77777777" w:rsidR="002D09F5" w:rsidRPr="009E498A" w:rsidRDefault="002D09F5" w:rsidP="002D09F5">
            <w:pPr>
              <w:pStyle w:val="TableText"/>
              <w:ind w:right="288"/>
            </w:pPr>
            <w:r w:rsidRPr="009E498A">
              <w:t>4</w:t>
            </w:r>
          </w:p>
        </w:tc>
      </w:tr>
      <w:tr w:rsidR="002D09F5" w14:paraId="1A86B524" w14:textId="77777777" w:rsidTr="002B4A8D">
        <w:tc>
          <w:tcPr>
            <w:tcW w:w="0" w:type="dxa"/>
            <w:tcBorders>
              <w:bottom w:val="nil"/>
            </w:tcBorders>
          </w:tcPr>
          <w:p w14:paraId="598C512A" w14:textId="77777777" w:rsidR="002D09F5" w:rsidRPr="009E498A" w:rsidRDefault="002D09F5" w:rsidP="002D09F5">
            <w:pPr>
              <w:pStyle w:val="TableText"/>
            </w:pPr>
            <w:r w:rsidRPr="00735C22">
              <w:t>11–12</w:t>
            </w:r>
          </w:p>
        </w:tc>
        <w:tc>
          <w:tcPr>
            <w:tcW w:w="0" w:type="dxa"/>
            <w:tcBorders>
              <w:bottom w:val="nil"/>
            </w:tcBorders>
          </w:tcPr>
          <w:p w14:paraId="7712929E" w14:textId="77777777" w:rsidR="002D09F5" w:rsidRPr="009E498A" w:rsidRDefault="002D09F5" w:rsidP="002D09F5">
            <w:pPr>
              <w:pStyle w:val="TableText"/>
            </w:pPr>
            <w:r w:rsidRPr="009E498A">
              <w:t>2F (O+W)</w:t>
            </w:r>
          </w:p>
        </w:tc>
        <w:tc>
          <w:tcPr>
            <w:tcW w:w="0" w:type="dxa"/>
            <w:tcBorders>
              <w:bottom w:val="nil"/>
            </w:tcBorders>
          </w:tcPr>
          <w:p w14:paraId="1E8FB9DA" w14:textId="77777777" w:rsidR="002D09F5" w:rsidRPr="009E498A" w:rsidRDefault="002D09F5" w:rsidP="002D09F5">
            <w:pPr>
              <w:pStyle w:val="TableText"/>
            </w:pPr>
            <w:r w:rsidRPr="009E498A">
              <w:t>430</w:t>
            </w:r>
          </w:p>
        </w:tc>
        <w:tc>
          <w:tcPr>
            <w:tcW w:w="0" w:type="dxa"/>
            <w:tcBorders>
              <w:bottom w:val="nil"/>
            </w:tcBorders>
          </w:tcPr>
          <w:p w14:paraId="0AD99CD1" w14:textId="77777777" w:rsidR="002D09F5" w:rsidRPr="009E498A" w:rsidRDefault="002D09F5" w:rsidP="002D09F5">
            <w:pPr>
              <w:pStyle w:val="TableText"/>
            </w:pPr>
            <w:r w:rsidRPr="009E498A">
              <w:t>426</w:t>
            </w:r>
            <w:r>
              <w:t>,</w:t>
            </w:r>
            <w:r w:rsidRPr="009E498A">
              <w:t>355</w:t>
            </w:r>
          </w:p>
        </w:tc>
        <w:tc>
          <w:tcPr>
            <w:tcW w:w="0" w:type="dxa"/>
            <w:tcBorders>
              <w:bottom w:val="nil"/>
            </w:tcBorders>
          </w:tcPr>
          <w:p w14:paraId="5961AF61" w14:textId="77777777" w:rsidR="002D09F5" w:rsidRPr="009E498A" w:rsidRDefault="002D09F5" w:rsidP="002D09F5">
            <w:pPr>
              <w:pStyle w:val="TableText"/>
            </w:pPr>
            <w:r w:rsidRPr="009E498A">
              <w:t>427</w:t>
            </w:r>
            <w:r>
              <w:t>,</w:t>
            </w:r>
            <w:r w:rsidRPr="009E498A">
              <w:t>215</w:t>
            </w:r>
          </w:p>
        </w:tc>
        <w:tc>
          <w:tcPr>
            <w:tcW w:w="0" w:type="dxa"/>
            <w:tcBorders>
              <w:bottom w:val="nil"/>
            </w:tcBorders>
          </w:tcPr>
          <w:p w14:paraId="1391F196" w14:textId="77777777" w:rsidR="002D09F5" w:rsidRPr="009E498A" w:rsidRDefault="002D09F5" w:rsidP="002D09F5">
            <w:pPr>
              <w:pStyle w:val="TableText"/>
            </w:pPr>
            <w:r w:rsidRPr="009E498A">
              <w:t>430</w:t>
            </w:r>
            <w:r>
              <w:t>,</w:t>
            </w:r>
            <w:r w:rsidRPr="009E498A">
              <w:t>029</w:t>
            </w:r>
          </w:p>
        </w:tc>
        <w:tc>
          <w:tcPr>
            <w:tcW w:w="0" w:type="dxa"/>
            <w:tcBorders>
              <w:bottom w:val="nil"/>
            </w:tcBorders>
          </w:tcPr>
          <w:p w14:paraId="60EDB6B2" w14:textId="77777777" w:rsidR="002D09F5" w:rsidRPr="009E498A" w:rsidRDefault="002D09F5" w:rsidP="002D09F5">
            <w:pPr>
              <w:pStyle w:val="TableText"/>
              <w:ind w:right="288"/>
            </w:pPr>
            <w:r w:rsidRPr="009E498A">
              <w:t>3</w:t>
            </w:r>
          </w:p>
        </w:tc>
      </w:tr>
      <w:tr w:rsidR="002D09F5" w14:paraId="352F0769" w14:textId="77777777" w:rsidTr="002B4A8D">
        <w:tc>
          <w:tcPr>
            <w:tcW w:w="0" w:type="dxa"/>
            <w:tcBorders>
              <w:bottom w:val="nil"/>
            </w:tcBorders>
          </w:tcPr>
          <w:p w14:paraId="3CDFDDD3" w14:textId="77777777" w:rsidR="002D09F5" w:rsidRPr="009E498A" w:rsidRDefault="002D09F5" w:rsidP="002D09F5">
            <w:pPr>
              <w:pStyle w:val="TableText"/>
            </w:pPr>
            <w:r w:rsidRPr="00735C22">
              <w:t>11–12</w:t>
            </w:r>
          </w:p>
        </w:tc>
        <w:tc>
          <w:tcPr>
            <w:tcW w:w="0" w:type="dxa"/>
            <w:tcBorders>
              <w:bottom w:val="nil"/>
            </w:tcBorders>
          </w:tcPr>
          <w:p w14:paraId="734DC6E2" w14:textId="77777777" w:rsidR="002D09F5" w:rsidRPr="009E498A" w:rsidRDefault="002D09F5" w:rsidP="002D09F5">
            <w:pPr>
              <w:pStyle w:val="TableText"/>
            </w:pPr>
            <w:r w:rsidRPr="009E498A">
              <w:t>2F (R+P)</w:t>
            </w:r>
          </w:p>
        </w:tc>
        <w:tc>
          <w:tcPr>
            <w:tcW w:w="0" w:type="dxa"/>
            <w:tcBorders>
              <w:bottom w:val="nil"/>
            </w:tcBorders>
          </w:tcPr>
          <w:p w14:paraId="09D3C723" w14:textId="77777777" w:rsidR="002D09F5" w:rsidRPr="009E498A" w:rsidRDefault="002D09F5" w:rsidP="002D09F5">
            <w:pPr>
              <w:pStyle w:val="TableText"/>
            </w:pPr>
            <w:r w:rsidRPr="009E498A">
              <w:t>430</w:t>
            </w:r>
          </w:p>
        </w:tc>
        <w:tc>
          <w:tcPr>
            <w:tcW w:w="0" w:type="dxa"/>
            <w:tcBorders>
              <w:bottom w:val="nil"/>
            </w:tcBorders>
          </w:tcPr>
          <w:p w14:paraId="1C8B4715" w14:textId="77777777" w:rsidR="002D09F5" w:rsidRPr="009E498A" w:rsidRDefault="002D09F5" w:rsidP="002D09F5">
            <w:pPr>
              <w:pStyle w:val="TableText"/>
            </w:pPr>
            <w:r w:rsidRPr="009E498A">
              <w:t>424</w:t>
            </w:r>
            <w:r>
              <w:t>,</w:t>
            </w:r>
            <w:r w:rsidRPr="009E498A">
              <w:t>588</w:t>
            </w:r>
          </w:p>
        </w:tc>
        <w:tc>
          <w:tcPr>
            <w:tcW w:w="0" w:type="dxa"/>
            <w:tcBorders>
              <w:bottom w:val="nil"/>
            </w:tcBorders>
          </w:tcPr>
          <w:p w14:paraId="2632C167" w14:textId="77777777" w:rsidR="002D09F5" w:rsidRPr="009E498A" w:rsidRDefault="002D09F5" w:rsidP="002D09F5">
            <w:pPr>
              <w:pStyle w:val="TableText"/>
            </w:pPr>
            <w:r w:rsidRPr="009E498A">
              <w:t>425</w:t>
            </w:r>
            <w:r>
              <w:t>,</w:t>
            </w:r>
            <w:r w:rsidRPr="009E498A">
              <w:t>448</w:t>
            </w:r>
          </w:p>
        </w:tc>
        <w:tc>
          <w:tcPr>
            <w:tcW w:w="0" w:type="dxa"/>
            <w:tcBorders>
              <w:bottom w:val="nil"/>
            </w:tcBorders>
          </w:tcPr>
          <w:p w14:paraId="04325EEB" w14:textId="77777777" w:rsidR="002D09F5" w:rsidRPr="009E498A" w:rsidRDefault="002D09F5" w:rsidP="002D09F5">
            <w:pPr>
              <w:pStyle w:val="TableText"/>
            </w:pPr>
            <w:r w:rsidRPr="009E498A">
              <w:t>428</w:t>
            </w:r>
            <w:r>
              <w:t>,</w:t>
            </w:r>
            <w:r w:rsidRPr="009E498A">
              <w:t>263</w:t>
            </w:r>
          </w:p>
        </w:tc>
        <w:tc>
          <w:tcPr>
            <w:tcW w:w="0" w:type="dxa"/>
            <w:tcBorders>
              <w:bottom w:val="nil"/>
            </w:tcBorders>
          </w:tcPr>
          <w:p w14:paraId="1B701053" w14:textId="77777777" w:rsidR="002D09F5" w:rsidRPr="009E498A" w:rsidRDefault="002D09F5" w:rsidP="002D09F5">
            <w:pPr>
              <w:pStyle w:val="TableText"/>
              <w:ind w:right="288"/>
            </w:pPr>
            <w:r w:rsidRPr="009E498A">
              <w:t>2</w:t>
            </w:r>
          </w:p>
        </w:tc>
      </w:tr>
      <w:tr w:rsidR="002D09F5" w14:paraId="4FE7CF4E" w14:textId="77777777" w:rsidTr="002B4A8D">
        <w:trPr>
          <w:trHeight w:val="369"/>
        </w:trPr>
        <w:tc>
          <w:tcPr>
            <w:tcW w:w="0" w:type="dxa"/>
            <w:tcBorders>
              <w:bottom w:val="single" w:sz="12" w:space="0" w:color="auto"/>
            </w:tcBorders>
          </w:tcPr>
          <w:p w14:paraId="683C1704" w14:textId="77777777" w:rsidR="002D09F5" w:rsidRPr="009E498A" w:rsidRDefault="002D09F5" w:rsidP="002D09F5">
            <w:pPr>
              <w:pStyle w:val="TableText"/>
            </w:pPr>
            <w:r w:rsidRPr="00735C22">
              <w:t>11–12</w:t>
            </w:r>
          </w:p>
        </w:tc>
        <w:tc>
          <w:tcPr>
            <w:tcW w:w="0" w:type="dxa"/>
            <w:tcBorders>
              <w:bottom w:val="single" w:sz="12" w:space="0" w:color="auto"/>
            </w:tcBorders>
          </w:tcPr>
          <w:p w14:paraId="644BE66B" w14:textId="77777777" w:rsidR="002D09F5" w:rsidRPr="009E498A" w:rsidRDefault="002D09F5" w:rsidP="002D09F5">
            <w:pPr>
              <w:pStyle w:val="TableText"/>
            </w:pPr>
            <w:r w:rsidRPr="009E498A">
              <w:t>4F (L+S+R+W)</w:t>
            </w:r>
          </w:p>
        </w:tc>
        <w:tc>
          <w:tcPr>
            <w:tcW w:w="0" w:type="dxa"/>
            <w:tcBorders>
              <w:bottom w:val="single" w:sz="12" w:space="0" w:color="auto"/>
            </w:tcBorders>
          </w:tcPr>
          <w:p w14:paraId="4ED37B46" w14:textId="77777777" w:rsidR="002D09F5" w:rsidRPr="009E498A" w:rsidRDefault="002D09F5" w:rsidP="002D09F5">
            <w:pPr>
              <w:pStyle w:val="TableText"/>
            </w:pPr>
            <w:r w:rsidRPr="009E498A">
              <w:t>435</w:t>
            </w:r>
          </w:p>
        </w:tc>
        <w:tc>
          <w:tcPr>
            <w:tcW w:w="0" w:type="dxa"/>
            <w:tcBorders>
              <w:bottom w:val="single" w:sz="12" w:space="0" w:color="auto"/>
            </w:tcBorders>
          </w:tcPr>
          <w:p w14:paraId="222D158E" w14:textId="77777777" w:rsidR="002D09F5" w:rsidRPr="009E498A" w:rsidRDefault="002D09F5" w:rsidP="002D09F5">
            <w:pPr>
              <w:pStyle w:val="TableText"/>
            </w:pPr>
            <w:r w:rsidRPr="009E498A">
              <w:t>420</w:t>
            </w:r>
            <w:r>
              <w:t>,</w:t>
            </w:r>
            <w:r w:rsidRPr="009E498A">
              <w:t>489</w:t>
            </w:r>
          </w:p>
        </w:tc>
        <w:tc>
          <w:tcPr>
            <w:tcW w:w="0" w:type="dxa"/>
            <w:tcBorders>
              <w:bottom w:val="single" w:sz="12" w:space="0" w:color="auto"/>
            </w:tcBorders>
          </w:tcPr>
          <w:p w14:paraId="36A0BC5B" w14:textId="77777777" w:rsidR="002D09F5" w:rsidRPr="009E498A" w:rsidRDefault="002D09F5" w:rsidP="002D09F5">
            <w:pPr>
              <w:pStyle w:val="TableText"/>
            </w:pPr>
            <w:r w:rsidRPr="009E498A">
              <w:t>421</w:t>
            </w:r>
            <w:r>
              <w:t>,</w:t>
            </w:r>
            <w:r w:rsidRPr="009E498A">
              <w:t>359</w:t>
            </w:r>
          </w:p>
        </w:tc>
        <w:tc>
          <w:tcPr>
            <w:tcW w:w="0" w:type="dxa"/>
            <w:tcBorders>
              <w:bottom w:val="single" w:sz="12" w:space="0" w:color="auto"/>
            </w:tcBorders>
          </w:tcPr>
          <w:p w14:paraId="4F66CBBF" w14:textId="77777777" w:rsidR="002D09F5" w:rsidRPr="009E498A" w:rsidRDefault="002D09F5" w:rsidP="002D09F5">
            <w:pPr>
              <w:pStyle w:val="TableText"/>
            </w:pPr>
            <w:r w:rsidRPr="009E498A">
              <w:t>424</w:t>
            </w:r>
            <w:r>
              <w:t>,</w:t>
            </w:r>
            <w:r w:rsidRPr="009E498A">
              <w:t>206</w:t>
            </w:r>
          </w:p>
        </w:tc>
        <w:tc>
          <w:tcPr>
            <w:tcW w:w="0" w:type="dxa"/>
            <w:tcBorders>
              <w:bottom w:val="single" w:sz="12" w:space="0" w:color="auto"/>
            </w:tcBorders>
          </w:tcPr>
          <w:p w14:paraId="35A32C50" w14:textId="77777777" w:rsidR="002D09F5" w:rsidRPr="009E498A" w:rsidRDefault="002D09F5" w:rsidP="002D09F5">
            <w:pPr>
              <w:pStyle w:val="TableText"/>
              <w:ind w:right="288"/>
            </w:pPr>
            <w:r w:rsidRPr="009E498A">
              <w:t>1</w:t>
            </w:r>
          </w:p>
        </w:tc>
      </w:tr>
    </w:tbl>
    <w:p w14:paraId="0B08BFCD" w14:textId="77777777" w:rsidR="00F84960" w:rsidRDefault="00F84960" w:rsidP="003F51E0">
      <w:pPr>
        <w:spacing w:after="0"/>
        <w:rPr>
          <w:color w:val="212121"/>
        </w:rPr>
      </w:pPr>
      <w:r>
        <w:rPr>
          <w:color w:val="212121"/>
        </w:rPr>
        <w:tab/>
        <w:t>No</w:t>
      </w:r>
      <w:r w:rsidR="00A3076F">
        <w:rPr>
          <w:color w:val="212121"/>
        </w:rPr>
        <w:t>te: **) Smaller values indicate better model-data fit</w:t>
      </w:r>
    </w:p>
    <w:p w14:paraId="69B2D47E" w14:textId="3954E3B1" w:rsidR="00CA3110" w:rsidRDefault="00CA3110" w:rsidP="00CA3110">
      <w:pPr>
        <w:spacing w:before="240"/>
        <w:rPr>
          <w:color w:val="212121"/>
        </w:rPr>
      </w:pPr>
      <w:r w:rsidRPr="00864BA7">
        <w:rPr>
          <w:color w:val="212121"/>
        </w:rPr>
        <w:t xml:space="preserve">Three fit indices that </w:t>
      </w:r>
      <w:r w:rsidR="00661D42">
        <w:rPr>
          <w:color w:val="212121"/>
        </w:rPr>
        <w:t>were</w:t>
      </w:r>
      <w:r w:rsidR="00661D42" w:rsidRPr="00864BA7">
        <w:rPr>
          <w:color w:val="212121"/>
        </w:rPr>
        <w:t xml:space="preserve"> </w:t>
      </w:r>
      <w:r w:rsidRPr="00864BA7">
        <w:rPr>
          <w:color w:val="212121"/>
        </w:rPr>
        <w:t xml:space="preserve">used for model-fit comparisons in </w:t>
      </w:r>
      <w:r w:rsidR="00E21F1E" w:rsidRPr="00E21F1E">
        <w:t xml:space="preserve">Table </w:t>
      </w:r>
      <w:r w:rsidR="00E21F1E" w:rsidRPr="00E21F1E">
        <w:rPr>
          <w:noProof/>
        </w:rPr>
        <w:t>2</w:t>
      </w:r>
      <w:r w:rsidRPr="00864BA7">
        <w:rPr>
          <w:color w:val="212121"/>
        </w:rPr>
        <w:t xml:space="preserve"> and </w:t>
      </w:r>
      <w:r w:rsidR="002826F0" w:rsidRPr="003136FF">
        <w:rPr>
          <w:rStyle w:val="CrossReference"/>
        </w:rPr>
        <w:fldChar w:fldCharType="begin"/>
      </w:r>
      <w:r w:rsidR="002826F0" w:rsidRPr="003136FF">
        <w:rPr>
          <w:rStyle w:val="CrossReference"/>
        </w:rPr>
        <w:instrText xml:space="preserve"> REF _Ref495065080 \h </w:instrText>
      </w:r>
      <w:r w:rsidR="002826F0">
        <w:rPr>
          <w:rStyle w:val="CrossReference"/>
        </w:rPr>
        <w:instrText xml:space="preserve"> \* MERGEFORMAT </w:instrText>
      </w:r>
      <w:r w:rsidR="002826F0" w:rsidRPr="003136FF">
        <w:rPr>
          <w:rStyle w:val="CrossReference"/>
        </w:rPr>
      </w:r>
      <w:r w:rsidR="002826F0" w:rsidRPr="003136FF">
        <w:rPr>
          <w:rStyle w:val="CrossReference"/>
        </w:rPr>
        <w:fldChar w:fldCharType="separate"/>
      </w:r>
      <w:r w:rsidR="00E21F1E" w:rsidRPr="00E21F1E">
        <w:t xml:space="preserve">Table </w:t>
      </w:r>
      <w:r w:rsidR="00E21F1E" w:rsidRPr="00E21F1E">
        <w:rPr>
          <w:noProof/>
        </w:rPr>
        <w:t>3</w:t>
      </w:r>
      <w:r w:rsidR="002826F0" w:rsidRPr="003136FF">
        <w:rPr>
          <w:rStyle w:val="CrossReference"/>
        </w:rPr>
        <w:fldChar w:fldCharType="end"/>
      </w:r>
      <w:r>
        <w:rPr>
          <w:color w:val="212121"/>
        </w:rPr>
        <w:t xml:space="preserve"> </w:t>
      </w:r>
      <w:r w:rsidR="00661D42">
        <w:rPr>
          <w:color w:val="212121"/>
        </w:rPr>
        <w:t xml:space="preserve">were </w:t>
      </w:r>
      <w:r>
        <w:rPr>
          <w:color w:val="212121"/>
        </w:rPr>
        <w:t>the AIC</w:t>
      </w:r>
      <w:r w:rsidRPr="00864BA7">
        <w:rPr>
          <w:color w:val="212121"/>
        </w:rPr>
        <w:t xml:space="preserve">, </w:t>
      </w:r>
      <w:r>
        <w:rPr>
          <w:color w:val="212121"/>
        </w:rPr>
        <w:t>BIC</w:t>
      </w:r>
      <w:r w:rsidRPr="00864BA7">
        <w:rPr>
          <w:color w:val="212121"/>
        </w:rPr>
        <w:t xml:space="preserve">, and -2LL. They are comparative model-fit indices; lower values indicate better model fit. </w:t>
      </w:r>
      <w:r w:rsidR="00A26604">
        <w:rPr>
          <w:color w:val="212121"/>
        </w:rPr>
        <w:t>As expected</w:t>
      </w:r>
      <w:r>
        <w:rPr>
          <w:color w:val="212121"/>
        </w:rPr>
        <w:t>, t</w:t>
      </w:r>
      <w:r w:rsidRPr="00864BA7">
        <w:rPr>
          <w:color w:val="212121"/>
        </w:rPr>
        <w:t>he best</w:t>
      </w:r>
      <w:r>
        <w:rPr>
          <w:color w:val="212121"/>
        </w:rPr>
        <w:t>-</w:t>
      </w:r>
      <w:r w:rsidRPr="00864BA7">
        <w:rPr>
          <w:color w:val="212121"/>
        </w:rPr>
        <w:t xml:space="preserve">fitting model is the least restrictive four-factor model followed by the two two-factor models; the most restrictive single factor model shows the </w:t>
      </w:r>
      <w:r w:rsidR="00C162E8">
        <w:rPr>
          <w:color w:val="212121"/>
        </w:rPr>
        <w:t>poorest</w:t>
      </w:r>
      <w:r w:rsidR="00C162E8" w:rsidRPr="00864BA7">
        <w:rPr>
          <w:color w:val="212121"/>
        </w:rPr>
        <w:t xml:space="preserve"> </w:t>
      </w:r>
      <w:r w:rsidRPr="00864BA7">
        <w:rPr>
          <w:color w:val="212121"/>
        </w:rPr>
        <w:t>fit.</w:t>
      </w:r>
    </w:p>
    <w:p w14:paraId="0C8EC862" w14:textId="77777777" w:rsidR="00CA3110" w:rsidRPr="002051A4" w:rsidRDefault="00CA3110" w:rsidP="00CA3110">
      <w:pPr>
        <w:rPr>
          <w:color w:val="000000" w:themeColor="text1"/>
        </w:rPr>
      </w:pPr>
      <w:r w:rsidRPr="002051A4">
        <w:rPr>
          <w:color w:val="000000" w:themeColor="text1"/>
        </w:rPr>
        <w:t>The oral</w:t>
      </w:r>
      <w:r w:rsidR="00DE53CA">
        <w:rPr>
          <w:color w:val="000000" w:themeColor="text1"/>
        </w:rPr>
        <w:t>-and-</w:t>
      </w:r>
      <w:r w:rsidRPr="002051A4">
        <w:rPr>
          <w:color w:val="000000" w:themeColor="text1"/>
        </w:rPr>
        <w:t xml:space="preserve">written language model </w:t>
      </w:r>
      <w:r w:rsidR="000953FC" w:rsidRPr="002051A4">
        <w:rPr>
          <w:color w:val="000000" w:themeColor="text1"/>
        </w:rPr>
        <w:t>appear</w:t>
      </w:r>
      <w:r w:rsidR="000953FC">
        <w:rPr>
          <w:color w:val="000000" w:themeColor="text1"/>
        </w:rPr>
        <w:t>ed</w:t>
      </w:r>
      <w:r w:rsidR="000953FC" w:rsidRPr="002051A4">
        <w:rPr>
          <w:color w:val="000000" w:themeColor="text1"/>
        </w:rPr>
        <w:t xml:space="preserve"> </w:t>
      </w:r>
      <w:r w:rsidRPr="002051A4">
        <w:rPr>
          <w:color w:val="000000" w:themeColor="text1"/>
        </w:rPr>
        <w:t>to fit reasonabl</w:t>
      </w:r>
      <w:r>
        <w:rPr>
          <w:color w:val="000000" w:themeColor="text1"/>
        </w:rPr>
        <w:t>y well</w:t>
      </w:r>
      <w:r w:rsidRPr="002051A4">
        <w:rPr>
          <w:color w:val="000000" w:themeColor="text1"/>
        </w:rPr>
        <w:t xml:space="preserve"> across all seven grade</w:t>
      </w:r>
      <w:r w:rsidR="00DE53CA">
        <w:rPr>
          <w:color w:val="000000" w:themeColor="text1"/>
        </w:rPr>
        <w:t xml:space="preserve"> and </w:t>
      </w:r>
      <w:r w:rsidRPr="002051A4">
        <w:rPr>
          <w:color w:val="000000" w:themeColor="text1"/>
        </w:rPr>
        <w:t>grade</w:t>
      </w:r>
      <w:r w:rsidR="00815919">
        <w:rPr>
          <w:color w:val="000000" w:themeColor="text1"/>
        </w:rPr>
        <w:t>-</w:t>
      </w:r>
      <w:r w:rsidRPr="002051A4">
        <w:rPr>
          <w:color w:val="000000" w:themeColor="text1"/>
        </w:rPr>
        <w:t>span tests</w:t>
      </w:r>
      <w:r>
        <w:rPr>
          <w:color w:val="000000" w:themeColor="text1"/>
        </w:rPr>
        <w:t>,</w:t>
      </w:r>
      <w:r w:rsidRPr="002051A4">
        <w:rPr>
          <w:color w:val="000000" w:themeColor="text1"/>
        </w:rPr>
        <w:t xml:space="preserve"> while the receptive</w:t>
      </w:r>
      <w:r w:rsidR="00DE53CA">
        <w:rPr>
          <w:color w:val="000000" w:themeColor="text1"/>
        </w:rPr>
        <w:t>-and-</w:t>
      </w:r>
      <w:r w:rsidRPr="002051A4">
        <w:rPr>
          <w:color w:val="000000" w:themeColor="text1"/>
        </w:rPr>
        <w:t>product</w:t>
      </w:r>
      <w:r w:rsidR="0061246A">
        <w:rPr>
          <w:color w:val="000000" w:themeColor="text1"/>
        </w:rPr>
        <w:t>ive</w:t>
      </w:r>
      <w:r w:rsidRPr="002051A4">
        <w:rPr>
          <w:color w:val="000000" w:themeColor="text1"/>
        </w:rPr>
        <w:t xml:space="preserve"> model </w:t>
      </w:r>
      <w:r w:rsidR="000953FC" w:rsidRPr="002051A4">
        <w:rPr>
          <w:color w:val="000000" w:themeColor="text1"/>
        </w:rPr>
        <w:t>appear</w:t>
      </w:r>
      <w:r w:rsidR="000953FC">
        <w:rPr>
          <w:color w:val="000000" w:themeColor="text1"/>
        </w:rPr>
        <w:t>ed</w:t>
      </w:r>
      <w:r w:rsidR="000953FC" w:rsidRPr="002051A4">
        <w:rPr>
          <w:color w:val="000000" w:themeColor="text1"/>
        </w:rPr>
        <w:t xml:space="preserve"> </w:t>
      </w:r>
      <w:r w:rsidRPr="002051A4">
        <w:rPr>
          <w:color w:val="000000" w:themeColor="text1"/>
        </w:rPr>
        <w:t xml:space="preserve">to fit well for grades </w:t>
      </w:r>
      <w:r>
        <w:rPr>
          <w:color w:val="000000" w:themeColor="text1"/>
        </w:rPr>
        <w:t>six through twelve</w:t>
      </w:r>
      <w:r w:rsidRPr="002051A4">
        <w:rPr>
          <w:color w:val="000000" w:themeColor="text1"/>
        </w:rPr>
        <w:t>.</w:t>
      </w:r>
    </w:p>
    <w:p w14:paraId="5CAA0C93" w14:textId="77777777" w:rsidR="00CA3110" w:rsidRPr="002051A4" w:rsidRDefault="00CA3110" w:rsidP="00CA3110">
      <w:pPr>
        <w:rPr>
          <w:color w:val="000000" w:themeColor="text1"/>
        </w:rPr>
      </w:pPr>
      <w:r w:rsidRPr="002051A4">
        <w:rPr>
          <w:color w:val="000000" w:themeColor="text1"/>
        </w:rPr>
        <w:t xml:space="preserve">Factor loadings, reported in </w:t>
      </w:r>
      <w:r w:rsidRPr="003136FF">
        <w:rPr>
          <w:rStyle w:val="CrossReference"/>
        </w:rPr>
        <w:fldChar w:fldCharType="begin"/>
      </w:r>
      <w:r w:rsidRPr="003136FF">
        <w:rPr>
          <w:rStyle w:val="CrossReference"/>
        </w:rPr>
        <w:instrText xml:space="preserve"> REF _Ref495065172 \h </w:instrText>
      </w:r>
      <w:r w:rsidR="002826F0">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4</w:t>
      </w:r>
      <w:r w:rsidRPr="003136FF">
        <w:rPr>
          <w:rStyle w:val="CrossReference"/>
        </w:rPr>
        <w:fldChar w:fldCharType="end"/>
      </w:r>
      <w:r w:rsidRPr="002051A4">
        <w:rPr>
          <w:color w:val="000000" w:themeColor="text1"/>
        </w:rPr>
        <w:t xml:space="preserve"> through </w:t>
      </w:r>
      <w:r w:rsidRPr="003136FF">
        <w:rPr>
          <w:rStyle w:val="CrossReference"/>
        </w:rPr>
        <w:fldChar w:fldCharType="begin"/>
      </w:r>
      <w:r w:rsidRPr="003136FF">
        <w:rPr>
          <w:rStyle w:val="CrossReference"/>
        </w:rPr>
        <w:instrText xml:space="preserve"> REF _Ref495065178 \h </w:instrText>
      </w:r>
      <w:r w:rsidR="002826F0">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6</w:t>
      </w:r>
      <w:r w:rsidRPr="003136FF">
        <w:rPr>
          <w:rStyle w:val="CrossReference"/>
        </w:rPr>
        <w:fldChar w:fldCharType="end"/>
      </w:r>
      <w:r w:rsidRPr="002051A4">
        <w:rPr>
          <w:color w:val="000000" w:themeColor="text1"/>
        </w:rPr>
        <w:t>, indicate</w:t>
      </w:r>
      <w:r w:rsidR="000953FC">
        <w:rPr>
          <w:color w:val="000000" w:themeColor="text1"/>
        </w:rPr>
        <w:t>d</w:t>
      </w:r>
      <w:r w:rsidRPr="002051A4">
        <w:rPr>
          <w:color w:val="000000" w:themeColor="text1"/>
        </w:rPr>
        <w:t xml:space="preserve"> how distinctively each hypothesized factor contributes to test structure. The results show</w:t>
      </w:r>
      <w:r w:rsidR="00BF70FF">
        <w:rPr>
          <w:color w:val="000000" w:themeColor="text1"/>
        </w:rPr>
        <w:t>ed</w:t>
      </w:r>
      <w:r w:rsidRPr="002051A4">
        <w:rPr>
          <w:color w:val="000000" w:themeColor="text1"/>
        </w:rPr>
        <w:t xml:space="preserve"> </w:t>
      </w:r>
      <w:r>
        <w:rPr>
          <w:color w:val="000000" w:themeColor="text1"/>
        </w:rPr>
        <w:t xml:space="preserve">that </w:t>
      </w:r>
      <w:r w:rsidRPr="002051A4">
        <w:rPr>
          <w:color w:val="000000" w:themeColor="text1"/>
        </w:rPr>
        <w:t xml:space="preserve">reasonable factor loadings </w:t>
      </w:r>
      <w:r w:rsidR="00F93D6F">
        <w:rPr>
          <w:color w:val="000000" w:themeColor="text1"/>
        </w:rPr>
        <w:t>were</w:t>
      </w:r>
      <w:r w:rsidR="00F93D6F" w:rsidRPr="002051A4">
        <w:rPr>
          <w:color w:val="000000" w:themeColor="text1"/>
        </w:rPr>
        <w:t xml:space="preserve"> </w:t>
      </w:r>
      <w:r w:rsidRPr="002051A4">
        <w:rPr>
          <w:color w:val="000000" w:themeColor="text1"/>
        </w:rPr>
        <w:t xml:space="preserve">derived from all three multifactor models. </w:t>
      </w:r>
      <w:r w:rsidRPr="003136FF">
        <w:rPr>
          <w:rStyle w:val="CrossReference"/>
        </w:rPr>
        <w:fldChar w:fldCharType="begin"/>
      </w:r>
      <w:r w:rsidRPr="003136FF">
        <w:rPr>
          <w:rStyle w:val="CrossReference"/>
        </w:rPr>
        <w:instrText xml:space="preserve"> REF _Ref495065172 \h </w:instrText>
      </w:r>
      <w:r w:rsidR="002826F0">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4</w:t>
      </w:r>
      <w:r w:rsidRPr="003136FF">
        <w:rPr>
          <w:rStyle w:val="CrossReference"/>
        </w:rPr>
        <w:fldChar w:fldCharType="end"/>
      </w:r>
      <w:r>
        <w:rPr>
          <w:color w:val="000000" w:themeColor="text1"/>
        </w:rPr>
        <w:t xml:space="preserve"> and </w:t>
      </w:r>
      <w:r w:rsidRPr="003136FF">
        <w:rPr>
          <w:rStyle w:val="CrossReference"/>
        </w:rPr>
        <w:fldChar w:fldCharType="begin"/>
      </w:r>
      <w:r w:rsidRPr="003136FF">
        <w:rPr>
          <w:rStyle w:val="CrossReference"/>
        </w:rPr>
        <w:instrText xml:space="preserve"> REF _Ref495065429 \h </w:instrText>
      </w:r>
      <w:r w:rsidR="002826F0">
        <w:rPr>
          <w:rStyle w:val="CrossReference"/>
        </w:rPr>
        <w:instrText xml:space="preserve"> \* MERGEFORMAT </w:instrText>
      </w:r>
      <w:r w:rsidRPr="003136FF">
        <w:rPr>
          <w:rStyle w:val="CrossReference"/>
        </w:rPr>
      </w:r>
      <w:r w:rsidRPr="003136FF">
        <w:rPr>
          <w:rStyle w:val="CrossReference"/>
        </w:rPr>
        <w:fldChar w:fldCharType="separate"/>
      </w:r>
      <w:r w:rsidR="00E21F1E" w:rsidRPr="009A2492">
        <w:t xml:space="preserve">Table </w:t>
      </w:r>
      <w:r w:rsidR="00E21F1E" w:rsidRPr="009A2492">
        <w:rPr>
          <w:noProof/>
        </w:rPr>
        <w:t>5</w:t>
      </w:r>
      <w:r w:rsidRPr="003136FF">
        <w:rPr>
          <w:rStyle w:val="CrossReference"/>
        </w:rPr>
        <w:fldChar w:fldCharType="end"/>
      </w:r>
      <w:r>
        <w:rPr>
          <w:color w:val="000000" w:themeColor="text1"/>
        </w:rPr>
        <w:t xml:space="preserve"> also showed the correlations between two pairs of latent factors (</w:t>
      </w:r>
      <w:r w:rsidR="006C30DB">
        <w:rPr>
          <w:color w:val="000000" w:themeColor="text1"/>
        </w:rPr>
        <w:t>o</w:t>
      </w:r>
      <w:r>
        <w:rPr>
          <w:color w:val="000000" w:themeColor="text1"/>
        </w:rPr>
        <w:t xml:space="preserve">ral </w:t>
      </w:r>
      <w:r w:rsidR="006C30DB">
        <w:rPr>
          <w:color w:val="000000" w:themeColor="text1"/>
        </w:rPr>
        <w:t>versus</w:t>
      </w:r>
      <w:r>
        <w:rPr>
          <w:color w:val="000000" w:themeColor="text1"/>
        </w:rPr>
        <w:t xml:space="preserve"> </w:t>
      </w:r>
      <w:r w:rsidR="006C30DB">
        <w:rPr>
          <w:color w:val="000000" w:themeColor="text1"/>
        </w:rPr>
        <w:t>w</w:t>
      </w:r>
      <w:r>
        <w:rPr>
          <w:color w:val="000000" w:themeColor="text1"/>
        </w:rPr>
        <w:t xml:space="preserve">ritten and </w:t>
      </w:r>
      <w:r w:rsidR="006C30DB">
        <w:rPr>
          <w:color w:val="000000" w:themeColor="text1"/>
        </w:rPr>
        <w:t>r</w:t>
      </w:r>
      <w:r>
        <w:rPr>
          <w:color w:val="000000" w:themeColor="text1"/>
        </w:rPr>
        <w:t xml:space="preserve">eceptive </w:t>
      </w:r>
      <w:r w:rsidR="006C30DB">
        <w:rPr>
          <w:color w:val="000000" w:themeColor="text1"/>
        </w:rPr>
        <w:t>versus</w:t>
      </w:r>
      <w:r>
        <w:rPr>
          <w:color w:val="000000" w:themeColor="text1"/>
        </w:rPr>
        <w:t xml:space="preserve"> </w:t>
      </w:r>
      <w:r w:rsidR="006C30DB">
        <w:rPr>
          <w:color w:val="000000" w:themeColor="text1"/>
        </w:rPr>
        <w:t>p</w:t>
      </w:r>
      <w:r>
        <w:rPr>
          <w:color w:val="000000" w:themeColor="text1"/>
        </w:rPr>
        <w:t xml:space="preserve">roductive) respectively. Correlations between receptive and productive skills for </w:t>
      </w:r>
      <w:r w:rsidR="008F0E1F">
        <w:rPr>
          <w:color w:val="000000" w:themeColor="text1"/>
        </w:rPr>
        <w:t xml:space="preserve">the </w:t>
      </w:r>
      <w:r>
        <w:rPr>
          <w:color w:val="000000" w:themeColor="text1"/>
        </w:rPr>
        <w:t xml:space="preserve">kindergarten and grades one, two, and three through five tests ranged between 0.8 to 0.84, while such correlations </w:t>
      </w:r>
      <w:r w:rsidR="00BF70FF">
        <w:rPr>
          <w:color w:val="000000" w:themeColor="text1"/>
        </w:rPr>
        <w:t xml:space="preserve">were </w:t>
      </w:r>
      <w:r>
        <w:rPr>
          <w:color w:val="000000" w:themeColor="text1"/>
        </w:rPr>
        <w:t xml:space="preserve">lower for grade six and </w:t>
      </w:r>
      <w:r w:rsidR="006C30DB">
        <w:rPr>
          <w:color w:val="000000" w:themeColor="text1"/>
        </w:rPr>
        <w:t>above</w:t>
      </w:r>
      <w:r>
        <w:rPr>
          <w:color w:val="000000" w:themeColor="text1"/>
        </w:rPr>
        <w:t xml:space="preserve">. It indicates that the receptive and productive skills </w:t>
      </w:r>
      <w:r w:rsidR="00BF70FF">
        <w:rPr>
          <w:color w:val="000000" w:themeColor="text1"/>
        </w:rPr>
        <w:t xml:space="preserve">were </w:t>
      </w:r>
      <w:r>
        <w:rPr>
          <w:color w:val="000000" w:themeColor="text1"/>
        </w:rPr>
        <w:t>not as distinct in kindergarten th</w:t>
      </w:r>
      <w:r w:rsidR="008E585B">
        <w:rPr>
          <w:color w:val="000000" w:themeColor="text1"/>
        </w:rPr>
        <w:t>r</w:t>
      </w:r>
      <w:r>
        <w:rPr>
          <w:color w:val="000000" w:themeColor="text1"/>
        </w:rPr>
        <w:t xml:space="preserve">ough grade five as they </w:t>
      </w:r>
      <w:r w:rsidR="005D6AA2">
        <w:rPr>
          <w:color w:val="000000" w:themeColor="text1"/>
        </w:rPr>
        <w:t xml:space="preserve">were </w:t>
      </w:r>
      <w:r>
        <w:rPr>
          <w:color w:val="000000" w:themeColor="text1"/>
        </w:rPr>
        <w:t xml:space="preserve">in grades six and </w:t>
      </w:r>
      <w:r w:rsidR="006C30DB">
        <w:rPr>
          <w:color w:val="000000" w:themeColor="text1"/>
        </w:rPr>
        <w:t>above</w:t>
      </w:r>
      <w:r>
        <w:rPr>
          <w:color w:val="000000" w:themeColor="text1"/>
        </w:rPr>
        <w:t>.</w:t>
      </w:r>
      <w:r w:rsidR="004A136F">
        <w:rPr>
          <w:color w:val="000000" w:themeColor="text1"/>
        </w:rPr>
        <w:t xml:space="preserve"> The oral and written language skill</w:t>
      </w:r>
      <w:r w:rsidR="006425C1">
        <w:rPr>
          <w:color w:val="000000" w:themeColor="text1"/>
        </w:rPr>
        <w:t>s</w:t>
      </w:r>
      <w:r w:rsidR="004A136F">
        <w:rPr>
          <w:color w:val="000000" w:themeColor="text1"/>
        </w:rPr>
        <w:t xml:space="preserve"> were more distinct for kindergarten through grade eight and less distinct in grades nine through twelve.</w:t>
      </w:r>
    </w:p>
    <w:p w14:paraId="02B14D5B" w14:textId="77777777" w:rsidR="00CA3110" w:rsidRDefault="00CA3110" w:rsidP="00CA3110">
      <w:pPr>
        <w:pStyle w:val="Caption"/>
      </w:pPr>
      <w:bookmarkStart w:id="33" w:name="_Ref495065172"/>
      <w:bookmarkStart w:id="34" w:name="_Toc16496014"/>
      <w:r>
        <w:lastRenderedPageBreak/>
        <w:t xml:space="preserve">Table </w:t>
      </w:r>
      <w:r>
        <w:rPr>
          <w:noProof/>
        </w:rPr>
        <w:fldChar w:fldCharType="begin"/>
      </w:r>
      <w:r>
        <w:rPr>
          <w:noProof/>
        </w:rPr>
        <w:instrText xml:space="preserve"> SEQ Table \* ARABIC </w:instrText>
      </w:r>
      <w:r>
        <w:rPr>
          <w:noProof/>
        </w:rPr>
        <w:fldChar w:fldCharType="separate"/>
      </w:r>
      <w:r w:rsidR="00E21F1E">
        <w:rPr>
          <w:noProof/>
        </w:rPr>
        <w:t>4</w:t>
      </w:r>
      <w:r>
        <w:rPr>
          <w:noProof/>
        </w:rPr>
        <w:fldChar w:fldCharType="end"/>
      </w:r>
      <w:bookmarkEnd w:id="33"/>
      <w:r w:rsidR="007842B4">
        <w:t xml:space="preserve">. </w:t>
      </w:r>
      <w:r w:rsidRPr="002826F0">
        <w:rPr>
          <w:rFonts w:cs="Calibri"/>
          <w:color w:val="auto"/>
          <w:szCs w:val="24"/>
        </w:rPr>
        <w:t xml:space="preserve"> </w:t>
      </w:r>
      <w:r w:rsidRPr="00D7239A">
        <w:t>Correlations and Factor Loadings from Oral and Written Language Skills</w:t>
      </w:r>
      <w:bookmarkEnd w:id="34"/>
    </w:p>
    <w:p w14:paraId="66F14963" w14:textId="77777777" w:rsidR="00322931" w:rsidRDefault="00322931" w:rsidP="00CA3110">
      <w:pPr>
        <w:pStyle w:val="Caption"/>
        <w:spacing w:before="360"/>
      </w:pPr>
      <w:bookmarkStart w:id="35" w:name="_Ref495065429"/>
      <w:bookmarkStart w:id="36" w:name="_Toc16496015"/>
    </w:p>
    <w:tbl>
      <w:tblPr>
        <w:tblStyle w:val="TRtable"/>
        <w:tblW w:w="0" w:type="auto"/>
        <w:tblLayout w:type="fixed"/>
        <w:tblLook w:val="04A0" w:firstRow="1" w:lastRow="0" w:firstColumn="1" w:lastColumn="0" w:noHBand="0" w:noVBand="1"/>
      </w:tblPr>
      <w:tblGrid>
        <w:gridCol w:w="1080"/>
        <w:gridCol w:w="1350"/>
        <w:gridCol w:w="1457"/>
        <w:gridCol w:w="1152"/>
        <w:gridCol w:w="1152"/>
        <w:gridCol w:w="1152"/>
      </w:tblGrid>
      <w:tr w:rsidR="00322931" w14:paraId="7EDA8F79" w14:textId="77777777" w:rsidTr="002B4A8D">
        <w:trPr>
          <w:cnfStyle w:val="100000000000" w:firstRow="1" w:lastRow="0" w:firstColumn="0" w:lastColumn="0" w:oddVBand="0" w:evenVBand="0" w:oddHBand="0" w:evenHBand="0" w:firstRowFirstColumn="0" w:firstRowLastColumn="0" w:lastRowFirstColumn="0" w:lastRowLastColumn="0"/>
          <w:trHeight w:val="2592"/>
        </w:trPr>
        <w:tc>
          <w:tcPr>
            <w:tcW w:w="1080" w:type="dxa"/>
            <w:vAlign w:val="bottom"/>
          </w:tcPr>
          <w:p w14:paraId="5199570C" w14:textId="77777777" w:rsidR="00322931" w:rsidRDefault="00322931" w:rsidP="00C853A3">
            <w:pPr>
              <w:pStyle w:val="TableHead"/>
            </w:pPr>
            <w:r w:rsidRPr="009E498A">
              <w:t>Grade</w:t>
            </w:r>
            <w:r>
              <w:t xml:space="preserve"> or </w:t>
            </w:r>
            <w:r w:rsidRPr="009E498A">
              <w:t>Grade Span</w:t>
            </w:r>
          </w:p>
        </w:tc>
        <w:tc>
          <w:tcPr>
            <w:tcW w:w="1350" w:type="dxa"/>
            <w:vAlign w:val="bottom"/>
          </w:tcPr>
          <w:p w14:paraId="02AD506A" w14:textId="77777777" w:rsidR="00322931" w:rsidRDefault="00322931" w:rsidP="00C853A3">
            <w:pPr>
              <w:pStyle w:val="TableHead"/>
            </w:pPr>
            <w:r>
              <w:t>N Receptive Items</w:t>
            </w:r>
          </w:p>
        </w:tc>
        <w:tc>
          <w:tcPr>
            <w:tcW w:w="1457" w:type="dxa"/>
            <w:vAlign w:val="bottom"/>
          </w:tcPr>
          <w:p w14:paraId="4DF298F2" w14:textId="77777777" w:rsidR="00322931" w:rsidRDefault="00322931" w:rsidP="00C853A3">
            <w:pPr>
              <w:pStyle w:val="TableHead"/>
            </w:pPr>
            <w:r>
              <w:t>N Productive Items</w:t>
            </w:r>
          </w:p>
        </w:tc>
        <w:tc>
          <w:tcPr>
            <w:tcW w:w="1152" w:type="dxa"/>
            <w:textDirection w:val="btLr"/>
            <w:vAlign w:val="center"/>
          </w:tcPr>
          <w:p w14:paraId="6EE25CB9" w14:textId="77777777" w:rsidR="00322931" w:rsidRDefault="00322931" w:rsidP="00C853A3">
            <w:pPr>
              <w:pStyle w:val="TableHead"/>
              <w:ind w:left="113" w:right="113"/>
              <w:jc w:val="left"/>
            </w:pPr>
            <w:r>
              <w:t>Mean and (SD) of Receptive</w:t>
            </w:r>
            <w:r w:rsidRPr="009E498A">
              <w:t xml:space="preserve"> Nonzero Factor Loadings</w:t>
            </w:r>
          </w:p>
        </w:tc>
        <w:tc>
          <w:tcPr>
            <w:tcW w:w="1152" w:type="dxa"/>
            <w:textDirection w:val="btLr"/>
            <w:vAlign w:val="center"/>
          </w:tcPr>
          <w:p w14:paraId="7D0C09C2" w14:textId="77777777" w:rsidR="00322931" w:rsidRDefault="00322931" w:rsidP="00C853A3">
            <w:pPr>
              <w:pStyle w:val="TableHead"/>
              <w:ind w:left="113" w:right="113"/>
              <w:jc w:val="left"/>
            </w:pPr>
            <w:r>
              <w:t>Mean and (SD) of Productive</w:t>
            </w:r>
            <w:r w:rsidRPr="009E498A">
              <w:t xml:space="preserve"> Nonzero Factor Loadings</w:t>
            </w:r>
          </w:p>
        </w:tc>
        <w:tc>
          <w:tcPr>
            <w:tcW w:w="1152" w:type="dxa"/>
            <w:textDirection w:val="btLr"/>
            <w:vAlign w:val="center"/>
          </w:tcPr>
          <w:p w14:paraId="51DF4EB0" w14:textId="77777777" w:rsidR="00322931" w:rsidRDefault="00322931" w:rsidP="00C853A3">
            <w:pPr>
              <w:pStyle w:val="TableHead"/>
              <w:ind w:left="113" w:right="113"/>
              <w:jc w:val="left"/>
            </w:pPr>
            <w:r w:rsidRPr="009E498A">
              <w:t>Correlations across Latent Factors</w:t>
            </w:r>
          </w:p>
        </w:tc>
      </w:tr>
      <w:tr w:rsidR="00322931" w14:paraId="5B4A33ED" w14:textId="77777777" w:rsidTr="002B4A8D">
        <w:tc>
          <w:tcPr>
            <w:tcW w:w="1080" w:type="dxa"/>
          </w:tcPr>
          <w:p w14:paraId="21BF177C" w14:textId="77777777" w:rsidR="00322931" w:rsidRDefault="00322931" w:rsidP="00322931">
            <w:pPr>
              <w:pStyle w:val="TableText"/>
            </w:pPr>
            <w:r>
              <w:t>K</w:t>
            </w:r>
          </w:p>
        </w:tc>
        <w:tc>
          <w:tcPr>
            <w:tcW w:w="1350" w:type="dxa"/>
          </w:tcPr>
          <w:p w14:paraId="3AF4B3B5" w14:textId="77777777" w:rsidR="00322931" w:rsidRDefault="00322931" w:rsidP="00322931">
            <w:pPr>
              <w:pStyle w:val="TableText"/>
              <w:ind w:right="288"/>
            </w:pPr>
            <w:r>
              <w:t>78</w:t>
            </w:r>
          </w:p>
        </w:tc>
        <w:tc>
          <w:tcPr>
            <w:tcW w:w="1457" w:type="dxa"/>
          </w:tcPr>
          <w:p w14:paraId="589F016A" w14:textId="77777777" w:rsidR="00322931" w:rsidRDefault="00322931" w:rsidP="00322931">
            <w:pPr>
              <w:pStyle w:val="TableText"/>
              <w:ind w:right="288"/>
              <w:jc w:val="center"/>
            </w:pPr>
            <w:r>
              <w:t>61</w:t>
            </w:r>
          </w:p>
        </w:tc>
        <w:tc>
          <w:tcPr>
            <w:tcW w:w="1152" w:type="dxa"/>
          </w:tcPr>
          <w:p w14:paraId="67063777" w14:textId="77777777" w:rsidR="00322931" w:rsidRDefault="00322931" w:rsidP="00322931">
            <w:pPr>
              <w:pStyle w:val="TableText"/>
            </w:pPr>
            <w:r w:rsidRPr="009E498A">
              <w:t>.55 (.14)</w:t>
            </w:r>
          </w:p>
        </w:tc>
        <w:tc>
          <w:tcPr>
            <w:tcW w:w="1152" w:type="dxa"/>
          </w:tcPr>
          <w:p w14:paraId="748AC903" w14:textId="77777777" w:rsidR="00322931" w:rsidRDefault="00322931" w:rsidP="00322931">
            <w:pPr>
              <w:pStyle w:val="TableText"/>
            </w:pPr>
            <w:r w:rsidRPr="009E498A">
              <w:t>.61 (.23)</w:t>
            </w:r>
          </w:p>
        </w:tc>
        <w:tc>
          <w:tcPr>
            <w:tcW w:w="1152" w:type="dxa"/>
          </w:tcPr>
          <w:p w14:paraId="0B4E70CE" w14:textId="77777777" w:rsidR="00322931" w:rsidRDefault="00322931" w:rsidP="00322931">
            <w:pPr>
              <w:pStyle w:val="TableText"/>
              <w:ind w:right="288"/>
            </w:pPr>
            <w:r>
              <w:t>.62</w:t>
            </w:r>
          </w:p>
        </w:tc>
      </w:tr>
      <w:tr w:rsidR="00322931" w14:paraId="6DBCB3BC" w14:textId="77777777" w:rsidTr="002B4A8D">
        <w:tc>
          <w:tcPr>
            <w:tcW w:w="1080" w:type="dxa"/>
          </w:tcPr>
          <w:p w14:paraId="48B6E191" w14:textId="77777777" w:rsidR="00322931" w:rsidRDefault="00322931" w:rsidP="00322931">
            <w:pPr>
              <w:pStyle w:val="TableText"/>
            </w:pPr>
            <w:r>
              <w:t>1</w:t>
            </w:r>
          </w:p>
        </w:tc>
        <w:tc>
          <w:tcPr>
            <w:tcW w:w="1350" w:type="dxa"/>
          </w:tcPr>
          <w:p w14:paraId="2AF842AE" w14:textId="77777777" w:rsidR="00322931" w:rsidRDefault="00322931" w:rsidP="00322931">
            <w:pPr>
              <w:pStyle w:val="TableText"/>
              <w:ind w:right="288"/>
            </w:pPr>
            <w:r>
              <w:t>70</w:t>
            </w:r>
          </w:p>
        </w:tc>
        <w:tc>
          <w:tcPr>
            <w:tcW w:w="1457" w:type="dxa"/>
          </w:tcPr>
          <w:p w14:paraId="1122E03C" w14:textId="77777777" w:rsidR="00322931" w:rsidRDefault="00322931" w:rsidP="00322931">
            <w:pPr>
              <w:pStyle w:val="TableText"/>
              <w:ind w:right="288"/>
              <w:jc w:val="center"/>
            </w:pPr>
            <w:r>
              <w:t>82</w:t>
            </w:r>
          </w:p>
        </w:tc>
        <w:tc>
          <w:tcPr>
            <w:tcW w:w="1152" w:type="dxa"/>
          </w:tcPr>
          <w:p w14:paraId="02011B2B" w14:textId="77777777" w:rsidR="00322931" w:rsidRDefault="00322931" w:rsidP="00322931">
            <w:pPr>
              <w:pStyle w:val="TableText"/>
            </w:pPr>
            <w:r w:rsidRPr="009E498A">
              <w:rPr>
                <w:bCs/>
              </w:rPr>
              <w:t>.54 (.14)</w:t>
            </w:r>
          </w:p>
        </w:tc>
        <w:tc>
          <w:tcPr>
            <w:tcW w:w="1152" w:type="dxa"/>
          </w:tcPr>
          <w:p w14:paraId="7F7BEB07" w14:textId="77777777" w:rsidR="00322931" w:rsidRDefault="00322931" w:rsidP="00322931">
            <w:pPr>
              <w:pStyle w:val="TableText"/>
            </w:pPr>
            <w:r w:rsidRPr="009E498A">
              <w:rPr>
                <w:bCs/>
              </w:rPr>
              <w:t>.66 (.09)</w:t>
            </w:r>
          </w:p>
        </w:tc>
        <w:tc>
          <w:tcPr>
            <w:tcW w:w="1152" w:type="dxa"/>
          </w:tcPr>
          <w:p w14:paraId="4FF46467" w14:textId="77777777" w:rsidR="00322931" w:rsidRDefault="00322931" w:rsidP="00322931">
            <w:pPr>
              <w:pStyle w:val="TableText"/>
              <w:ind w:right="288"/>
            </w:pPr>
            <w:r w:rsidRPr="009E498A">
              <w:t>.62</w:t>
            </w:r>
          </w:p>
        </w:tc>
      </w:tr>
      <w:tr w:rsidR="00322931" w14:paraId="4FBC73EF" w14:textId="77777777" w:rsidTr="002B4A8D">
        <w:tc>
          <w:tcPr>
            <w:tcW w:w="1080" w:type="dxa"/>
          </w:tcPr>
          <w:p w14:paraId="7B4817D9" w14:textId="77777777" w:rsidR="00322931" w:rsidRDefault="00322931" w:rsidP="00322931">
            <w:pPr>
              <w:pStyle w:val="TableText"/>
            </w:pPr>
            <w:r>
              <w:t>2</w:t>
            </w:r>
          </w:p>
        </w:tc>
        <w:tc>
          <w:tcPr>
            <w:tcW w:w="1350" w:type="dxa"/>
          </w:tcPr>
          <w:p w14:paraId="17C7D70C" w14:textId="77777777" w:rsidR="00322931" w:rsidRDefault="00322931" w:rsidP="00322931">
            <w:pPr>
              <w:pStyle w:val="TableText"/>
              <w:ind w:right="288"/>
            </w:pPr>
            <w:r w:rsidRPr="009E498A">
              <w:t>83</w:t>
            </w:r>
          </w:p>
        </w:tc>
        <w:tc>
          <w:tcPr>
            <w:tcW w:w="1457" w:type="dxa"/>
          </w:tcPr>
          <w:p w14:paraId="68919A89" w14:textId="77777777" w:rsidR="00322931" w:rsidRDefault="00322931" w:rsidP="00322931">
            <w:pPr>
              <w:pStyle w:val="TableText"/>
              <w:ind w:right="288"/>
              <w:jc w:val="center"/>
            </w:pPr>
            <w:r w:rsidRPr="009E498A">
              <w:t>92</w:t>
            </w:r>
          </w:p>
        </w:tc>
        <w:tc>
          <w:tcPr>
            <w:tcW w:w="1152" w:type="dxa"/>
          </w:tcPr>
          <w:p w14:paraId="34E255EF" w14:textId="77777777" w:rsidR="00322931" w:rsidRDefault="00322931" w:rsidP="00322931">
            <w:pPr>
              <w:pStyle w:val="TableText"/>
            </w:pPr>
            <w:r w:rsidRPr="009E498A">
              <w:rPr>
                <w:bCs/>
              </w:rPr>
              <w:t>.51 (.11)</w:t>
            </w:r>
          </w:p>
        </w:tc>
        <w:tc>
          <w:tcPr>
            <w:tcW w:w="1152" w:type="dxa"/>
          </w:tcPr>
          <w:p w14:paraId="6A077555" w14:textId="77777777" w:rsidR="00322931" w:rsidRDefault="00322931" w:rsidP="00322931">
            <w:pPr>
              <w:pStyle w:val="TableText"/>
            </w:pPr>
            <w:r w:rsidRPr="009E498A">
              <w:rPr>
                <w:bCs/>
              </w:rPr>
              <w:t>.67 (.13)</w:t>
            </w:r>
          </w:p>
        </w:tc>
        <w:tc>
          <w:tcPr>
            <w:tcW w:w="1152" w:type="dxa"/>
          </w:tcPr>
          <w:p w14:paraId="3B2D30F8" w14:textId="77777777" w:rsidR="00322931" w:rsidRDefault="00322931" w:rsidP="00322931">
            <w:pPr>
              <w:pStyle w:val="TableText"/>
              <w:ind w:right="288"/>
            </w:pPr>
            <w:r w:rsidRPr="009E498A">
              <w:t>.58</w:t>
            </w:r>
          </w:p>
        </w:tc>
      </w:tr>
      <w:tr w:rsidR="00322931" w14:paraId="4AAC7103" w14:textId="77777777" w:rsidTr="002B4A8D">
        <w:tc>
          <w:tcPr>
            <w:tcW w:w="1080" w:type="dxa"/>
          </w:tcPr>
          <w:p w14:paraId="0BB86980" w14:textId="77777777" w:rsidR="00322931" w:rsidRDefault="00322931" w:rsidP="00322931">
            <w:pPr>
              <w:pStyle w:val="TableText"/>
            </w:pPr>
            <w:r w:rsidRPr="009E498A">
              <w:t>3</w:t>
            </w:r>
            <w:r>
              <w:t>–</w:t>
            </w:r>
            <w:r w:rsidRPr="009E498A">
              <w:t>5</w:t>
            </w:r>
          </w:p>
        </w:tc>
        <w:tc>
          <w:tcPr>
            <w:tcW w:w="1350" w:type="dxa"/>
          </w:tcPr>
          <w:p w14:paraId="3CB40687" w14:textId="77777777" w:rsidR="00322931" w:rsidRDefault="00322931" w:rsidP="00322931">
            <w:pPr>
              <w:pStyle w:val="TableText"/>
              <w:ind w:right="288"/>
            </w:pPr>
            <w:r w:rsidRPr="009E498A">
              <w:t>86</w:t>
            </w:r>
          </w:p>
        </w:tc>
        <w:tc>
          <w:tcPr>
            <w:tcW w:w="1457" w:type="dxa"/>
          </w:tcPr>
          <w:p w14:paraId="616B3744" w14:textId="77777777" w:rsidR="00322931" w:rsidRDefault="00322931" w:rsidP="00322931">
            <w:pPr>
              <w:pStyle w:val="TableText"/>
              <w:ind w:right="288"/>
              <w:jc w:val="center"/>
            </w:pPr>
            <w:r w:rsidRPr="009E498A">
              <w:t>96</w:t>
            </w:r>
          </w:p>
        </w:tc>
        <w:tc>
          <w:tcPr>
            <w:tcW w:w="1152" w:type="dxa"/>
          </w:tcPr>
          <w:p w14:paraId="69341DD1" w14:textId="77777777" w:rsidR="00322931" w:rsidRDefault="00322931" w:rsidP="00322931">
            <w:pPr>
              <w:pStyle w:val="TableText"/>
            </w:pPr>
            <w:r w:rsidRPr="009E498A">
              <w:t>.47 (.12)</w:t>
            </w:r>
          </w:p>
        </w:tc>
        <w:tc>
          <w:tcPr>
            <w:tcW w:w="1152" w:type="dxa"/>
          </w:tcPr>
          <w:p w14:paraId="0F68CD45" w14:textId="77777777" w:rsidR="00322931" w:rsidRDefault="00322931" w:rsidP="00322931">
            <w:pPr>
              <w:pStyle w:val="TableText"/>
            </w:pPr>
            <w:r w:rsidRPr="009E498A">
              <w:t>.45 (.15)</w:t>
            </w:r>
          </w:p>
        </w:tc>
        <w:tc>
          <w:tcPr>
            <w:tcW w:w="1152" w:type="dxa"/>
          </w:tcPr>
          <w:p w14:paraId="42978A96" w14:textId="77777777" w:rsidR="00322931" w:rsidRDefault="00322931" w:rsidP="00322931">
            <w:pPr>
              <w:pStyle w:val="TableText"/>
              <w:ind w:right="288"/>
            </w:pPr>
            <w:r w:rsidRPr="009E498A">
              <w:rPr>
                <w:bCs/>
              </w:rPr>
              <w:t>.70</w:t>
            </w:r>
          </w:p>
        </w:tc>
      </w:tr>
      <w:tr w:rsidR="00322931" w14:paraId="28C127D7" w14:textId="77777777" w:rsidTr="002B4A8D">
        <w:tc>
          <w:tcPr>
            <w:tcW w:w="1080" w:type="dxa"/>
          </w:tcPr>
          <w:p w14:paraId="547855BB" w14:textId="77777777" w:rsidR="00322931" w:rsidRDefault="00322931" w:rsidP="00322931">
            <w:pPr>
              <w:pStyle w:val="TableText"/>
            </w:pPr>
            <w:r w:rsidRPr="009E498A">
              <w:t>6</w:t>
            </w:r>
            <w:r>
              <w:t>–</w:t>
            </w:r>
            <w:r w:rsidRPr="009E498A">
              <w:t>8</w:t>
            </w:r>
          </w:p>
        </w:tc>
        <w:tc>
          <w:tcPr>
            <w:tcW w:w="1350" w:type="dxa"/>
          </w:tcPr>
          <w:p w14:paraId="277DD860" w14:textId="77777777" w:rsidR="00322931" w:rsidRDefault="00322931" w:rsidP="00322931">
            <w:pPr>
              <w:pStyle w:val="TableText"/>
              <w:ind w:right="288"/>
            </w:pPr>
            <w:r>
              <w:t>88</w:t>
            </w:r>
          </w:p>
        </w:tc>
        <w:tc>
          <w:tcPr>
            <w:tcW w:w="1457" w:type="dxa"/>
          </w:tcPr>
          <w:p w14:paraId="21E2B4DE" w14:textId="77777777" w:rsidR="00322931" w:rsidRDefault="00322931" w:rsidP="00322931">
            <w:pPr>
              <w:pStyle w:val="TableText"/>
              <w:ind w:right="288"/>
              <w:jc w:val="center"/>
            </w:pPr>
            <w:r>
              <w:t>85</w:t>
            </w:r>
          </w:p>
        </w:tc>
        <w:tc>
          <w:tcPr>
            <w:tcW w:w="1152" w:type="dxa"/>
          </w:tcPr>
          <w:p w14:paraId="114161E6" w14:textId="77777777" w:rsidR="00322931" w:rsidRDefault="00322931" w:rsidP="00322931">
            <w:pPr>
              <w:pStyle w:val="TableText"/>
            </w:pPr>
            <w:r w:rsidRPr="009E498A">
              <w:t>.47 (.18)</w:t>
            </w:r>
          </w:p>
        </w:tc>
        <w:tc>
          <w:tcPr>
            <w:tcW w:w="1152" w:type="dxa"/>
          </w:tcPr>
          <w:p w14:paraId="14555F57" w14:textId="77777777" w:rsidR="00322931" w:rsidRDefault="00322931" w:rsidP="00322931">
            <w:pPr>
              <w:pStyle w:val="TableText"/>
            </w:pPr>
            <w:r w:rsidRPr="009E498A">
              <w:t>.39 (.12)</w:t>
            </w:r>
          </w:p>
        </w:tc>
        <w:tc>
          <w:tcPr>
            <w:tcW w:w="1152" w:type="dxa"/>
          </w:tcPr>
          <w:p w14:paraId="2A375B95" w14:textId="77777777" w:rsidR="00322931" w:rsidRDefault="00322931" w:rsidP="00322931">
            <w:pPr>
              <w:pStyle w:val="TableText"/>
              <w:ind w:right="288"/>
            </w:pPr>
            <w:r>
              <w:t>.72</w:t>
            </w:r>
          </w:p>
        </w:tc>
      </w:tr>
      <w:tr w:rsidR="00322931" w14:paraId="5856396F" w14:textId="77777777" w:rsidTr="002B4A8D">
        <w:tc>
          <w:tcPr>
            <w:tcW w:w="1080" w:type="dxa"/>
          </w:tcPr>
          <w:p w14:paraId="15222C3D" w14:textId="77777777" w:rsidR="00322931" w:rsidRDefault="00322931" w:rsidP="00322931">
            <w:pPr>
              <w:pStyle w:val="TableText"/>
            </w:pPr>
            <w:r w:rsidRPr="009E498A">
              <w:t>9</w:t>
            </w:r>
            <w:r>
              <w:t>–</w:t>
            </w:r>
            <w:r w:rsidRPr="009E498A">
              <w:t>10</w:t>
            </w:r>
          </w:p>
        </w:tc>
        <w:tc>
          <w:tcPr>
            <w:tcW w:w="1350" w:type="dxa"/>
          </w:tcPr>
          <w:p w14:paraId="5B07DE6D" w14:textId="77777777" w:rsidR="00322931" w:rsidRDefault="00322931" w:rsidP="00322931">
            <w:pPr>
              <w:pStyle w:val="TableText"/>
              <w:ind w:right="288"/>
            </w:pPr>
            <w:r>
              <w:t>89</w:t>
            </w:r>
          </w:p>
        </w:tc>
        <w:tc>
          <w:tcPr>
            <w:tcW w:w="1457" w:type="dxa"/>
          </w:tcPr>
          <w:p w14:paraId="57ECD343" w14:textId="77777777" w:rsidR="00322931" w:rsidRDefault="00322931" w:rsidP="00322931">
            <w:pPr>
              <w:pStyle w:val="TableText"/>
              <w:ind w:right="288"/>
              <w:jc w:val="center"/>
            </w:pPr>
            <w:r>
              <w:t>85</w:t>
            </w:r>
          </w:p>
        </w:tc>
        <w:tc>
          <w:tcPr>
            <w:tcW w:w="1152" w:type="dxa"/>
          </w:tcPr>
          <w:p w14:paraId="33719F1C" w14:textId="77777777" w:rsidR="00322931" w:rsidRDefault="00322931" w:rsidP="00322931">
            <w:pPr>
              <w:pStyle w:val="TableText"/>
            </w:pPr>
            <w:r w:rsidRPr="009E498A">
              <w:rPr>
                <w:bCs/>
              </w:rPr>
              <w:t>.50 (.19)</w:t>
            </w:r>
          </w:p>
        </w:tc>
        <w:tc>
          <w:tcPr>
            <w:tcW w:w="1152" w:type="dxa"/>
          </w:tcPr>
          <w:p w14:paraId="28F1D2FC" w14:textId="77777777" w:rsidR="00322931" w:rsidRDefault="00322931" w:rsidP="00322931">
            <w:pPr>
              <w:pStyle w:val="TableText"/>
            </w:pPr>
            <w:r w:rsidRPr="009E498A">
              <w:rPr>
                <w:bCs/>
              </w:rPr>
              <w:t>.46 (.13)</w:t>
            </w:r>
          </w:p>
        </w:tc>
        <w:tc>
          <w:tcPr>
            <w:tcW w:w="1152" w:type="dxa"/>
          </w:tcPr>
          <w:p w14:paraId="6037D0E8" w14:textId="77777777" w:rsidR="00322931" w:rsidRDefault="00322931" w:rsidP="00322931">
            <w:pPr>
              <w:pStyle w:val="TableText"/>
              <w:ind w:right="288"/>
            </w:pPr>
            <w:r>
              <w:t>.75</w:t>
            </w:r>
          </w:p>
        </w:tc>
      </w:tr>
      <w:tr w:rsidR="00322931" w14:paraId="7DFC8655" w14:textId="77777777" w:rsidTr="002B4A8D">
        <w:tc>
          <w:tcPr>
            <w:tcW w:w="1080" w:type="dxa"/>
          </w:tcPr>
          <w:p w14:paraId="7EE63967" w14:textId="77777777" w:rsidR="00322931" w:rsidRDefault="00322931" w:rsidP="00322931">
            <w:pPr>
              <w:pStyle w:val="TableText"/>
            </w:pPr>
            <w:r w:rsidRPr="009E498A">
              <w:t>11</w:t>
            </w:r>
            <w:r>
              <w:t>–</w:t>
            </w:r>
            <w:r w:rsidRPr="009E498A">
              <w:t>12</w:t>
            </w:r>
          </w:p>
        </w:tc>
        <w:tc>
          <w:tcPr>
            <w:tcW w:w="1350" w:type="dxa"/>
          </w:tcPr>
          <w:p w14:paraId="61351BB4" w14:textId="77777777" w:rsidR="00322931" w:rsidRDefault="00322931" w:rsidP="00322931">
            <w:pPr>
              <w:pStyle w:val="TableText"/>
              <w:ind w:right="288"/>
            </w:pPr>
            <w:r>
              <w:t>89</w:t>
            </w:r>
          </w:p>
        </w:tc>
        <w:tc>
          <w:tcPr>
            <w:tcW w:w="1457" w:type="dxa"/>
          </w:tcPr>
          <w:p w14:paraId="4D74A8D3" w14:textId="77777777" w:rsidR="00322931" w:rsidRDefault="00322931" w:rsidP="00322931">
            <w:pPr>
              <w:pStyle w:val="TableText"/>
              <w:ind w:right="288"/>
              <w:jc w:val="center"/>
            </w:pPr>
            <w:r>
              <w:t>85</w:t>
            </w:r>
          </w:p>
        </w:tc>
        <w:tc>
          <w:tcPr>
            <w:tcW w:w="1152" w:type="dxa"/>
          </w:tcPr>
          <w:p w14:paraId="0F7D77BA" w14:textId="77777777" w:rsidR="00322931" w:rsidRDefault="00322931" w:rsidP="00322931">
            <w:pPr>
              <w:pStyle w:val="TableText"/>
            </w:pPr>
            <w:r>
              <w:t>.48 (.18)</w:t>
            </w:r>
          </w:p>
        </w:tc>
        <w:tc>
          <w:tcPr>
            <w:tcW w:w="1152" w:type="dxa"/>
          </w:tcPr>
          <w:p w14:paraId="5B66E293" w14:textId="77777777" w:rsidR="00322931" w:rsidRDefault="00322931" w:rsidP="00322931">
            <w:pPr>
              <w:pStyle w:val="TableText"/>
            </w:pPr>
            <w:r>
              <w:t>.43 (.14)</w:t>
            </w:r>
          </w:p>
        </w:tc>
        <w:tc>
          <w:tcPr>
            <w:tcW w:w="1152" w:type="dxa"/>
          </w:tcPr>
          <w:p w14:paraId="150F1099" w14:textId="77777777" w:rsidR="00322931" w:rsidRDefault="00322931" w:rsidP="00322931">
            <w:pPr>
              <w:pStyle w:val="TableText"/>
              <w:ind w:right="288"/>
            </w:pPr>
            <w:r>
              <w:t>.77</w:t>
            </w:r>
          </w:p>
        </w:tc>
      </w:tr>
    </w:tbl>
    <w:p w14:paraId="5BBA7964" w14:textId="77777777" w:rsidR="00322931" w:rsidRPr="00322931" w:rsidRDefault="00322931" w:rsidP="00322931"/>
    <w:p w14:paraId="1BCFDDC0" w14:textId="77777777" w:rsidR="00CA3110" w:rsidRDefault="00CA3110" w:rsidP="00CA3110">
      <w:pPr>
        <w:pStyle w:val="Caption"/>
        <w:spacing w:before="360"/>
      </w:pPr>
      <w:r>
        <w:t xml:space="preserve">Table </w:t>
      </w:r>
      <w:r>
        <w:rPr>
          <w:noProof/>
        </w:rPr>
        <w:fldChar w:fldCharType="begin"/>
      </w:r>
      <w:r>
        <w:rPr>
          <w:noProof/>
        </w:rPr>
        <w:instrText xml:space="preserve"> SEQ Table \* ARABIC </w:instrText>
      </w:r>
      <w:r>
        <w:rPr>
          <w:noProof/>
        </w:rPr>
        <w:fldChar w:fldCharType="separate"/>
      </w:r>
      <w:r w:rsidR="00E21F1E">
        <w:rPr>
          <w:noProof/>
        </w:rPr>
        <w:t>5</w:t>
      </w:r>
      <w:r>
        <w:rPr>
          <w:noProof/>
        </w:rPr>
        <w:fldChar w:fldCharType="end"/>
      </w:r>
      <w:bookmarkEnd w:id="35"/>
      <w:r w:rsidR="007842B4">
        <w:t xml:space="preserve">. </w:t>
      </w:r>
      <w:r>
        <w:t xml:space="preserve"> </w:t>
      </w:r>
      <w:r w:rsidRPr="00D7239A">
        <w:t>Correlations and Factor Loadings from Receptive and Productive Language Skills</w:t>
      </w:r>
      <w:bookmarkEnd w:id="36"/>
    </w:p>
    <w:tbl>
      <w:tblPr>
        <w:tblStyle w:val="TRtable"/>
        <w:tblW w:w="0" w:type="auto"/>
        <w:tblLayout w:type="fixed"/>
        <w:tblLook w:val="04A0" w:firstRow="1" w:lastRow="0" w:firstColumn="1" w:lastColumn="0" w:noHBand="0" w:noVBand="1"/>
        <w:tblDescription w:val="Correlations and Factor Loadings from Receptive and Productive Language Skills"/>
      </w:tblPr>
      <w:tblGrid>
        <w:gridCol w:w="1080"/>
        <w:gridCol w:w="1350"/>
        <w:gridCol w:w="1457"/>
        <w:gridCol w:w="1152"/>
        <w:gridCol w:w="1152"/>
        <w:gridCol w:w="1152"/>
      </w:tblGrid>
      <w:tr w:rsidR="00D31415" w14:paraId="715DA1DC" w14:textId="77777777" w:rsidTr="002B4A8D">
        <w:trPr>
          <w:cnfStyle w:val="100000000000" w:firstRow="1" w:lastRow="0" w:firstColumn="0" w:lastColumn="0" w:oddVBand="0" w:evenVBand="0" w:oddHBand="0" w:evenHBand="0" w:firstRowFirstColumn="0" w:firstRowLastColumn="0" w:lastRowFirstColumn="0" w:lastRowLastColumn="0"/>
          <w:trHeight w:val="2592"/>
        </w:trPr>
        <w:tc>
          <w:tcPr>
            <w:tcW w:w="1080" w:type="dxa"/>
            <w:vAlign w:val="bottom"/>
          </w:tcPr>
          <w:p w14:paraId="107AE239" w14:textId="77777777" w:rsidR="00D31415" w:rsidRDefault="00D31415" w:rsidP="00D51F21">
            <w:pPr>
              <w:pStyle w:val="TableHead"/>
            </w:pPr>
            <w:r w:rsidRPr="009E498A">
              <w:t>Grade</w:t>
            </w:r>
            <w:r>
              <w:t xml:space="preserve"> or </w:t>
            </w:r>
            <w:r w:rsidRPr="009E498A">
              <w:t>Grade Span</w:t>
            </w:r>
          </w:p>
        </w:tc>
        <w:tc>
          <w:tcPr>
            <w:tcW w:w="1350" w:type="dxa"/>
            <w:vAlign w:val="bottom"/>
          </w:tcPr>
          <w:p w14:paraId="55456585" w14:textId="77777777" w:rsidR="00D31415" w:rsidRDefault="00D31415" w:rsidP="00D51F21">
            <w:pPr>
              <w:pStyle w:val="TableHead"/>
            </w:pPr>
            <w:r>
              <w:t>N Receptive Items</w:t>
            </w:r>
          </w:p>
        </w:tc>
        <w:tc>
          <w:tcPr>
            <w:tcW w:w="1457" w:type="dxa"/>
            <w:vAlign w:val="bottom"/>
          </w:tcPr>
          <w:p w14:paraId="62547DB9" w14:textId="77777777" w:rsidR="00D31415" w:rsidRDefault="00D31415" w:rsidP="00D51F21">
            <w:pPr>
              <w:pStyle w:val="TableHead"/>
            </w:pPr>
            <w:r>
              <w:t>N Productive Items</w:t>
            </w:r>
          </w:p>
        </w:tc>
        <w:tc>
          <w:tcPr>
            <w:tcW w:w="1152" w:type="dxa"/>
            <w:textDirection w:val="btLr"/>
            <w:vAlign w:val="center"/>
          </w:tcPr>
          <w:p w14:paraId="5E681D50" w14:textId="77777777" w:rsidR="00D31415" w:rsidRDefault="00D31415" w:rsidP="00D51F21">
            <w:pPr>
              <w:pStyle w:val="TableHead"/>
              <w:ind w:left="113" w:right="113"/>
              <w:jc w:val="left"/>
            </w:pPr>
            <w:r>
              <w:t>Mean and (SD) of Receptive</w:t>
            </w:r>
            <w:r w:rsidRPr="009E498A">
              <w:t xml:space="preserve"> Nonzero Factor Loadings</w:t>
            </w:r>
          </w:p>
        </w:tc>
        <w:tc>
          <w:tcPr>
            <w:tcW w:w="1152" w:type="dxa"/>
            <w:textDirection w:val="btLr"/>
            <w:vAlign w:val="center"/>
          </w:tcPr>
          <w:p w14:paraId="5B39709C" w14:textId="77777777" w:rsidR="00D31415" w:rsidRDefault="00D31415" w:rsidP="00D51F21">
            <w:pPr>
              <w:pStyle w:val="TableHead"/>
              <w:ind w:left="113" w:right="113"/>
              <w:jc w:val="left"/>
            </w:pPr>
            <w:r>
              <w:t>Mean and (SD) of Productive</w:t>
            </w:r>
            <w:r w:rsidRPr="009E498A">
              <w:t xml:space="preserve"> Nonzero Factor Loadings</w:t>
            </w:r>
          </w:p>
        </w:tc>
        <w:tc>
          <w:tcPr>
            <w:tcW w:w="1152" w:type="dxa"/>
            <w:textDirection w:val="btLr"/>
            <w:vAlign w:val="center"/>
          </w:tcPr>
          <w:p w14:paraId="45A1F5C0" w14:textId="77777777" w:rsidR="00D31415" w:rsidRDefault="00D31415" w:rsidP="00D51F21">
            <w:pPr>
              <w:pStyle w:val="TableHead"/>
              <w:ind w:left="113" w:right="113"/>
              <w:jc w:val="left"/>
            </w:pPr>
            <w:r w:rsidRPr="009E498A">
              <w:t>Correlations across Latent Factors</w:t>
            </w:r>
          </w:p>
        </w:tc>
      </w:tr>
      <w:tr w:rsidR="00D31415" w14:paraId="4A1DB164" w14:textId="77777777" w:rsidTr="002B4A8D">
        <w:tc>
          <w:tcPr>
            <w:tcW w:w="1080" w:type="dxa"/>
          </w:tcPr>
          <w:p w14:paraId="30177054" w14:textId="77777777" w:rsidR="00D31415" w:rsidRDefault="00D31415" w:rsidP="00D51F21">
            <w:pPr>
              <w:pStyle w:val="TableText"/>
            </w:pPr>
            <w:r>
              <w:t>K</w:t>
            </w:r>
          </w:p>
        </w:tc>
        <w:tc>
          <w:tcPr>
            <w:tcW w:w="1350" w:type="dxa"/>
          </w:tcPr>
          <w:p w14:paraId="0E3D26A7" w14:textId="77777777" w:rsidR="00D31415" w:rsidRDefault="00D31415" w:rsidP="00D51F21">
            <w:pPr>
              <w:pStyle w:val="TableText"/>
              <w:ind w:right="288"/>
            </w:pPr>
            <w:r>
              <w:t>85</w:t>
            </w:r>
          </w:p>
        </w:tc>
        <w:tc>
          <w:tcPr>
            <w:tcW w:w="1457" w:type="dxa"/>
          </w:tcPr>
          <w:p w14:paraId="5B0089DE" w14:textId="77777777" w:rsidR="00D31415" w:rsidRDefault="00D31415" w:rsidP="00D51F21">
            <w:pPr>
              <w:pStyle w:val="TableText"/>
              <w:ind w:right="288"/>
            </w:pPr>
            <w:r>
              <w:t>54</w:t>
            </w:r>
          </w:p>
        </w:tc>
        <w:tc>
          <w:tcPr>
            <w:tcW w:w="1152" w:type="dxa"/>
          </w:tcPr>
          <w:p w14:paraId="3EB5E224" w14:textId="77777777" w:rsidR="00D31415" w:rsidRDefault="00D31415" w:rsidP="00D51F21">
            <w:pPr>
              <w:pStyle w:val="TableText"/>
            </w:pPr>
            <w:r w:rsidRPr="009E498A">
              <w:t>.53 (.12)</w:t>
            </w:r>
          </w:p>
        </w:tc>
        <w:tc>
          <w:tcPr>
            <w:tcW w:w="1152" w:type="dxa"/>
          </w:tcPr>
          <w:p w14:paraId="62B14668" w14:textId="77777777" w:rsidR="00D31415" w:rsidRDefault="00D31415" w:rsidP="00D51F21">
            <w:pPr>
              <w:pStyle w:val="TableText"/>
            </w:pPr>
            <w:r w:rsidRPr="009E498A">
              <w:t>.64 (.18)</w:t>
            </w:r>
          </w:p>
        </w:tc>
        <w:tc>
          <w:tcPr>
            <w:tcW w:w="1152" w:type="dxa"/>
          </w:tcPr>
          <w:p w14:paraId="45E700FD" w14:textId="77777777" w:rsidR="00D31415" w:rsidRDefault="00D31415" w:rsidP="00D51F21">
            <w:pPr>
              <w:pStyle w:val="TableText"/>
              <w:ind w:right="288"/>
            </w:pPr>
            <w:r>
              <w:t>.82</w:t>
            </w:r>
          </w:p>
        </w:tc>
      </w:tr>
      <w:tr w:rsidR="00D31415" w14:paraId="67C8FDFE" w14:textId="77777777" w:rsidTr="002B4A8D">
        <w:tc>
          <w:tcPr>
            <w:tcW w:w="1080" w:type="dxa"/>
          </w:tcPr>
          <w:p w14:paraId="702B2E1B" w14:textId="77777777" w:rsidR="00D31415" w:rsidRDefault="00D31415" w:rsidP="00D51F21">
            <w:pPr>
              <w:pStyle w:val="TableText"/>
            </w:pPr>
            <w:r>
              <w:t>1</w:t>
            </w:r>
          </w:p>
        </w:tc>
        <w:tc>
          <w:tcPr>
            <w:tcW w:w="1350" w:type="dxa"/>
          </w:tcPr>
          <w:p w14:paraId="4394A769" w14:textId="77777777" w:rsidR="00D31415" w:rsidRDefault="00D31415" w:rsidP="00D51F21">
            <w:pPr>
              <w:pStyle w:val="TableText"/>
              <w:ind w:right="288"/>
            </w:pPr>
            <w:r>
              <w:t>93</w:t>
            </w:r>
          </w:p>
        </w:tc>
        <w:tc>
          <w:tcPr>
            <w:tcW w:w="1457" w:type="dxa"/>
          </w:tcPr>
          <w:p w14:paraId="38E74CAC" w14:textId="77777777" w:rsidR="00D31415" w:rsidRDefault="00D31415" w:rsidP="00D51F21">
            <w:pPr>
              <w:pStyle w:val="TableText"/>
              <w:ind w:right="288"/>
            </w:pPr>
            <w:r>
              <w:t>59</w:t>
            </w:r>
          </w:p>
        </w:tc>
        <w:tc>
          <w:tcPr>
            <w:tcW w:w="1152" w:type="dxa"/>
          </w:tcPr>
          <w:p w14:paraId="1C75410C" w14:textId="77777777" w:rsidR="00D31415" w:rsidRDefault="00D31415" w:rsidP="00D51F21">
            <w:pPr>
              <w:pStyle w:val="TableText"/>
            </w:pPr>
            <w:r w:rsidRPr="009E498A">
              <w:t>.59 (.15)</w:t>
            </w:r>
          </w:p>
        </w:tc>
        <w:tc>
          <w:tcPr>
            <w:tcW w:w="1152" w:type="dxa"/>
          </w:tcPr>
          <w:p w14:paraId="594D25AD" w14:textId="77777777" w:rsidR="00D31415" w:rsidRDefault="00D31415" w:rsidP="00D51F21">
            <w:pPr>
              <w:pStyle w:val="TableText"/>
            </w:pPr>
            <w:r w:rsidRPr="009E498A">
              <w:t>.58 (.11)</w:t>
            </w:r>
          </w:p>
        </w:tc>
        <w:tc>
          <w:tcPr>
            <w:tcW w:w="1152" w:type="dxa"/>
          </w:tcPr>
          <w:p w14:paraId="7FAB4026" w14:textId="77777777" w:rsidR="00D31415" w:rsidRDefault="00D31415" w:rsidP="00D51F21">
            <w:pPr>
              <w:pStyle w:val="TableText"/>
              <w:ind w:right="288"/>
            </w:pPr>
            <w:r>
              <w:t>.82</w:t>
            </w:r>
          </w:p>
        </w:tc>
      </w:tr>
      <w:tr w:rsidR="00D31415" w14:paraId="17FB796C" w14:textId="77777777" w:rsidTr="002B4A8D">
        <w:tc>
          <w:tcPr>
            <w:tcW w:w="1080" w:type="dxa"/>
          </w:tcPr>
          <w:p w14:paraId="24C4F3C8" w14:textId="77777777" w:rsidR="00D31415" w:rsidRDefault="00D31415" w:rsidP="00D51F21">
            <w:pPr>
              <w:pStyle w:val="TableText"/>
            </w:pPr>
            <w:r>
              <w:t>2</w:t>
            </w:r>
          </w:p>
        </w:tc>
        <w:tc>
          <w:tcPr>
            <w:tcW w:w="1350" w:type="dxa"/>
          </w:tcPr>
          <w:p w14:paraId="32C918D2" w14:textId="77777777" w:rsidR="00D31415" w:rsidRDefault="00D31415" w:rsidP="00D51F21">
            <w:pPr>
              <w:pStyle w:val="TableText"/>
              <w:ind w:right="288"/>
            </w:pPr>
            <w:r>
              <w:t>112</w:t>
            </w:r>
          </w:p>
        </w:tc>
        <w:tc>
          <w:tcPr>
            <w:tcW w:w="1457" w:type="dxa"/>
          </w:tcPr>
          <w:p w14:paraId="67CA0FF8" w14:textId="77777777" w:rsidR="00D31415" w:rsidRDefault="00D31415" w:rsidP="00D51F21">
            <w:pPr>
              <w:pStyle w:val="TableText"/>
              <w:ind w:right="288"/>
            </w:pPr>
            <w:r>
              <w:t>63</w:t>
            </w:r>
          </w:p>
        </w:tc>
        <w:tc>
          <w:tcPr>
            <w:tcW w:w="1152" w:type="dxa"/>
          </w:tcPr>
          <w:p w14:paraId="4DD39B92" w14:textId="77777777" w:rsidR="00D31415" w:rsidRDefault="00D31415" w:rsidP="00D51F21">
            <w:pPr>
              <w:pStyle w:val="TableText"/>
            </w:pPr>
            <w:r w:rsidRPr="009E498A">
              <w:t>.61 (.18)</w:t>
            </w:r>
          </w:p>
        </w:tc>
        <w:tc>
          <w:tcPr>
            <w:tcW w:w="1152" w:type="dxa"/>
          </w:tcPr>
          <w:p w14:paraId="4A042141" w14:textId="77777777" w:rsidR="00D31415" w:rsidRDefault="00D31415" w:rsidP="00D51F21">
            <w:pPr>
              <w:pStyle w:val="TableText"/>
            </w:pPr>
            <w:r w:rsidRPr="009E498A">
              <w:t>.51 (.14)</w:t>
            </w:r>
          </w:p>
        </w:tc>
        <w:tc>
          <w:tcPr>
            <w:tcW w:w="1152" w:type="dxa"/>
          </w:tcPr>
          <w:p w14:paraId="1B7CA610" w14:textId="77777777" w:rsidR="00D31415" w:rsidRDefault="00D31415" w:rsidP="00D51F21">
            <w:pPr>
              <w:pStyle w:val="TableText"/>
              <w:ind w:right="288"/>
            </w:pPr>
            <w:r>
              <w:t>.84</w:t>
            </w:r>
          </w:p>
        </w:tc>
      </w:tr>
      <w:tr w:rsidR="00D31415" w14:paraId="48875DC2" w14:textId="77777777" w:rsidTr="002B4A8D">
        <w:tc>
          <w:tcPr>
            <w:tcW w:w="1080" w:type="dxa"/>
          </w:tcPr>
          <w:p w14:paraId="256DF442" w14:textId="77777777" w:rsidR="00D31415" w:rsidRDefault="00D31415" w:rsidP="00D51F21">
            <w:pPr>
              <w:pStyle w:val="TableText"/>
            </w:pPr>
            <w:r w:rsidRPr="009E498A">
              <w:t>3</w:t>
            </w:r>
            <w:r>
              <w:t>–</w:t>
            </w:r>
            <w:r w:rsidRPr="009E498A">
              <w:t>5</w:t>
            </w:r>
          </w:p>
        </w:tc>
        <w:tc>
          <w:tcPr>
            <w:tcW w:w="1350" w:type="dxa"/>
          </w:tcPr>
          <w:p w14:paraId="06406185" w14:textId="77777777" w:rsidR="00D31415" w:rsidRDefault="00D31415" w:rsidP="00D51F21">
            <w:pPr>
              <w:pStyle w:val="TableText"/>
              <w:ind w:right="288"/>
            </w:pPr>
            <w:r>
              <w:t>125</w:t>
            </w:r>
          </w:p>
        </w:tc>
        <w:tc>
          <w:tcPr>
            <w:tcW w:w="1457" w:type="dxa"/>
          </w:tcPr>
          <w:p w14:paraId="6EE9E11D" w14:textId="77777777" w:rsidR="00D31415" w:rsidRDefault="00D31415" w:rsidP="00D51F21">
            <w:pPr>
              <w:pStyle w:val="TableText"/>
              <w:ind w:right="288"/>
            </w:pPr>
            <w:r>
              <w:t>57</w:t>
            </w:r>
          </w:p>
        </w:tc>
        <w:tc>
          <w:tcPr>
            <w:tcW w:w="1152" w:type="dxa"/>
          </w:tcPr>
          <w:p w14:paraId="1D6DFF69" w14:textId="77777777" w:rsidR="00D31415" w:rsidRDefault="00D31415" w:rsidP="00D51F21">
            <w:pPr>
              <w:pStyle w:val="TableText"/>
            </w:pPr>
            <w:r w:rsidRPr="009E498A">
              <w:t>.44 (.15)</w:t>
            </w:r>
          </w:p>
        </w:tc>
        <w:tc>
          <w:tcPr>
            <w:tcW w:w="1152" w:type="dxa"/>
          </w:tcPr>
          <w:p w14:paraId="1FEC2BF3" w14:textId="77777777" w:rsidR="00D31415" w:rsidRDefault="00D31415" w:rsidP="00D51F21">
            <w:pPr>
              <w:pStyle w:val="TableText"/>
            </w:pPr>
            <w:r w:rsidRPr="009E498A">
              <w:t>.47 (.10)</w:t>
            </w:r>
          </w:p>
        </w:tc>
        <w:tc>
          <w:tcPr>
            <w:tcW w:w="1152" w:type="dxa"/>
          </w:tcPr>
          <w:p w14:paraId="425EC3B9" w14:textId="77777777" w:rsidR="00D31415" w:rsidRDefault="00D31415" w:rsidP="00D51F21">
            <w:pPr>
              <w:pStyle w:val="TableText"/>
              <w:ind w:right="288"/>
            </w:pPr>
            <w:r>
              <w:t>.80</w:t>
            </w:r>
          </w:p>
        </w:tc>
      </w:tr>
      <w:tr w:rsidR="00D31415" w14:paraId="72C08CBD" w14:textId="77777777" w:rsidTr="002B4A8D">
        <w:tc>
          <w:tcPr>
            <w:tcW w:w="1080" w:type="dxa"/>
          </w:tcPr>
          <w:p w14:paraId="0C24B53F" w14:textId="77777777" w:rsidR="00D31415" w:rsidRDefault="00D31415" w:rsidP="00D51F21">
            <w:pPr>
              <w:pStyle w:val="TableText"/>
            </w:pPr>
            <w:r w:rsidRPr="009E498A">
              <w:t>6</w:t>
            </w:r>
            <w:r>
              <w:t>–</w:t>
            </w:r>
            <w:r w:rsidRPr="009E498A">
              <w:t>8</w:t>
            </w:r>
          </w:p>
        </w:tc>
        <w:tc>
          <w:tcPr>
            <w:tcW w:w="1350" w:type="dxa"/>
          </w:tcPr>
          <w:p w14:paraId="7749D639" w14:textId="77777777" w:rsidR="00D31415" w:rsidRDefault="00D31415" w:rsidP="00D51F21">
            <w:pPr>
              <w:pStyle w:val="TableText"/>
              <w:ind w:right="288"/>
            </w:pPr>
            <w:r>
              <w:t>113</w:t>
            </w:r>
          </w:p>
        </w:tc>
        <w:tc>
          <w:tcPr>
            <w:tcW w:w="1457" w:type="dxa"/>
          </w:tcPr>
          <w:p w14:paraId="66AC4C94" w14:textId="77777777" w:rsidR="00D31415" w:rsidRDefault="00D31415" w:rsidP="00D51F21">
            <w:pPr>
              <w:pStyle w:val="TableText"/>
              <w:ind w:right="288"/>
            </w:pPr>
            <w:r>
              <w:t>60</w:t>
            </w:r>
          </w:p>
        </w:tc>
        <w:tc>
          <w:tcPr>
            <w:tcW w:w="1152" w:type="dxa"/>
          </w:tcPr>
          <w:p w14:paraId="7B02BDFA" w14:textId="77777777" w:rsidR="00D31415" w:rsidRDefault="00D31415" w:rsidP="00D51F21">
            <w:pPr>
              <w:pStyle w:val="TableText"/>
            </w:pPr>
            <w:r w:rsidRPr="009E498A">
              <w:t>.39 (.14)</w:t>
            </w:r>
          </w:p>
        </w:tc>
        <w:tc>
          <w:tcPr>
            <w:tcW w:w="1152" w:type="dxa"/>
          </w:tcPr>
          <w:p w14:paraId="333F1575" w14:textId="77777777" w:rsidR="00D31415" w:rsidRDefault="00D31415" w:rsidP="00D51F21">
            <w:pPr>
              <w:pStyle w:val="TableText"/>
            </w:pPr>
            <w:r w:rsidRPr="009E498A">
              <w:t>.53 (.12)</w:t>
            </w:r>
          </w:p>
        </w:tc>
        <w:tc>
          <w:tcPr>
            <w:tcW w:w="1152" w:type="dxa"/>
          </w:tcPr>
          <w:p w14:paraId="16270A3D" w14:textId="77777777" w:rsidR="00D31415" w:rsidRDefault="00D31415" w:rsidP="00D51F21">
            <w:pPr>
              <w:pStyle w:val="TableText"/>
              <w:ind w:right="288"/>
            </w:pPr>
            <w:r>
              <w:t>.71</w:t>
            </w:r>
          </w:p>
        </w:tc>
      </w:tr>
      <w:tr w:rsidR="00D31415" w14:paraId="22C6F714" w14:textId="77777777" w:rsidTr="002B4A8D">
        <w:tc>
          <w:tcPr>
            <w:tcW w:w="1080" w:type="dxa"/>
          </w:tcPr>
          <w:p w14:paraId="5FE432E8" w14:textId="77777777" w:rsidR="00D31415" w:rsidRDefault="00D31415" w:rsidP="00D51F21">
            <w:pPr>
              <w:pStyle w:val="TableText"/>
            </w:pPr>
            <w:r w:rsidRPr="009E498A">
              <w:t>9</w:t>
            </w:r>
            <w:r>
              <w:t>–</w:t>
            </w:r>
            <w:r w:rsidRPr="009E498A">
              <w:t>10</w:t>
            </w:r>
          </w:p>
        </w:tc>
        <w:tc>
          <w:tcPr>
            <w:tcW w:w="1350" w:type="dxa"/>
          </w:tcPr>
          <w:p w14:paraId="5081DF0C" w14:textId="77777777" w:rsidR="00D31415" w:rsidRDefault="00D31415" w:rsidP="00D51F21">
            <w:pPr>
              <w:pStyle w:val="TableText"/>
              <w:ind w:right="288"/>
            </w:pPr>
            <w:r>
              <w:t>115</w:t>
            </w:r>
          </w:p>
        </w:tc>
        <w:tc>
          <w:tcPr>
            <w:tcW w:w="1457" w:type="dxa"/>
          </w:tcPr>
          <w:p w14:paraId="2156B75D" w14:textId="77777777" w:rsidR="00D31415" w:rsidRDefault="00D31415" w:rsidP="00D51F21">
            <w:pPr>
              <w:pStyle w:val="TableText"/>
              <w:ind w:right="288"/>
            </w:pPr>
            <w:r>
              <w:t>59</w:t>
            </w:r>
          </w:p>
        </w:tc>
        <w:tc>
          <w:tcPr>
            <w:tcW w:w="1152" w:type="dxa"/>
          </w:tcPr>
          <w:p w14:paraId="16C522C2" w14:textId="77777777" w:rsidR="00D31415" w:rsidRDefault="00D31415" w:rsidP="00D51F21">
            <w:pPr>
              <w:pStyle w:val="TableText"/>
            </w:pPr>
            <w:r w:rsidRPr="009E498A">
              <w:t>.45 (.14)</w:t>
            </w:r>
          </w:p>
        </w:tc>
        <w:tc>
          <w:tcPr>
            <w:tcW w:w="1152" w:type="dxa"/>
          </w:tcPr>
          <w:p w14:paraId="23D33A41" w14:textId="77777777" w:rsidR="00D31415" w:rsidRDefault="00D31415" w:rsidP="00D51F21">
            <w:pPr>
              <w:pStyle w:val="TableText"/>
            </w:pPr>
            <w:r w:rsidRPr="009E498A">
              <w:t>.59 (.13)</w:t>
            </w:r>
          </w:p>
        </w:tc>
        <w:tc>
          <w:tcPr>
            <w:tcW w:w="1152" w:type="dxa"/>
          </w:tcPr>
          <w:p w14:paraId="796E97EA" w14:textId="77777777" w:rsidR="00D31415" w:rsidRDefault="00D31415" w:rsidP="00D51F21">
            <w:pPr>
              <w:pStyle w:val="TableText"/>
              <w:ind w:right="288"/>
            </w:pPr>
            <w:r>
              <w:t>.69</w:t>
            </w:r>
          </w:p>
        </w:tc>
      </w:tr>
      <w:tr w:rsidR="00D31415" w14:paraId="5C073526" w14:textId="77777777" w:rsidTr="002B4A8D">
        <w:tc>
          <w:tcPr>
            <w:tcW w:w="1080" w:type="dxa"/>
          </w:tcPr>
          <w:p w14:paraId="46017289" w14:textId="77777777" w:rsidR="00D31415" w:rsidRDefault="00D31415" w:rsidP="00D51F21">
            <w:pPr>
              <w:pStyle w:val="TableText"/>
            </w:pPr>
            <w:r w:rsidRPr="009E498A">
              <w:t>11</w:t>
            </w:r>
            <w:r>
              <w:t>–</w:t>
            </w:r>
            <w:r w:rsidRPr="009E498A">
              <w:t>12</w:t>
            </w:r>
          </w:p>
        </w:tc>
        <w:tc>
          <w:tcPr>
            <w:tcW w:w="1350" w:type="dxa"/>
          </w:tcPr>
          <w:p w14:paraId="4093DB6B" w14:textId="77777777" w:rsidR="00D31415" w:rsidRDefault="00D31415" w:rsidP="00D51F21">
            <w:pPr>
              <w:pStyle w:val="TableText"/>
              <w:ind w:right="288"/>
            </w:pPr>
            <w:r>
              <w:t>115</w:t>
            </w:r>
          </w:p>
        </w:tc>
        <w:tc>
          <w:tcPr>
            <w:tcW w:w="1457" w:type="dxa"/>
          </w:tcPr>
          <w:p w14:paraId="0355760F" w14:textId="77777777" w:rsidR="00D31415" w:rsidRDefault="00D31415" w:rsidP="00D51F21">
            <w:pPr>
              <w:pStyle w:val="TableText"/>
              <w:ind w:right="288"/>
            </w:pPr>
            <w:r>
              <w:t>59</w:t>
            </w:r>
          </w:p>
        </w:tc>
        <w:tc>
          <w:tcPr>
            <w:tcW w:w="1152" w:type="dxa"/>
          </w:tcPr>
          <w:p w14:paraId="009EDD4B" w14:textId="77777777" w:rsidR="00D31415" w:rsidRDefault="00D31415" w:rsidP="00D51F21">
            <w:pPr>
              <w:pStyle w:val="TableText"/>
            </w:pPr>
            <w:r w:rsidRPr="009E498A">
              <w:t>.43 (.15)</w:t>
            </w:r>
          </w:p>
        </w:tc>
        <w:tc>
          <w:tcPr>
            <w:tcW w:w="1152" w:type="dxa"/>
          </w:tcPr>
          <w:p w14:paraId="699C306E" w14:textId="77777777" w:rsidR="00D31415" w:rsidRDefault="00D31415" w:rsidP="00D51F21">
            <w:pPr>
              <w:pStyle w:val="TableText"/>
            </w:pPr>
            <w:r w:rsidRPr="009E498A">
              <w:t>.57 (.12)</w:t>
            </w:r>
          </w:p>
        </w:tc>
        <w:tc>
          <w:tcPr>
            <w:tcW w:w="1152" w:type="dxa"/>
          </w:tcPr>
          <w:p w14:paraId="27FACFEB" w14:textId="77777777" w:rsidR="00D31415" w:rsidRDefault="00D31415" w:rsidP="00D51F21">
            <w:pPr>
              <w:pStyle w:val="TableText"/>
              <w:ind w:right="288"/>
            </w:pPr>
            <w:r w:rsidRPr="009E498A">
              <w:t>.69</w:t>
            </w:r>
          </w:p>
        </w:tc>
      </w:tr>
    </w:tbl>
    <w:p w14:paraId="1B8ED749" w14:textId="77777777" w:rsidR="00CA3110" w:rsidRDefault="00CA3110" w:rsidP="00CA3110">
      <w:pPr>
        <w:pStyle w:val="Caption"/>
        <w:spacing w:before="360"/>
      </w:pPr>
      <w:bookmarkStart w:id="37" w:name="_Ref495065178"/>
      <w:bookmarkStart w:id="38" w:name="_Toc16496016"/>
      <w:r>
        <w:lastRenderedPageBreak/>
        <w:t xml:space="preserve">Table </w:t>
      </w:r>
      <w:r>
        <w:rPr>
          <w:noProof/>
        </w:rPr>
        <w:fldChar w:fldCharType="begin"/>
      </w:r>
      <w:r>
        <w:rPr>
          <w:noProof/>
        </w:rPr>
        <w:instrText xml:space="preserve"> SEQ Table \* ARABIC </w:instrText>
      </w:r>
      <w:r>
        <w:rPr>
          <w:noProof/>
        </w:rPr>
        <w:fldChar w:fldCharType="separate"/>
      </w:r>
      <w:r w:rsidR="00E21F1E">
        <w:rPr>
          <w:noProof/>
        </w:rPr>
        <w:t>6</w:t>
      </w:r>
      <w:r>
        <w:rPr>
          <w:noProof/>
        </w:rPr>
        <w:fldChar w:fldCharType="end"/>
      </w:r>
      <w:bookmarkEnd w:id="37"/>
      <w:r w:rsidR="007842B4">
        <w:rPr>
          <w:noProof/>
        </w:rPr>
        <w:t>.</w:t>
      </w:r>
      <w:r w:rsidRPr="002826F0">
        <w:rPr>
          <w:rFonts w:cs="Calibri"/>
          <w:color w:val="auto"/>
          <w:szCs w:val="24"/>
        </w:rPr>
        <w:t xml:space="preserve"> </w:t>
      </w:r>
      <w:r w:rsidR="007842B4" w:rsidRPr="002826F0">
        <w:rPr>
          <w:rFonts w:cs="Calibri"/>
          <w:color w:val="auto"/>
          <w:szCs w:val="24"/>
        </w:rPr>
        <w:t xml:space="preserve"> </w:t>
      </w:r>
      <w:r w:rsidRPr="00D7239A">
        <w:t>Factor Loadings from Four Language Skills (Listening, Speaking, Reading, and Writing)</w:t>
      </w:r>
      <w:bookmarkEnd w:id="38"/>
    </w:p>
    <w:tbl>
      <w:tblPr>
        <w:tblStyle w:val="TRtable"/>
        <w:tblW w:w="4344" w:type="pct"/>
        <w:tblLook w:val="04A0" w:firstRow="1" w:lastRow="0" w:firstColumn="1" w:lastColumn="0" w:noHBand="0" w:noVBand="1"/>
        <w:tblDescription w:val="Factor Loadings from Four Language Skills (Listening, Speaking, Reading, and Writing)"/>
      </w:tblPr>
      <w:tblGrid>
        <w:gridCol w:w="1082"/>
        <w:gridCol w:w="721"/>
        <w:gridCol w:w="721"/>
        <w:gridCol w:w="720"/>
        <w:gridCol w:w="720"/>
        <w:gridCol w:w="1167"/>
        <w:gridCol w:w="1167"/>
        <w:gridCol w:w="1167"/>
        <w:gridCol w:w="1167"/>
      </w:tblGrid>
      <w:tr w:rsidR="007A4152" w:rsidRPr="008E585B" w14:paraId="6012B8D7" w14:textId="77777777" w:rsidTr="00D31415">
        <w:trPr>
          <w:cnfStyle w:val="100000000000" w:firstRow="1" w:lastRow="0" w:firstColumn="0" w:lastColumn="0" w:oddVBand="0" w:evenVBand="0" w:oddHBand="0" w:evenHBand="0" w:firstRowFirstColumn="0" w:firstRowLastColumn="0" w:lastRowFirstColumn="0" w:lastRowLastColumn="0"/>
          <w:cantSplit/>
          <w:trHeight w:val="2448"/>
        </w:trPr>
        <w:tc>
          <w:tcPr>
            <w:tcW w:w="626" w:type="pct"/>
            <w:vAlign w:val="bottom"/>
          </w:tcPr>
          <w:p w14:paraId="51E5D540" w14:textId="77777777" w:rsidR="007A4152" w:rsidRPr="008E585B" w:rsidRDefault="007A4152" w:rsidP="007A4152">
            <w:pPr>
              <w:pStyle w:val="TableHead"/>
              <w:rPr>
                <w:szCs w:val="24"/>
              </w:rPr>
            </w:pPr>
            <w:r w:rsidRPr="008E585B">
              <w:rPr>
                <w:szCs w:val="24"/>
              </w:rPr>
              <w:t>Grade</w:t>
            </w:r>
            <w:r>
              <w:rPr>
                <w:szCs w:val="24"/>
              </w:rPr>
              <w:t xml:space="preserve"> </w:t>
            </w:r>
            <w:r w:rsidR="00B76DBA">
              <w:rPr>
                <w:szCs w:val="24"/>
              </w:rPr>
              <w:t>or</w:t>
            </w:r>
            <w:r>
              <w:rPr>
                <w:szCs w:val="24"/>
              </w:rPr>
              <w:t xml:space="preserve"> </w:t>
            </w:r>
            <w:r w:rsidRPr="008E585B">
              <w:rPr>
                <w:szCs w:val="24"/>
              </w:rPr>
              <w:t>Grade Span</w:t>
            </w:r>
          </w:p>
        </w:tc>
        <w:tc>
          <w:tcPr>
            <w:tcW w:w="417" w:type="pct"/>
            <w:textDirection w:val="btLr"/>
            <w:vAlign w:val="center"/>
          </w:tcPr>
          <w:p w14:paraId="7932C7E5" w14:textId="77777777" w:rsidR="007A4152" w:rsidRPr="008E585B" w:rsidRDefault="007A4152" w:rsidP="007A4152">
            <w:pPr>
              <w:pStyle w:val="TableHead"/>
              <w:ind w:left="113" w:right="113"/>
              <w:jc w:val="left"/>
              <w:rPr>
                <w:szCs w:val="24"/>
              </w:rPr>
            </w:pPr>
            <w:r>
              <w:rPr>
                <w:szCs w:val="24"/>
              </w:rPr>
              <w:t xml:space="preserve">N </w:t>
            </w:r>
            <w:r w:rsidRPr="008E585B">
              <w:rPr>
                <w:szCs w:val="24"/>
              </w:rPr>
              <w:t>Listening</w:t>
            </w:r>
            <w:r>
              <w:rPr>
                <w:szCs w:val="24"/>
              </w:rPr>
              <w:t xml:space="preserve"> Items</w:t>
            </w:r>
          </w:p>
        </w:tc>
        <w:tc>
          <w:tcPr>
            <w:tcW w:w="417" w:type="pct"/>
            <w:textDirection w:val="btLr"/>
            <w:vAlign w:val="center"/>
          </w:tcPr>
          <w:p w14:paraId="2C2B9F9E" w14:textId="77777777" w:rsidR="007A4152" w:rsidRPr="008E585B" w:rsidRDefault="007A4152" w:rsidP="007A4152">
            <w:pPr>
              <w:pStyle w:val="TableHead"/>
              <w:ind w:left="113" w:right="113"/>
              <w:jc w:val="left"/>
              <w:rPr>
                <w:szCs w:val="24"/>
              </w:rPr>
            </w:pPr>
            <w:r>
              <w:rPr>
                <w:szCs w:val="24"/>
              </w:rPr>
              <w:t xml:space="preserve">N </w:t>
            </w:r>
            <w:r w:rsidRPr="008E585B">
              <w:rPr>
                <w:szCs w:val="24"/>
              </w:rPr>
              <w:t>Speaking</w:t>
            </w:r>
            <w:r>
              <w:rPr>
                <w:szCs w:val="24"/>
              </w:rPr>
              <w:t xml:space="preserve"> Items</w:t>
            </w:r>
          </w:p>
        </w:tc>
        <w:tc>
          <w:tcPr>
            <w:tcW w:w="417" w:type="pct"/>
            <w:textDirection w:val="btLr"/>
            <w:vAlign w:val="center"/>
          </w:tcPr>
          <w:p w14:paraId="20973AF4" w14:textId="77777777" w:rsidR="007A4152" w:rsidRPr="008E585B" w:rsidRDefault="007A4152" w:rsidP="007A4152">
            <w:pPr>
              <w:pStyle w:val="TableHead"/>
              <w:ind w:left="113" w:right="113"/>
              <w:jc w:val="left"/>
              <w:rPr>
                <w:szCs w:val="24"/>
              </w:rPr>
            </w:pPr>
            <w:r>
              <w:rPr>
                <w:szCs w:val="24"/>
              </w:rPr>
              <w:t xml:space="preserve">N </w:t>
            </w:r>
            <w:r w:rsidRPr="008E585B">
              <w:rPr>
                <w:szCs w:val="24"/>
              </w:rPr>
              <w:t>Reading</w:t>
            </w:r>
            <w:r>
              <w:rPr>
                <w:szCs w:val="24"/>
              </w:rPr>
              <w:t xml:space="preserve"> Items</w:t>
            </w:r>
          </w:p>
        </w:tc>
        <w:tc>
          <w:tcPr>
            <w:tcW w:w="417" w:type="pct"/>
            <w:textDirection w:val="btLr"/>
            <w:vAlign w:val="center"/>
          </w:tcPr>
          <w:p w14:paraId="64BD7236" w14:textId="77777777" w:rsidR="007A4152" w:rsidRPr="008E585B" w:rsidRDefault="007A4152" w:rsidP="007A4152">
            <w:pPr>
              <w:pStyle w:val="TableHead"/>
              <w:ind w:left="113" w:right="113"/>
              <w:jc w:val="left"/>
              <w:rPr>
                <w:szCs w:val="24"/>
              </w:rPr>
            </w:pPr>
            <w:r>
              <w:rPr>
                <w:szCs w:val="24"/>
              </w:rPr>
              <w:t xml:space="preserve">N </w:t>
            </w:r>
            <w:r w:rsidRPr="008E585B">
              <w:rPr>
                <w:szCs w:val="24"/>
              </w:rPr>
              <w:t>Writing</w:t>
            </w:r>
            <w:r>
              <w:rPr>
                <w:szCs w:val="24"/>
              </w:rPr>
              <w:t xml:space="preserve"> Items</w:t>
            </w:r>
          </w:p>
        </w:tc>
        <w:tc>
          <w:tcPr>
            <w:tcW w:w="676" w:type="pct"/>
            <w:textDirection w:val="btLr"/>
            <w:vAlign w:val="center"/>
          </w:tcPr>
          <w:p w14:paraId="52D37E12" w14:textId="77777777" w:rsidR="007A4152" w:rsidRPr="008E585B" w:rsidRDefault="007A4152" w:rsidP="007A4152">
            <w:pPr>
              <w:pStyle w:val="TableHead"/>
              <w:ind w:left="113" w:right="113"/>
              <w:jc w:val="left"/>
              <w:rPr>
                <w:szCs w:val="24"/>
              </w:rPr>
            </w:pPr>
            <w:r>
              <w:t xml:space="preserve">Mean and (SD) of </w:t>
            </w:r>
            <w:r w:rsidRPr="008E585B">
              <w:rPr>
                <w:szCs w:val="24"/>
              </w:rPr>
              <w:t>Listening</w:t>
            </w:r>
            <w:r w:rsidRPr="009E498A">
              <w:t xml:space="preserve"> Nonzero Factor Loadings</w:t>
            </w:r>
          </w:p>
        </w:tc>
        <w:tc>
          <w:tcPr>
            <w:tcW w:w="676" w:type="pct"/>
            <w:textDirection w:val="btLr"/>
            <w:vAlign w:val="center"/>
          </w:tcPr>
          <w:p w14:paraId="16986D6E" w14:textId="77777777" w:rsidR="007A4152" w:rsidRPr="008E585B" w:rsidRDefault="007A4152" w:rsidP="007A4152">
            <w:pPr>
              <w:pStyle w:val="TableHead"/>
              <w:ind w:left="113" w:right="113"/>
              <w:jc w:val="left"/>
              <w:rPr>
                <w:szCs w:val="24"/>
              </w:rPr>
            </w:pPr>
            <w:r>
              <w:t xml:space="preserve">Mean and (SD) of </w:t>
            </w:r>
            <w:r w:rsidRPr="008E585B">
              <w:rPr>
                <w:szCs w:val="24"/>
              </w:rPr>
              <w:t>Speaking</w:t>
            </w:r>
            <w:r w:rsidRPr="009E498A">
              <w:t xml:space="preserve"> Nonzero Factor Loadings</w:t>
            </w:r>
          </w:p>
        </w:tc>
        <w:tc>
          <w:tcPr>
            <w:tcW w:w="676" w:type="pct"/>
            <w:textDirection w:val="btLr"/>
            <w:vAlign w:val="center"/>
          </w:tcPr>
          <w:p w14:paraId="70AAD639" w14:textId="77777777" w:rsidR="007A4152" w:rsidRPr="008E585B" w:rsidRDefault="007A4152" w:rsidP="007A4152">
            <w:pPr>
              <w:pStyle w:val="TableHead"/>
              <w:ind w:left="113" w:right="113"/>
              <w:jc w:val="left"/>
              <w:rPr>
                <w:szCs w:val="24"/>
              </w:rPr>
            </w:pPr>
            <w:r>
              <w:t xml:space="preserve">Mean and (SD) of </w:t>
            </w:r>
            <w:r w:rsidRPr="008E585B">
              <w:rPr>
                <w:szCs w:val="24"/>
              </w:rPr>
              <w:t>Reading</w:t>
            </w:r>
            <w:r w:rsidRPr="009E498A">
              <w:t xml:space="preserve"> Nonzero Factor Loadings</w:t>
            </w:r>
          </w:p>
        </w:tc>
        <w:tc>
          <w:tcPr>
            <w:tcW w:w="676" w:type="pct"/>
            <w:textDirection w:val="btLr"/>
            <w:vAlign w:val="center"/>
          </w:tcPr>
          <w:p w14:paraId="64E92A90" w14:textId="77777777" w:rsidR="007A4152" w:rsidRPr="008E585B" w:rsidRDefault="007A4152" w:rsidP="007A4152">
            <w:pPr>
              <w:pStyle w:val="TableHead"/>
              <w:ind w:left="113" w:right="113"/>
              <w:jc w:val="left"/>
              <w:rPr>
                <w:szCs w:val="24"/>
              </w:rPr>
            </w:pPr>
            <w:r>
              <w:t xml:space="preserve">Mean and (SD) of </w:t>
            </w:r>
            <w:r w:rsidRPr="008E585B">
              <w:rPr>
                <w:szCs w:val="24"/>
              </w:rPr>
              <w:t>Writing</w:t>
            </w:r>
            <w:r w:rsidRPr="009E498A">
              <w:t xml:space="preserve"> Nonzero Factor Loadings</w:t>
            </w:r>
          </w:p>
        </w:tc>
      </w:tr>
      <w:tr w:rsidR="007A4152" w:rsidRPr="008E585B" w14:paraId="403B34C0" w14:textId="77777777" w:rsidTr="007A4152">
        <w:tc>
          <w:tcPr>
            <w:tcW w:w="626" w:type="pct"/>
          </w:tcPr>
          <w:p w14:paraId="494A0AD6" w14:textId="77777777" w:rsidR="007A4152" w:rsidRPr="008E585B" w:rsidRDefault="007A4152" w:rsidP="007A4152">
            <w:pPr>
              <w:pStyle w:val="TableText"/>
              <w:rPr>
                <w:szCs w:val="24"/>
              </w:rPr>
            </w:pPr>
            <w:r w:rsidRPr="008E585B">
              <w:rPr>
                <w:szCs w:val="24"/>
              </w:rPr>
              <w:t>K</w:t>
            </w:r>
          </w:p>
        </w:tc>
        <w:tc>
          <w:tcPr>
            <w:tcW w:w="417" w:type="pct"/>
          </w:tcPr>
          <w:p w14:paraId="388EA1D0" w14:textId="77777777" w:rsidR="007A4152" w:rsidRPr="008E585B" w:rsidRDefault="007A4152" w:rsidP="007A4152">
            <w:pPr>
              <w:pStyle w:val="TableText"/>
              <w:ind w:right="72"/>
              <w:rPr>
                <w:szCs w:val="24"/>
              </w:rPr>
            </w:pPr>
            <w:r w:rsidRPr="008E585B">
              <w:rPr>
                <w:szCs w:val="24"/>
              </w:rPr>
              <w:t>48</w:t>
            </w:r>
          </w:p>
        </w:tc>
        <w:tc>
          <w:tcPr>
            <w:tcW w:w="417" w:type="pct"/>
          </w:tcPr>
          <w:p w14:paraId="52E27BE2" w14:textId="77777777" w:rsidR="007A4152" w:rsidRPr="008E585B" w:rsidRDefault="007A4152" w:rsidP="007A4152">
            <w:pPr>
              <w:pStyle w:val="TableText"/>
              <w:ind w:right="72"/>
              <w:rPr>
                <w:szCs w:val="24"/>
              </w:rPr>
            </w:pPr>
            <w:r w:rsidRPr="008E585B">
              <w:rPr>
                <w:szCs w:val="24"/>
              </w:rPr>
              <w:t>30</w:t>
            </w:r>
          </w:p>
        </w:tc>
        <w:tc>
          <w:tcPr>
            <w:tcW w:w="417" w:type="pct"/>
          </w:tcPr>
          <w:p w14:paraId="55B76657" w14:textId="77777777" w:rsidR="007A4152" w:rsidRPr="008E585B" w:rsidRDefault="007A4152" w:rsidP="007A4152">
            <w:pPr>
              <w:pStyle w:val="TableText"/>
              <w:ind w:right="72"/>
              <w:rPr>
                <w:szCs w:val="24"/>
              </w:rPr>
            </w:pPr>
            <w:r w:rsidRPr="008E585B">
              <w:rPr>
                <w:szCs w:val="24"/>
              </w:rPr>
              <w:t>37</w:t>
            </w:r>
          </w:p>
        </w:tc>
        <w:tc>
          <w:tcPr>
            <w:tcW w:w="417" w:type="pct"/>
          </w:tcPr>
          <w:p w14:paraId="77DDFE41" w14:textId="77777777" w:rsidR="007A4152" w:rsidRPr="008E585B" w:rsidRDefault="007A4152" w:rsidP="007A4152">
            <w:pPr>
              <w:pStyle w:val="TableText"/>
              <w:ind w:right="72"/>
              <w:rPr>
                <w:szCs w:val="24"/>
              </w:rPr>
            </w:pPr>
            <w:r w:rsidRPr="008E585B">
              <w:rPr>
                <w:szCs w:val="24"/>
              </w:rPr>
              <w:t>24</w:t>
            </w:r>
          </w:p>
        </w:tc>
        <w:tc>
          <w:tcPr>
            <w:tcW w:w="676" w:type="pct"/>
          </w:tcPr>
          <w:p w14:paraId="1A6FFDF9" w14:textId="77777777" w:rsidR="007A4152" w:rsidRPr="008E585B" w:rsidRDefault="007A4152" w:rsidP="007A4152">
            <w:pPr>
              <w:pStyle w:val="TableText"/>
              <w:rPr>
                <w:szCs w:val="24"/>
              </w:rPr>
            </w:pPr>
            <w:r w:rsidRPr="008E585B">
              <w:rPr>
                <w:szCs w:val="24"/>
              </w:rPr>
              <w:t>.57 (.12)</w:t>
            </w:r>
          </w:p>
        </w:tc>
        <w:tc>
          <w:tcPr>
            <w:tcW w:w="676" w:type="pct"/>
          </w:tcPr>
          <w:p w14:paraId="556F04C2" w14:textId="77777777" w:rsidR="007A4152" w:rsidRPr="008E585B" w:rsidRDefault="007A4152" w:rsidP="007A4152">
            <w:pPr>
              <w:pStyle w:val="TableText"/>
              <w:rPr>
                <w:szCs w:val="24"/>
              </w:rPr>
            </w:pPr>
            <w:r w:rsidRPr="008E585B">
              <w:rPr>
                <w:szCs w:val="24"/>
              </w:rPr>
              <w:t>.70 (.07)</w:t>
            </w:r>
          </w:p>
        </w:tc>
        <w:tc>
          <w:tcPr>
            <w:tcW w:w="676" w:type="pct"/>
          </w:tcPr>
          <w:p w14:paraId="1F16755F" w14:textId="77777777" w:rsidR="007A4152" w:rsidRPr="008E585B" w:rsidRDefault="007A4152" w:rsidP="007A4152">
            <w:pPr>
              <w:pStyle w:val="TableText"/>
              <w:rPr>
                <w:szCs w:val="24"/>
              </w:rPr>
            </w:pPr>
            <w:r w:rsidRPr="008E585B">
              <w:rPr>
                <w:szCs w:val="24"/>
              </w:rPr>
              <w:t>.54 (.14)</w:t>
            </w:r>
          </w:p>
        </w:tc>
        <w:tc>
          <w:tcPr>
            <w:tcW w:w="676" w:type="pct"/>
          </w:tcPr>
          <w:p w14:paraId="3BA190C2" w14:textId="77777777" w:rsidR="007A4152" w:rsidRPr="008E585B" w:rsidRDefault="007A4152" w:rsidP="007A4152">
            <w:pPr>
              <w:pStyle w:val="TableText"/>
              <w:rPr>
                <w:szCs w:val="24"/>
              </w:rPr>
            </w:pPr>
            <w:r w:rsidRPr="008E585B">
              <w:rPr>
                <w:szCs w:val="24"/>
              </w:rPr>
              <w:t>.85 (.06)</w:t>
            </w:r>
          </w:p>
        </w:tc>
      </w:tr>
      <w:tr w:rsidR="007A4152" w:rsidRPr="008E585B" w14:paraId="2F05CD84" w14:textId="77777777" w:rsidTr="007A4152">
        <w:tc>
          <w:tcPr>
            <w:tcW w:w="626" w:type="pct"/>
          </w:tcPr>
          <w:p w14:paraId="3A636E29" w14:textId="77777777" w:rsidR="007A4152" w:rsidRPr="008E585B" w:rsidRDefault="007A4152" w:rsidP="007A4152">
            <w:pPr>
              <w:pStyle w:val="TableText"/>
              <w:rPr>
                <w:szCs w:val="24"/>
              </w:rPr>
            </w:pPr>
            <w:r w:rsidRPr="008E585B">
              <w:rPr>
                <w:szCs w:val="24"/>
              </w:rPr>
              <w:t>1</w:t>
            </w:r>
          </w:p>
        </w:tc>
        <w:tc>
          <w:tcPr>
            <w:tcW w:w="417" w:type="pct"/>
          </w:tcPr>
          <w:p w14:paraId="1385EE84" w14:textId="77777777" w:rsidR="007A4152" w:rsidRPr="008E585B" w:rsidRDefault="007A4152" w:rsidP="007A4152">
            <w:pPr>
              <w:pStyle w:val="TableText"/>
              <w:ind w:right="72"/>
              <w:rPr>
                <w:szCs w:val="24"/>
              </w:rPr>
            </w:pPr>
            <w:r w:rsidRPr="008E585B">
              <w:rPr>
                <w:szCs w:val="24"/>
              </w:rPr>
              <w:t>41</w:t>
            </w:r>
          </w:p>
        </w:tc>
        <w:tc>
          <w:tcPr>
            <w:tcW w:w="417" w:type="pct"/>
          </w:tcPr>
          <w:p w14:paraId="141C0CB5" w14:textId="77777777" w:rsidR="007A4152" w:rsidRPr="008E585B" w:rsidRDefault="007A4152" w:rsidP="007A4152">
            <w:pPr>
              <w:pStyle w:val="TableText"/>
              <w:ind w:right="72"/>
              <w:rPr>
                <w:szCs w:val="24"/>
              </w:rPr>
            </w:pPr>
            <w:r w:rsidRPr="008E585B">
              <w:rPr>
                <w:szCs w:val="24"/>
              </w:rPr>
              <w:t>29</w:t>
            </w:r>
          </w:p>
        </w:tc>
        <w:tc>
          <w:tcPr>
            <w:tcW w:w="417" w:type="pct"/>
          </w:tcPr>
          <w:p w14:paraId="13202B90" w14:textId="77777777" w:rsidR="007A4152" w:rsidRPr="008E585B" w:rsidRDefault="007A4152" w:rsidP="007A4152">
            <w:pPr>
              <w:pStyle w:val="TableText"/>
              <w:ind w:right="72"/>
              <w:rPr>
                <w:szCs w:val="24"/>
              </w:rPr>
            </w:pPr>
            <w:r w:rsidRPr="008E585B">
              <w:rPr>
                <w:szCs w:val="24"/>
              </w:rPr>
              <w:t>52</w:t>
            </w:r>
          </w:p>
        </w:tc>
        <w:tc>
          <w:tcPr>
            <w:tcW w:w="417" w:type="pct"/>
          </w:tcPr>
          <w:p w14:paraId="5433E271" w14:textId="77777777" w:rsidR="007A4152" w:rsidRPr="008E585B" w:rsidRDefault="007A4152" w:rsidP="007A4152">
            <w:pPr>
              <w:pStyle w:val="TableText"/>
              <w:ind w:right="72"/>
              <w:rPr>
                <w:szCs w:val="24"/>
              </w:rPr>
            </w:pPr>
            <w:r w:rsidRPr="008E585B">
              <w:rPr>
                <w:szCs w:val="24"/>
              </w:rPr>
              <w:t>30</w:t>
            </w:r>
          </w:p>
        </w:tc>
        <w:tc>
          <w:tcPr>
            <w:tcW w:w="676" w:type="pct"/>
          </w:tcPr>
          <w:p w14:paraId="6582EC8E" w14:textId="77777777" w:rsidR="007A4152" w:rsidRPr="008E585B" w:rsidRDefault="007A4152" w:rsidP="007A4152">
            <w:pPr>
              <w:pStyle w:val="TableText"/>
              <w:rPr>
                <w:szCs w:val="24"/>
              </w:rPr>
            </w:pPr>
            <w:r w:rsidRPr="008E585B">
              <w:rPr>
                <w:bCs/>
                <w:szCs w:val="24"/>
              </w:rPr>
              <w:t>.56 (.14)</w:t>
            </w:r>
          </w:p>
        </w:tc>
        <w:tc>
          <w:tcPr>
            <w:tcW w:w="676" w:type="pct"/>
          </w:tcPr>
          <w:p w14:paraId="6AB9E5D1" w14:textId="77777777" w:rsidR="007A4152" w:rsidRPr="008E585B" w:rsidRDefault="007A4152" w:rsidP="007A4152">
            <w:pPr>
              <w:pStyle w:val="TableText"/>
              <w:rPr>
                <w:szCs w:val="24"/>
              </w:rPr>
            </w:pPr>
            <w:r w:rsidRPr="008E585B">
              <w:rPr>
                <w:bCs/>
                <w:szCs w:val="24"/>
              </w:rPr>
              <w:t>.66 (.11)</w:t>
            </w:r>
          </w:p>
        </w:tc>
        <w:tc>
          <w:tcPr>
            <w:tcW w:w="676" w:type="pct"/>
          </w:tcPr>
          <w:p w14:paraId="78B261C8" w14:textId="77777777" w:rsidR="007A4152" w:rsidRPr="008E585B" w:rsidRDefault="007A4152" w:rsidP="007A4152">
            <w:pPr>
              <w:pStyle w:val="TableText"/>
              <w:rPr>
                <w:szCs w:val="24"/>
              </w:rPr>
            </w:pPr>
            <w:r w:rsidRPr="008E585B">
              <w:rPr>
                <w:bCs/>
                <w:szCs w:val="24"/>
              </w:rPr>
              <w:t>.70 (.09)</w:t>
            </w:r>
          </w:p>
        </w:tc>
        <w:tc>
          <w:tcPr>
            <w:tcW w:w="676" w:type="pct"/>
          </w:tcPr>
          <w:p w14:paraId="6E5E3435" w14:textId="77777777" w:rsidR="007A4152" w:rsidRPr="008E585B" w:rsidRDefault="007A4152" w:rsidP="007A4152">
            <w:pPr>
              <w:pStyle w:val="TableText"/>
              <w:rPr>
                <w:szCs w:val="24"/>
              </w:rPr>
            </w:pPr>
            <w:r w:rsidRPr="008E585B">
              <w:rPr>
                <w:bCs/>
                <w:szCs w:val="24"/>
              </w:rPr>
              <w:t>.67 (.10)</w:t>
            </w:r>
          </w:p>
        </w:tc>
      </w:tr>
      <w:tr w:rsidR="007A4152" w:rsidRPr="008E585B" w14:paraId="6E8BD551" w14:textId="77777777" w:rsidTr="007A4152">
        <w:tc>
          <w:tcPr>
            <w:tcW w:w="626" w:type="pct"/>
          </w:tcPr>
          <w:p w14:paraId="0CAA08F6" w14:textId="77777777" w:rsidR="007A4152" w:rsidRPr="008E585B" w:rsidRDefault="007A4152" w:rsidP="007A4152">
            <w:pPr>
              <w:pStyle w:val="TableText"/>
              <w:rPr>
                <w:szCs w:val="24"/>
              </w:rPr>
            </w:pPr>
            <w:r w:rsidRPr="008E585B">
              <w:rPr>
                <w:szCs w:val="24"/>
              </w:rPr>
              <w:t>2</w:t>
            </w:r>
          </w:p>
        </w:tc>
        <w:tc>
          <w:tcPr>
            <w:tcW w:w="417" w:type="pct"/>
          </w:tcPr>
          <w:p w14:paraId="72268E32" w14:textId="77777777" w:rsidR="007A4152" w:rsidRPr="008E585B" w:rsidRDefault="007A4152" w:rsidP="007A4152">
            <w:pPr>
              <w:pStyle w:val="TableText"/>
              <w:ind w:right="72"/>
              <w:rPr>
                <w:szCs w:val="24"/>
              </w:rPr>
            </w:pPr>
            <w:r w:rsidRPr="008E585B">
              <w:rPr>
                <w:szCs w:val="24"/>
              </w:rPr>
              <w:t>48</w:t>
            </w:r>
          </w:p>
        </w:tc>
        <w:tc>
          <w:tcPr>
            <w:tcW w:w="417" w:type="pct"/>
          </w:tcPr>
          <w:p w14:paraId="4C2A0348" w14:textId="77777777" w:rsidR="007A4152" w:rsidRPr="008E585B" w:rsidRDefault="007A4152" w:rsidP="007A4152">
            <w:pPr>
              <w:pStyle w:val="TableText"/>
              <w:ind w:right="72"/>
              <w:rPr>
                <w:szCs w:val="24"/>
              </w:rPr>
            </w:pPr>
            <w:r w:rsidRPr="008E585B">
              <w:rPr>
                <w:szCs w:val="24"/>
              </w:rPr>
              <w:t>35</w:t>
            </w:r>
          </w:p>
        </w:tc>
        <w:tc>
          <w:tcPr>
            <w:tcW w:w="417" w:type="pct"/>
          </w:tcPr>
          <w:p w14:paraId="02CCC963" w14:textId="77777777" w:rsidR="007A4152" w:rsidRPr="008E585B" w:rsidRDefault="007A4152" w:rsidP="007A4152">
            <w:pPr>
              <w:pStyle w:val="TableText"/>
              <w:ind w:right="72"/>
              <w:rPr>
                <w:szCs w:val="24"/>
              </w:rPr>
            </w:pPr>
            <w:r w:rsidRPr="008E585B">
              <w:rPr>
                <w:szCs w:val="24"/>
              </w:rPr>
              <w:t>64</w:t>
            </w:r>
          </w:p>
        </w:tc>
        <w:tc>
          <w:tcPr>
            <w:tcW w:w="417" w:type="pct"/>
          </w:tcPr>
          <w:p w14:paraId="0556817B" w14:textId="77777777" w:rsidR="007A4152" w:rsidRPr="008E585B" w:rsidRDefault="007A4152" w:rsidP="007A4152">
            <w:pPr>
              <w:pStyle w:val="TableText"/>
              <w:ind w:right="72"/>
              <w:rPr>
                <w:szCs w:val="24"/>
              </w:rPr>
            </w:pPr>
            <w:r w:rsidRPr="008E585B">
              <w:rPr>
                <w:szCs w:val="24"/>
              </w:rPr>
              <w:t>28</w:t>
            </w:r>
          </w:p>
        </w:tc>
        <w:tc>
          <w:tcPr>
            <w:tcW w:w="676" w:type="pct"/>
          </w:tcPr>
          <w:p w14:paraId="62B20D19" w14:textId="77777777" w:rsidR="007A4152" w:rsidRPr="008E585B" w:rsidRDefault="007A4152" w:rsidP="007A4152">
            <w:pPr>
              <w:pStyle w:val="TableText"/>
              <w:rPr>
                <w:szCs w:val="24"/>
              </w:rPr>
            </w:pPr>
            <w:r w:rsidRPr="008E585B">
              <w:rPr>
                <w:bCs/>
                <w:szCs w:val="24"/>
              </w:rPr>
              <w:t>.58 (.15)</w:t>
            </w:r>
          </w:p>
        </w:tc>
        <w:tc>
          <w:tcPr>
            <w:tcW w:w="676" w:type="pct"/>
          </w:tcPr>
          <w:p w14:paraId="63AD5881" w14:textId="77777777" w:rsidR="007A4152" w:rsidRPr="008E585B" w:rsidRDefault="007A4152" w:rsidP="007A4152">
            <w:pPr>
              <w:pStyle w:val="TableText"/>
              <w:rPr>
                <w:szCs w:val="24"/>
              </w:rPr>
            </w:pPr>
            <w:r w:rsidRPr="008E585B">
              <w:rPr>
                <w:bCs/>
                <w:szCs w:val="24"/>
              </w:rPr>
              <w:t>.59 (.08)</w:t>
            </w:r>
          </w:p>
        </w:tc>
        <w:tc>
          <w:tcPr>
            <w:tcW w:w="676" w:type="pct"/>
          </w:tcPr>
          <w:p w14:paraId="0C293504" w14:textId="77777777" w:rsidR="007A4152" w:rsidRPr="008E585B" w:rsidRDefault="007A4152" w:rsidP="007A4152">
            <w:pPr>
              <w:pStyle w:val="TableText"/>
              <w:rPr>
                <w:szCs w:val="24"/>
              </w:rPr>
            </w:pPr>
            <w:r w:rsidRPr="008E585B">
              <w:rPr>
                <w:bCs/>
                <w:szCs w:val="24"/>
              </w:rPr>
              <w:t>.71 (.14)</w:t>
            </w:r>
          </w:p>
        </w:tc>
        <w:tc>
          <w:tcPr>
            <w:tcW w:w="676" w:type="pct"/>
          </w:tcPr>
          <w:p w14:paraId="23E3A05D" w14:textId="77777777" w:rsidR="007A4152" w:rsidRPr="008E585B" w:rsidRDefault="007A4152" w:rsidP="007A4152">
            <w:pPr>
              <w:pStyle w:val="TableText"/>
              <w:rPr>
                <w:szCs w:val="24"/>
              </w:rPr>
            </w:pPr>
            <w:r w:rsidRPr="008E585B">
              <w:rPr>
                <w:bCs/>
                <w:szCs w:val="24"/>
              </w:rPr>
              <w:t>.67 (.10)</w:t>
            </w:r>
          </w:p>
        </w:tc>
      </w:tr>
      <w:tr w:rsidR="007A4152" w:rsidRPr="008E585B" w14:paraId="32CAAA99" w14:textId="77777777" w:rsidTr="007A4152">
        <w:tc>
          <w:tcPr>
            <w:tcW w:w="626" w:type="pct"/>
          </w:tcPr>
          <w:p w14:paraId="058373D9" w14:textId="77777777" w:rsidR="007A4152" w:rsidRPr="008E585B" w:rsidRDefault="007A4152" w:rsidP="007A4152">
            <w:pPr>
              <w:pStyle w:val="TableText"/>
              <w:rPr>
                <w:szCs w:val="24"/>
              </w:rPr>
            </w:pPr>
            <w:r w:rsidRPr="008E585B">
              <w:rPr>
                <w:szCs w:val="24"/>
              </w:rPr>
              <w:t>3–5</w:t>
            </w:r>
          </w:p>
        </w:tc>
        <w:tc>
          <w:tcPr>
            <w:tcW w:w="417" w:type="pct"/>
          </w:tcPr>
          <w:p w14:paraId="1F000335" w14:textId="77777777" w:rsidR="007A4152" w:rsidRPr="008E585B" w:rsidRDefault="007A4152" w:rsidP="007A4152">
            <w:pPr>
              <w:pStyle w:val="TableText"/>
              <w:ind w:right="72"/>
              <w:rPr>
                <w:szCs w:val="24"/>
              </w:rPr>
            </w:pPr>
            <w:r w:rsidRPr="008E585B">
              <w:rPr>
                <w:szCs w:val="24"/>
              </w:rPr>
              <w:t>53</w:t>
            </w:r>
          </w:p>
        </w:tc>
        <w:tc>
          <w:tcPr>
            <w:tcW w:w="417" w:type="pct"/>
          </w:tcPr>
          <w:p w14:paraId="5E87C4A5" w14:textId="77777777" w:rsidR="007A4152" w:rsidRPr="008E585B" w:rsidRDefault="007A4152" w:rsidP="007A4152">
            <w:pPr>
              <w:pStyle w:val="TableText"/>
              <w:ind w:right="72"/>
              <w:rPr>
                <w:szCs w:val="24"/>
              </w:rPr>
            </w:pPr>
            <w:r w:rsidRPr="008E585B">
              <w:rPr>
                <w:szCs w:val="24"/>
              </w:rPr>
              <w:t>33</w:t>
            </w:r>
          </w:p>
        </w:tc>
        <w:tc>
          <w:tcPr>
            <w:tcW w:w="417" w:type="pct"/>
          </w:tcPr>
          <w:p w14:paraId="198FD738" w14:textId="77777777" w:rsidR="007A4152" w:rsidRPr="008E585B" w:rsidRDefault="007A4152" w:rsidP="007A4152">
            <w:pPr>
              <w:pStyle w:val="TableText"/>
              <w:ind w:right="72"/>
              <w:rPr>
                <w:szCs w:val="24"/>
              </w:rPr>
            </w:pPr>
            <w:r w:rsidRPr="008E585B">
              <w:rPr>
                <w:szCs w:val="24"/>
              </w:rPr>
              <w:t>72</w:t>
            </w:r>
          </w:p>
        </w:tc>
        <w:tc>
          <w:tcPr>
            <w:tcW w:w="417" w:type="pct"/>
          </w:tcPr>
          <w:p w14:paraId="3E403AB0" w14:textId="77777777" w:rsidR="007A4152" w:rsidRPr="008E585B" w:rsidRDefault="007A4152" w:rsidP="007A4152">
            <w:pPr>
              <w:pStyle w:val="TableText"/>
              <w:ind w:right="72"/>
              <w:rPr>
                <w:szCs w:val="24"/>
              </w:rPr>
            </w:pPr>
            <w:r w:rsidRPr="008E585B">
              <w:rPr>
                <w:szCs w:val="24"/>
              </w:rPr>
              <w:t>24</w:t>
            </w:r>
          </w:p>
        </w:tc>
        <w:tc>
          <w:tcPr>
            <w:tcW w:w="676" w:type="pct"/>
          </w:tcPr>
          <w:p w14:paraId="41184662" w14:textId="77777777" w:rsidR="007A4152" w:rsidRPr="008E585B" w:rsidRDefault="007A4152" w:rsidP="007A4152">
            <w:pPr>
              <w:pStyle w:val="TableText"/>
              <w:rPr>
                <w:bCs/>
                <w:szCs w:val="24"/>
              </w:rPr>
            </w:pPr>
            <w:r w:rsidRPr="008E585B">
              <w:rPr>
                <w:bCs/>
                <w:szCs w:val="24"/>
              </w:rPr>
              <w:t>.48 (.11)</w:t>
            </w:r>
          </w:p>
        </w:tc>
        <w:tc>
          <w:tcPr>
            <w:tcW w:w="676" w:type="pct"/>
          </w:tcPr>
          <w:p w14:paraId="5B50EC46" w14:textId="77777777" w:rsidR="007A4152" w:rsidRPr="008E585B" w:rsidRDefault="007A4152" w:rsidP="007A4152">
            <w:pPr>
              <w:pStyle w:val="TableText"/>
              <w:rPr>
                <w:bCs/>
                <w:szCs w:val="24"/>
              </w:rPr>
            </w:pPr>
            <w:r w:rsidRPr="008E585B">
              <w:rPr>
                <w:bCs/>
                <w:szCs w:val="24"/>
              </w:rPr>
              <w:t>.60 (.11)</w:t>
            </w:r>
          </w:p>
        </w:tc>
        <w:tc>
          <w:tcPr>
            <w:tcW w:w="676" w:type="pct"/>
          </w:tcPr>
          <w:p w14:paraId="4A852EFE" w14:textId="77777777" w:rsidR="007A4152" w:rsidRPr="008E585B" w:rsidRDefault="007A4152" w:rsidP="007A4152">
            <w:pPr>
              <w:pStyle w:val="TableText"/>
              <w:rPr>
                <w:bCs/>
                <w:szCs w:val="24"/>
              </w:rPr>
            </w:pPr>
            <w:r w:rsidRPr="008E585B">
              <w:rPr>
                <w:bCs/>
                <w:szCs w:val="24"/>
              </w:rPr>
              <w:t>.46 (.18)</w:t>
            </w:r>
          </w:p>
        </w:tc>
        <w:tc>
          <w:tcPr>
            <w:tcW w:w="676" w:type="pct"/>
          </w:tcPr>
          <w:p w14:paraId="72689FE3" w14:textId="77777777" w:rsidR="007A4152" w:rsidRPr="008E585B" w:rsidRDefault="007A4152" w:rsidP="007A4152">
            <w:pPr>
              <w:pStyle w:val="TableText"/>
              <w:rPr>
                <w:bCs/>
                <w:szCs w:val="24"/>
              </w:rPr>
            </w:pPr>
            <w:r w:rsidRPr="008E585B">
              <w:rPr>
                <w:bCs/>
                <w:szCs w:val="24"/>
              </w:rPr>
              <w:t>.52 (.10)</w:t>
            </w:r>
          </w:p>
        </w:tc>
      </w:tr>
      <w:tr w:rsidR="007A4152" w:rsidRPr="008E585B" w14:paraId="38883E6F" w14:textId="77777777" w:rsidTr="007A4152">
        <w:tc>
          <w:tcPr>
            <w:tcW w:w="626" w:type="pct"/>
          </w:tcPr>
          <w:p w14:paraId="23FF6F0C" w14:textId="77777777" w:rsidR="007A4152" w:rsidRPr="008E585B" w:rsidRDefault="007A4152" w:rsidP="007A4152">
            <w:pPr>
              <w:pStyle w:val="TableText"/>
              <w:rPr>
                <w:szCs w:val="24"/>
              </w:rPr>
            </w:pPr>
            <w:r w:rsidRPr="008E585B">
              <w:rPr>
                <w:szCs w:val="24"/>
              </w:rPr>
              <w:t>6–8</w:t>
            </w:r>
          </w:p>
        </w:tc>
        <w:tc>
          <w:tcPr>
            <w:tcW w:w="417" w:type="pct"/>
          </w:tcPr>
          <w:p w14:paraId="1953F36E" w14:textId="77777777" w:rsidR="007A4152" w:rsidRPr="008E585B" w:rsidRDefault="007A4152" w:rsidP="007A4152">
            <w:pPr>
              <w:pStyle w:val="TableText"/>
              <w:ind w:right="72"/>
              <w:rPr>
                <w:szCs w:val="24"/>
              </w:rPr>
            </w:pPr>
            <w:r w:rsidRPr="008E585B">
              <w:rPr>
                <w:szCs w:val="24"/>
              </w:rPr>
              <w:t>52</w:t>
            </w:r>
          </w:p>
        </w:tc>
        <w:tc>
          <w:tcPr>
            <w:tcW w:w="417" w:type="pct"/>
          </w:tcPr>
          <w:p w14:paraId="44AE9528" w14:textId="77777777" w:rsidR="007A4152" w:rsidRPr="008E585B" w:rsidRDefault="007A4152" w:rsidP="007A4152">
            <w:pPr>
              <w:pStyle w:val="TableText"/>
              <w:ind w:right="72"/>
              <w:rPr>
                <w:szCs w:val="24"/>
              </w:rPr>
            </w:pPr>
            <w:r w:rsidRPr="008E585B">
              <w:rPr>
                <w:szCs w:val="24"/>
              </w:rPr>
              <w:t>36</w:t>
            </w:r>
          </w:p>
        </w:tc>
        <w:tc>
          <w:tcPr>
            <w:tcW w:w="417" w:type="pct"/>
          </w:tcPr>
          <w:p w14:paraId="789D0355" w14:textId="77777777" w:rsidR="007A4152" w:rsidRPr="008E585B" w:rsidRDefault="007A4152" w:rsidP="007A4152">
            <w:pPr>
              <w:pStyle w:val="TableText"/>
              <w:ind w:right="72"/>
              <w:rPr>
                <w:szCs w:val="24"/>
              </w:rPr>
            </w:pPr>
            <w:r w:rsidRPr="008E585B">
              <w:rPr>
                <w:szCs w:val="24"/>
              </w:rPr>
              <w:t>61</w:t>
            </w:r>
          </w:p>
        </w:tc>
        <w:tc>
          <w:tcPr>
            <w:tcW w:w="417" w:type="pct"/>
          </w:tcPr>
          <w:p w14:paraId="3A95D1FC" w14:textId="77777777" w:rsidR="007A4152" w:rsidRPr="008E585B" w:rsidRDefault="007A4152" w:rsidP="007A4152">
            <w:pPr>
              <w:pStyle w:val="TableText"/>
              <w:ind w:right="72"/>
              <w:rPr>
                <w:szCs w:val="24"/>
              </w:rPr>
            </w:pPr>
            <w:r w:rsidRPr="008E585B">
              <w:rPr>
                <w:szCs w:val="24"/>
              </w:rPr>
              <w:t>24</w:t>
            </w:r>
          </w:p>
        </w:tc>
        <w:tc>
          <w:tcPr>
            <w:tcW w:w="676" w:type="pct"/>
          </w:tcPr>
          <w:p w14:paraId="20A57F00" w14:textId="77777777" w:rsidR="007A4152" w:rsidRPr="008E585B" w:rsidRDefault="007A4152" w:rsidP="007A4152">
            <w:pPr>
              <w:pStyle w:val="TableText"/>
              <w:rPr>
                <w:szCs w:val="24"/>
              </w:rPr>
            </w:pPr>
            <w:r w:rsidRPr="008E585B">
              <w:rPr>
                <w:bCs/>
                <w:szCs w:val="24"/>
              </w:rPr>
              <w:t>.43 (.15)</w:t>
            </w:r>
          </w:p>
        </w:tc>
        <w:tc>
          <w:tcPr>
            <w:tcW w:w="676" w:type="pct"/>
          </w:tcPr>
          <w:p w14:paraId="0805DD4C" w14:textId="77777777" w:rsidR="007A4152" w:rsidRPr="008E585B" w:rsidRDefault="007A4152" w:rsidP="007A4152">
            <w:pPr>
              <w:pStyle w:val="TableText"/>
              <w:rPr>
                <w:szCs w:val="24"/>
              </w:rPr>
            </w:pPr>
            <w:r w:rsidRPr="008E585B">
              <w:rPr>
                <w:bCs/>
                <w:szCs w:val="24"/>
              </w:rPr>
              <w:t>.66 (.09)</w:t>
            </w:r>
          </w:p>
        </w:tc>
        <w:tc>
          <w:tcPr>
            <w:tcW w:w="676" w:type="pct"/>
          </w:tcPr>
          <w:p w14:paraId="64076C39" w14:textId="77777777" w:rsidR="007A4152" w:rsidRPr="008E585B" w:rsidRDefault="007A4152" w:rsidP="007A4152">
            <w:pPr>
              <w:pStyle w:val="TableText"/>
              <w:rPr>
                <w:szCs w:val="24"/>
              </w:rPr>
            </w:pPr>
            <w:r w:rsidRPr="008E585B">
              <w:rPr>
                <w:bCs/>
                <w:szCs w:val="24"/>
              </w:rPr>
              <w:t>.40 (.13)</w:t>
            </w:r>
          </w:p>
        </w:tc>
        <w:tc>
          <w:tcPr>
            <w:tcW w:w="676" w:type="pct"/>
          </w:tcPr>
          <w:p w14:paraId="0BCFA8B7" w14:textId="77777777" w:rsidR="007A4152" w:rsidRPr="008E585B" w:rsidRDefault="007A4152" w:rsidP="007A4152">
            <w:pPr>
              <w:pStyle w:val="TableText"/>
              <w:rPr>
                <w:szCs w:val="24"/>
              </w:rPr>
            </w:pPr>
            <w:r w:rsidRPr="008E585B">
              <w:rPr>
                <w:bCs/>
                <w:szCs w:val="24"/>
              </w:rPr>
              <w:t>.51 (.09)</w:t>
            </w:r>
          </w:p>
        </w:tc>
      </w:tr>
      <w:tr w:rsidR="007A4152" w:rsidRPr="008E585B" w14:paraId="170D8B52" w14:textId="77777777" w:rsidTr="007A4152">
        <w:tc>
          <w:tcPr>
            <w:tcW w:w="626" w:type="pct"/>
          </w:tcPr>
          <w:p w14:paraId="5DD00CE0" w14:textId="77777777" w:rsidR="007A4152" w:rsidRPr="008E585B" w:rsidRDefault="007A4152" w:rsidP="007A4152">
            <w:pPr>
              <w:pStyle w:val="TableText"/>
              <w:rPr>
                <w:szCs w:val="24"/>
              </w:rPr>
            </w:pPr>
            <w:r w:rsidRPr="008E585B">
              <w:rPr>
                <w:szCs w:val="24"/>
              </w:rPr>
              <w:t>9–10</w:t>
            </w:r>
          </w:p>
        </w:tc>
        <w:tc>
          <w:tcPr>
            <w:tcW w:w="417" w:type="pct"/>
          </w:tcPr>
          <w:p w14:paraId="118AE470" w14:textId="77777777" w:rsidR="007A4152" w:rsidRPr="008E585B" w:rsidRDefault="007A4152" w:rsidP="007A4152">
            <w:pPr>
              <w:pStyle w:val="TableText"/>
              <w:ind w:right="72"/>
              <w:rPr>
                <w:szCs w:val="24"/>
              </w:rPr>
            </w:pPr>
            <w:r w:rsidRPr="008E585B">
              <w:rPr>
                <w:szCs w:val="24"/>
              </w:rPr>
              <w:t>55</w:t>
            </w:r>
          </w:p>
        </w:tc>
        <w:tc>
          <w:tcPr>
            <w:tcW w:w="417" w:type="pct"/>
          </w:tcPr>
          <w:p w14:paraId="186A6838" w14:textId="77777777" w:rsidR="007A4152" w:rsidRPr="008E585B" w:rsidRDefault="007A4152" w:rsidP="007A4152">
            <w:pPr>
              <w:pStyle w:val="TableText"/>
              <w:ind w:right="72"/>
              <w:rPr>
                <w:szCs w:val="24"/>
              </w:rPr>
            </w:pPr>
            <w:r w:rsidRPr="008E585B">
              <w:rPr>
                <w:szCs w:val="24"/>
              </w:rPr>
              <w:t>34</w:t>
            </w:r>
          </w:p>
        </w:tc>
        <w:tc>
          <w:tcPr>
            <w:tcW w:w="417" w:type="pct"/>
          </w:tcPr>
          <w:p w14:paraId="452CE36B" w14:textId="77777777" w:rsidR="007A4152" w:rsidRPr="008E585B" w:rsidRDefault="007A4152" w:rsidP="007A4152">
            <w:pPr>
              <w:pStyle w:val="TableText"/>
              <w:ind w:right="72"/>
              <w:rPr>
                <w:szCs w:val="24"/>
              </w:rPr>
            </w:pPr>
            <w:r w:rsidRPr="008E585B">
              <w:rPr>
                <w:szCs w:val="24"/>
              </w:rPr>
              <w:t>60</w:t>
            </w:r>
          </w:p>
        </w:tc>
        <w:tc>
          <w:tcPr>
            <w:tcW w:w="417" w:type="pct"/>
          </w:tcPr>
          <w:p w14:paraId="661D46C0" w14:textId="77777777" w:rsidR="007A4152" w:rsidRPr="008E585B" w:rsidRDefault="007A4152" w:rsidP="007A4152">
            <w:pPr>
              <w:pStyle w:val="TableText"/>
              <w:ind w:right="72"/>
              <w:rPr>
                <w:szCs w:val="24"/>
              </w:rPr>
            </w:pPr>
            <w:r w:rsidRPr="008E585B">
              <w:rPr>
                <w:szCs w:val="24"/>
              </w:rPr>
              <w:t>25</w:t>
            </w:r>
          </w:p>
        </w:tc>
        <w:tc>
          <w:tcPr>
            <w:tcW w:w="676" w:type="pct"/>
          </w:tcPr>
          <w:p w14:paraId="0C302D83" w14:textId="77777777" w:rsidR="007A4152" w:rsidRPr="008E585B" w:rsidRDefault="007A4152" w:rsidP="007A4152">
            <w:pPr>
              <w:pStyle w:val="TableText"/>
              <w:rPr>
                <w:szCs w:val="24"/>
              </w:rPr>
            </w:pPr>
            <w:r w:rsidRPr="008E585B">
              <w:rPr>
                <w:bCs/>
                <w:szCs w:val="24"/>
              </w:rPr>
              <w:t>.48 (.14)</w:t>
            </w:r>
          </w:p>
        </w:tc>
        <w:tc>
          <w:tcPr>
            <w:tcW w:w="676" w:type="pct"/>
          </w:tcPr>
          <w:p w14:paraId="2F4EB470" w14:textId="77777777" w:rsidR="007A4152" w:rsidRPr="008E585B" w:rsidRDefault="007A4152" w:rsidP="007A4152">
            <w:pPr>
              <w:pStyle w:val="TableText"/>
              <w:rPr>
                <w:szCs w:val="24"/>
              </w:rPr>
            </w:pPr>
            <w:r w:rsidRPr="008E585B">
              <w:rPr>
                <w:bCs/>
                <w:szCs w:val="24"/>
              </w:rPr>
              <w:t>.72 (.09)</w:t>
            </w:r>
          </w:p>
        </w:tc>
        <w:tc>
          <w:tcPr>
            <w:tcW w:w="676" w:type="pct"/>
          </w:tcPr>
          <w:p w14:paraId="796CE8DA" w14:textId="77777777" w:rsidR="007A4152" w:rsidRPr="008E585B" w:rsidRDefault="007A4152" w:rsidP="007A4152">
            <w:pPr>
              <w:pStyle w:val="TableText"/>
              <w:rPr>
                <w:szCs w:val="24"/>
              </w:rPr>
            </w:pPr>
            <w:r w:rsidRPr="008E585B">
              <w:rPr>
                <w:bCs/>
                <w:szCs w:val="24"/>
              </w:rPr>
              <w:t>.48 (.15)</w:t>
            </w:r>
          </w:p>
        </w:tc>
        <w:tc>
          <w:tcPr>
            <w:tcW w:w="676" w:type="pct"/>
          </w:tcPr>
          <w:p w14:paraId="622DEDED" w14:textId="77777777" w:rsidR="007A4152" w:rsidRPr="008E585B" w:rsidRDefault="007A4152" w:rsidP="007A4152">
            <w:pPr>
              <w:pStyle w:val="TableText"/>
              <w:rPr>
                <w:szCs w:val="24"/>
              </w:rPr>
            </w:pPr>
            <w:r w:rsidRPr="008E585B">
              <w:rPr>
                <w:bCs/>
                <w:szCs w:val="24"/>
              </w:rPr>
              <w:t>.56 (.09)</w:t>
            </w:r>
          </w:p>
        </w:tc>
      </w:tr>
      <w:tr w:rsidR="007A4152" w:rsidRPr="008E585B" w14:paraId="3441E206" w14:textId="77777777" w:rsidTr="007A4152">
        <w:tc>
          <w:tcPr>
            <w:tcW w:w="626" w:type="pct"/>
          </w:tcPr>
          <w:p w14:paraId="7DA683AE" w14:textId="77777777" w:rsidR="007A4152" w:rsidRPr="008E585B" w:rsidRDefault="007A4152" w:rsidP="007A4152">
            <w:pPr>
              <w:pStyle w:val="TableText"/>
              <w:rPr>
                <w:szCs w:val="24"/>
              </w:rPr>
            </w:pPr>
            <w:r w:rsidRPr="008E585B">
              <w:rPr>
                <w:szCs w:val="24"/>
              </w:rPr>
              <w:t>11–12</w:t>
            </w:r>
          </w:p>
        </w:tc>
        <w:tc>
          <w:tcPr>
            <w:tcW w:w="417" w:type="pct"/>
          </w:tcPr>
          <w:p w14:paraId="7816A192" w14:textId="77777777" w:rsidR="007A4152" w:rsidRPr="008E585B" w:rsidRDefault="007A4152" w:rsidP="007A4152">
            <w:pPr>
              <w:pStyle w:val="TableText"/>
              <w:ind w:right="72"/>
              <w:rPr>
                <w:szCs w:val="24"/>
              </w:rPr>
            </w:pPr>
            <w:r w:rsidRPr="008E585B">
              <w:rPr>
                <w:szCs w:val="24"/>
              </w:rPr>
              <w:t>55</w:t>
            </w:r>
          </w:p>
        </w:tc>
        <w:tc>
          <w:tcPr>
            <w:tcW w:w="417" w:type="pct"/>
          </w:tcPr>
          <w:p w14:paraId="17414585" w14:textId="77777777" w:rsidR="007A4152" w:rsidRPr="008E585B" w:rsidRDefault="007A4152" w:rsidP="007A4152">
            <w:pPr>
              <w:pStyle w:val="TableText"/>
              <w:ind w:right="72"/>
              <w:rPr>
                <w:szCs w:val="24"/>
              </w:rPr>
            </w:pPr>
            <w:r w:rsidRPr="008E585B">
              <w:rPr>
                <w:szCs w:val="24"/>
              </w:rPr>
              <w:t>34</w:t>
            </w:r>
          </w:p>
        </w:tc>
        <w:tc>
          <w:tcPr>
            <w:tcW w:w="417" w:type="pct"/>
          </w:tcPr>
          <w:p w14:paraId="3E14ACF3" w14:textId="77777777" w:rsidR="007A4152" w:rsidRPr="008E585B" w:rsidRDefault="007A4152" w:rsidP="007A4152">
            <w:pPr>
              <w:pStyle w:val="TableText"/>
              <w:ind w:right="72"/>
              <w:rPr>
                <w:szCs w:val="24"/>
              </w:rPr>
            </w:pPr>
            <w:r w:rsidRPr="008E585B">
              <w:rPr>
                <w:szCs w:val="24"/>
              </w:rPr>
              <w:t>60</w:t>
            </w:r>
          </w:p>
        </w:tc>
        <w:tc>
          <w:tcPr>
            <w:tcW w:w="417" w:type="pct"/>
          </w:tcPr>
          <w:p w14:paraId="3A3BB182" w14:textId="77777777" w:rsidR="007A4152" w:rsidRPr="008E585B" w:rsidRDefault="007A4152" w:rsidP="007A4152">
            <w:pPr>
              <w:pStyle w:val="TableText"/>
              <w:ind w:right="72"/>
              <w:rPr>
                <w:szCs w:val="24"/>
              </w:rPr>
            </w:pPr>
            <w:r w:rsidRPr="008E585B">
              <w:rPr>
                <w:szCs w:val="24"/>
              </w:rPr>
              <w:t>25</w:t>
            </w:r>
          </w:p>
        </w:tc>
        <w:tc>
          <w:tcPr>
            <w:tcW w:w="676" w:type="pct"/>
          </w:tcPr>
          <w:p w14:paraId="1F1589CB" w14:textId="77777777" w:rsidR="007A4152" w:rsidRPr="008E585B" w:rsidRDefault="007A4152" w:rsidP="007A4152">
            <w:pPr>
              <w:pStyle w:val="TableText"/>
              <w:rPr>
                <w:szCs w:val="24"/>
              </w:rPr>
            </w:pPr>
            <w:r w:rsidRPr="008E585B">
              <w:rPr>
                <w:bCs/>
                <w:szCs w:val="24"/>
              </w:rPr>
              <w:t>.44 (.15)</w:t>
            </w:r>
          </w:p>
        </w:tc>
        <w:tc>
          <w:tcPr>
            <w:tcW w:w="676" w:type="pct"/>
          </w:tcPr>
          <w:p w14:paraId="1853E1C0" w14:textId="77777777" w:rsidR="007A4152" w:rsidRPr="008E585B" w:rsidRDefault="007A4152" w:rsidP="007A4152">
            <w:pPr>
              <w:pStyle w:val="TableText"/>
              <w:rPr>
                <w:szCs w:val="24"/>
              </w:rPr>
            </w:pPr>
            <w:r w:rsidRPr="008E585B">
              <w:rPr>
                <w:bCs/>
                <w:szCs w:val="24"/>
              </w:rPr>
              <w:t>.70 (.07)</w:t>
            </w:r>
          </w:p>
        </w:tc>
        <w:tc>
          <w:tcPr>
            <w:tcW w:w="676" w:type="pct"/>
          </w:tcPr>
          <w:p w14:paraId="650854A5" w14:textId="77777777" w:rsidR="007A4152" w:rsidRPr="008E585B" w:rsidRDefault="007A4152" w:rsidP="007A4152">
            <w:pPr>
              <w:pStyle w:val="TableText"/>
              <w:rPr>
                <w:szCs w:val="24"/>
              </w:rPr>
            </w:pPr>
            <w:r w:rsidRPr="008E585B">
              <w:rPr>
                <w:bCs/>
                <w:szCs w:val="24"/>
              </w:rPr>
              <w:t>.46 (.16)</w:t>
            </w:r>
          </w:p>
        </w:tc>
        <w:tc>
          <w:tcPr>
            <w:tcW w:w="676" w:type="pct"/>
          </w:tcPr>
          <w:p w14:paraId="0BA42C3D" w14:textId="77777777" w:rsidR="007A4152" w:rsidRPr="008E585B" w:rsidRDefault="007A4152" w:rsidP="007A4152">
            <w:pPr>
              <w:pStyle w:val="TableText"/>
              <w:rPr>
                <w:szCs w:val="24"/>
              </w:rPr>
            </w:pPr>
            <w:r w:rsidRPr="008E585B">
              <w:rPr>
                <w:bCs/>
                <w:szCs w:val="24"/>
              </w:rPr>
              <w:t>.55 (.10)</w:t>
            </w:r>
          </w:p>
        </w:tc>
      </w:tr>
    </w:tbl>
    <w:p w14:paraId="5E88CD0E" w14:textId="77777777" w:rsidR="00CA3110" w:rsidRPr="002051A4" w:rsidRDefault="00CA3110" w:rsidP="00CA3110">
      <w:pPr>
        <w:spacing w:before="240"/>
        <w:rPr>
          <w:color w:val="212121"/>
        </w:rPr>
      </w:pPr>
      <w:r w:rsidRPr="002051A4">
        <w:rPr>
          <w:color w:val="212121"/>
        </w:rPr>
        <w:t xml:space="preserve">Intercorrelation among latent domains, displayed in </w:t>
      </w:r>
      <w:r w:rsidR="00EF494E" w:rsidRPr="003136FF">
        <w:rPr>
          <w:rStyle w:val="CrossReference"/>
        </w:rPr>
        <w:fldChar w:fldCharType="begin"/>
      </w:r>
      <w:r w:rsidR="00EF494E" w:rsidRPr="003136FF">
        <w:rPr>
          <w:rStyle w:val="CrossReference"/>
        </w:rPr>
        <w:instrText xml:space="preserve"> REF _Ref16494520 \h </w:instrText>
      </w:r>
      <w:r w:rsidR="00EF494E">
        <w:rPr>
          <w:rStyle w:val="CrossReference"/>
        </w:rPr>
        <w:instrText xml:space="preserve"> \* MERGEFORMAT </w:instrText>
      </w:r>
      <w:r w:rsidR="00EF494E" w:rsidRPr="003136FF">
        <w:rPr>
          <w:rStyle w:val="CrossReference"/>
        </w:rPr>
      </w:r>
      <w:r w:rsidR="00EF494E" w:rsidRPr="003136FF">
        <w:rPr>
          <w:rStyle w:val="CrossReference"/>
        </w:rPr>
        <w:fldChar w:fldCharType="separate"/>
      </w:r>
      <w:r w:rsidR="00E21F1E" w:rsidRPr="009A2492">
        <w:t xml:space="preserve">Table </w:t>
      </w:r>
      <w:r w:rsidR="00E21F1E" w:rsidRPr="009A2492">
        <w:rPr>
          <w:noProof/>
        </w:rPr>
        <w:t>7</w:t>
      </w:r>
      <w:r w:rsidR="00EF494E" w:rsidRPr="003136FF">
        <w:rPr>
          <w:rStyle w:val="CrossReference"/>
        </w:rPr>
        <w:fldChar w:fldCharType="end"/>
      </w:r>
      <w:r w:rsidRPr="002051A4">
        <w:rPr>
          <w:color w:val="212121"/>
        </w:rPr>
        <w:t xml:space="preserve">, </w:t>
      </w:r>
      <w:r w:rsidRPr="002051A4">
        <w:rPr>
          <w:noProof/>
          <w:color w:val="212121"/>
        </w:rPr>
        <w:t>shows</w:t>
      </w:r>
      <w:r w:rsidRPr="002051A4">
        <w:rPr>
          <w:color w:val="212121"/>
        </w:rPr>
        <w:t xml:space="preserve"> the correlation between latent traits in </w:t>
      </w:r>
      <w:r w:rsidR="007A4152">
        <w:rPr>
          <w:color w:val="212121"/>
        </w:rPr>
        <w:t>L</w:t>
      </w:r>
      <w:r w:rsidRPr="002051A4">
        <w:rPr>
          <w:color w:val="212121"/>
        </w:rPr>
        <w:t xml:space="preserve">istening, </w:t>
      </w:r>
      <w:r w:rsidR="007A4152">
        <w:rPr>
          <w:color w:val="212121"/>
        </w:rPr>
        <w:t>S</w:t>
      </w:r>
      <w:r w:rsidRPr="002051A4">
        <w:rPr>
          <w:color w:val="212121"/>
        </w:rPr>
        <w:t xml:space="preserve">peaking, </w:t>
      </w:r>
      <w:r w:rsidR="007A4152">
        <w:rPr>
          <w:color w:val="212121"/>
        </w:rPr>
        <w:t>R</w:t>
      </w:r>
      <w:r w:rsidRPr="002051A4">
        <w:rPr>
          <w:color w:val="212121"/>
        </w:rPr>
        <w:t xml:space="preserve">eading, and </w:t>
      </w:r>
      <w:r w:rsidR="007A4152">
        <w:rPr>
          <w:color w:val="212121"/>
        </w:rPr>
        <w:t>W</w:t>
      </w:r>
      <w:r w:rsidRPr="002051A4">
        <w:rPr>
          <w:color w:val="212121"/>
        </w:rPr>
        <w:t>riting</w:t>
      </w:r>
      <w:r w:rsidR="008F0E1F">
        <w:rPr>
          <w:color w:val="212121"/>
        </w:rPr>
        <w:t xml:space="preserve"> for the correlated four-factor model</w:t>
      </w:r>
      <w:r w:rsidRPr="002051A4">
        <w:rPr>
          <w:color w:val="212121"/>
        </w:rPr>
        <w:t>.</w:t>
      </w:r>
    </w:p>
    <w:p w14:paraId="412F79DD" w14:textId="77777777" w:rsidR="00CA3110" w:rsidRDefault="00CA3110" w:rsidP="00CA3110">
      <w:pPr>
        <w:pStyle w:val="Caption"/>
      </w:pPr>
      <w:bookmarkStart w:id="39" w:name="_Ref16494520"/>
      <w:bookmarkStart w:id="40" w:name="_Toc16496017"/>
      <w:r>
        <w:t xml:space="preserve">Table </w:t>
      </w:r>
      <w:r>
        <w:rPr>
          <w:noProof/>
        </w:rPr>
        <w:fldChar w:fldCharType="begin"/>
      </w:r>
      <w:r>
        <w:rPr>
          <w:noProof/>
        </w:rPr>
        <w:instrText xml:space="preserve"> SEQ Table \* ARABIC </w:instrText>
      </w:r>
      <w:r>
        <w:rPr>
          <w:noProof/>
        </w:rPr>
        <w:fldChar w:fldCharType="separate"/>
      </w:r>
      <w:r w:rsidR="00E21F1E">
        <w:rPr>
          <w:noProof/>
        </w:rPr>
        <w:t>7</w:t>
      </w:r>
      <w:r>
        <w:rPr>
          <w:noProof/>
        </w:rPr>
        <w:fldChar w:fldCharType="end"/>
      </w:r>
      <w:bookmarkEnd w:id="39"/>
      <w:r>
        <w:t>.</w:t>
      </w:r>
      <w:r w:rsidRPr="00EF494E">
        <w:rPr>
          <w:rFonts w:cs="Calibri"/>
          <w:color w:val="auto"/>
          <w:szCs w:val="24"/>
        </w:rPr>
        <w:t xml:space="preserve"> </w:t>
      </w:r>
      <w:r w:rsidR="007A4152" w:rsidRPr="00EF494E">
        <w:rPr>
          <w:rFonts w:cs="Calibri"/>
          <w:color w:val="auto"/>
          <w:szCs w:val="24"/>
        </w:rPr>
        <w:t xml:space="preserve"> </w:t>
      </w:r>
      <w:r w:rsidRPr="006B6347">
        <w:t xml:space="preserve">Correlations </w:t>
      </w:r>
      <w:r w:rsidR="006B7D46">
        <w:t>A</w:t>
      </w:r>
      <w:r w:rsidRPr="006B6347">
        <w:t xml:space="preserve">mong </w:t>
      </w:r>
      <w:r w:rsidR="006B7D46">
        <w:t xml:space="preserve">Latent Traits in </w:t>
      </w:r>
      <w:r w:rsidRPr="006B6347">
        <w:t>Four Language Skills</w:t>
      </w:r>
      <w:bookmarkEnd w:id="40"/>
    </w:p>
    <w:tbl>
      <w:tblPr>
        <w:tblStyle w:val="TRtable"/>
        <w:tblW w:w="7298" w:type="dxa"/>
        <w:tblLook w:val="04A0" w:firstRow="1" w:lastRow="0" w:firstColumn="1" w:lastColumn="0" w:noHBand="0" w:noVBand="1"/>
        <w:tblDescription w:val="Correlations Among Latent Traits in Four Language Skills"/>
      </w:tblPr>
      <w:tblGrid>
        <w:gridCol w:w="964"/>
        <w:gridCol w:w="1287"/>
        <w:gridCol w:w="1357"/>
        <w:gridCol w:w="1357"/>
        <w:gridCol w:w="1230"/>
        <w:gridCol w:w="1103"/>
      </w:tblGrid>
      <w:tr w:rsidR="006B7D46" w:rsidRPr="00AB5E6A" w14:paraId="4A05CE8B" w14:textId="77777777" w:rsidTr="005A7845">
        <w:trPr>
          <w:cnfStyle w:val="100000000000" w:firstRow="1" w:lastRow="0" w:firstColumn="0" w:lastColumn="0" w:oddVBand="0" w:evenVBand="0" w:oddHBand="0" w:evenHBand="0" w:firstRowFirstColumn="0" w:firstRowLastColumn="0" w:lastRowFirstColumn="0" w:lastRowLastColumn="0"/>
          <w:cantSplit/>
        </w:trPr>
        <w:tc>
          <w:tcPr>
            <w:tcW w:w="0" w:type="dxa"/>
          </w:tcPr>
          <w:p w14:paraId="5562DCB7" w14:textId="77777777" w:rsidR="006B7D46" w:rsidRPr="00AB5E6A" w:rsidRDefault="006B7D46" w:rsidP="00B15B85">
            <w:pPr>
              <w:pStyle w:val="TableHead"/>
              <w:jc w:val="right"/>
            </w:pPr>
            <w:r w:rsidRPr="00AB5E6A">
              <w:t>Grade</w:t>
            </w:r>
            <w:r w:rsidR="00445B1B">
              <w:t xml:space="preserve"> </w:t>
            </w:r>
            <w:r>
              <w:t xml:space="preserve">or </w:t>
            </w:r>
            <w:r w:rsidRPr="00AB5E6A">
              <w:t>Grade Span</w:t>
            </w:r>
          </w:p>
        </w:tc>
        <w:tc>
          <w:tcPr>
            <w:tcW w:w="0" w:type="dxa"/>
            <w:vAlign w:val="bottom"/>
          </w:tcPr>
          <w:p w14:paraId="4CBA329E" w14:textId="77777777" w:rsidR="006B7D46" w:rsidRPr="00AB5E6A" w:rsidRDefault="006B7D46" w:rsidP="006B7D46">
            <w:pPr>
              <w:pStyle w:val="TableHead"/>
            </w:pPr>
            <w:r w:rsidRPr="00AB5E6A">
              <w:t>Domain</w:t>
            </w:r>
          </w:p>
        </w:tc>
        <w:tc>
          <w:tcPr>
            <w:tcW w:w="0" w:type="dxa"/>
            <w:vAlign w:val="bottom"/>
          </w:tcPr>
          <w:p w14:paraId="1E34C4F2" w14:textId="77777777" w:rsidR="006B7D46" w:rsidRPr="00AB5E6A" w:rsidRDefault="006B7D46" w:rsidP="006B7D46">
            <w:pPr>
              <w:pStyle w:val="TableHead"/>
            </w:pPr>
            <w:r w:rsidRPr="00AB5E6A">
              <w:t>Listening</w:t>
            </w:r>
          </w:p>
        </w:tc>
        <w:tc>
          <w:tcPr>
            <w:tcW w:w="0" w:type="dxa"/>
            <w:vAlign w:val="bottom"/>
          </w:tcPr>
          <w:p w14:paraId="697440D1" w14:textId="77777777" w:rsidR="006B7D46" w:rsidRPr="00AB5E6A" w:rsidRDefault="006B7D46" w:rsidP="006B7D46">
            <w:pPr>
              <w:pStyle w:val="TableHead"/>
            </w:pPr>
            <w:r w:rsidRPr="00AB5E6A">
              <w:t>Speaking</w:t>
            </w:r>
          </w:p>
        </w:tc>
        <w:tc>
          <w:tcPr>
            <w:tcW w:w="0" w:type="dxa"/>
            <w:vAlign w:val="bottom"/>
          </w:tcPr>
          <w:p w14:paraId="2BE78804" w14:textId="77777777" w:rsidR="006B7D46" w:rsidRPr="00AB5E6A" w:rsidRDefault="006B7D46" w:rsidP="006B7D46">
            <w:pPr>
              <w:pStyle w:val="TableHead"/>
            </w:pPr>
            <w:r w:rsidRPr="00AB5E6A">
              <w:t>Reading</w:t>
            </w:r>
          </w:p>
        </w:tc>
        <w:tc>
          <w:tcPr>
            <w:tcW w:w="0" w:type="dxa"/>
            <w:vAlign w:val="bottom"/>
          </w:tcPr>
          <w:p w14:paraId="6C59BF1E" w14:textId="77777777" w:rsidR="006B7D46" w:rsidRPr="00AB5E6A" w:rsidRDefault="006B7D46" w:rsidP="006B7D46">
            <w:pPr>
              <w:pStyle w:val="TableHead"/>
            </w:pPr>
            <w:r w:rsidRPr="00AB5E6A">
              <w:t>Writing</w:t>
            </w:r>
          </w:p>
        </w:tc>
      </w:tr>
      <w:tr w:rsidR="00B76DBA" w:rsidRPr="00AB5E6A" w14:paraId="6362D2C9" w14:textId="77777777" w:rsidTr="005A7845">
        <w:tc>
          <w:tcPr>
            <w:tcW w:w="0" w:type="dxa"/>
          </w:tcPr>
          <w:p w14:paraId="5BD19305" w14:textId="77777777" w:rsidR="00B76DBA" w:rsidRPr="00AB5E6A" w:rsidRDefault="00B76DBA" w:rsidP="00CA3110">
            <w:pPr>
              <w:pStyle w:val="TableText"/>
            </w:pPr>
            <w:r w:rsidRPr="00AB5E6A">
              <w:t>K</w:t>
            </w:r>
          </w:p>
        </w:tc>
        <w:tc>
          <w:tcPr>
            <w:tcW w:w="0" w:type="dxa"/>
          </w:tcPr>
          <w:p w14:paraId="12020F92" w14:textId="77777777" w:rsidR="00B76DBA" w:rsidRPr="00AB5E6A" w:rsidRDefault="00B76DBA" w:rsidP="00CA3110">
            <w:pPr>
              <w:pStyle w:val="TableText"/>
            </w:pPr>
            <w:r w:rsidRPr="00AB5E6A">
              <w:t>Listening</w:t>
            </w:r>
          </w:p>
        </w:tc>
        <w:tc>
          <w:tcPr>
            <w:tcW w:w="0" w:type="dxa"/>
          </w:tcPr>
          <w:p w14:paraId="741C04F7" w14:textId="77777777" w:rsidR="00B76DBA" w:rsidRPr="00AB5E6A" w:rsidRDefault="00B76DBA" w:rsidP="006C30DB">
            <w:pPr>
              <w:pStyle w:val="TableText"/>
              <w:ind w:right="288"/>
            </w:pPr>
            <w:r w:rsidRPr="00AB5E6A">
              <w:t>1</w:t>
            </w:r>
          </w:p>
        </w:tc>
        <w:tc>
          <w:tcPr>
            <w:tcW w:w="0" w:type="dxa"/>
          </w:tcPr>
          <w:p w14:paraId="71F76905" w14:textId="77777777" w:rsidR="00B76DBA" w:rsidRPr="00AB5E6A" w:rsidRDefault="006C30DB" w:rsidP="006C30DB">
            <w:pPr>
              <w:pStyle w:val="TableText"/>
              <w:ind w:right="288"/>
            </w:pPr>
            <w:r>
              <w:t>-</w:t>
            </w:r>
          </w:p>
        </w:tc>
        <w:tc>
          <w:tcPr>
            <w:tcW w:w="0" w:type="dxa"/>
          </w:tcPr>
          <w:p w14:paraId="3B84D73C" w14:textId="77777777" w:rsidR="00B76DBA" w:rsidRPr="00AB5E6A" w:rsidRDefault="006C30DB" w:rsidP="006C30DB">
            <w:pPr>
              <w:pStyle w:val="TableText"/>
              <w:ind w:right="288"/>
            </w:pPr>
            <w:r>
              <w:t>-</w:t>
            </w:r>
          </w:p>
        </w:tc>
        <w:tc>
          <w:tcPr>
            <w:tcW w:w="0" w:type="dxa"/>
          </w:tcPr>
          <w:p w14:paraId="7241DA5B" w14:textId="77777777" w:rsidR="00B76DBA" w:rsidRPr="00AB5E6A" w:rsidRDefault="006C30DB" w:rsidP="006C30DB">
            <w:pPr>
              <w:pStyle w:val="TableText"/>
              <w:ind w:right="288"/>
            </w:pPr>
            <w:r>
              <w:t>-</w:t>
            </w:r>
          </w:p>
        </w:tc>
      </w:tr>
      <w:tr w:rsidR="00B76DBA" w:rsidRPr="00AB5E6A" w14:paraId="267F8EC0" w14:textId="77777777" w:rsidTr="005A7845">
        <w:tc>
          <w:tcPr>
            <w:tcW w:w="0" w:type="dxa"/>
          </w:tcPr>
          <w:p w14:paraId="613D616D" w14:textId="77777777" w:rsidR="00B76DBA" w:rsidRPr="00AB5E6A" w:rsidRDefault="00B76DBA" w:rsidP="00B76DBA">
            <w:pPr>
              <w:pStyle w:val="TableText"/>
            </w:pPr>
            <w:r w:rsidRPr="00AB5E6A">
              <w:t>K</w:t>
            </w:r>
          </w:p>
        </w:tc>
        <w:tc>
          <w:tcPr>
            <w:tcW w:w="0" w:type="dxa"/>
          </w:tcPr>
          <w:p w14:paraId="0ACF8ED5" w14:textId="77777777" w:rsidR="00B76DBA" w:rsidRPr="00AB5E6A" w:rsidRDefault="00B76DBA" w:rsidP="00B76DBA">
            <w:pPr>
              <w:pStyle w:val="TableText"/>
            </w:pPr>
            <w:r w:rsidRPr="00AB5E6A">
              <w:t>Speaking</w:t>
            </w:r>
          </w:p>
        </w:tc>
        <w:tc>
          <w:tcPr>
            <w:tcW w:w="0" w:type="dxa"/>
          </w:tcPr>
          <w:p w14:paraId="57A73AFF" w14:textId="77777777" w:rsidR="00B76DBA" w:rsidRPr="00AB5E6A" w:rsidRDefault="00B76DBA" w:rsidP="006C30DB">
            <w:pPr>
              <w:pStyle w:val="TableText"/>
              <w:ind w:right="288"/>
            </w:pPr>
            <w:r w:rsidRPr="00AB5E6A">
              <w:t>.69</w:t>
            </w:r>
          </w:p>
        </w:tc>
        <w:tc>
          <w:tcPr>
            <w:tcW w:w="0" w:type="dxa"/>
          </w:tcPr>
          <w:p w14:paraId="458F3CA0" w14:textId="77777777" w:rsidR="00B76DBA" w:rsidRPr="00AB5E6A" w:rsidRDefault="00B76DBA" w:rsidP="006C30DB">
            <w:pPr>
              <w:pStyle w:val="TableText"/>
              <w:ind w:right="288"/>
            </w:pPr>
            <w:r w:rsidRPr="00AB5E6A">
              <w:t>1</w:t>
            </w:r>
          </w:p>
        </w:tc>
        <w:tc>
          <w:tcPr>
            <w:tcW w:w="0" w:type="dxa"/>
          </w:tcPr>
          <w:p w14:paraId="2315A6DC" w14:textId="77777777" w:rsidR="00B76DBA" w:rsidRPr="00AB5E6A" w:rsidRDefault="006C30DB" w:rsidP="006C30DB">
            <w:pPr>
              <w:pStyle w:val="TableText"/>
              <w:ind w:right="288"/>
            </w:pPr>
            <w:r>
              <w:t>-</w:t>
            </w:r>
          </w:p>
        </w:tc>
        <w:tc>
          <w:tcPr>
            <w:tcW w:w="0" w:type="dxa"/>
          </w:tcPr>
          <w:p w14:paraId="10AF0C82" w14:textId="77777777" w:rsidR="00B76DBA" w:rsidRPr="00AB5E6A" w:rsidRDefault="006C30DB" w:rsidP="006C30DB">
            <w:pPr>
              <w:pStyle w:val="TableText"/>
              <w:ind w:right="288"/>
            </w:pPr>
            <w:r>
              <w:t>-</w:t>
            </w:r>
          </w:p>
        </w:tc>
      </w:tr>
      <w:tr w:rsidR="00B76DBA" w:rsidRPr="00AB5E6A" w14:paraId="681B347F" w14:textId="77777777" w:rsidTr="005A7845">
        <w:tc>
          <w:tcPr>
            <w:tcW w:w="0" w:type="dxa"/>
          </w:tcPr>
          <w:p w14:paraId="06942615" w14:textId="77777777" w:rsidR="00B76DBA" w:rsidRPr="00AB5E6A" w:rsidRDefault="00B76DBA" w:rsidP="00B76DBA">
            <w:pPr>
              <w:pStyle w:val="TableText"/>
            </w:pPr>
            <w:r w:rsidRPr="00AB5E6A">
              <w:t>K</w:t>
            </w:r>
          </w:p>
        </w:tc>
        <w:tc>
          <w:tcPr>
            <w:tcW w:w="0" w:type="dxa"/>
          </w:tcPr>
          <w:p w14:paraId="7C85AE4B" w14:textId="77777777" w:rsidR="00B76DBA" w:rsidRPr="00AB5E6A" w:rsidRDefault="00B76DBA" w:rsidP="00B76DBA">
            <w:pPr>
              <w:pStyle w:val="TableText"/>
            </w:pPr>
            <w:r w:rsidRPr="00AB5E6A">
              <w:t>Reading</w:t>
            </w:r>
          </w:p>
        </w:tc>
        <w:tc>
          <w:tcPr>
            <w:tcW w:w="0" w:type="dxa"/>
          </w:tcPr>
          <w:p w14:paraId="2F7C7C11" w14:textId="77777777" w:rsidR="00B76DBA" w:rsidRPr="00AB5E6A" w:rsidRDefault="00B76DBA" w:rsidP="006C30DB">
            <w:pPr>
              <w:pStyle w:val="TableText"/>
              <w:ind w:right="288"/>
            </w:pPr>
            <w:r w:rsidRPr="00AB5E6A">
              <w:t>.79</w:t>
            </w:r>
          </w:p>
        </w:tc>
        <w:tc>
          <w:tcPr>
            <w:tcW w:w="0" w:type="dxa"/>
          </w:tcPr>
          <w:p w14:paraId="55B065BA" w14:textId="77777777" w:rsidR="00B76DBA" w:rsidRPr="00AB5E6A" w:rsidRDefault="00B76DBA" w:rsidP="006C30DB">
            <w:pPr>
              <w:pStyle w:val="TableText"/>
              <w:ind w:right="288"/>
            </w:pPr>
            <w:r w:rsidRPr="00AB5E6A">
              <w:t>.68</w:t>
            </w:r>
          </w:p>
        </w:tc>
        <w:tc>
          <w:tcPr>
            <w:tcW w:w="0" w:type="dxa"/>
          </w:tcPr>
          <w:p w14:paraId="6B3B6A55" w14:textId="77777777" w:rsidR="00B76DBA" w:rsidRPr="00AB5E6A" w:rsidRDefault="00B76DBA" w:rsidP="006C30DB">
            <w:pPr>
              <w:pStyle w:val="TableText"/>
              <w:ind w:right="288"/>
            </w:pPr>
            <w:r w:rsidRPr="00AB5E6A">
              <w:t>1</w:t>
            </w:r>
          </w:p>
        </w:tc>
        <w:tc>
          <w:tcPr>
            <w:tcW w:w="0" w:type="dxa"/>
          </w:tcPr>
          <w:p w14:paraId="616B2FF2" w14:textId="77777777" w:rsidR="00B76DBA" w:rsidRPr="00AB5E6A" w:rsidRDefault="006C30DB" w:rsidP="006C30DB">
            <w:pPr>
              <w:pStyle w:val="TableText"/>
              <w:ind w:right="288"/>
            </w:pPr>
            <w:r>
              <w:t>-</w:t>
            </w:r>
          </w:p>
        </w:tc>
      </w:tr>
      <w:tr w:rsidR="00B76DBA" w:rsidRPr="00AB5E6A" w14:paraId="1DF70D7E" w14:textId="77777777" w:rsidTr="005A7845">
        <w:tc>
          <w:tcPr>
            <w:tcW w:w="0" w:type="dxa"/>
          </w:tcPr>
          <w:p w14:paraId="76B9E751" w14:textId="77777777" w:rsidR="00B76DBA" w:rsidRPr="00AB5E6A" w:rsidRDefault="00B76DBA" w:rsidP="00B76DBA">
            <w:pPr>
              <w:pStyle w:val="TableText"/>
            </w:pPr>
            <w:r w:rsidRPr="00AB5E6A">
              <w:t>K</w:t>
            </w:r>
          </w:p>
        </w:tc>
        <w:tc>
          <w:tcPr>
            <w:tcW w:w="0" w:type="dxa"/>
          </w:tcPr>
          <w:p w14:paraId="54EBFFF1" w14:textId="77777777" w:rsidR="00B76DBA" w:rsidRPr="00AB5E6A" w:rsidRDefault="00B76DBA" w:rsidP="00B76DBA">
            <w:pPr>
              <w:pStyle w:val="TableText"/>
            </w:pPr>
            <w:r w:rsidRPr="00AB5E6A">
              <w:t>Writing</w:t>
            </w:r>
          </w:p>
        </w:tc>
        <w:tc>
          <w:tcPr>
            <w:tcW w:w="0" w:type="dxa"/>
          </w:tcPr>
          <w:p w14:paraId="7CC6A194" w14:textId="77777777" w:rsidR="00B76DBA" w:rsidRPr="00AB5E6A" w:rsidRDefault="00B76DBA" w:rsidP="006C30DB">
            <w:pPr>
              <w:pStyle w:val="TableText"/>
              <w:ind w:right="288"/>
            </w:pPr>
            <w:r w:rsidRPr="00AB5E6A">
              <w:t>.57</w:t>
            </w:r>
          </w:p>
        </w:tc>
        <w:tc>
          <w:tcPr>
            <w:tcW w:w="0" w:type="dxa"/>
          </w:tcPr>
          <w:p w14:paraId="6B31B395" w14:textId="77777777" w:rsidR="00B76DBA" w:rsidRPr="00AB5E6A" w:rsidRDefault="00B76DBA" w:rsidP="006C30DB">
            <w:pPr>
              <w:pStyle w:val="TableText"/>
              <w:ind w:right="288"/>
            </w:pPr>
            <w:r w:rsidRPr="00AB5E6A">
              <w:t>.52</w:t>
            </w:r>
          </w:p>
        </w:tc>
        <w:tc>
          <w:tcPr>
            <w:tcW w:w="0" w:type="dxa"/>
          </w:tcPr>
          <w:p w14:paraId="6CC34F0A" w14:textId="77777777" w:rsidR="00B76DBA" w:rsidRPr="00AB5E6A" w:rsidRDefault="00B76DBA" w:rsidP="006C30DB">
            <w:pPr>
              <w:pStyle w:val="TableText"/>
              <w:ind w:right="288"/>
            </w:pPr>
            <w:r w:rsidRPr="00AB5E6A">
              <w:t>.81</w:t>
            </w:r>
          </w:p>
        </w:tc>
        <w:tc>
          <w:tcPr>
            <w:tcW w:w="0" w:type="dxa"/>
          </w:tcPr>
          <w:p w14:paraId="1BBC32D6" w14:textId="77777777" w:rsidR="00B76DBA" w:rsidRPr="00AB5E6A" w:rsidRDefault="00B76DBA" w:rsidP="006C30DB">
            <w:pPr>
              <w:pStyle w:val="TableText"/>
              <w:ind w:right="288"/>
            </w:pPr>
            <w:r w:rsidRPr="00AB5E6A">
              <w:t>1</w:t>
            </w:r>
          </w:p>
        </w:tc>
      </w:tr>
      <w:tr w:rsidR="006C30DB" w:rsidRPr="00AB5E6A" w14:paraId="0BC0F9F0" w14:textId="77777777" w:rsidTr="005A7845">
        <w:tc>
          <w:tcPr>
            <w:tcW w:w="0" w:type="dxa"/>
            <w:tcBorders>
              <w:top w:val="single" w:sz="4" w:space="0" w:color="auto"/>
              <w:bottom w:val="nil"/>
            </w:tcBorders>
          </w:tcPr>
          <w:p w14:paraId="29CD54C5" w14:textId="77777777" w:rsidR="006C30DB" w:rsidRPr="00AB5E6A" w:rsidRDefault="006C30DB" w:rsidP="006C30DB">
            <w:pPr>
              <w:pStyle w:val="TableText"/>
            </w:pPr>
            <w:r>
              <w:t>1</w:t>
            </w:r>
          </w:p>
        </w:tc>
        <w:tc>
          <w:tcPr>
            <w:tcW w:w="0" w:type="dxa"/>
            <w:tcBorders>
              <w:top w:val="single" w:sz="4" w:space="0" w:color="auto"/>
              <w:bottom w:val="nil"/>
            </w:tcBorders>
          </w:tcPr>
          <w:p w14:paraId="4539D3AC" w14:textId="77777777" w:rsidR="006C30DB" w:rsidRPr="00AB5E6A" w:rsidRDefault="006C30DB" w:rsidP="006C30DB">
            <w:pPr>
              <w:pStyle w:val="TableText"/>
            </w:pPr>
            <w:r w:rsidRPr="00AB5E6A">
              <w:t>Listening</w:t>
            </w:r>
          </w:p>
        </w:tc>
        <w:tc>
          <w:tcPr>
            <w:tcW w:w="0" w:type="dxa"/>
            <w:tcBorders>
              <w:top w:val="single" w:sz="4" w:space="0" w:color="auto"/>
              <w:bottom w:val="nil"/>
            </w:tcBorders>
          </w:tcPr>
          <w:p w14:paraId="567A399C" w14:textId="77777777" w:rsidR="006C30DB" w:rsidRPr="00AB5E6A" w:rsidRDefault="006C30DB" w:rsidP="006C30DB">
            <w:pPr>
              <w:pStyle w:val="TableText"/>
              <w:ind w:right="288"/>
            </w:pPr>
            <w:r>
              <w:t>1</w:t>
            </w:r>
          </w:p>
        </w:tc>
        <w:tc>
          <w:tcPr>
            <w:tcW w:w="0" w:type="dxa"/>
            <w:tcBorders>
              <w:top w:val="single" w:sz="4" w:space="0" w:color="auto"/>
              <w:bottom w:val="nil"/>
            </w:tcBorders>
          </w:tcPr>
          <w:p w14:paraId="2A01047E" w14:textId="77777777" w:rsidR="006C30DB" w:rsidRPr="00AB5E6A" w:rsidRDefault="006C30DB" w:rsidP="006C30DB">
            <w:pPr>
              <w:pStyle w:val="TableText"/>
              <w:ind w:right="288"/>
            </w:pPr>
            <w:r w:rsidRPr="0049446E">
              <w:t>-</w:t>
            </w:r>
          </w:p>
        </w:tc>
        <w:tc>
          <w:tcPr>
            <w:tcW w:w="0" w:type="dxa"/>
            <w:tcBorders>
              <w:top w:val="single" w:sz="4" w:space="0" w:color="auto"/>
              <w:bottom w:val="nil"/>
            </w:tcBorders>
          </w:tcPr>
          <w:p w14:paraId="0416220E" w14:textId="77777777" w:rsidR="006C30DB" w:rsidRPr="00AB5E6A" w:rsidRDefault="006C30DB" w:rsidP="006C30DB">
            <w:pPr>
              <w:pStyle w:val="TableText"/>
              <w:ind w:right="288"/>
            </w:pPr>
            <w:r w:rsidRPr="0049446E">
              <w:t>-</w:t>
            </w:r>
          </w:p>
        </w:tc>
        <w:tc>
          <w:tcPr>
            <w:tcW w:w="0" w:type="dxa"/>
            <w:tcBorders>
              <w:top w:val="single" w:sz="4" w:space="0" w:color="auto"/>
              <w:bottom w:val="nil"/>
            </w:tcBorders>
          </w:tcPr>
          <w:p w14:paraId="6025231D" w14:textId="77777777" w:rsidR="006C30DB" w:rsidRPr="00AB5E6A" w:rsidRDefault="006C30DB" w:rsidP="006C30DB">
            <w:pPr>
              <w:pStyle w:val="TableText"/>
              <w:ind w:right="288"/>
            </w:pPr>
            <w:r w:rsidRPr="0049446E">
              <w:t>-</w:t>
            </w:r>
          </w:p>
        </w:tc>
      </w:tr>
      <w:tr w:rsidR="006C30DB" w:rsidRPr="00AB5E6A" w14:paraId="35531A29" w14:textId="77777777" w:rsidTr="005A7845">
        <w:tc>
          <w:tcPr>
            <w:tcW w:w="0" w:type="dxa"/>
          </w:tcPr>
          <w:p w14:paraId="05411CF8" w14:textId="77777777" w:rsidR="006C30DB" w:rsidRPr="00AB5E6A" w:rsidRDefault="006C30DB" w:rsidP="006C30DB">
            <w:pPr>
              <w:pStyle w:val="TableText"/>
            </w:pPr>
            <w:r w:rsidRPr="009045CF">
              <w:t>1</w:t>
            </w:r>
          </w:p>
        </w:tc>
        <w:tc>
          <w:tcPr>
            <w:tcW w:w="0" w:type="dxa"/>
          </w:tcPr>
          <w:p w14:paraId="2E011316" w14:textId="77777777" w:rsidR="006C30DB" w:rsidRPr="00AB5E6A" w:rsidRDefault="006C30DB" w:rsidP="006C30DB">
            <w:pPr>
              <w:pStyle w:val="TableText"/>
            </w:pPr>
            <w:r w:rsidRPr="00AB5E6A">
              <w:t>Speaking</w:t>
            </w:r>
          </w:p>
        </w:tc>
        <w:tc>
          <w:tcPr>
            <w:tcW w:w="0" w:type="dxa"/>
          </w:tcPr>
          <w:p w14:paraId="7A460749" w14:textId="77777777" w:rsidR="006C30DB" w:rsidRDefault="006C30DB" w:rsidP="006C30DB">
            <w:pPr>
              <w:pStyle w:val="TableText"/>
              <w:ind w:right="288"/>
              <w:rPr>
                <w:color w:val="000000"/>
              </w:rPr>
            </w:pPr>
            <w:r>
              <w:rPr>
                <w:color w:val="000000"/>
              </w:rPr>
              <w:t>.69</w:t>
            </w:r>
          </w:p>
        </w:tc>
        <w:tc>
          <w:tcPr>
            <w:tcW w:w="0" w:type="dxa"/>
          </w:tcPr>
          <w:p w14:paraId="6B92629E" w14:textId="77777777" w:rsidR="006C30DB" w:rsidRDefault="006C30DB" w:rsidP="006C30DB">
            <w:pPr>
              <w:pStyle w:val="TableText"/>
              <w:ind w:right="288"/>
              <w:rPr>
                <w:color w:val="000000"/>
              </w:rPr>
            </w:pPr>
            <w:r>
              <w:rPr>
                <w:color w:val="000000"/>
              </w:rPr>
              <w:t>1</w:t>
            </w:r>
          </w:p>
        </w:tc>
        <w:tc>
          <w:tcPr>
            <w:tcW w:w="0" w:type="dxa"/>
          </w:tcPr>
          <w:p w14:paraId="69DE4533" w14:textId="77777777" w:rsidR="006C30DB" w:rsidRDefault="006C30DB" w:rsidP="006C30DB">
            <w:pPr>
              <w:pStyle w:val="TableText"/>
              <w:ind w:right="288"/>
              <w:rPr>
                <w:color w:val="000000"/>
              </w:rPr>
            </w:pPr>
            <w:r w:rsidRPr="006653EA">
              <w:t>-</w:t>
            </w:r>
          </w:p>
        </w:tc>
        <w:tc>
          <w:tcPr>
            <w:tcW w:w="0" w:type="dxa"/>
          </w:tcPr>
          <w:p w14:paraId="0F11B4D5" w14:textId="77777777" w:rsidR="006C30DB" w:rsidRPr="00AB5E6A" w:rsidRDefault="006C30DB" w:rsidP="006C30DB">
            <w:pPr>
              <w:pStyle w:val="TableText"/>
              <w:ind w:right="288"/>
            </w:pPr>
            <w:r w:rsidRPr="006653EA">
              <w:t>-</w:t>
            </w:r>
          </w:p>
        </w:tc>
      </w:tr>
      <w:tr w:rsidR="00B76DBA" w:rsidRPr="00AB5E6A" w14:paraId="082EF155" w14:textId="77777777" w:rsidTr="005A7845">
        <w:tc>
          <w:tcPr>
            <w:tcW w:w="0" w:type="dxa"/>
          </w:tcPr>
          <w:p w14:paraId="501F5502" w14:textId="77777777" w:rsidR="00B76DBA" w:rsidRPr="00AB5E6A" w:rsidRDefault="00B76DBA" w:rsidP="00B76DBA">
            <w:pPr>
              <w:pStyle w:val="TableText"/>
            </w:pPr>
            <w:r w:rsidRPr="009045CF">
              <w:t>1</w:t>
            </w:r>
          </w:p>
        </w:tc>
        <w:tc>
          <w:tcPr>
            <w:tcW w:w="0" w:type="dxa"/>
          </w:tcPr>
          <w:p w14:paraId="5D0D1DD1" w14:textId="77777777" w:rsidR="00B76DBA" w:rsidRPr="00AB5E6A" w:rsidRDefault="00B76DBA" w:rsidP="00B76DBA">
            <w:pPr>
              <w:pStyle w:val="TableText"/>
            </w:pPr>
            <w:r w:rsidRPr="00AB5E6A">
              <w:t>Reading</w:t>
            </w:r>
          </w:p>
        </w:tc>
        <w:tc>
          <w:tcPr>
            <w:tcW w:w="0" w:type="dxa"/>
          </w:tcPr>
          <w:p w14:paraId="5B3DD0F0" w14:textId="77777777" w:rsidR="00B76DBA" w:rsidRDefault="00B76DBA" w:rsidP="006C30DB">
            <w:pPr>
              <w:pStyle w:val="TableText"/>
              <w:ind w:right="288"/>
              <w:rPr>
                <w:color w:val="000000"/>
              </w:rPr>
            </w:pPr>
            <w:r>
              <w:rPr>
                <w:color w:val="000000"/>
              </w:rPr>
              <w:t>.65</w:t>
            </w:r>
          </w:p>
        </w:tc>
        <w:tc>
          <w:tcPr>
            <w:tcW w:w="0" w:type="dxa"/>
          </w:tcPr>
          <w:p w14:paraId="6D85643F" w14:textId="77777777" w:rsidR="00B76DBA" w:rsidRDefault="00B76DBA" w:rsidP="006C30DB">
            <w:pPr>
              <w:pStyle w:val="TableText"/>
              <w:ind w:right="288"/>
              <w:rPr>
                <w:color w:val="000000"/>
              </w:rPr>
            </w:pPr>
            <w:r>
              <w:rPr>
                <w:color w:val="000000"/>
              </w:rPr>
              <w:t>.55</w:t>
            </w:r>
          </w:p>
        </w:tc>
        <w:tc>
          <w:tcPr>
            <w:tcW w:w="0" w:type="dxa"/>
          </w:tcPr>
          <w:p w14:paraId="3163B5A8" w14:textId="77777777" w:rsidR="00B76DBA" w:rsidRDefault="00B76DBA" w:rsidP="006C30DB">
            <w:pPr>
              <w:pStyle w:val="TableText"/>
              <w:ind w:right="288"/>
              <w:rPr>
                <w:color w:val="000000"/>
              </w:rPr>
            </w:pPr>
            <w:r>
              <w:rPr>
                <w:color w:val="000000"/>
              </w:rPr>
              <w:t>1</w:t>
            </w:r>
          </w:p>
        </w:tc>
        <w:tc>
          <w:tcPr>
            <w:tcW w:w="0" w:type="dxa"/>
          </w:tcPr>
          <w:p w14:paraId="593CAFBE" w14:textId="77777777" w:rsidR="00B76DBA" w:rsidRPr="00AB5E6A" w:rsidRDefault="006C30DB" w:rsidP="006C30DB">
            <w:pPr>
              <w:pStyle w:val="TableText"/>
              <w:ind w:right="288"/>
            </w:pPr>
            <w:r>
              <w:t>-</w:t>
            </w:r>
          </w:p>
        </w:tc>
      </w:tr>
      <w:tr w:rsidR="00B76DBA" w:rsidRPr="00AB5E6A" w14:paraId="2E9694EC" w14:textId="77777777" w:rsidTr="005A7845">
        <w:tc>
          <w:tcPr>
            <w:tcW w:w="0" w:type="dxa"/>
          </w:tcPr>
          <w:p w14:paraId="0BECED2C" w14:textId="77777777" w:rsidR="00B76DBA" w:rsidRPr="00AB5E6A" w:rsidRDefault="00B76DBA" w:rsidP="00B76DBA">
            <w:pPr>
              <w:pStyle w:val="TableText"/>
            </w:pPr>
            <w:r w:rsidRPr="009045CF">
              <w:t>1</w:t>
            </w:r>
          </w:p>
        </w:tc>
        <w:tc>
          <w:tcPr>
            <w:tcW w:w="0" w:type="dxa"/>
          </w:tcPr>
          <w:p w14:paraId="1B5379AB" w14:textId="77777777" w:rsidR="00B76DBA" w:rsidRPr="00AB5E6A" w:rsidRDefault="00B76DBA" w:rsidP="00B76DBA">
            <w:pPr>
              <w:pStyle w:val="TableText"/>
            </w:pPr>
            <w:r w:rsidRPr="00AB5E6A">
              <w:t>Writing</w:t>
            </w:r>
          </w:p>
        </w:tc>
        <w:tc>
          <w:tcPr>
            <w:tcW w:w="0" w:type="dxa"/>
          </w:tcPr>
          <w:p w14:paraId="6C6F4FF0" w14:textId="77777777" w:rsidR="00B76DBA" w:rsidRDefault="00B76DBA" w:rsidP="006C30DB">
            <w:pPr>
              <w:pStyle w:val="TableText"/>
              <w:ind w:right="288"/>
              <w:rPr>
                <w:color w:val="000000"/>
              </w:rPr>
            </w:pPr>
            <w:r>
              <w:rPr>
                <w:color w:val="000000"/>
              </w:rPr>
              <w:t>.59</w:t>
            </w:r>
          </w:p>
        </w:tc>
        <w:tc>
          <w:tcPr>
            <w:tcW w:w="0" w:type="dxa"/>
          </w:tcPr>
          <w:p w14:paraId="055A9A95" w14:textId="77777777" w:rsidR="00B76DBA" w:rsidRDefault="00B76DBA" w:rsidP="006C30DB">
            <w:pPr>
              <w:pStyle w:val="TableText"/>
              <w:ind w:right="288"/>
              <w:rPr>
                <w:color w:val="000000"/>
              </w:rPr>
            </w:pPr>
            <w:r>
              <w:rPr>
                <w:color w:val="000000"/>
              </w:rPr>
              <w:t>.55</w:t>
            </w:r>
          </w:p>
        </w:tc>
        <w:tc>
          <w:tcPr>
            <w:tcW w:w="0" w:type="dxa"/>
          </w:tcPr>
          <w:p w14:paraId="7FE90B49" w14:textId="77777777" w:rsidR="00B76DBA" w:rsidRDefault="00B76DBA" w:rsidP="006C30DB">
            <w:pPr>
              <w:pStyle w:val="TableText"/>
              <w:ind w:right="288"/>
              <w:rPr>
                <w:color w:val="000000"/>
              </w:rPr>
            </w:pPr>
            <w:r>
              <w:rPr>
                <w:color w:val="000000"/>
              </w:rPr>
              <w:t>.87</w:t>
            </w:r>
          </w:p>
        </w:tc>
        <w:tc>
          <w:tcPr>
            <w:tcW w:w="0" w:type="dxa"/>
          </w:tcPr>
          <w:p w14:paraId="2A62E276" w14:textId="77777777" w:rsidR="00B76DBA" w:rsidRPr="00AB5E6A" w:rsidRDefault="00B76DBA" w:rsidP="006C30DB">
            <w:pPr>
              <w:pStyle w:val="TableText"/>
              <w:ind w:right="288"/>
            </w:pPr>
            <w:r w:rsidRPr="00AB5E6A">
              <w:t>1</w:t>
            </w:r>
          </w:p>
        </w:tc>
      </w:tr>
      <w:tr w:rsidR="006C30DB" w:rsidRPr="00AB5E6A" w14:paraId="0CBD1768" w14:textId="77777777" w:rsidTr="005A7845">
        <w:tc>
          <w:tcPr>
            <w:tcW w:w="0" w:type="dxa"/>
            <w:tcBorders>
              <w:top w:val="single" w:sz="4" w:space="0" w:color="auto"/>
              <w:bottom w:val="nil"/>
            </w:tcBorders>
          </w:tcPr>
          <w:p w14:paraId="61DBE338" w14:textId="77777777" w:rsidR="006C30DB" w:rsidRPr="00AB5E6A" w:rsidRDefault="006C30DB" w:rsidP="006C30DB">
            <w:pPr>
              <w:pStyle w:val="TableText"/>
              <w:keepNext/>
            </w:pPr>
            <w:r>
              <w:t>2</w:t>
            </w:r>
            <w:r>
              <w:br w:type="page"/>
            </w:r>
          </w:p>
        </w:tc>
        <w:tc>
          <w:tcPr>
            <w:tcW w:w="0" w:type="dxa"/>
            <w:tcBorders>
              <w:top w:val="single" w:sz="4" w:space="0" w:color="auto"/>
              <w:bottom w:val="nil"/>
            </w:tcBorders>
          </w:tcPr>
          <w:p w14:paraId="4BA8D21B" w14:textId="77777777" w:rsidR="006C30DB" w:rsidRPr="00AB5E6A" w:rsidRDefault="006C30DB" w:rsidP="006C30DB">
            <w:pPr>
              <w:pStyle w:val="TableText"/>
              <w:keepNext/>
              <w:keepLines/>
            </w:pPr>
            <w:r w:rsidRPr="00AB5E6A">
              <w:t>Listening</w:t>
            </w:r>
          </w:p>
        </w:tc>
        <w:tc>
          <w:tcPr>
            <w:tcW w:w="0" w:type="dxa"/>
            <w:tcBorders>
              <w:top w:val="single" w:sz="4" w:space="0" w:color="auto"/>
              <w:bottom w:val="nil"/>
            </w:tcBorders>
          </w:tcPr>
          <w:p w14:paraId="26912BD4" w14:textId="77777777" w:rsidR="006C30DB" w:rsidRPr="00AB5E6A" w:rsidRDefault="006C30DB" w:rsidP="006C30DB">
            <w:pPr>
              <w:pStyle w:val="TableText"/>
              <w:keepNext/>
              <w:ind w:right="288"/>
            </w:pPr>
            <w:r>
              <w:t>1</w:t>
            </w:r>
          </w:p>
        </w:tc>
        <w:tc>
          <w:tcPr>
            <w:tcW w:w="0" w:type="dxa"/>
            <w:tcBorders>
              <w:top w:val="single" w:sz="4" w:space="0" w:color="auto"/>
              <w:bottom w:val="nil"/>
            </w:tcBorders>
          </w:tcPr>
          <w:p w14:paraId="2A4B2B93" w14:textId="77777777" w:rsidR="006C30DB" w:rsidRPr="00AB5E6A" w:rsidRDefault="006C30DB" w:rsidP="006C30DB">
            <w:pPr>
              <w:pStyle w:val="TableText"/>
              <w:keepNext/>
              <w:ind w:right="288"/>
            </w:pPr>
            <w:r w:rsidRPr="0092795D">
              <w:t>-</w:t>
            </w:r>
          </w:p>
        </w:tc>
        <w:tc>
          <w:tcPr>
            <w:tcW w:w="0" w:type="dxa"/>
            <w:tcBorders>
              <w:top w:val="single" w:sz="4" w:space="0" w:color="auto"/>
              <w:bottom w:val="nil"/>
            </w:tcBorders>
          </w:tcPr>
          <w:p w14:paraId="20D36BCA" w14:textId="77777777" w:rsidR="006C30DB" w:rsidRPr="00AB5E6A" w:rsidRDefault="006C30DB" w:rsidP="006C30DB">
            <w:pPr>
              <w:pStyle w:val="TableText"/>
              <w:keepNext/>
              <w:ind w:right="288"/>
            </w:pPr>
            <w:r w:rsidRPr="0092795D">
              <w:t>-</w:t>
            </w:r>
          </w:p>
        </w:tc>
        <w:tc>
          <w:tcPr>
            <w:tcW w:w="0" w:type="dxa"/>
            <w:tcBorders>
              <w:top w:val="single" w:sz="4" w:space="0" w:color="auto"/>
              <w:bottom w:val="nil"/>
            </w:tcBorders>
          </w:tcPr>
          <w:p w14:paraId="69DADF80" w14:textId="77777777" w:rsidR="006C30DB" w:rsidRPr="00AB5E6A" w:rsidRDefault="006C30DB" w:rsidP="006C30DB">
            <w:pPr>
              <w:pStyle w:val="TableText"/>
              <w:keepNext/>
              <w:ind w:right="288"/>
            </w:pPr>
            <w:r w:rsidRPr="0092795D">
              <w:t>-</w:t>
            </w:r>
          </w:p>
        </w:tc>
      </w:tr>
      <w:tr w:rsidR="006C30DB" w:rsidRPr="00AB5E6A" w14:paraId="0E9A055E" w14:textId="77777777" w:rsidTr="005A7845">
        <w:tc>
          <w:tcPr>
            <w:tcW w:w="0" w:type="dxa"/>
          </w:tcPr>
          <w:p w14:paraId="4D37A575" w14:textId="77777777" w:rsidR="006C30DB" w:rsidRPr="00AB5E6A" w:rsidRDefault="006C30DB" w:rsidP="006C30DB">
            <w:pPr>
              <w:pStyle w:val="TableText"/>
              <w:keepNext/>
            </w:pPr>
            <w:r w:rsidRPr="00F2347F">
              <w:t>2</w:t>
            </w:r>
          </w:p>
        </w:tc>
        <w:tc>
          <w:tcPr>
            <w:tcW w:w="0" w:type="dxa"/>
          </w:tcPr>
          <w:p w14:paraId="6AD34794" w14:textId="77777777" w:rsidR="006C30DB" w:rsidRPr="00AB5E6A" w:rsidRDefault="006C30DB" w:rsidP="006C30DB">
            <w:pPr>
              <w:pStyle w:val="TableText"/>
              <w:keepNext/>
              <w:keepLines/>
            </w:pPr>
            <w:r w:rsidRPr="00AB5E6A">
              <w:t>Speaking</w:t>
            </w:r>
          </w:p>
        </w:tc>
        <w:tc>
          <w:tcPr>
            <w:tcW w:w="0" w:type="dxa"/>
          </w:tcPr>
          <w:p w14:paraId="466DDCF2" w14:textId="77777777" w:rsidR="006C30DB" w:rsidRDefault="006C30DB" w:rsidP="006C30DB">
            <w:pPr>
              <w:pStyle w:val="TableText"/>
              <w:keepNext/>
              <w:ind w:right="288"/>
              <w:rPr>
                <w:color w:val="000000"/>
              </w:rPr>
            </w:pPr>
            <w:r>
              <w:rPr>
                <w:color w:val="000000"/>
              </w:rPr>
              <w:t>.61</w:t>
            </w:r>
          </w:p>
        </w:tc>
        <w:tc>
          <w:tcPr>
            <w:tcW w:w="0" w:type="dxa"/>
          </w:tcPr>
          <w:p w14:paraId="7FC20434" w14:textId="77777777" w:rsidR="006C30DB" w:rsidRDefault="006C30DB" w:rsidP="006C30DB">
            <w:pPr>
              <w:pStyle w:val="TableText"/>
              <w:keepNext/>
              <w:ind w:right="288"/>
              <w:rPr>
                <w:color w:val="000000"/>
              </w:rPr>
            </w:pPr>
            <w:r>
              <w:rPr>
                <w:color w:val="000000"/>
              </w:rPr>
              <w:t>1</w:t>
            </w:r>
          </w:p>
        </w:tc>
        <w:tc>
          <w:tcPr>
            <w:tcW w:w="0" w:type="dxa"/>
          </w:tcPr>
          <w:p w14:paraId="51284C5B" w14:textId="77777777" w:rsidR="006C30DB" w:rsidRDefault="006C30DB" w:rsidP="006C30DB">
            <w:pPr>
              <w:pStyle w:val="TableText"/>
              <w:keepNext/>
              <w:ind w:right="288"/>
              <w:rPr>
                <w:color w:val="000000"/>
              </w:rPr>
            </w:pPr>
            <w:r w:rsidRPr="00930A02">
              <w:t>-</w:t>
            </w:r>
          </w:p>
        </w:tc>
        <w:tc>
          <w:tcPr>
            <w:tcW w:w="0" w:type="dxa"/>
          </w:tcPr>
          <w:p w14:paraId="12061681" w14:textId="77777777" w:rsidR="006C30DB" w:rsidRPr="00AB5E6A" w:rsidRDefault="006C30DB" w:rsidP="006C30DB">
            <w:pPr>
              <w:pStyle w:val="TableText"/>
              <w:keepNext/>
              <w:ind w:right="288"/>
            </w:pPr>
            <w:r w:rsidRPr="00930A02">
              <w:t>-</w:t>
            </w:r>
          </w:p>
        </w:tc>
      </w:tr>
      <w:tr w:rsidR="00B76DBA" w:rsidRPr="00AB5E6A" w14:paraId="5F3BC38A" w14:textId="77777777" w:rsidTr="005A7845">
        <w:tc>
          <w:tcPr>
            <w:tcW w:w="0" w:type="dxa"/>
          </w:tcPr>
          <w:p w14:paraId="45CCAAF5" w14:textId="77777777" w:rsidR="00B76DBA" w:rsidRPr="00AB5E6A" w:rsidRDefault="00445B1B" w:rsidP="00B76DBA">
            <w:pPr>
              <w:pStyle w:val="TableText"/>
              <w:keepNext/>
            </w:pPr>
            <w:r>
              <w:t>2</w:t>
            </w:r>
          </w:p>
        </w:tc>
        <w:tc>
          <w:tcPr>
            <w:tcW w:w="0" w:type="dxa"/>
          </w:tcPr>
          <w:p w14:paraId="57C7619A" w14:textId="77777777" w:rsidR="00B76DBA" w:rsidRPr="00AB5E6A" w:rsidRDefault="00B76DBA" w:rsidP="00B76DBA">
            <w:pPr>
              <w:pStyle w:val="TableText"/>
              <w:keepNext/>
            </w:pPr>
            <w:r w:rsidRPr="00AB5E6A">
              <w:t>Reading</w:t>
            </w:r>
          </w:p>
        </w:tc>
        <w:tc>
          <w:tcPr>
            <w:tcW w:w="0" w:type="dxa"/>
          </w:tcPr>
          <w:p w14:paraId="16F840AB" w14:textId="77777777" w:rsidR="00B76DBA" w:rsidRDefault="00B76DBA" w:rsidP="006C30DB">
            <w:pPr>
              <w:pStyle w:val="TableText"/>
              <w:keepNext/>
              <w:ind w:right="288"/>
              <w:rPr>
                <w:color w:val="000000"/>
              </w:rPr>
            </w:pPr>
            <w:r>
              <w:rPr>
                <w:color w:val="000000"/>
              </w:rPr>
              <w:t>.71</w:t>
            </w:r>
          </w:p>
        </w:tc>
        <w:tc>
          <w:tcPr>
            <w:tcW w:w="0" w:type="dxa"/>
          </w:tcPr>
          <w:p w14:paraId="4CD58CEE" w14:textId="77777777" w:rsidR="00B76DBA" w:rsidRDefault="00B76DBA" w:rsidP="006C30DB">
            <w:pPr>
              <w:pStyle w:val="TableText"/>
              <w:keepNext/>
              <w:ind w:right="288"/>
              <w:rPr>
                <w:color w:val="000000"/>
              </w:rPr>
            </w:pPr>
            <w:r>
              <w:rPr>
                <w:color w:val="000000"/>
              </w:rPr>
              <w:t>.48</w:t>
            </w:r>
          </w:p>
        </w:tc>
        <w:tc>
          <w:tcPr>
            <w:tcW w:w="0" w:type="dxa"/>
          </w:tcPr>
          <w:p w14:paraId="378C51C4" w14:textId="77777777" w:rsidR="00B76DBA" w:rsidRDefault="00B76DBA" w:rsidP="006C30DB">
            <w:pPr>
              <w:pStyle w:val="TableText"/>
              <w:keepNext/>
              <w:ind w:right="288"/>
              <w:rPr>
                <w:color w:val="000000"/>
              </w:rPr>
            </w:pPr>
            <w:r>
              <w:rPr>
                <w:color w:val="000000"/>
              </w:rPr>
              <w:t>1</w:t>
            </w:r>
          </w:p>
        </w:tc>
        <w:tc>
          <w:tcPr>
            <w:tcW w:w="0" w:type="dxa"/>
          </w:tcPr>
          <w:p w14:paraId="1D2994BC" w14:textId="77777777" w:rsidR="00B76DBA" w:rsidRPr="00AB5E6A" w:rsidRDefault="006C30DB" w:rsidP="006C30DB">
            <w:pPr>
              <w:pStyle w:val="TableText"/>
              <w:keepNext/>
              <w:ind w:right="288"/>
            </w:pPr>
            <w:r>
              <w:t>-</w:t>
            </w:r>
          </w:p>
        </w:tc>
      </w:tr>
      <w:tr w:rsidR="00B76DBA" w:rsidRPr="00AB5E6A" w14:paraId="7C551E0A" w14:textId="77777777" w:rsidTr="005A7845">
        <w:tc>
          <w:tcPr>
            <w:tcW w:w="0" w:type="dxa"/>
          </w:tcPr>
          <w:p w14:paraId="12C97DC5" w14:textId="77777777" w:rsidR="00B76DBA" w:rsidRPr="00AB5E6A" w:rsidRDefault="00B76DBA" w:rsidP="00B76DBA">
            <w:pPr>
              <w:pStyle w:val="TableText"/>
              <w:keepNext/>
            </w:pPr>
            <w:r w:rsidRPr="00F2347F">
              <w:t>2</w:t>
            </w:r>
          </w:p>
        </w:tc>
        <w:tc>
          <w:tcPr>
            <w:tcW w:w="0" w:type="dxa"/>
          </w:tcPr>
          <w:p w14:paraId="56EAB2FA" w14:textId="77777777" w:rsidR="00B76DBA" w:rsidRPr="00AB5E6A" w:rsidRDefault="00B76DBA" w:rsidP="00B76DBA">
            <w:pPr>
              <w:pStyle w:val="TableText"/>
              <w:keepNext/>
            </w:pPr>
            <w:r w:rsidRPr="00AB5E6A">
              <w:t>Writing</w:t>
            </w:r>
          </w:p>
        </w:tc>
        <w:tc>
          <w:tcPr>
            <w:tcW w:w="0" w:type="dxa"/>
          </w:tcPr>
          <w:p w14:paraId="04E0F472" w14:textId="77777777" w:rsidR="00B76DBA" w:rsidRDefault="00B76DBA" w:rsidP="006C30DB">
            <w:pPr>
              <w:pStyle w:val="TableText"/>
              <w:keepNext/>
              <w:ind w:right="288"/>
              <w:rPr>
                <w:color w:val="000000"/>
              </w:rPr>
            </w:pPr>
            <w:r>
              <w:rPr>
                <w:color w:val="000000"/>
              </w:rPr>
              <w:t>.57</w:t>
            </w:r>
          </w:p>
        </w:tc>
        <w:tc>
          <w:tcPr>
            <w:tcW w:w="0" w:type="dxa"/>
          </w:tcPr>
          <w:p w14:paraId="450E61CD" w14:textId="77777777" w:rsidR="00B76DBA" w:rsidRDefault="00B76DBA" w:rsidP="006C30DB">
            <w:pPr>
              <w:pStyle w:val="TableText"/>
              <w:keepNext/>
              <w:ind w:right="288"/>
              <w:rPr>
                <w:color w:val="000000"/>
              </w:rPr>
            </w:pPr>
            <w:r>
              <w:rPr>
                <w:color w:val="000000"/>
              </w:rPr>
              <w:t>.43</w:t>
            </w:r>
          </w:p>
        </w:tc>
        <w:tc>
          <w:tcPr>
            <w:tcW w:w="0" w:type="dxa"/>
          </w:tcPr>
          <w:p w14:paraId="53CACBA4" w14:textId="77777777" w:rsidR="00B76DBA" w:rsidRDefault="00B76DBA" w:rsidP="006C30DB">
            <w:pPr>
              <w:pStyle w:val="TableText"/>
              <w:keepNext/>
              <w:ind w:right="288"/>
              <w:rPr>
                <w:color w:val="000000"/>
              </w:rPr>
            </w:pPr>
            <w:r>
              <w:rPr>
                <w:color w:val="000000"/>
              </w:rPr>
              <w:t>.84</w:t>
            </w:r>
          </w:p>
        </w:tc>
        <w:tc>
          <w:tcPr>
            <w:tcW w:w="0" w:type="dxa"/>
          </w:tcPr>
          <w:p w14:paraId="25F32813" w14:textId="77777777" w:rsidR="00B76DBA" w:rsidRPr="00AB5E6A" w:rsidRDefault="00B76DBA" w:rsidP="006C30DB">
            <w:pPr>
              <w:pStyle w:val="TableText"/>
              <w:keepNext/>
              <w:ind w:right="288"/>
            </w:pPr>
            <w:r w:rsidRPr="00AB5E6A">
              <w:t>1</w:t>
            </w:r>
          </w:p>
        </w:tc>
      </w:tr>
      <w:tr w:rsidR="006C30DB" w:rsidRPr="00AB5E6A" w14:paraId="299F8E93" w14:textId="77777777" w:rsidTr="005A7845">
        <w:tc>
          <w:tcPr>
            <w:tcW w:w="0" w:type="dxa"/>
            <w:tcBorders>
              <w:top w:val="single" w:sz="4" w:space="0" w:color="auto"/>
              <w:bottom w:val="nil"/>
            </w:tcBorders>
          </w:tcPr>
          <w:p w14:paraId="686E6E3A" w14:textId="77777777" w:rsidR="006C30DB" w:rsidRPr="00AB5E6A" w:rsidRDefault="006C30DB" w:rsidP="006C30DB">
            <w:pPr>
              <w:pStyle w:val="TableText"/>
            </w:pPr>
            <w:r>
              <w:t>3–5</w:t>
            </w:r>
          </w:p>
        </w:tc>
        <w:tc>
          <w:tcPr>
            <w:tcW w:w="0" w:type="dxa"/>
            <w:tcBorders>
              <w:top w:val="single" w:sz="4" w:space="0" w:color="auto"/>
              <w:bottom w:val="nil"/>
            </w:tcBorders>
          </w:tcPr>
          <w:p w14:paraId="6F878600" w14:textId="77777777" w:rsidR="006C30DB" w:rsidRPr="00AB5E6A" w:rsidRDefault="006C30DB" w:rsidP="006C30DB">
            <w:pPr>
              <w:pStyle w:val="TableText"/>
            </w:pPr>
            <w:r w:rsidRPr="00AB5E6A">
              <w:t>Listening</w:t>
            </w:r>
          </w:p>
        </w:tc>
        <w:tc>
          <w:tcPr>
            <w:tcW w:w="0" w:type="dxa"/>
            <w:tcBorders>
              <w:top w:val="single" w:sz="4" w:space="0" w:color="auto"/>
              <w:bottom w:val="nil"/>
            </w:tcBorders>
          </w:tcPr>
          <w:p w14:paraId="3D2CB386" w14:textId="77777777" w:rsidR="006C30DB" w:rsidRPr="00AB5E6A" w:rsidRDefault="006C30DB" w:rsidP="006C30DB">
            <w:pPr>
              <w:pStyle w:val="TableText"/>
              <w:ind w:right="288"/>
            </w:pPr>
            <w:r>
              <w:t>1</w:t>
            </w:r>
          </w:p>
        </w:tc>
        <w:tc>
          <w:tcPr>
            <w:tcW w:w="0" w:type="dxa"/>
            <w:tcBorders>
              <w:top w:val="single" w:sz="4" w:space="0" w:color="auto"/>
              <w:bottom w:val="nil"/>
            </w:tcBorders>
          </w:tcPr>
          <w:p w14:paraId="76EFE987" w14:textId="77777777" w:rsidR="006C30DB" w:rsidRPr="00AB5E6A" w:rsidRDefault="006C30DB" w:rsidP="006C30DB">
            <w:pPr>
              <w:pStyle w:val="TableText"/>
              <w:ind w:right="288"/>
            </w:pPr>
            <w:r w:rsidRPr="00820997">
              <w:t>-</w:t>
            </w:r>
          </w:p>
        </w:tc>
        <w:tc>
          <w:tcPr>
            <w:tcW w:w="0" w:type="dxa"/>
            <w:tcBorders>
              <w:top w:val="single" w:sz="4" w:space="0" w:color="auto"/>
              <w:bottom w:val="nil"/>
            </w:tcBorders>
          </w:tcPr>
          <w:p w14:paraId="6CDED5AE" w14:textId="77777777" w:rsidR="006C30DB" w:rsidRPr="00AB5E6A" w:rsidRDefault="006C30DB" w:rsidP="006C30DB">
            <w:pPr>
              <w:pStyle w:val="TableText"/>
              <w:ind w:right="288"/>
            </w:pPr>
            <w:r w:rsidRPr="00820997">
              <w:t>-</w:t>
            </w:r>
          </w:p>
        </w:tc>
        <w:tc>
          <w:tcPr>
            <w:tcW w:w="0" w:type="dxa"/>
            <w:tcBorders>
              <w:top w:val="single" w:sz="4" w:space="0" w:color="auto"/>
              <w:bottom w:val="nil"/>
            </w:tcBorders>
          </w:tcPr>
          <w:p w14:paraId="3BB854F2" w14:textId="77777777" w:rsidR="006C30DB" w:rsidRPr="00AB5E6A" w:rsidRDefault="006C30DB" w:rsidP="006C30DB">
            <w:pPr>
              <w:pStyle w:val="TableText"/>
              <w:ind w:right="288"/>
            </w:pPr>
            <w:r w:rsidRPr="00820997">
              <w:t>-</w:t>
            </w:r>
          </w:p>
        </w:tc>
      </w:tr>
      <w:tr w:rsidR="006C30DB" w:rsidRPr="00AB5E6A" w14:paraId="2F0C7ED1" w14:textId="77777777" w:rsidTr="005A7845">
        <w:tc>
          <w:tcPr>
            <w:tcW w:w="0" w:type="dxa"/>
          </w:tcPr>
          <w:p w14:paraId="692D5BE4" w14:textId="77777777" w:rsidR="006C30DB" w:rsidRPr="00AB5E6A" w:rsidRDefault="006C30DB" w:rsidP="006C30DB">
            <w:pPr>
              <w:pStyle w:val="TableText"/>
            </w:pPr>
            <w:r w:rsidRPr="00DD15B9">
              <w:t>3–5</w:t>
            </w:r>
          </w:p>
        </w:tc>
        <w:tc>
          <w:tcPr>
            <w:tcW w:w="0" w:type="dxa"/>
          </w:tcPr>
          <w:p w14:paraId="0C2B2667" w14:textId="77777777" w:rsidR="006C30DB" w:rsidRPr="00AB5E6A" w:rsidRDefault="006C30DB" w:rsidP="006C30DB">
            <w:pPr>
              <w:pStyle w:val="TableText"/>
            </w:pPr>
            <w:r w:rsidRPr="00AB5E6A">
              <w:t>Speaking</w:t>
            </w:r>
          </w:p>
        </w:tc>
        <w:tc>
          <w:tcPr>
            <w:tcW w:w="0" w:type="dxa"/>
          </w:tcPr>
          <w:p w14:paraId="6E6CF875" w14:textId="77777777" w:rsidR="006C30DB" w:rsidRDefault="006C30DB" w:rsidP="006C30DB">
            <w:pPr>
              <w:pStyle w:val="TableText"/>
              <w:ind w:right="288"/>
              <w:rPr>
                <w:color w:val="000000"/>
              </w:rPr>
            </w:pPr>
            <w:r>
              <w:rPr>
                <w:color w:val="000000"/>
              </w:rPr>
              <w:t>.60</w:t>
            </w:r>
          </w:p>
        </w:tc>
        <w:tc>
          <w:tcPr>
            <w:tcW w:w="0" w:type="dxa"/>
          </w:tcPr>
          <w:p w14:paraId="6584A5CD" w14:textId="77777777" w:rsidR="006C30DB" w:rsidRDefault="006C30DB" w:rsidP="006C30DB">
            <w:pPr>
              <w:pStyle w:val="TableText"/>
              <w:ind w:right="288"/>
              <w:rPr>
                <w:color w:val="000000"/>
              </w:rPr>
            </w:pPr>
            <w:r>
              <w:rPr>
                <w:color w:val="000000"/>
              </w:rPr>
              <w:t>1</w:t>
            </w:r>
          </w:p>
        </w:tc>
        <w:tc>
          <w:tcPr>
            <w:tcW w:w="0" w:type="dxa"/>
          </w:tcPr>
          <w:p w14:paraId="2CD988B5" w14:textId="77777777" w:rsidR="006C30DB" w:rsidRDefault="006C30DB" w:rsidP="006C30DB">
            <w:pPr>
              <w:pStyle w:val="TableText"/>
              <w:ind w:right="288"/>
              <w:rPr>
                <w:color w:val="000000"/>
              </w:rPr>
            </w:pPr>
            <w:r w:rsidRPr="0017368A">
              <w:t>-</w:t>
            </w:r>
          </w:p>
        </w:tc>
        <w:tc>
          <w:tcPr>
            <w:tcW w:w="0" w:type="dxa"/>
          </w:tcPr>
          <w:p w14:paraId="305E5C6D" w14:textId="77777777" w:rsidR="006C30DB" w:rsidRPr="00AB5E6A" w:rsidRDefault="006C30DB" w:rsidP="006C30DB">
            <w:pPr>
              <w:pStyle w:val="TableText"/>
              <w:ind w:right="288"/>
            </w:pPr>
            <w:r w:rsidRPr="0017368A">
              <w:t>-</w:t>
            </w:r>
          </w:p>
        </w:tc>
      </w:tr>
      <w:tr w:rsidR="00B76DBA" w:rsidRPr="00AB5E6A" w14:paraId="408C74F8" w14:textId="77777777" w:rsidTr="005A7845">
        <w:tc>
          <w:tcPr>
            <w:tcW w:w="0" w:type="dxa"/>
          </w:tcPr>
          <w:p w14:paraId="0D69DAC4" w14:textId="77777777" w:rsidR="00B76DBA" w:rsidRPr="00AB5E6A" w:rsidRDefault="00B76DBA" w:rsidP="00B76DBA">
            <w:pPr>
              <w:pStyle w:val="TableText"/>
            </w:pPr>
            <w:r w:rsidRPr="00DD15B9">
              <w:t>3–5</w:t>
            </w:r>
          </w:p>
        </w:tc>
        <w:tc>
          <w:tcPr>
            <w:tcW w:w="0" w:type="dxa"/>
          </w:tcPr>
          <w:p w14:paraId="30FA4594" w14:textId="77777777" w:rsidR="00B76DBA" w:rsidRPr="00AB5E6A" w:rsidRDefault="00B76DBA" w:rsidP="00B76DBA">
            <w:pPr>
              <w:pStyle w:val="TableText"/>
            </w:pPr>
            <w:r w:rsidRPr="00AB5E6A">
              <w:t>Reading</w:t>
            </w:r>
          </w:p>
        </w:tc>
        <w:tc>
          <w:tcPr>
            <w:tcW w:w="0" w:type="dxa"/>
          </w:tcPr>
          <w:p w14:paraId="0C4C1756" w14:textId="77777777" w:rsidR="00B76DBA" w:rsidRDefault="00B76DBA" w:rsidP="006C30DB">
            <w:pPr>
              <w:pStyle w:val="TableText"/>
              <w:ind w:right="288"/>
              <w:rPr>
                <w:color w:val="000000"/>
              </w:rPr>
            </w:pPr>
            <w:r>
              <w:rPr>
                <w:color w:val="000000"/>
              </w:rPr>
              <w:t>.74</w:t>
            </w:r>
          </w:p>
        </w:tc>
        <w:tc>
          <w:tcPr>
            <w:tcW w:w="0" w:type="dxa"/>
          </w:tcPr>
          <w:p w14:paraId="5E27E62D" w14:textId="77777777" w:rsidR="00B76DBA" w:rsidRDefault="00B76DBA" w:rsidP="006C30DB">
            <w:pPr>
              <w:pStyle w:val="TableText"/>
              <w:ind w:right="288"/>
              <w:rPr>
                <w:color w:val="000000"/>
              </w:rPr>
            </w:pPr>
            <w:r>
              <w:rPr>
                <w:color w:val="000000"/>
              </w:rPr>
              <w:t>.54</w:t>
            </w:r>
          </w:p>
        </w:tc>
        <w:tc>
          <w:tcPr>
            <w:tcW w:w="0" w:type="dxa"/>
          </w:tcPr>
          <w:p w14:paraId="3BB6456F" w14:textId="77777777" w:rsidR="00B76DBA" w:rsidRDefault="00B76DBA" w:rsidP="006C30DB">
            <w:pPr>
              <w:pStyle w:val="TableText"/>
              <w:ind w:right="288"/>
              <w:rPr>
                <w:color w:val="000000"/>
              </w:rPr>
            </w:pPr>
            <w:r>
              <w:rPr>
                <w:color w:val="000000"/>
              </w:rPr>
              <w:t>1</w:t>
            </w:r>
          </w:p>
        </w:tc>
        <w:tc>
          <w:tcPr>
            <w:tcW w:w="0" w:type="dxa"/>
          </w:tcPr>
          <w:p w14:paraId="5A927B2E" w14:textId="77777777" w:rsidR="00B76DBA" w:rsidRPr="00AB5E6A" w:rsidRDefault="006C30DB" w:rsidP="006C30DB">
            <w:pPr>
              <w:pStyle w:val="TableText"/>
              <w:ind w:right="288"/>
            </w:pPr>
            <w:r>
              <w:t>-</w:t>
            </w:r>
          </w:p>
        </w:tc>
      </w:tr>
      <w:tr w:rsidR="00B76DBA" w:rsidRPr="00AB5E6A" w14:paraId="3A606025" w14:textId="77777777" w:rsidTr="005A7845">
        <w:tc>
          <w:tcPr>
            <w:tcW w:w="0" w:type="dxa"/>
          </w:tcPr>
          <w:p w14:paraId="67701F17" w14:textId="77777777" w:rsidR="00B76DBA" w:rsidRPr="00AB5E6A" w:rsidRDefault="00B76DBA" w:rsidP="00B76DBA">
            <w:pPr>
              <w:pStyle w:val="TableText"/>
            </w:pPr>
            <w:r w:rsidRPr="00DD15B9">
              <w:t>3–5</w:t>
            </w:r>
          </w:p>
        </w:tc>
        <w:tc>
          <w:tcPr>
            <w:tcW w:w="0" w:type="dxa"/>
          </w:tcPr>
          <w:p w14:paraId="53659CC1" w14:textId="77777777" w:rsidR="00B76DBA" w:rsidRPr="00AB5E6A" w:rsidRDefault="00B76DBA" w:rsidP="00B76DBA">
            <w:pPr>
              <w:pStyle w:val="TableText"/>
            </w:pPr>
            <w:r w:rsidRPr="00AB5E6A">
              <w:t>Writing</w:t>
            </w:r>
          </w:p>
        </w:tc>
        <w:tc>
          <w:tcPr>
            <w:tcW w:w="0" w:type="dxa"/>
          </w:tcPr>
          <w:p w14:paraId="7C3B8B6D" w14:textId="77777777" w:rsidR="00B76DBA" w:rsidRDefault="00B76DBA" w:rsidP="006C30DB">
            <w:pPr>
              <w:pStyle w:val="TableText"/>
              <w:ind w:right="288"/>
              <w:rPr>
                <w:color w:val="000000"/>
              </w:rPr>
            </w:pPr>
            <w:r>
              <w:rPr>
                <w:color w:val="000000"/>
              </w:rPr>
              <w:t>.59</w:t>
            </w:r>
          </w:p>
        </w:tc>
        <w:tc>
          <w:tcPr>
            <w:tcW w:w="0" w:type="dxa"/>
          </w:tcPr>
          <w:p w14:paraId="1360C358" w14:textId="77777777" w:rsidR="00B76DBA" w:rsidRDefault="00B76DBA" w:rsidP="006C30DB">
            <w:pPr>
              <w:pStyle w:val="TableText"/>
              <w:ind w:right="288"/>
              <w:rPr>
                <w:color w:val="000000"/>
              </w:rPr>
            </w:pPr>
            <w:r>
              <w:rPr>
                <w:color w:val="000000"/>
              </w:rPr>
              <w:t>.54</w:t>
            </w:r>
          </w:p>
        </w:tc>
        <w:tc>
          <w:tcPr>
            <w:tcW w:w="0" w:type="dxa"/>
          </w:tcPr>
          <w:p w14:paraId="0232CC6E" w14:textId="77777777" w:rsidR="00B76DBA" w:rsidRDefault="00B76DBA" w:rsidP="006C30DB">
            <w:pPr>
              <w:pStyle w:val="TableText"/>
              <w:ind w:right="288"/>
              <w:rPr>
                <w:color w:val="000000"/>
              </w:rPr>
            </w:pPr>
            <w:r>
              <w:rPr>
                <w:color w:val="000000"/>
              </w:rPr>
              <w:t>.78</w:t>
            </w:r>
          </w:p>
        </w:tc>
        <w:tc>
          <w:tcPr>
            <w:tcW w:w="0" w:type="dxa"/>
          </w:tcPr>
          <w:p w14:paraId="71D95A0C" w14:textId="77777777" w:rsidR="00B76DBA" w:rsidRPr="00AB5E6A" w:rsidRDefault="00B76DBA" w:rsidP="006C30DB">
            <w:pPr>
              <w:pStyle w:val="TableText"/>
              <w:ind w:right="288"/>
            </w:pPr>
            <w:r w:rsidRPr="00AB5E6A">
              <w:t>1</w:t>
            </w:r>
          </w:p>
        </w:tc>
      </w:tr>
    </w:tbl>
    <w:p w14:paraId="1E55377F" w14:textId="417EE1F1" w:rsidR="006C30DB" w:rsidRPr="006C30DB" w:rsidRDefault="00E45062" w:rsidP="006C30DB">
      <w:pPr>
        <w:keepNext/>
      </w:pPr>
      <w:r>
        <w:rPr>
          <w:color w:val="212121"/>
        </w:rPr>
        <w:lastRenderedPageBreak/>
        <w:t xml:space="preserve">Table 7 </w:t>
      </w:r>
      <w:r w:rsidRPr="006B6347">
        <w:t xml:space="preserve">Correlations </w:t>
      </w:r>
      <w:r>
        <w:t>A</w:t>
      </w:r>
      <w:r w:rsidRPr="006B6347">
        <w:t xml:space="preserve">mong </w:t>
      </w:r>
      <w:r>
        <w:t xml:space="preserve">Latent Traits in </w:t>
      </w:r>
      <w:r w:rsidRPr="006B6347">
        <w:t>Four Language Skills</w:t>
      </w:r>
      <w:r>
        <w:rPr>
          <w:i/>
          <w:color w:val="212121"/>
        </w:rPr>
        <w:t xml:space="preserve"> </w:t>
      </w:r>
      <w:r w:rsidR="006C30DB">
        <w:rPr>
          <w:i/>
          <w:color w:val="212121"/>
        </w:rPr>
        <w:t>(continued)</w:t>
      </w:r>
    </w:p>
    <w:tbl>
      <w:tblPr>
        <w:tblStyle w:val="TRtable"/>
        <w:tblW w:w="7298" w:type="dxa"/>
        <w:tblLook w:val="04A0" w:firstRow="1" w:lastRow="0" w:firstColumn="1" w:lastColumn="0" w:noHBand="0" w:noVBand="1"/>
        <w:tblDescription w:val="Correlations Among Latent Traits in Four Language Skills"/>
      </w:tblPr>
      <w:tblGrid>
        <w:gridCol w:w="1296"/>
        <w:gridCol w:w="1230"/>
        <w:gridCol w:w="1283"/>
        <w:gridCol w:w="1283"/>
        <w:gridCol w:w="1163"/>
        <w:gridCol w:w="1043"/>
      </w:tblGrid>
      <w:tr w:rsidR="006C30DB" w:rsidRPr="00AB5E6A" w14:paraId="60118A33" w14:textId="77777777" w:rsidTr="005A7845">
        <w:trPr>
          <w:cnfStyle w:val="100000000000" w:firstRow="1" w:lastRow="0" w:firstColumn="0" w:lastColumn="0" w:oddVBand="0" w:evenVBand="0" w:oddHBand="0" w:evenHBand="0" w:firstRowFirstColumn="0" w:firstRowLastColumn="0" w:lastRowFirstColumn="0" w:lastRowLastColumn="0"/>
          <w:cantSplit/>
        </w:trPr>
        <w:tc>
          <w:tcPr>
            <w:tcW w:w="1296" w:type="dxa"/>
          </w:tcPr>
          <w:p w14:paraId="463EC4A0" w14:textId="77777777" w:rsidR="006C30DB" w:rsidRPr="00AB5E6A" w:rsidRDefault="006C30DB" w:rsidP="00B15B85">
            <w:pPr>
              <w:pStyle w:val="TableHead"/>
              <w:jc w:val="right"/>
            </w:pPr>
            <w:r w:rsidRPr="00AB5E6A">
              <w:t>Grade</w:t>
            </w:r>
            <w:r>
              <w:t xml:space="preserve"> or </w:t>
            </w:r>
            <w:r w:rsidRPr="00AB5E6A">
              <w:t>Grade Span</w:t>
            </w:r>
          </w:p>
        </w:tc>
        <w:tc>
          <w:tcPr>
            <w:tcW w:w="1230" w:type="dxa"/>
            <w:vAlign w:val="bottom"/>
          </w:tcPr>
          <w:p w14:paraId="7109FE85" w14:textId="77777777" w:rsidR="006C30DB" w:rsidRPr="00AB5E6A" w:rsidRDefault="006C30DB" w:rsidP="00B65E73">
            <w:pPr>
              <w:pStyle w:val="TableHead"/>
            </w:pPr>
            <w:r w:rsidRPr="00AB5E6A">
              <w:t>Domain</w:t>
            </w:r>
          </w:p>
        </w:tc>
        <w:tc>
          <w:tcPr>
            <w:tcW w:w="1283" w:type="dxa"/>
            <w:vAlign w:val="bottom"/>
          </w:tcPr>
          <w:p w14:paraId="277630B3" w14:textId="77777777" w:rsidR="006C30DB" w:rsidRPr="00AB5E6A" w:rsidRDefault="006C30DB" w:rsidP="00B65E73">
            <w:pPr>
              <w:pStyle w:val="TableHead"/>
            </w:pPr>
            <w:r w:rsidRPr="00AB5E6A">
              <w:t>Listening</w:t>
            </w:r>
          </w:p>
        </w:tc>
        <w:tc>
          <w:tcPr>
            <w:tcW w:w="1283" w:type="dxa"/>
            <w:vAlign w:val="bottom"/>
          </w:tcPr>
          <w:p w14:paraId="7C370A95" w14:textId="77777777" w:rsidR="006C30DB" w:rsidRPr="00AB5E6A" w:rsidRDefault="006C30DB" w:rsidP="00B65E73">
            <w:pPr>
              <w:pStyle w:val="TableHead"/>
            </w:pPr>
            <w:r w:rsidRPr="00AB5E6A">
              <w:t>Speaking</w:t>
            </w:r>
          </w:p>
        </w:tc>
        <w:tc>
          <w:tcPr>
            <w:tcW w:w="1163" w:type="dxa"/>
            <w:vAlign w:val="bottom"/>
          </w:tcPr>
          <w:p w14:paraId="669DE1E0" w14:textId="77777777" w:rsidR="006C30DB" w:rsidRPr="00AB5E6A" w:rsidRDefault="006C30DB" w:rsidP="00B65E73">
            <w:pPr>
              <w:pStyle w:val="TableHead"/>
            </w:pPr>
            <w:r w:rsidRPr="00AB5E6A">
              <w:t>Reading</w:t>
            </w:r>
          </w:p>
        </w:tc>
        <w:tc>
          <w:tcPr>
            <w:tcW w:w="1043" w:type="dxa"/>
            <w:vAlign w:val="bottom"/>
          </w:tcPr>
          <w:p w14:paraId="51EF3001" w14:textId="77777777" w:rsidR="006C30DB" w:rsidRPr="00AB5E6A" w:rsidRDefault="006C30DB" w:rsidP="00B65E73">
            <w:pPr>
              <w:pStyle w:val="TableHead"/>
            </w:pPr>
            <w:r w:rsidRPr="00AB5E6A">
              <w:t>Writing</w:t>
            </w:r>
          </w:p>
        </w:tc>
      </w:tr>
      <w:tr w:rsidR="006C30DB" w:rsidRPr="00AB5E6A" w14:paraId="493DD1FD" w14:textId="77777777" w:rsidTr="005A7845">
        <w:tc>
          <w:tcPr>
            <w:tcW w:w="1296" w:type="dxa"/>
          </w:tcPr>
          <w:p w14:paraId="1BEFBFB0" w14:textId="77777777" w:rsidR="006C30DB" w:rsidRPr="00AB5E6A" w:rsidRDefault="006C30DB" w:rsidP="006C30DB">
            <w:pPr>
              <w:pStyle w:val="TableText"/>
              <w:keepNext/>
            </w:pPr>
            <w:r>
              <w:t>6–8</w:t>
            </w:r>
          </w:p>
        </w:tc>
        <w:tc>
          <w:tcPr>
            <w:tcW w:w="1230" w:type="dxa"/>
          </w:tcPr>
          <w:p w14:paraId="579991C3" w14:textId="77777777" w:rsidR="006C30DB" w:rsidRPr="00AB5E6A" w:rsidRDefault="006C30DB" w:rsidP="006C30DB">
            <w:pPr>
              <w:pStyle w:val="TableText"/>
              <w:keepNext/>
            </w:pPr>
            <w:r w:rsidRPr="00AB5E6A">
              <w:t>Listening</w:t>
            </w:r>
          </w:p>
        </w:tc>
        <w:tc>
          <w:tcPr>
            <w:tcW w:w="1283" w:type="dxa"/>
          </w:tcPr>
          <w:p w14:paraId="3979C2FA" w14:textId="77777777" w:rsidR="006C30DB" w:rsidRPr="00AB5E6A" w:rsidRDefault="006C30DB" w:rsidP="006C30DB">
            <w:pPr>
              <w:pStyle w:val="TableText"/>
              <w:keepNext/>
              <w:ind w:right="288"/>
            </w:pPr>
            <w:r>
              <w:t>1</w:t>
            </w:r>
          </w:p>
        </w:tc>
        <w:tc>
          <w:tcPr>
            <w:tcW w:w="1283" w:type="dxa"/>
          </w:tcPr>
          <w:p w14:paraId="0F39C232" w14:textId="77777777" w:rsidR="006C30DB" w:rsidRPr="00AB5E6A" w:rsidRDefault="006C30DB" w:rsidP="006C30DB">
            <w:pPr>
              <w:pStyle w:val="TableText"/>
              <w:keepNext/>
              <w:ind w:right="288"/>
            </w:pPr>
            <w:r w:rsidRPr="008D7D6F">
              <w:t>-</w:t>
            </w:r>
          </w:p>
        </w:tc>
        <w:tc>
          <w:tcPr>
            <w:tcW w:w="1163" w:type="dxa"/>
          </w:tcPr>
          <w:p w14:paraId="35DBB5AE" w14:textId="77777777" w:rsidR="006C30DB" w:rsidRPr="00AB5E6A" w:rsidRDefault="006C30DB" w:rsidP="006C30DB">
            <w:pPr>
              <w:pStyle w:val="TableText"/>
              <w:keepNext/>
              <w:ind w:right="288"/>
            </w:pPr>
            <w:r w:rsidRPr="008D7D6F">
              <w:t>-</w:t>
            </w:r>
          </w:p>
        </w:tc>
        <w:tc>
          <w:tcPr>
            <w:tcW w:w="1043" w:type="dxa"/>
          </w:tcPr>
          <w:p w14:paraId="48D5B2EC" w14:textId="77777777" w:rsidR="006C30DB" w:rsidRPr="00AB5E6A" w:rsidRDefault="006C30DB" w:rsidP="006C30DB">
            <w:pPr>
              <w:pStyle w:val="TableText"/>
              <w:keepNext/>
              <w:ind w:right="288"/>
            </w:pPr>
            <w:r w:rsidRPr="008D7D6F">
              <w:t>-</w:t>
            </w:r>
          </w:p>
        </w:tc>
      </w:tr>
      <w:tr w:rsidR="006C30DB" w:rsidRPr="00AB5E6A" w14:paraId="4C638B89" w14:textId="77777777" w:rsidTr="005A7845">
        <w:tc>
          <w:tcPr>
            <w:tcW w:w="1296" w:type="dxa"/>
          </w:tcPr>
          <w:p w14:paraId="63ADB0F9" w14:textId="77777777" w:rsidR="006C30DB" w:rsidRPr="00AB5E6A" w:rsidRDefault="006C30DB" w:rsidP="006C30DB">
            <w:pPr>
              <w:pStyle w:val="TableText"/>
              <w:keepNext/>
            </w:pPr>
            <w:r w:rsidRPr="00DF1C8A">
              <w:t>6–8</w:t>
            </w:r>
          </w:p>
        </w:tc>
        <w:tc>
          <w:tcPr>
            <w:tcW w:w="1230" w:type="dxa"/>
          </w:tcPr>
          <w:p w14:paraId="196B2709" w14:textId="77777777" w:rsidR="006C30DB" w:rsidRPr="00AB5E6A" w:rsidRDefault="006C30DB" w:rsidP="006C30DB">
            <w:pPr>
              <w:pStyle w:val="TableText"/>
              <w:keepNext/>
            </w:pPr>
            <w:r w:rsidRPr="00AB5E6A">
              <w:t>Speaking</w:t>
            </w:r>
          </w:p>
        </w:tc>
        <w:tc>
          <w:tcPr>
            <w:tcW w:w="1283" w:type="dxa"/>
          </w:tcPr>
          <w:p w14:paraId="3EC5514C" w14:textId="77777777" w:rsidR="006C30DB" w:rsidRDefault="006C30DB" w:rsidP="006C30DB">
            <w:pPr>
              <w:pStyle w:val="TableText"/>
              <w:keepNext/>
              <w:ind w:right="288"/>
              <w:rPr>
                <w:color w:val="000000"/>
              </w:rPr>
            </w:pPr>
            <w:r>
              <w:rPr>
                <w:color w:val="000000"/>
              </w:rPr>
              <w:t>.59</w:t>
            </w:r>
          </w:p>
        </w:tc>
        <w:tc>
          <w:tcPr>
            <w:tcW w:w="1283" w:type="dxa"/>
          </w:tcPr>
          <w:p w14:paraId="32CC9FF6" w14:textId="77777777" w:rsidR="006C30DB" w:rsidRDefault="006C30DB" w:rsidP="006C30DB">
            <w:pPr>
              <w:pStyle w:val="TableText"/>
              <w:keepNext/>
              <w:ind w:right="288"/>
              <w:rPr>
                <w:color w:val="000000"/>
              </w:rPr>
            </w:pPr>
            <w:r>
              <w:rPr>
                <w:color w:val="000000"/>
              </w:rPr>
              <w:t>1</w:t>
            </w:r>
          </w:p>
        </w:tc>
        <w:tc>
          <w:tcPr>
            <w:tcW w:w="1163" w:type="dxa"/>
          </w:tcPr>
          <w:p w14:paraId="6F21618D" w14:textId="77777777" w:rsidR="006C30DB" w:rsidRDefault="006C30DB" w:rsidP="006C30DB">
            <w:pPr>
              <w:pStyle w:val="TableText"/>
              <w:keepNext/>
              <w:ind w:right="288"/>
              <w:rPr>
                <w:color w:val="000000"/>
              </w:rPr>
            </w:pPr>
            <w:r w:rsidRPr="0027137B">
              <w:t>-</w:t>
            </w:r>
          </w:p>
        </w:tc>
        <w:tc>
          <w:tcPr>
            <w:tcW w:w="1043" w:type="dxa"/>
          </w:tcPr>
          <w:p w14:paraId="6EA85F79" w14:textId="77777777" w:rsidR="006C30DB" w:rsidRPr="00AB5E6A" w:rsidRDefault="006C30DB" w:rsidP="006C30DB">
            <w:pPr>
              <w:pStyle w:val="TableText"/>
              <w:keepNext/>
              <w:ind w:right="288"/>
            </w:pPr>
            <w:r w:rsidRPr="0027137B">
              <w:t>-</w:t>
            </w:r>
          </w:p>
        </w:tc>
      </w:tr>
      <w:tr w:rsidR="00B76DBA" w:rsidRPr="00AB5E6A" w14:paraId="37B81D39" w14:textId="77777777" w:rsidTr="005A7845">
        <w:tc>
          <w:tcPr>
            <w:tcW w:w="1296" w:type="dxa"/>
          </w:tcPr>
          <w:p w14:paraId="21ECD3DF" w14:textId="77777777" w:rsidR="00B76DBA" w:rsidRPr="00AB5E6A" w:rsidRDefault="00B76DBA" w:rsidP="00B76DBA">
            <w:pPr>
              <w:pStyle w:val="TableText"/>
              <w:keepNext/>
            </w:pPr>
            <w:r w:rsidRPr="00DF1C8A">
              <w:t>6–8</w:t>
            </w:r>
          </w:p>
        </w:tc>
        <w:tc>
          <w:tcPr>
            <w:tcW w:w="1230" w:type="dxa"/>
          </w:tcPr>
          <w:p w14:paraId="1588E855" w14:textId="77777777" w:rsidR="00B76DBA" w:rsidRPr="00AB5E6A" w:rsidRDefault="00B76DBA" w:rsidP="00B76DBA">
            <w:pPr>
              <w:pStyle w:val="TableText"/>
              <w:keepNext/>
            </w:pPr>
            <w:r w:rsidRPr="00AB5E6A">
              <w:t>Reading</w:t>
            </w:r>
          </w:p>
        </w:tc>
        <w:tc>
          <w:tcPr>
            <w:tcW w:w="1283" w:type="dxa"/>
          </w:tcPr>
          <w:p w14:paraId="4045C1F2" w14:textId="77777777" w:rsidR="00B76DBA" w:rsidRDefault="00B76DBA" w:rsidP="006C30DB">
            <w:pPr>
              <w:pStyle w:val="TableText"/>
              <w:keepNext/>
              <w:ind w:right="288"/>
              <w:rPr>
                <w:color w:val="000000"/>
              </w:rPr>
            </w:pPr>
            <w:r>
              <w:rPr>
                <w:color w:val="000000"/>
              </w:rPr>
              <w:t>.75</w:t>
            </w:r>
          </w:p>
        </w:tc>
        <w:tc>
          <w:tcPr>
            <w:tcW w:w="1283" w:type="dxa"/>
          </w:tcPr>
          <w:p w14:paraId="4F2E3C2D" w14:textId="77777777" w:rsidR="00B76DBA" w:rsidRDefault="00B76DBA" w:rsidP="006C30DB">
            <w:pPr>
              <w:pStyle w:val="TableText"/>
              <w:keepNext/>
              <w:ind w:right="288"/>
              <w:rPr>
                <w:color w:val="000000"/>
              </w:rPr>
            </w:pPr>
            <w:r>
              <w:rPr>
                <w:color w:val="000000"/>
              </w:rPr>
              <w:t>.49</w:t>
            </w:r>
          </w:p>
        </w:tc>
        <w:tc>
          <w:tcPr>
            <w:tcW w:w="1163" w:type="dxa"/>
          </w:tcPr>
          <w:p w14:paraId="3BC76D54" w14:textId="77777777" w:rsidR="00B76DBA" w:rsidRDefault="00B76DBA" w:rsidP="006C30DB">
            <w:pPr>
              <w:pStyle w:val="TableText"/>
              <w:keepNext/>
              <w:ind w:right="288"/>
              <w:rPr>
                <w:color w:val="000000"/>
              </w:rPr>
            </w:pPr>
            <w:r>
              <w:rPr>
                <w:color w:val="000000"/>
              </w:rPr>
              <w:t>1</w:t>
            </w:r>
          </w:p>
        </w:tc>
        <w:tc>
          <w:tcPr>
            <w:tcW w:w="1043" w:type="dxa"/>
          </w:tcPr>
          <w:p w14:paraId="6CBA0754" w14:textId="77777777" w:rsidR="00B76DBA" w:rsidRPr="00AB5E6A" w:rsidRDefault="006C30DB" w:rsidP="006C30DB">
            <w:pPr>
              <w:pStyle w:val="TableText"/>
              <w:keepNext/>
              <w:ind w:right="288"/>
            </w:pPr>
            <w:r>
              <w:t>-</w:t>
            </w:r>
          </w:p>
        </w:tc>
      </w:tr>
      <w:tr w:rsidR="00B76DBA" w:rsidRPr="00AB5E6A" w14:paraId="79274278" w14:textId="77777777" w:rsidTr="005A7845">
        <w:tc>
          <w:tcPr>
            <w:tcW w:w="1296" w:type="dxa"/>
            <w:tcBorders>
              <w:bottom w:val="single" w:sz="4" w:space="0" w:color="auto"/>
            </w:tcBorders>
          </w:tcPr>
          <w:p w14:paraId="2D45E95A" w14:textId="77777777" w:rsidR="00B76DBA" w:rsidRPr="00AB5E6A" w:rsidRDefault="00B76DBA" w:rsidP="00B76DBA">
            <w:pPr>
              <w:pStyle w:val="TableText"/>
            </w:pPr>
            <w:r w:rsidRPr="00DF1C8A">
              <w:t>6–8</w:t>
            </w:r>
          </w:p>
        </w:tc>
        <w:tc>
          <w:tcPr>
            <w:tcW w:w="1230" w:type="dxa"/>
            <w:tcBorders>
              <w:bottom w:val="single" w:sz="4" w:space="0" w:color="auto"/>
            </w:tcBorders>
          </w:tcPr>
          <w:p w14:paraId="6E15ECC5" w14:textId="77777777" w:rsidR="00B76DBA" w:rsidRPr="00AB5E6A" w:rsidRDefault="00B76DBA" w:rsidP="00B76DBA">
            <w:pPr>
              <w:pStyle w:val="TableText"/>
            </w:pPr>
            <w:r w:rsidRPr="00AB5E6A">
              <w:t>Writing</w:t>
            </w:r>
          </w:p>
        </w:tc>
        <w:tc>
          <w:tcPr>
            <w:tcW w:w="1283" w:type="dxa"/>
            <w:tcBorders>
              <w:bottom w:val="single" w:sz="4" w:space="0" w:color="auto"/>
            </w:tcBorders>
          </w:tcPr>
          <w:p w14:paraId="5A2941EB" w14:textId="77777777" w:rsidR="00B76DBA" w:rsidRDefault="00B76DBA" w:rsidP="006C30DB">
            <w:pPr>
              <w:pStyle w:val="TableText"/>
              <w:ind w:right="288"/>
              <w:rPr>
                <w:color w:val="000000"/>
              </w:rPr>
            </w:pPr>
            <w:r>
              <w:rPr>
                <w:color w:val="000000"/>
              </w:rPr>
              <w:t>.61</w:t>
            </w:r>
          </w:p>
        </w:tc>
        <w:tc>
          <w:tcPr>
            <w:tcW w:w="1283" w:type="dxa"/>
            <w:tcBorders>
              <w:bottom w:val="single" w:sz="4" w:space="0" w:color="auto"/>
            </w:tcBorders>
          </w:tcPr>
          <w:p w14:paraId="7BD2B40D" w14:textId="77777777" w:rsidR="00B76DBA" w:rsidRDefault="00B76DBA" w:rsidP="006C30DB">
            <w:pPr>
              <w:pStyle w:val="TableText"/>
              <w:ind w:right="288"/>
              <w:rPr>
                <w:color w:val="000000"/>
              </w:rPr>
            </w:pPr>
            <w:r>
              <w:rPr>
                <w:color w:val="000000"/>
              </w:rPr>
              <w:t>.60</w:t>
            </w:r>
          </w:p>
        </w:tc>
        <w:tc>
          <w:tcPr>
            <w:tcW w:w="1163" w:type="dxa"/>
            <w:tcBorders>
              <w:bottom w:val="single" w:sz="4" w:space="0" w:color="auto"/>
            </w:tcBorders>
          </w:tcPr>
          <w:p w14:paraId="5D525533" w14:textId="77777777" w:rsidR="00B76DBA" w:rsidRDefault="00B76DBA" w:rsidP="006C30DB">
            <w:pPr>
              <w:pStyle w:val="TableText"/>
              <w:ind w:right="288"/>
              <w:rPr>
                <w:color w:val="000000"/>
              </w:rPr>
            </w:pPr>
            <w:r>
              <w:rPr>
                <w:color w:val="000000"/>
              </w:rPr>
              <w:t>.68</w:t>
            </w:r>
          </w:p>
        </w:tc>
        <w:tc>
          <w:tcPr>
            <w:tcW w:w="1043" w:type="dxa"/>
            <w:tcBorders>
              <w:bottom w:val="single" w:sz="4" w:space="0" w:color="auto"/>
            </w:tcBorders>
          </w:tcPr>
          <w:p w14:paraId="3A9B76BF" w14:textId="77777777" w:rsidR="00B76DBA" w:rsidRPr="00AB5E6A" w:rsidRDefault="00B76DBA" w:rsidP="006C30DB">
            <w:pPr>
              <w:pStyle w:val="TableText"/>
              <w:ind w:right="288"/>
            </w:pPr>
            <w:r w:rsidRPr="00AB5E6A">
              <w:t>1</w:t>
            </w:r>
          </w:p>
        </w:tc>
      </w:tr>
      <w:tr w:rsidR="006C30DB" w:rsidRPr="00AB5E6A" w14:paraId="6C2639BD" w14:textId="77777777" w:rsidTr="005A7845">
        <w:tc>
          <w:tcPr>
            <w:tcW w:w="1296" w:type="dxa"/>
            <w:tcBorders>
              <w:top w:val="single" w:sz="4" w:space="0" w:color="auto"/>
              <w:bottom w:val="nil"/>
            </w:tcBorders>
          </w:tcPr>
          <w:p w14:paraId="722DE190" w14:textId="77777777" w:rsidR="006C30DB" w:rsidRPr="00AB5E6A" w:rsidRDefault="006C30DB" w:rsidP="006C30DB">
            <w:pPr>
              <w:pStyle w:val="TableText"/>
            </w:pPr>
            <w:r>
              <w:t>9–10</w:t>
            </w:r>
          </w:p>
        </w:tc>
        <w:tc>
          <w:tcPr>
            <w:tcW w:w="1230" w:type="dxa"/>
            <w:tcBorders>
              <w:top w:val="single" w:sz="4" w:space="0" w:color="auto"/>
              <w:bottom w:val="nil"/>
            </w:tcBorders>
          </w:tcPr>
          <w:p w14:paraId="653347C6" w14:textId="77777777" w:rsidR="006C30DB" w:rsidRPr="00AB5E6A" w:rsidRDefault="006C30DB" w:rsidP="006C30DB">
            <w:pPr>
              <w:pStyle w:val="TableText"/>
            </w:pPr>
            <w:r w:rsidRPr="00AB5E6A">
              <w:t>Listening</w:t>
            </w:r>
          </w:p>
        </w:tc>
        <w:tc>
          <w:tcPr>
            <w:tcW w:w="1283" w:type="dxa"/>
            <w:tcBorders>
              <w:top w:val="single" w:sz="4" w:space="0" w:color="auto"/>
              <w:bottom w:val="nil"/>
            </w:tcBorders>
          </w:tcPr>
          <w:p w14:paraId="7B555782" w14:textId="77777777" w:rsidR="006C30DB" w:rsidRPr="00AB5E6A" w:rsidRDefault="006C30DB" w:rsidP="006C30DB">
            <w:pPr>
              <w:pStyle w:val="TableText"/>
              <w:ind w:right="288"/>
            </w:pPr>
            <w:r>
              <w:t>1</w:t>
            </w:r>
          </w:p>
        </w:tc>
        <w:tc>
          <w:tcPr>
            <w:tcW w:w="1283" w:type="dxa"/>
            <w:tcBorders>
              <w:top w:val="single" w:sz="4" w:space="0" w:color="auto"/>
              <w:bottom w:val="nil"/>
            </w:tcBorders>
          </w:tcPr>
          <w:p w14:paraId="140B1B9A" w14:textId="77777777" w:rsidR="006C30DB" w:rsidRPr="00AB5E6A" w:rsidRDefault="006C30DB" w:rsidP="006C30DB">
            <w:pPr>
              <w:pStyle w:val="TableText"/>
              <w:ind w:right="288"/>
            </w:pPr>
            <w:r w:rsidRPr="00C00854">
              <w:t>-</w:t>
            </w:r>
          </w:p>
        </w:tc>
        <w:tc>
          <w:tcPr>
            <w:tcW w:w="1163" w:type="dxa"/>
            <w:tcBorders>
              <w:top w:val="single" w:sz="4" w:space="0" w:color="auto"/>
              <w:bottom w:val="nil"/>
            </w:tcBorders>
          </w:tcPr>
          <w:p w14:paraId="092EA2B7" w14:textId="77777777" w:rsidR="006C30DB" w:rsidRPr="00AB5E6A" w:rsidRDefault="006C30DB" w:rsidP="006C30DB">
            <w:pPr>
              <w:pStyle w:val="TableText"/>
              <w:ind w:right="288"/>
            </w:pPr>
            <w:r w:rsidRPr="00C00854">
              <w:t>-</w:t>
            </w:r>
          </w:p>
        </w:tc>
        <w:tc>
          <w:tcPr>
            <w:tcW w:w="1043" w:type="dxa"/>
            <w:tcBorders>
              <w:top w:val="single" w:sz="4" w:space="0" w:color="auto"/>
              <w:bottom w:val="nil"/>
            </w:tcBorders>
          </w:tcPr>
          <w:p w14:paraId="5D24E9B2" w14:textId="77777777" w:rsidR="006C30DB" w:rsidRPr="00AB5E6A" w:rsidRDefault="006C30DB" w:rsidP="006C30DB">
            <w:pPr>
              <w:pStyle w:val="TableText"/>
              <w:ind w:right="288"/>
            </w:pPr>
            <w:r w:rsidRPr="00C00854">
              <w:t>-</w:t>
            </w:r>
          </w:p>
        </w:tc>
      </w:tr>
      <w:tr w:rsidR="006C30DB" w:rsidRPr="00AB5E6A" w14:paraId="1FA0E561" w14:textId="77777777" w:rsidTr="005A7845">
        <w:tc>
          <w:tcPr>
            <w:tcW w:w="1296" w:type="dxa"/>
            <w:tcBorders>
              <w:top w:val="nil"/>
            </w:tcBorders>
          </w:tcPr>
          <w:p w14:paraId="1181ECF7" w14:textId="77777777" w:rsidR="006C30DB" w:rsidRPr="00AB5E6A" w:rsidRDefault="006C30DB" w:rsidP="006C30DB">
            <w:pPr>
              <w:pStyle w:val="TableText"/>
            </w:pPr>
            <w:r w:rsidRPr="0076763D">
              <w:t>9–10</w:t>
            </w:r>
          </w:p>
        </w:tc>
        <w:tc>
          <w:tcPr>
            <w:tcW w:w="1230" w:type="dxa"/>
            <w:tcBorders>
              <w:top w:val="nil"/>
            </w:tcBorders>
          </w:tcPr>
          <w:p w14:paraId="406C8963" w14:textId="77777777" w:rsidR="006C30DB" w:rsidRPr="00AB5E6A" w:rsidRDefault="006C30DB" w:rsidP="006C30DB">
            <w:pPr>
              <w:pStyle w:val="TableText"/>
            </w:pPr>
            <w:r w:rsidRPr="00AB5E6A">
              <w:t>Speaking</w:t>
            </w:r>
          </w:p>
        </w:tc>
        <w:tc>
          <w:tcPr>
            <w:tcW w:w="1283" w:type="dxa"/>
            <w:tcBorders>
              <w:top w:val="nil"/>
            </w:tcBorders>
          </w:tcPr>
          <w:p w14:paraId="1EDF63A6" w14:textId="77777777" w:rsidR="006C30DB" w:rsidRDefault="006C30DB" w:rsidP="006C30DB">
            <w:pPr>
              <w:pStyle w:val="TableText"/>
              <w:ind w:right="288"/>
              <w:rPr>
                <w:color w:val="000000"/>
              </w:rPr>
            </w:pPr>
            <w:r>
              <w:rPr>
                <w:color w:val="000000"/>
              </w:rPr>
              <w:t>.61</w:t>
            </w:r>
          </w:p>
        </w:tc>
        <w:tc>
          <w:tcPr>
            <w:tcW w:w="1283" w:type="dxa"/>
            <w:tcBorders>
              <w:top w:val="nil"/>
            </w:tcBorders>
          </w:tcPr>
          <w:p w14:paraId="7AFE921F" w14:textId="77777777" w:rsidR="006C30DB" w:rsidRDefault="006C30DB" w:rsidP="006C30DB">
            <w:pPr>
              <w:pStyle w:val="TableText"/>
              <w:ind w:right="288"/>
              <w:rPr>
                <w:color w:val="000000"/>
              </w:rPr>
            </w:pPr>
            <w:r>
              <w:rPr>
                <w:color w:val="000000"/>
              </w:rPr>
              <w:t>1</w:t>
            </w:r>
          </w:p>
        </w:tc>
        <w:tc>
          <w:tcPr>
            <w:tcW w:w="1163" w:type="dxa"/>
            <w:tcBorders>
              <w:top w:val="nil"/>
            </w:tcBorders>
          </w:tcPr>
          <w:p w14:paraId="13389FA8" w14:textId="77777777" w:rsidR="006C30DB" w:rsidRDefault="006C30DB" w:rsidP="006C30DB">
            <w:pPr>
              <w:pStyle w:val="TableText"/>
              <w:ind w:right="288"/>
              <w:rPr>
                <w:color w:val="000000"/>
              </w:rPr>
            </w:pPr>
            <w:r w:rsidRPr="004A2ED9">
              <w:t>-</w:t>
            </w:r>
          </w:p>
        </w:tc>
        <w:tc>
          <w:tcPr>
            <w:tcW w:w="1043" w:type="dxa"/>
            <w:tcBorders>
              <w:top w:val="nil"/>
            </w:tcBorders>
          </w:tcPr>
          <w:p w14:paraId="7E51B530" w14:textId="77777777" w:rsidR="006C30DB" w:rsidRPr="00AB5E6A" w:rsidRDefault="006C30DB" w:rsidP="006C30DB">
            <w:pPr>
              <w:pStyle w:val="TableText"/>
              <w:ind w:right="288"/>
            </w:pPr>
            <w:r w:rsidRPr="004A2ED9">
              <w:t>-</w:t>
            </w:r>
          </w:p>
        </w:tc>
      </w:tr>
      <w:tr w:rsidR="00B76DBA" w:rsidRPr="00AB5E6A" w14:paraId="422C0A9C" w14:textId="77777777" w:rsidTr="005A7845">
        <w:tc>
          <w:tcPr>
            <w:tcW w:w="1296" w:type="dxa"/>
          </w:tcPr>
          <w:p w14:paraId="7A8C864A" w14:textId="77777777" w:rsidR="00B76DBA" w:rsidRPr="00AB5E6A" w:rsidRDefault="00B76DBA" w:rsidP="00B76DBA">
            <w:pPr>
              <w:pStyle w:val="TableText"/>
            </w:pPr>
            <w:r w:rsidRPr="0076763D">
              <w:t>9–10</w:t>
            </w:r>
          </w:p>
        </w:tc>
        <w:tc>
          <w:tcPr>
            <w:tcW w:w="1230" w:type="dxa"/>
          </w:tcPr>
          <w:p w14:paraId="7C08ACBB" w14:textId="77777777" w:rsidR="00B76DBA" w:rsidRPr="00AB5E6A" w:rsidRDefault="00B76DBA" w:rsidP="00B76DBA">
            <w:pPr>
              <w:pStyle w:val="TableText"/>
            </w:pPr>
            <w:r w:rsidRPr="00AB5E6A">
              <w:t>Reading</w:t>
            </w:r>
          </w:p>
        </w:tc>
        <w:tc>
          <w:tcPr>
            <w:tcW w:w="1283" w:type="dxa"/>
          </w:tcPr>
          <w:p w14:paraId="73D778D8" w14:textId="77777777" w:rsidR="00B76DBA" w:rsidRDefault="00B76DBA" w:rsidP="006C30DB">
            <w:pPr>
              <w:pStyle w:val="TableText"/>
              <w:ind w:right="288"/>
              <w:rPr>
                <w:color w:val="000000"/>
              </w:rPr>
            </w:pPr>
            <w:r>
              <w:rPr>
                <w:color w:val="000000"/>
              </w:rPr>
              <w:t>.78</w:t>
            </w:r>
          </w:p>
        </w:tc>
        <w:tc>
          <w:tcPr>
            <w:tcW w:w="1283" w:type="dxa"/>
          </w:tcPr>
          <w:p w14:paraId="2C43DA80" w14:textId="77777777" w:rsidR="00B76DBA" w:rsidRDefault="00B76DBA" w:rsidP="006C30DB">
            <w:pPr>
              <w:pStyle w:val="TableText"/>
              <w:ind w:right="288"/>
              <w:rPr>
                <w:color w:val="000000"/>
              </w:rPr>
            </w:pPr>
            <w:r>
              <w:rPr>
                <w:color w:val="000000"/>
              </w:rPr>
              <w:t>.49</w:t>
            </w:r>
          </w:p>
        </w:tc>
        <w:tc>
          <w:tcPr>
            <w:tcW w:w="1163" w:type="dxa"/>
          </w:tcPr>
          <w:p w14:paraId="422226DC" w14:textId="77777777" w:rsidR="00B76DBA" w:rsidRDefault="00B76DBA" w:rsidP="006C30DB">
            <w:pPr>
              <w:pStyle w:val="TableText"/>
              <w:ind w:right="288"/>
              <w:rPr>
                <w:color w:val="000000"/>
              </w:rPr>
            </w:pPr>
            <w:r>
              <w:rPr>
                <w:color w:val="000000"/>
              </w:rPr>
              <w:t>1</w:t>
            </w:r>
          </w:p>
        </w:tc>
        <w:tc>
          <w:tcPr>
            <w:tcW w:w="1043" w:type="dxa"/>
          </w:tcPr>
          <w:p w14:paraId="33398EE7" w14:textId="77777777" w:rsidR="00B76DBA" w:rsidRPr="00AB5E6A" w:rsidRDefault="006C30DB" w:rsidP="006C30DB">
            <w:pPr>
              <w:pStyle w:val="TableText"/>
              <w:ind w:right="288"/>
            </w:pPr>
            <w:r>
              <w:t>-</w:t>
            </w:r>
          </w:p>
        </w:tc>
      </w:tr>
      <w:tr w:rsidR="00B76DBA" w:rsidRPr="00AB5E6A" w14:paraId="70803770" w14:textId="77777777" w:rsidTr="005A7845">
        <w:tc>
          <w:tcPr>
            <w:tcW w:w="1296" w:type="dxa"/>
            <w:tcBorders>
              <w:bottom w:val="single" w:sz="4" w:space="0" w:color="auto"/>
            </w:tcBorders>
          </w:tcPr>
          <w:p w14:paraId="2E9FE295" w14:textId="77777777" w:rsidR="00B76DBA" w:rsidRPr="00AB5E6A" w:rsidRDefault="00B76DBA" w:rsidP="00B76DBA">
            <w:pPr>
              <w:pStyle w:val="TableText"/>
            </w:pPr>
            <w:r w:rsidRPr="0076763D">
              <w:t>9–10</w:t>
            </w:r>
          </w:p>
        </w:tc>
        <w:tc>
          <w:tcPr>
            <w:tcW w:w="1230" w:type="dxa"/>
            <w:tcBorders>
              <w:bottom w:val="single" w:sz="4" w:space="0" w:color="auto"/>
            </w:tcBorders>
          </w:tcPr>
          <w:p w14:paraId="46C434C9" w14:textId="77777777" w:rsidR="00B76DBA" w:rsidRPr="00AB5E6A" w:rsidRDefault="00B76DBA" w:rsidP="00B76DBA">
            <w:pPr>
              <w:pStyle w:val="TableText"/>
            </w:pPr>
            <w:r w:rsidRPr="00AB5E6A">
              <w:t>Writing</w:t>
            </w:r>
          </w:p>
        </w:tc>
        <w:tc>
          <w:tcPr>
            <w:tcW w:w="1283" w:type="dxa"/>
            <w:tcBorders>
              <w:bottom w:val="single" w:sz="4" w:space="0" w:color="auto"/>
            </w:tcBorders>
          </w:tcPr>
          <w:p w14:paraId="7029E7DF" w14:textId="77777777" w:rsidR="00B76DBA" w:rsidRDefault="00B76DBA" w:rsidP="006C30DB">
            <w:pPr>
              <w:pStyle w:val="TableText"/>
              <w:ind w:right="288"/>
              <w:rPr>
                <w:color w:val="000000"/>
              </w:rPr>
            </w:pPr>
            <w:r>
              <w:rPr>
                <w:color w:val="000000"/>
              </w:rPr>
              <w:t>.65</w:t>
            </w:r>
          </w:p>
        </w:tc>
        <w:tc>
          <w:tcPr>
            <w:tcW w:w="1283" w:type="dxa"/>
            <w:tcBorders>
              <w:bottom w:val="single" w:sz="4" w:space="0" w:color="auto"/>
            </w:tcBorders>
          </w:tcPr>
          <w:p w14:paraId="12B14296" w14:textId="77777777" w:rsidR="00B76DBA" w:rsidRDefault="00B76DBA" w:rsidP="006C30DB">
            <w:pPr>
              <w:pStyle w:val="TableText"/>
              <w:ind w:right="288"/>
              <w:rPr>
                <w:color w:val="000000"/>
              </w:rPr>
            </w:pPr>
            <w:r>
              <w:rPr>
                <w:color w:val="000000"/>
              </w:rPr>
              <w:t>.69</w:t>
            </w:r>
          </w:p>
        </w:tc>
        <w:tc>
          <w:tcPr>
            <w:tcW w:w="1163" w:type="dxa"/>
            <w:tcBorders>
              <w:bottom w:val="single" w:sz="4" w:space="0" w:color="auto"/>
            </w:tcBorders>
          </w:tcPr>
          <w:p w14:paraId="35542F9D" w14:textId="77777777" w:rsidR="00B76DBA" w:rsidRDefault="00B76DBA" w:rsidP="006C30DB">
            <w:pPr>
              <w:pStyle w:val="TableText"/>
              <w:ind w:right="288"/>
              <w:rPr>
                <w:color w:val="000000"/>
              </w:rPr>
            </w:pPr>
            <w:r>
              <w:rPr>
                <w:color w:val="000000"/>
              </w:rPr>
              <w:t>.70</w:t>
            </w:r>
          </w:p>
        </w:tc>
        <w:tc>
          <w:tcPr>
            <w:tcW w:w="1043" w:type="dxa"/>
            <w:tcBorders>
              <w:bottom w:val="single" w:sz="4" w:space="0" w:color="auto"/>
            </w:tcBorders>
          </w:tcPr>
          <w:p w14:paraId="79B35992" w14:textId="77777777" w:rsidR="00B76DBA" w:rsidRPr="00AB5E6A" w:rsidRDefault="00B76DBA" w:rsidP="006C30DB">
            <w:pPr>
              <w:pStyle w:val="TableText"/>
              <w:ind w:right="288"/>
            </w:pPr>
            <w:r w:rsidRPr="00AB5E6A">
              <w:t>1</w:t>
            </w:r>
          </w:p>
        </w:tc>
      </w:tr>
      <w:tr w:rsidR="006C30DB" w:rsidRPr="00AB5E6A" w14:paraId="1B2BC293" w14:textId="77777777" w:rsidTr="005A7845">
        <w:tc>
          <w:tcPr>
            <w:tcW w:w="1296" w:type="dxa"/>
            <w:tcBorders>
              <w:top w:val="single" w:sz="4" w:space="0" w:color="auto"/>
              <w:bottom w:val="nil"/>
            </w:tcBorders>
          </w:tcPr>
          <w:p w14:paraId="01DBB835" w14:textId="77777777" w:rsidR="006C30DB" w:rsidRPr="00AB5E6A" w:rsidRDefault="006C30DB" w:rsidP="006C30DB">
            <w:pPr>
              <w:pStyle w:val="TableText"/>
            </w:pPr>
            <w:r>
              <w:t>11–12</w:t>
            </w:r>
          </w:p>
        </w:tc>
        <w:tc>
          <w:tcPr>
            <w:tcW w:w="1230" w:type="dxa"/>
            <w:tcBorders>
              <w:top w:val="single" w:sz="4" w:space="0" w:color="auto"/>
              <w:bottom w:val="nil"/>
            </w:tcBorders>
          </w:tcPr>
          <w:p w14:paraId="653667BF" w14:textId="77777777" w:rsidR="006C30DB" w:rsidRPr="00AB5E6A" w:rsidRDefault="006C30DB" w:rsidP="006C30DB">
            <w:pPr>
              <w:pStyle w:val="TableText"/>
            </w:pPr>
            <w:r w:rsidRPr="00AB5E6A">
              <w:t>Listening</w:t>
            </w:r>
          </w:p>
        </w:tc>
        <w:tc>
          <w:tcPr>
            <w:tcW w:w="1283" w:type="dxa"/>
            <w:tcBorders>
              <w:top w:val="single" w:sz="4" w:space="0" w:color="auto"/>
              <w:bottom w:val="nil"/>
            </w:tcBorders>
          </w:tcPr>
          <w:p w14:paraId="733707D1" w14:textId="77777777" w:rsidR="006C30DB" w:rsidRPr="00AB5E6A" w:rsidRDefault="006C30DB" w:rsidP="006C30DB">
            <w:pPr>
              <w:pStyle w:val="TableText"/>
              <w:ind w:right="288"/>
            </w:pPr>
            <w:r>
              <w:t>1</w:t>
            </w:r>
          </w:p>
        </w:tc>
        <w:tc>
          <w:tcPr>
            <w:tcW w:w="1283" w:type="dxa"/>
            <w:tcBorders>
              <w:top w:val="single" w:sz="4" w:space="0" w:color="auto"/>
              <w:bottom w:val="nil"/>
            </w:tcBorders>
          </w:tcPr>
          <w:p w14:paraId="2133D051" w14:textId="77777777" w:rsidR="006C30DB" w:rsidRPr="00AB5E6A" w:rsidRDefault="006C30DB" w:rsidP="006C30DB">
            <w:pPr>
              <w:pStyle w:val="TableText"/>
              <w:ind w:right="288"/>
            </w:pPr>
            <w:r w:rsidRPr="005F4C7B">
              <w:t>-</w:t>
            </w:r>
          </w:p>
        </w:tc>
        <w:tc>
          <w:tcPr>
            <w:tcW w:w="1163" w:type="dxa"/>
            <w:tcBorders>
              <w:top w:val="single" w:sz="4" w:space="0" w:color="auto"/>
              <w:bottom w:val="nil"/>
            </w:tcBorders>
          </w:tcPr>
          <w:p w14:paraId="5BCB82C6" w14:textId="77777777" w:rsidR="006C30DB" w:rsidRPr="00AB5E6A" w:rsidRDefault="006C30DB" w:rsidP="006C30DB">
            <w:pPr>
              <w:pStyle w:val="TableText"/>
              <w:ind w:right="288"/>
            </w:pPr>
            <w:r w:rsidRPr="005F4C7B">
              <w:t>-</w:t>
            </w:r>
          </w:p>
        </w:tc>
        <w:tc>
          <w:tcPr>
            <w:tcW w:w="1043" w:type="dxa"/>
            <w:tcBorders>
              <w:top w:val="single" w:sz="4" w:space="0" w:color="auto"/>
              <w:bottom w:val="nil"/>
            </w:tcBorders>
          </w:tcPr>
          <w:p w14:paraId="2964CD7B" w14:textId="77777777" w:rsidR="006C30DB" w:rsidRPr="00AB5E6A" w:rsidRDefault="006C30DB" w:rsidP="006C30DB">
            <w:pPr>
              <w:pStyle w:val="TableText"/>
              <w:ind w:right="288"/>
            </w:pPr>
            <w:r w:rsidRPr="005F4C7B">
              <w:t>-</w:t>
            </w:r>
          </w:p>
        </w:tc>
      </w:tr>
      <w:tr w:rsidR="006C30DB" w:rsidRPr="00AB5E6A" w14:paraId="2062CEF0" w14:textId="77777777" w:rsidTr="005A7845">
        <w:tc>
          <w:tcPr>
            <w:tcW w:w="1296" w:type="dxa"/>
            <w:tcBorders>
              <w:top w:val="nil"/>
            </w:tcBorders>
          </w:tcPr>
          <w:p w14:paraId="78D4418A" w14:textId="77777777" w:rsidR="006C30DB" w:rsidRPr="00AB5E6A" w:rsidRDefault="006C30DB" w:rsidP="006C30DB">
            <w:pPr>
              <w:pStyle w:val="TableText"/>
            </w:pPr>
            <w:r w:rsidRPr="005D3F1E">
              <w:t>11–12</w:t>
            </w:r>
          </w:p>
        </w:tc>
        <w:tc>
          <w:tcPr>
            <w:tcW w:w="1230" w:type="dxa"/>
            <w:tcBorders>
              <w:top w:val="nil"/>
            </w:tcBorders>
          </w:tcPr>
          <w:p w14:paraId="01E3378F" w14:textId="77777777" w:rsidR="006C30DB" w:rsidRPr="00AB5E6A" w:rsidRDefault="006C30DB" w:rsidP="006C30DB">
            <w:pPr>
              <w:pStyle w:val="TableText"/>
            </w:pPr>
            <w:r w:rsidRPr="00AB5E6A">
              <w:t>Speaking</w:t>
            </w:r>
          </w:p>
        </w:tc>
        <w:tc>
          <w:tcPr>
            <w:tcW w:w="1283" w:type="dxa"/>
            <w:tcBorders>
              <w:top w:val="nil"/>
            </w:tcBorders>
          </w:tcPr>
          <w:p w14:paraId="04D71623" w14:textId="77777777" w:rsidR="006C30DB" w:rsidRDefault="006C30DB" w:rsidP="006C30DB">
            <w:pPr>
              <w:pStyle w:val="TableText"/>
              <w:ind w:right="288"/>
              <w:rPr>
                <w:color w:val="000000"/>
              </w:rPr>
            </w:pPr>
            <w:r>
              <w:rPr>
                <w:color w:val="000000"/>
              </w:rPr>
              <w:t>.61</w:t>
            </w:r>
          </w:p>
        </w:tc>
        <w:tc>
          <w:tcPr>
            <w:tcW w:w="1283" w:type="dxa"/>
            <w:tcBorders>
              <w:top w:val="nil"/>
            </w:tcBorders>
          </w:tcPr>
          <w:p w14:paraId="4A78DE23" w14:textId="77777777" w:rsidR="006C30DB" w:rsidRDefault="006C30DB" w:rsidP="006C30DB">
            <w:pPr>
              <w:pStyle w:val="TableText"/>
              <w:ind w:right="288"/>
              <w:rPr>
                <w:color w:val="000000"/>
              </w:rPr>
            </w:pPr>
            <w:r>
              <w:rPr>
                <w:color w:val="000000"/>
              </w:rPr>
              <w:t>1</w:t>
            </w:r>
          </w:p>
        </w:tc>
        <w:tc>
          <w:tcPr>
            <w:tcW w:w="1163" w:type="dxa"/>
            <w:tcBorders>
              <w:top w:val="nil"/>
            </w:tcBorders>
          </w:tcPr>
          <w:p w14:paraId="19EEAFA3" w14:textId="77777777" w:rsidR="006C30DB" w:rsidRDefault="006C30DB" w:rsidP="006C30DB">
            <w:pPr>
              <w:pStyle w:val="TableText"/>
              <w:ind w:right="288"/>
              <w:rPr>
                <w:color w:val="000000"/>
              </w:rPr>
            </w:pPr>
            <w:r w:rsidRPr="00BA6F60">
              <w:t>-</w:t>
            </w:r>
          </w:p>
        </w:tc>
        <w:tc>
          <w:tcPr>
            <w:tcW w:w="1043" w:type="dxa"/>
            <w:tcBorders>
              <w:top w:val="nil"/>
            </w:tcBorders>
          </w:tcPr>
          <w:p w14:paraId="74D4BCFB" w14:textId="77777777" w:rsidR="006C30DB" w:rsidRPr="00AB5E6A" w:rsidRDefault="006C30DB" w:rsidP="006C30DB">
            <w:pPr>
              <w:pStyle w:val="TableText"/>
              <w:ind w:right="288"/>
            </w:pPr>
            <w:r w:rsidRPr="00BA6F60">
              <w:t>-</w:t>
            </w:r>
          </w:p>
        </w:tc>
      </w:tr>
      <w:tr w:rsidR="00B76DBA" w:rsidRPr="00AB5E6A" w14:paraId="0A1EEE22" w14:textId="77777777" w:rsidTr="005A7845">
        <w:tc>
          <w:tcPr>
            <w:tcW w:w="1296" w:type="dxa"/>
          </w:tcPr>
          <w:p w14:paraId="09A99A71" w14:textId="77777777" w:rsidR="00B76DBA" w:rsidRPr="00AB5E6A" w:rsidRDefault="00B76DBA" w:rsidP="00B76DBA">
            <w:pPr>
              <w:pStyle w:val="TableText"/>
            </w:pPr>
            <w:r w:rsidRPr="005D3F1E">
              <w:t>11–12</w:t>
            </w:r>
          </w:p>
        </w:tc>
        <w:tc>
          <w:tcPr>
            <w:tcW w:w="1230" w:type="dxa"/>
          </w:tcPr>
          <w:p w14:paraId="4A969EF1" w14:textId="77777777" w:rsidR="00B76DBA" w:rsidRPr="00AB5E6A" w:rsidRDefault="00B76DBA" w:rsidP="00B76DBA">
            <w:pPr>
              <w:pStyle w:val="TableText"/>
            </w:pPr>
            <w:r w:rsidRPr="00AB5E6A">
              <w:t>Reading</w:t>
            </w:r>
          </w:p>
        </w:tc>
        <w:tc>
          <w:tcPr>
            <w:tcW w:w="1283" w:type="dxa"/>
          </w:tcPr>
          <w:p w14:paraId="0F5C5EBE" w14:textId="77777777" w:rsidR="00B76DBA" w:rsidRDefault="00B76DBA" w:rsidP="006C30DB">
            <w:pPr>
              <w:pStyle w:val="TableText"/>
              <w:ind w:right="288"/>
              <w:rPr>
                <w:color w:val="000000"/>
              </w:rPr>
            </w:pPr>
            <w:r>
              <w:rPr>
                <w:color w:val="000000"/>
              </w:rPr>
              <w:t>.78</w:t>
            </w:r>
          </w:p>
        </w:tc>
        <w:tc>
          <w:tcPr>
            <w:tcW w:w="1283" w:type="dxa"/>
          </w:tcPr>
          <w:p w14:paraId="65AB54AC" w14:textId="77777777" w:rsidR="00B76DBA" w:rsidRDefault="00B76DBA" w:rsidP="006C30DB">
            <w:pPr>
              <w:pStyle w:val="TableText"/>
              <w:ind w:right="288"/>
              <w:rPr>
                <w:color w:val="000000"/>
              </w:rPr>
            </w:pPr>
            <w:r>
              <w:rPr>
                <w:color w:val="000000"/>
              </w:rPr>
              <w:t>.48</w:t>
            </w:r>
          </w:p>
        </w:tc>
        <w:tc>
          <w:tcPr>
            <w:tcW w:w="1163" w:type="dxa"/>
          </w:tcPr>
          <w:p w14:paraId="78DC266B" w14:textId="77777777" w:rsidR="00B76DBA" w:rsidRDefault="00B76DBA" w:rsidP="006C30DB">
            <w:pPr>
              <w:pStyle w:val="TableText"/>
              <w:ind w:right="288"/>
              <w:rPr>
                <w:color w:val="000000"/>
              </w:rPr>
            </w:pPr>
            <w:r>
              <w:rPr>
                <w:color w:val="000000"/>
              </w:rPr>
              <w:t>1</w:t>
            </w:r>
          </w:p>
        </w:tc>
        <w:tc>
          <w:tcPr>
            <w:tcW w:w="1043" w:type="dxa"/>
          </w:tcPr>
          <w:p w14:paraId="30BAD234" w14:textId="77777777" w:rsidR="00B76DBA" w:rsidRPr="00AB5E6A" w:rsidRDefault="006C30DB" w:rsidP="006C30DB">
            <w:pPr>
              <w:pStyle w:val="TableText"/>
              <w:ind w:right="288"/>
            </w:pPr>
            <w:r>
              <w:t>-</w:t>
            </w:r>
          </w:p>
        </w:tc>
      </w:tr>
      <w:tr w:rsidR="00B76DBA" w:rsidRPr="00AB5E6A" w14:paraId="32281070" w14:textId="77777777" w:rsidTr="005A7845">
        <w:tc>
          <w:tcPr>
            <w:tcW w:w="1296" w:type="dxa"/>
          </w:tcPr>
          <w:p w14:paraId="5FA24EA3" w14:textId="77777777" w:rsidR="00B76DBA" w:rsidRPr="00AB5E6A" w:rsidRDefault="00B76DBA" w:rsidP="00B76DBA">
            <w:pPr>
              <w:pStyle w:val="TableText"/>
            </w:pPr>
            <w:r w:rsidRPr="005D3F1E">
              <w:t>11–12</w:t>
            </w:r>
          </w:p>
        </w:tc>
        <w:tc>
          <w:tcPr>
            <w:tcW w:w="1230" w:type="dxa"/>
          </w:tcPr>
          <w:p w14:paraId="70AFBD92" w14:textId="77777777" w:rsidR="00B76DBA" w:rsidRPr="00AB5E6A" w:rsidRDefault="00B76DBA" w:rsidP="00B76DBA">
            <w:pPr>
              <w:pStyle w:val="TableText"/>
            </w:pPr>
            <w:r w:rsidRPr="00AB5E6A">
              <w:t>Writing</w:t>
            </w:r>
          </w:p>
        </w:tc>
        <w:tc>
          <w:tcPr>
            <w:tcW w:w="1283" w:type="dxa"/>
          </w:tcPr>
          <w:p w14:paraId="21087BA2" w14:textId="77777777" w:rsidR="00B76DBA" w:rsidRDefault="00B76DBA" w:rsidP="006C30DB">
            <w:pPr>
              <w:pStyle w:val="TableText"/>
              <w:ind w:right="288"/>
              <w:rPr>
                <w:color w:val="000000"/>
              </w:rPr>
            </w:pPr>
            <w:r>
              <w:rPr>
                <w:color w:val="000000"/>
              </w:rPr>
              <w:t>.69</w:t>
            </w:r>
          </w:p>
        </w:tc>
        <w:tc>
          <w:tcPr>
            <w:tcW w:w="1283" w:type="dxa"/>
          </w:tcPr>
          <w:p w14:paraId="5D7BB76A" w14:textId="77777777" w:rsidR="00B76DBA" w:rsidRDefault="00B76DBA" w:rsidP="006C30DB">
            <w:pPr>
              <w:pStyle w:val="TableText"/>
              <w:ind w:right="288"/>
              <w:rPr>
                <w:color w:val="000000"/>
              </w:rPr>
            </w:pPr>
            <w:r>
              <w:rPr>
                <w:color w:val="000000"/>
              </w:rPr>
              <w:t>.68</w:t>
            </w:r>
          </w:p>
        </w:tc>
        <w:tc>
          <w:tcPr>
            <w:tcW w:w="1163" w:type="dxa"/>
          </w:tcPr>
          <w:p w14:paraId="6E3834DF" w14:textId="77777777" w:rsidR="00B76DBA" w:rsidRDefault="00B76DBA" w:rsidP="006C30DB">
            <w:pPr>
              <w:pStyle w:val="TableText"/>
              <w:ind w:right="288"/>
              <w:rPr>
                <w:color w:val="000000"/>
              </w:rPr>
            </w:pPr>
            <w:r>
              <w:rPr>
                <w:color w:val="000000"/>
              </w:rPr>
              <w:t>.68</w:t>
            </w:r>
          </w:p>
        </w:tc>
        <w:tc>
          <w:tcPr>
            <w:tcW w:w="1043" w:type="dxa"/>
          </w:tcPr>
          <w:p w14:paraId="7D514745" w14:textId="77777777" w:rsidR="00B76DBA" w:rsidRPr="00AB5E6A" w:rsidRDefault="00B76DBA" w:rsidP="006C30DB">
            <w:pPr>
              <w:pStyle w:val="TableText"/>
              <w:ind w:right="288"/>
            </w:pPr>
            <w:r w:rsidRPr="00AB5E6A">
              <w:t>1</w:t>
            </w:r>
          </w:p>
        </w:tc>
      </w:tr>
    </w:tbl>
    <w:p w14:paraId="460B6198" w14:textId="77777777" w:rsidR="00CA3110" w:rsidRPr="00C42E5E" w:rsidRDefault="0094353F" w:rsidP="00CA3110">
      <w:pPr>
        <w:spacing w:before="240"/>
        <w:rPr>
          <w:color w:val="212121"/>
        </w:rPr>
      </w:pPr>
      <w:r>
        <w:rPr>
          <w:noProof/>
          <w:color w:val="212121"/>
        </w:rPr>
        <w:t xml:space="preserve">The </w:t>
      </w:r>
      <w:r w:rsidR="00B76DBA">
        <w:rPr>
          <w:color w:val="212121"/>
        </w:rPr>
        <w:t>R</w:t>
      </w:r>
      <w:r w:rsidR="00CA3110" w:rsidRPr="00C42E5E">
        <w:rPr>
          <w:color w:val="212121"/>
        </w:rPr>
        <w:t xml:space="preserve">eading and </w:t>
      </w:r>
      <w:r w:rsidR="00B76DBA">
        <w:rPr>
          <w:color w:val="212121"/>
        </w:rPr>
        <w:t>W</w:t>
      </w:r>
      <w:r w:rsidR="00CA3110" w:rsidRPr="00C42E5E">
        <w:rPr>
          <w:color w:val="212121"/>
        </w:rPr>
        <w:t xml:space="preserve">riting </w:t>
      </w:r>
      <w:r>
        <w:rPr>
          <w:color w:val="212121"/>
        </w:rPr>
        <w:t xml:space="preserve">traits </w:t>
      </w:r>
      <w:r w:rsidR="001E0E2A">
        <w:rPr>
          <w:noProof/>
          <w:color w:val="212121"/>
        </w:rPr>
        <w:t>were</w:t>
      </w:r>
      <w:r w:rsidR="001E0E2A" w:rsidRPr="00C42E5E">
        <w:rPr>
          <w:noProof/>
          <w:color w:val="212121"/>
        </w:rPr>
        <w:t xml:space="preserve"> </w:t>
      </w:r>
      <w:r w:rsidR="00CA3110" w:rsidRPr="00C42E5E">
        <w:rPr>
          <w:noProof/>
          <w:color w:val="212121"/>
        </w:rPr>
        <w:t>more highly correlated</w:t>
      </w:r>
      <w:r w:rsidR="00CA3110" w:rsidRPr="00C42E5E">
        <w:rPr>
          <w:color w:val="212121"/>
        </w:rPr>
        <w:t xml:space="preserve"> in the lower grades than </w:t>
      </w:r>
      <w:r w:rsidR="00CA3110" w:rsidRPr="00C42E5E">
        <w:rPr>
          <w:noProof/>
          <w:color w:val="212121"/>
        </w:rPr>
        <w:t>in</w:t>
      </w:r>
      <w:r w:rsidR="00CA3110" w:rsidRPr="00C42E5E">
        <w:rPr>
          <w:color w:val="212121"/>
        </w:rPr>
        <w:t xml:space="preserve"> the higher grades. </w:t>
      </w:r>
      <w:r>
        <w:rPr>
          <w:color w:val="212121"/>
        </w:rPr>
        <w:t xml:space="preserve">The Reading and Listening traits </w:t>
      </w:r>
      <w:r w:rsidR="00920A2A">
        <w:rPr>
          <w:color w:val="212121"/>
        </w:rPr>
        <w:t xml:space="preserve">were </w:t>
      </w:r>
      <w:r>
        <w:rPr>
          <w:color w:val="212121"/>
        </w:rPr>
        <w:t>highly correlated on nearly all grade or grade</w:t>
      </w:r>
      <w:r w:rsidR="00815919">
        <w:rPr>
          <w:color w:val="212121"/>
        </w:rPr>
        <w:t>-</w:t>
      </w:r>
      <w:r>
        <w:rPr>
          <w:color w:val="212121"/>
        </w:rPr>
        <w:t xml:space="preserve">span tests. The remaining pairwise correlations among the latent domains ([Speaking, Writing], [Speaking, </w:t>
      </w:r>
      <w:proofErr w:type="gramStart"/>
      <w:r>
        <w:rPr>
          <w:color w:val="212121"/>
        </w:rPr>
        <w:t>Listening</w:t>
      </w:r>
      <w:proofErr w:type="gramEnd"/>
      <w:r>
        <w:rPr>
          <w:color w:val="212121"/>
        </w:rPr>
        <w:t>], [Speaking</w:t>
      </w:r>
      <w:r w:rsidR="006425C1">
        <w:rPr>
          <w:color w:val="212121"/>
        </w:rPr>
        <w:t>,</w:t>
      </w:r>
      <w:r>
        <w:rPr>
          <w:color w:val="212121"/>
        </w:rPr>
        <w:t xml:space="preserve"> Reading],</w:t>
      </w:r>
      <w:r w:rsidR="00815919">
        <w:rPr>
          <w:color w:val="212121"/>
        </w:rPr>
        <w:t xml:space="preserve"> and</w:t>
      </w:r>
      <w:r>
        <w:rPr>
          <w:color w:val="212121"/>
        </w:rPr>
        <w:t xml:space="preserve"> [Writing, </w:t>
      </w:r>
      <w:proofErr w:type="gramStart"/>
      <w:r>
        <w:rPr>
          <w:color w:val="212121"/>
        </w:rPr>
        <w:t>Listening</w:t>
      </w:r>
      <w:proofErr w:type="gramEnd"/>
      <w:r>
        <w:rPr>
          <w:color w:val="212121"/>
        </w:rPr>
        <w:t xml:space="preserve">]) </w:t>
      </w:r>
      <w:r w:rsidR="00272012">
        <w:rPr>
          <w:color w:val="212121"/>
        </w:rPr>
        <w:t xml:space="preserve">were </w:t>
      </w:r>
      <w:r>
        <w:rPr>
          <w:color w:val="212121"/>
        </w:rPr>
        <w:t>moderate across grades or grade spans which indicates these domains measure distinct aspects of English language</w:t>
      </w:r>
      <w:r w:rsidR="008F0E1F">
        <w:rPr>
          <w:color w:val="212121"/>
        </w:rPr>
        <w:t xml:space="preserve"> proficiency</w:t>
      </w:r>
      <w:r>
        <w:rPr>
          <w:color w:val="212121"/>
        </w:rPr>
        <w:t>.</w:t>
      </w:r>
    </w:p>
    <w:p w14:paraId="3DABD3F1" w14:textId="77777777" w:rsidR="00CA3110" w:rsidRDefault="00CA3110" w:rsidP="00CA3110">
      <w:pPr>
        <w:pStyle w:val="Heading2"/>
      </w:pPr>
      <w:bookmarkStart w:id="41" w:name="_Toc16496009"/>
      <w:r>
        <w:lastRenderedPageBreak/>
        <w:t>Conclusion</w:t>
      </w:r>
      <w:bookmarkEnd w:id="41"/>
    </w:p>
    <w:p w14:paraId="03EEA896" w14:textId="49DBD4E0" w:rsidR="00CA3110" w:rsidRDefault="00CA3110" w:rsidP="00CA3110">
      <w:pPr>
        <w:rPr>
          <w:color w:val="212121"/>
        </w:rPr>
      </w:pPr>
      <w:r w:rsidRPr="00C42E5E">
        <w:rPr>
          <w:color w:val="212121"/>
        </w:rPr>
        <w:t xml:space="preserve">The </w:t>
      </w:r>
      <w:r w:rsidR="006C30DB">
        <w:rPr>
          <w:color w:val="212121"/>
        </w:rPr>
        <w:t>primary</w:t>
      </w:r>
      <w:r w:rsidR="006C30DB" w:rsidRPr="00C42E5E">
        <w:rPr>
          <w:color w:val="212121"/>
        </w:rPr>
        <w:t xml:space="preserve"> </w:t>
      </w:r>
      <w:r w:rsidRPr="00C42E5E">
        <w:rPr>
          <w:color w:val="212121"/>
        </w:rPr>
        <w:t xml:space="preserve">purpose of this investigation for the factor structure of ELPAC </w:t>
      </w:r>
      <w:r w:rsidR="00581431">
        <w:rPr>
          <w:color w:val="212121"/>
        </w:rPr>
        <w:t xml:space="preserve">was </w:t>
      </w:r>
      <w:r w:rsidRPr="00C42E5E">
        <w:rPr>
          <w:color w:val="212121"/>
        </w:rPr>
        <w:t>to inform decisions for</w:t>
      </w:r>
      <w:r>
        <w:rPr>
          <w:color w:val="212121"/>
        </w:rPr>
        <w:t xml:space="preserve"> IRT scaling and</w:t>
      </w:r>
      <w:r w:rsidRPr="00C42E5E">
        <w:rPr>
          <w:color w:val="212121"/>
        </w:rPr>
        <w:t xml:space="preserve"> score reporting. Practical considerations in test </w:t>
      </w:r>
      <w:r w:rsidRPr="00C42E5E">
        <w:rPr>
          <w:noProof/>
          <w:color w:val="212121"/>
        </w:rPr>
        <w:t>length</w:t>
      </w:r>
      <w:r w:rsidR="006C30DB">
        <w:rPr>
          <w:noProof/>
          <w:color w:val="212121"/>
        </w:rPr>
        <w:t>,</w:t>
      </w:r>
      <w:r w:rsidR="0054668A">
        <w:rPr>
          <w:noProof/>
          <w:color w:val="212121"/>
        </w:rPr>
        <w:t xml:space="preserve"> test reliability, </w:t>
      </w:r>
      <w:r w:rsidRPr="00C42E5E">
        <w:rPr>
          <w:noProof/>
          <w:color w:val="212121"/>
        </w:rPr>
        <w:t xml:space="preserve"> as well as ease in score</w:t>
      </w:r>
      <w:r w:rsidR="006425C1">
        <w:rPr>
          <w:noProof/>
          <w:color w:val="212121"/>
        </w:rPr>
        <w:t>-</w:t>
      </w:r>
      <w:r w:rsidRPr="00C42E5E">
        <w:rPr>
          <w:noProof/>
          <w:color w:val="212121"/>
        </w:rPr>
        <w:t>scale maintenance over future administrations</w:t>
      </w:r>
      <w:r w:rsidR="00D248C4">
        <w:rPr>
          <w:noProof/>
          <w:color w:val="212121"/>
        </w:rPr>
        <w:t>,</w:t>
      </w:r>
      <w:r w:rsidRPr="00C42E5E">
        <w:rPr>
          <w:color w:val="212121"/>
        </w:rPr>
        <w:t xml:space="preserve"> were also factors in model evaluation. </w:t>
      </w:r>
      <w:r w:rsidR="0054668A">
        <w:rPr>
          <w:color w:val="212121"/>
        </w:rPr>
        <w:t xml:space="preserve">First, the one-factor unidimensional model had the worse goodness-of-fit and will not be valid to be used in the assessment. Secondly, although the </w:t>
      </w:r>
      <w:r w:rsidRPr="00C42E5E">
        <w:rPr>
          <w:color w:val="212121"/>
        </w:rPr>
        <w:t>four-factor model ha</w:t>
      </w:r>
      <w:r w:rsidR="00412DBE">
        <w:rPr>
          <w:color w:val="212121"/>
        </w:rPr>
        <w:t>d</w:t>
      </w:r>
      <w:r w:rsidRPr="00C42E5E">
        <w:rPr>
          <w:color w:val="212121"/>
        </w:rPr>
        <w:t xml:space="preserve"> a slightly better model</w:t>
      </w:r>
      <w:r>
        <w:rPr>
          <w:color w:val="212121"/>
        </w:rPr>
        <w:t>-</w:t>
      </w:r>
      <w:r w:rsidRPr="00C42E5E">
        <w:rPr>
          <w:color w:val="212121"/>
        </w:rPr>
        <w:t>fit</w:t>
      </w:r>
      <w:r w:rsidR="00B3727C">
        <w:rPr>
          <w:color w:val="212121"/>
        </w:rPr>
        <w:t xml:space="preserve"> than </w:t>
      </w:r>
      <w:r w:rsidR="0054668A">
        <w:rPr>
          <w:color w:val="212121"/>
        </w:rPr>
        <w:t>other models</w:t>
      </w:r>
      <w:r w:rsidRPr="00C42E5E">
        <w:rPr>
          <w:color w:val="212121"/>
        </w:rPr>
        <w:t>, the number of items</w:t>
      </w:r>
      <w:r w:rsidR="00770DE1">
        <w:rPr>
          <w:color w:val="212121"/>
        </w:rPr>
        <w:t>, and score points</w:t>
      </w:r>
      <w:r w:rsidRPr="00C42E5E">
        <w:rPr>
          <w:color w:val="212121"/>
        </w:rPr>
        <w:t xml:space="preserve"> associated with each domain</w:t>
      </w:r>
      <w:r w:rsidR="004C26FF">
        <w:rPr>
          <w:color w:val="212121"/>
        </w:rPr>
        <w:t xml:space="preserve"> varied from seven</w:t>
      </w:r>
      <w:r w:rsidR="00770DE1">
        <w:rPr>
          <w:color w:val="212121"/>
        </w:rPr>
        <w:t xml:space="preserve"> and 12</w:t>
      </w:r>
      <w:r w:rsidR="004C26FF">
        <w:rPr>
          <w:color w:val="212121"/>
        </w:rPr>
        <w:t xml:space="preserve"> to </w:t>
      </w:r>
      <w:r w:rsidR="00DD0C37">
        <w:rPr>
          <w:color w:val="212121"/>
        </w:rPr>
        <w:t>2</w:t>
      </w:r>
      <w:r w:rsidR="00A75E89">
        <w:rPr>
          <w:color w:val="212121"/>
        </w:rPr>
        <w:t>6</w:t>
      </w:r>
      <w:r w:rsidR="00DD0C37">
        <w:rPr>
          <w:color w:val="212121"/>
        </w:rPr>
        <w:t xml:space="preserve"> items</w:t>
      </w:r>
      <w:r w:rsidR="00770DE1">
        <w:rPr>
          <w:color w:val="212121"/>
        </w:rPr>
        <w:t xml:space="preserve"> and 29 score points, respectively,</w:t>
      </w:r>
      <w:r w:rsidR="005240C3">
        <w:rPr>
          <w:color w:val="212121"/>
        </w:rPr>
        <w:t xml:space="preserve"> as shown in Table 2</w:t>
      </w:r>
      <w:r w:rsidR="00DD0C37">
        <w:rPr>
          <w:color w:val="212121"/>
        </w:rPr>
        <w:t xml:space="preserve">. </w:t>
      </w:r>
      <w:r w:rsidR="00B74E60">
        <w:rPr>
          <w:color w:val="212121"/>
        </w:rPr>
        <w:t>T</w:t>
      </w:r>
      <w:r w:rsidR="00DD0C37">
        <w:rPr>
          <w:color w:val="212121"/>
        </w:rPr>
        <w:t>hese</w:t>
      </w:r>
      <w:r w:rsidR="00412DBE" w:rsidRPr="00C42E5E">
        <w:rPr>
          <w:color w:val="212121"/>
        </w:rPr>
        <w:t xml:space="preserve"> </w:t>
      </w:r>
      <w:r w:rsidRPr="00C42E5E">
        <w:rPr>
          <w:color w:val="212121"/>
        </w:rPr>
        <w:t>sm</w:t>
      </w:r>
      <w:r w:rsidR="00DD0C37">
        <w:rPr>
          <w:color w:val="212121"/>
        </w:rPr>
        <w:t>all numbers</w:t>
      </w:r>
      <w:r w:rsidR="0054668A">
        <w:rPr>
          <w:color w:val="212121"/>
        </w:rPr>
        <w:t xml:space="preserve"> of items and score points</w:t>
      </w:r>
      <w:r w:rsidR="00DD0C37">
        <w:rPr>
          <w:color w:val="212121"/>
        </w:rPr>
        <w:t xml:space="preserve"> </w:t>
      </w:r>
      <w:r w:rsidR="00B64514">
        <w:rPr>
          <w:color w:val="212121"/>
        </w:rPr>
        <w:t>may result in low reliabilit</w:t>
      </w:r>
      <w:r w:rsidR="00FD3CD6">
        <w:rPr>
          <w:color w:val="212121"/>
        </w:rPr>
        <w:t>y estimates for</w:t>
      </w:r>
      <w:r w:rsidR="00B64514">
        <w:rPr>
          <w:color w:val="212121"/>
        </w:rPr>
        <w:t xml:space="preserve"> domain scores</w:t>
      </w:r>
      <w:r w:rsidR="00221807">
        <w:rPr>
          <w:color w:val="212121"/>
        </w:rPr>
        <w:t xml:space="preserve"> if </w:t>
      </w:r>
      <w:r w:rsidR="002B47F4">
        <w:rPr>
          <w:color w:val="212121"/>
        </w:rPr>
        <w:t xml:space="preserve">items are calibrated </w:t>
      </w:r>
      <w:r w:rsidR="002A1BBC">
        <w:rPr>
          <w:color w:val="212121"/>
        </w:rPr>
        <w:t xml:space="preserve">separately </w:t>
      </w:r>
      <w:r w:rsidR="00E6499A">
        <w:rPr>
          <w:color w:val="212121"/>
        </w:rPr>
        <w:t xml:space="preserve">at domain </w:t>
      </w:r>
      <w:proofErr w:type="gramStart"/>
      <w:r w:rsidR="00E6499A">
        <w:rPr>
          <w:color w:val="212121"/>
        </w:rPr>
        <w:t>level</w:t>
      </w:r>
      <w:r w:rsidRPr="00C42E5E">
        <w:rPr>
          <w:color w:val="212121"/>
        </w:rPr>
        <w:t>.</w:t>
      </w:r>
      <w:r w:rsidR="00571808">
        <w:rPr>
          <w:color w:val="212121"/>
        </w:rPr>
        <w:t>.</w:t>
      </w:r>
      <w:proofErr w:type="gramEnd"/>
      <w:r w:rsidR="00571808">
        <w:rPr>
          <w:color w:val="212121"/>
        </w:rPr>
        <w:t xml:space="preserve"> </w:t>
      </w:r>
      <w:r w:rsidR="00741896">
        <w:rPr>
          <w:color w:val="212121"/>
        </w:rPr>
        <w:t>Th</w:t>
      </w:r>
      <w:r w:rsidR="00AD598A">
        <w:rPr>
          <w:color w:val="212121"/>
        </w:rPr>
        <w:t xml:space="preserve">is practical reason </w:t>
      </w:r>
      <w:r w:rsidR="00D203DC">
        <w:rPr>
          <w:color w:val="212121"/>
        </w:rPr>
        <w:t>prevented us from cho</w:t>
      </w:r>
      <w:r w:rsidR="00300BCE">
        <w:rPr>
          <w:color w:val="212121"/>
        </w:rPr>
        <w:t>o</w:t>
      </w:r>
      <w:r w:rsidR="00D203DC">
        <w:rPr>
          <w:color w:val="212121"/>
        </w:rPr>
        <w:t>sing</w:t>
      </w:r>
      <w:r w:rsidR="00741896">
        <w:rPr>
          <w:color w:val="212121"/>
        </w:rPr>
        <w:t xml:space="preserve"> </w:t>
      </w:r>
      <w:r w:rsidR="002712E6">
        <w:rPr>
          <w:color w:val="212121"/>
        </w:rPr>
        <w:t xml:space="preserve">the four-factor model </w:t>
      </w:r>
      <w:r w:rsidR="00D203DC">
        <w:rPr>
          <w:color w:val="212121"/>
        </w:rPr>
        <w:t xml:space="preserve">to build the scale for ELPAC. </w:t>
      </w:r>
    </w:p>
    <w:p w14:paraId="75C62269" w14:textId="3D54B699" w:rsidR="00CA3110" w:rsidRPr="00C42E5E" w:rsidRDefault="00CA3110" w:rsidP="00CA3110">
      <w:pPr>
        <w:rPr>
          <w:color w:val="212121"/>
        </w:rPr>
      </w:pPr>
      <w:r w:rsidRPr="00C42E5E">
        <w:rPr>
          <w:color w:val="212121"/>
        </w:rPr>
        <w:t>The receptive</w:t>
      </w:r>
      <w:r w:rsidR="006C30DB">
        <w:rPr>
          <w:color w:val="212121"/>
        </w:rPr>
        <w:t>-and-</w:t>
      </w:r>
      <w:r w:rsidRPr="00C42E5E">
        <w:rPr>
          <w:color w:val="212121"/>
        </w:rPr>
        <w:t xml:space="preserve">productive model </w:t>
      </w:r>
      <w:r w:rsidR="009E1FF7">
        <w:rPr>
          <w:color w:val="212121"/>
        </w:rPr>
        <w:t>shows relatively better fit</w:t>
      </w:r>
      <w:r w:rsidRPr="00C42E5E">
        <w:rPr>
          <w:color w:val="212121"/>
        </w:rPr>
        <w:t xml:space="preserve"> for middle and high school grades (grades six through twelve)</w:t>
      </w:r>
      <w:r w:rsidR="009E1FF7">
        <w:rPr>
          <w:color w:val="212121"/>
        </w:rPr>
        <w:t xml:space="preserve"> than </w:t>
      </w:r>
      <w:r w:rsidR="00101A61">
        <w:rPr>
          <w:color w:val="212121"/>
        </w:rPr>
        <w:t>the oral-and-written model</w:t>
      </w:r>
      <w:r w:rsidRPr="00C42E5E">
        <w:rPr>
          <w:color w:val="212121"/>
        </w:rPr>
        <w:t xml:space="preserve">. It should </w:t>
      </w:r>
      <w:r w:rsidRPr="00C42E5E">
        <w:rPr>
          <w:noProof/>
          <w:color w:val="212121"/>
        </w:rPr>
        <w:t>be noted, however</w:t>
      </w:r>
      <w:r w:rsidRPr="00C42E5E">
        <w:rPr>
          <w:color w:val="212121"/>
        </w:rPr>
        <w:t xml:space="preserve">, that receptive skills comprise all multiple-choice (objectively scored) </w:t>
      </w:r>
      <w:r w:rsidRPr="00C42E5E">
        <w:rPr>
          <w:noProof/>
          <w:color w:val="212121"/>
        </w:rPr>
        <w:t>items</w:t>
      </w:r>
      <w:r>
        <w:rPr>
          <w:noProof/>
          <w:color w:val="212121"/>
        </w:rPr>
        <w:t>,</w:t>
      </w:r>
      <w:r w:rsidRPr="00C42E5E">
        <w:rPr>
          <w:color w:val="212121"/>
        </w:rPr>
        <w:t xml:space="preserve"> and productive skills comprise all constructed-response (subjectively scored) items</w:t>
      </w:r>
      <w:r>
        <w:rPr>
          <w:color w:val="212121"/>
        </w:rPr>
        <w:t>;</w:t>
      </w:r>
      <w:r w:rsidRPr="00C42E5E">
        <w:rPr>
          <w:color w:val="212121"/>
        </w:rPr>
        <w:t xml:space="preserve"> therefore</w:t>
      </w:r>
      <w:r>
        <w:rPr>
          <w:color w:val="212121"/>
        </w:rPr>
        <w:t>,</w:t>
      </w:r>
      <w:r w:rsidRPr="00C42E5E">
        <w:rPr>
          <w:color w:val="212121"/>
        </w:rPr>
        <w:t xml:space="preserve"> the empirical results also can be interpreted as distinctions between the two item types instead of receptive and productive skills.</w:t>
      </w:r>
      <w:r w:rsidR="00101A61">
        <w:rPr>
          <w:color w:val="212121"/>
        </w:rPr>
        <w:t xml:space="preserve"> In addition, the small number of items and score points in productive domain in some grades cannot meet the score reliability.</w:t>
      </w:r>
    </w:p>
    <w:p w14:paraId="4D22FE85" w14:textId="7EFC2771" w:rsidR="00CA3110" w:rsidRPr="00C42E5E" w:rsidRDefault="00CA3110" w:rsidP="00CA3110">
      <w:pPr>
        <w:rPr>
          <w:color w:val="212121"/>
        </w:rPr>
      </w:pPr>
      <w:r w:rsidRPr="00C42E5E">
        <w:rPr>
          <w:color w:val="212121"/>
        </w:rPr>
        <w:t>The oral</w:t>
      </w:r>
      <w:r w:rsidR="006C30DB">
        <w:rPr>
          <w:color w:val="212121"/>
        </w:rPr>
        <w:t>-and-</w:t>
      </w:r>
      <w:r w:rsidRPr="00C42E5E">
        <w:rPr>
          <w:color w:val="212121"/>
        </w:rPr>
        <w:t>written model shows reasonable fit across kindergarten through grade twelve</w:t>
      </w:r>
      <w:r w:rsidR="00A80AFB">
        <w:rPr>
          <w:color w:val="212121"/>
        </w:rPr>
        <w:t>. And, i</w:t>
      </w:r>
      <w:r w:rsidR="00B104D6">
        <w:rPr>
          <w:color w:val="212121"/>
        </w:rPr>
        <w:t xml:space="preserve">t </w:t>
      </w:r>
      <w:r w:rsidR="006D4348">
        <w:rPr>
          <w:color w:val="212121"/>
        </w:rPr>
        <w:t>outperformed the receptive-and-productive model in</w:t>
      </w:r>
      <w:r w:rsidR="00872C45">
        <w:rPr>
          <w:color w:val="212121"/>
        </w:rPr>
        <w:t xml:space="preserve"> four out of seven grades or grade</w:t>
      </w:r>
      <w:r w:rsidR="00F7677E">
        <w:rPr>
          <w:color w:val="212121"/>
        </w:rPr>
        <w:t xml:space="preserve"> </w:t>
      </w:r>
      <w:r w:rsidR="00872C45">
        <w:rPr>
          <w:color w:val="212121"/>
        </w:rPr>
        <w:t>spans</w:t>
      </w:r>
      <w:r w:rsidR="00AF7C16">
        <w:rPr>
          <w:color w:val="212121"/>
        </w:rPr>
        <w:t xml:space="preserve"> in model fit</w:t>
      </w:r>
      <w:r w:rsidR="002740AD">
        <w:rPr>
          <w:color w:val="212121"/>
        </w:rPr>
        <w:t>. This model also</w:t>
      </w:r>
      <w:r w:rsidR="00AF7C16">
        <w:rPr>
          <w:color w:val="212121"/>
        </w:rPr>
        <w:t xml:space="preserve"> </w:t>
      </w:r>
      <w:r w:rsidR="00FC72B7">
        <w:rPr>
          <w:color w:val="212121"/>
        </w:rPr>
        <w:t>ha</w:t>
      </w:r>
      <w:r w:rsidR="0046329A">
        <w:rPr>
          <w:color w:val="212121"/>
        </w:rPr>
        <w:t>d</w:t>
      </w:r>
      <w:r w:rsidR="00325E4F">
        <w:rPr>
          <w:color w:val="212121"/>
        </w:rPr>
        <w:t xml:space="preserve"> more balanced </w:t>
      </w:r>
      <w:r w:rsidR="00FC72B7">
        <w:rPr>
          <w:color w:val="212121"/>
        </w:rPr>
        <w:t xml:space="preserve">total </w:t>
      </w:r>
      <w:r w:rsidR="00325E4F">
        <w:rPr>
          <w:color w:val="212121"/>
        </w:rPr>
        <w:t>number of items for</w:t>
      </w:r>
      <w:r w:rsidR="00FC72B7">
        <w:rPr>
          <w:color w:val="212121"/>
        </w:rPr>
        <w:t xml:space="preserve"> each </w:t>
      </w:r>
      <w:r w:rsidR="0046329A">
        <w:rPr>
          <w:color w:val="212121"/>
        </w:rPr>
        <w:t xml:space="preserve">factor than the receptive-and-productive counterpart. </w:t>
      </w:r>
      <w:r w:rsidR="00DE13AC">
        <w:rPr>
          <w:color w:val="212121"/>
        </w:rPr>
        <w:t>For example, the oral</w:t>
      </w:r>
      <w:r w:rsidR="003F5D68">
        <w:rPr>
          <w:color w:val="212121"/>
        </w:rPr>
        <w:t xml:space="preserve"> and written</w:t>
      </w:r>
      <w:r w:rsidR="00DE13AC">
        <w:rPr>
          <w:color w:val="212121"/>
        </w:rPr>
        <w:t xml:space="preserve"> </w:t>
      </w:r>
      <w:r w:rsidR="003F5D68">
        <w:rPr>
          <w:color w:val="212121"/>
        </w:rPr>
        <w:t xml:space="preserve">measures for grade K had </w:t>
      </w:r>
      <w:r w:rsidR="00085756">
        <w:rPr>
          <w:color w:val="212121"/>
        </w:rPr>
        <w:t xml:space="preserve">30 and 22 items, respectively. Meanwhile, the receptive and productive measures for the same grade had </w:t>
      </w:r>
      <w:r w:rsidR="00DB0A9F">
        <w:rPr>
          <w:color w:val="212121"/>
        </w:rPr>
        <w:t>34 and 18 items</w:t>
      </w:r>
      <w:r w:rsidR="00C61BF6">
        <w:rPr>
          <w:color w:val="212121"/>
        </w:rPr>
        <w:t>, respectively</w:t>
      </w:r>
      <w:r w:rsidR="00DB0A9F">
        <w:rPr>
          <w:color w:val="212121"/>
        </w:rPr>
        <w:t>.</w:t>
      </w:r>
      <w:r w:rsidR="009C3280">
        <w:rPr>
          <w:color w:val="212121"/>
        </w:rPr>
        <w:t xml:space="preserve"> </w:t>
      </w:r>
      <w:r w:rsidR="00EB35E9">
        <w:rPr>
          <w:color w:val="212121"/>
        </w:rPr>
        <w:t>The</w:t>
      </w:r>
      <w:r w:rsidR="00AD1588">
        <w:rPr>
          <w:color w:val="212121"/>
        </w:rPr>
        <w:t xml:space="preserve"> imbalance of the number of items for the two measures in the latter </w:t>
      </w:r>
      <w:r w:rsidR="00D01505">
        <w:rPr>
          <w:color w:val="212121"/>
        </w:rPr>
        <w:t>configuration</w:t>
      </w:r>
      <w:r w:rsidR="00AD1588">
        <w:rPr>
          <w:color w:val="212121"/>
        </w:rPr>
        <w:t xml:space="preserve"> </w:t>
      </w:r>
      <w:r w:rsidR="00280329">
        <w:rPr>
          <w:color w:val="212121"/>
        </w:rPr>
        <w:t xml:space="preserve">is likely to make the productive measure </w:t>
      </w:r>
      <w:r w:rsidR="006D4B1C">
        <w:rPr>
          <w:color w:val="212121"/>
        </w:rPr>
        <w:t>much less reliable than the receptive scale.</w:t>
      </w:r>
      <w:r w:rsidR="00325E4F">
        <w:rPr>
          <w:color w:val="212121"/>
        </w:rPr>
        <w:t xml:space="preserve"> </w:t>
      </w:r>
    </w:p>
    <w:p w14:paraId="528B0F34" w14:textId="6D580332" w:rsidR="00CA3110" w:rsidRDefault="00101A61" w:rsidP="00CA3110">
      <w:pPr>
        <w:rPr>
          <w:color w:val="212121"/>
        </w:rPr>
      </w:pPr>
      <w:r>
        <w:rPr>
          <w:color w:val="212121"/>
        </w:rPr>
        <w:t>Finally, t</w:t>
      </w:r>
      <w:r w:rsidR="00D248C4">
        <w:rPr>
          <w:color w:val="212121"/>
        </w:rPr>
        <w:t xml:space="preserve">he oral-and-written model </w:t>
      </w:r>
      <w:r w:rsidR="00765861">
        <w:rPr>
          <w:color w:val="212121"/>
        </w:rPr>
        <w:t>aligns well</w:t>
      </w:r>
      <w:r w:rsidR="00D248C4">
        <w:rPr>
          <w:color w:val="212121"/>
        </w:rPr>
        <w:t xml:space="preserve"> with </w:t>
      </w:r>
      <w:r w:rsidR="006D006F">
        <w:rPr>
          <w:color w:val="212121"/>
        </w:rPr>
        <w:t>the</w:t>
      </w:r>
      <w:r w:rsidR="00CA3110" w:rsidRPr="00C42E5E">
        <w:rPr>
          <w:color w:val="212121"/>
        </w:rPr>
        <w:t xml:space="preserve"> California ELD </w:t>
      </w:r>
      <w:r w:rsidR="006D006F">
        <w:rPr>
          <w:color w:val="212121"/>
        </w:rPr>
        <w:t>S</w:t>
      </w:r>
      <w:r w:rsidR="00CA3110" w:rsidRPr="00C42E5E">
        <w:rPr>
          <w:color w:val="212121"/>
        </w:rPr>
        <w:t xml:space="preserve">tandards (2012) </w:t>
      </w:r>
      <w:r w:rsidR="006D006F">
        <w:rPr>
          <w:color w:val="212121"/>
        </w:rPr>
        <w:t xml:space="preserve">which </w:t>
      </w:r>
      <w:r w:rsidR="00CA3110">
        <w:rPr>
          <w:color w:val="212121"/>
        </w:rPr>
        <w:t>were</w:t>
      </w:r>
      <w:r w:rsidR="00CA3110" w:rsidRPr="00C42E5E">
        <w:rPr>
          <w:color w:val="212121"/>
        </w:rPr>
        <w:t xml:space="preserve"> developed as a curriculum framework for instructional purpose</w:t>
      </w:r>
      <w:r w:rsidR="00D248C4">
        <w:rPr>
          <w:color w:val="212121"/>
        </w:rPr>
        <w:t>s</w:t>
      </w:r>
      <w:r w:rsidR="00CA3110" w:rsidRPr="00C42E5E">
        <w:rPr>
          <w:color w:val="212121"/>
        </w:rPr>
        <w:t xml:space="preserve">. Part I </w:t>
      </w:r>
      <w:r w:rsidR="00CA3110">
        <w:rPr>
          <w:color w:val="212121"/>
        </w:rPr>
        <w:t xml:space="preserve">of the </w:t>
      </w:r>
      <w:r w:rsidR="00CA3110" w:rsidRPr="00C42E5E">
        <w:rPr>
          <w:color w:val="212121"/>
        </w:rPr>
        <w:t xml:space="preserve">standards, which </w:t>
      </w:r>
      <w:r w:rsidR="00CA3110">
        <w:rPr>
          <w:color w:val="212121"/>
        </w:rPr>
        <w:t>were</w:t>
      </w:r>
      <w:r w:rsidR="00CA3110" w:rsidRPr="00C42E5E">
        <w:rPr>
          <w:color w:val="212121"/>
        </w:rPr>
        <w:t xml:space="preserve"> used </w:t>
      </w:r>
      <w:r w:rsidR="00CA3110">
        <w:rPr>
          <w:color w:val="212121"/>
        </w:rPr>
        <w:t xml:space="preserve">to develop the </w:t>
      </w:r>
      <w:r w:rsidR="00CA3110" w:rsidRPr="00C42E5E">
        <w:rPr>
          <w:color w:val="212121"/>
        </w:rPr>
        <w:t>ELPAC, is organized into three aspects: collaborat</w:t>
      </w:r>
      <w:r w:rsidR="00CA3110">
        <w:rPr>
          <w:color w:val="212121"/>
        </w:rPr>
        <w:t>ive</w:t>
      </w:r>
      <w:r w:rsidR="00CA3110" w:rsidRPr="00C42E5E">
        <w:rPr>
          <w:color w:val="212121"/>
        </w:rPr>
        <w:t>, interpretive</w:t>
      </w:r>
      <w:r w:rsidR="00CA3110">
        <w:rPr>
          <w:color w:val="212121"/>
        </w:rPr>
        <w:t>,</w:t>
      </w:r>
      <w:r w:rsidR="00CA3110" w:rsidRPr="00C42E5E">
        <w:rPr>
          <w:color w:val="212121"/>
        </w:rPr>
        <w:t xml:space="preserve"> and productive</w:t>
      </w:r>
      <w:r w:rsidR="00CA3110">
        <w:rPr>
          <w:color w:val="212121"/>
        </w:rPr>
        <w:t>. Part I</w:t>
      </w:r>
      <w:r w:rsidR="00CA3110" w:rsidRPr="00C42E5E">
        <w:rPr>
          <w:color w:val="212121"/>
        </w:rPr>
        <w:t xml:space="preserve"> weav</w:t>
      </w:r>
      <w:r w:rsidR="00CA3110">
        <w:rPr>
          <w:color w:val="212121"/>
        </w:rPr>
        <w:t>es</w:t>
      </w:r>
      <w:r w:rsidR="00CA3110" w:rsidRPr="00C42E5E">
        <w:rPr>
          <w:color w:val="212121"/>
        </w:rPr>
        <w:t xml:space="preserve"> </w:t>
      </w:r>
      <w:r w:rsidR="00CA3110">
        <w:rPr>
          <w:color w:val="212121"/>
        </w:rPr>
        <w:t xml:space="preserve">the </w:t>
      </w:r>
      <w:r w:rsidR="00CA3110" w:rsidRPr="00C42E5E">
        <w:rPr>
          <w:color w:val="212121"/>
        </w:rPr>
        <w:t>expectations of students’ oral and written language proficiency</w:t>
      </w:r>
      <w:r w:rsidR="00CA3110">
        <w:rPr>
          <w:color w:val="212121"/>
        </w:rPr>
        <w:t xml:space="preserve"> across these three aspects</w:t>
      </w:r>
      <w:r w:rsidR="00CA3110" w:rsidRPr="00C42E5E">
        <w:rPr>
          <w:color w:val="212121"/>
        </w:rPr>
        <w:t>.</w:t>
      </w:r>
    </w:p>
    <w:p w14:paraId="3BD32465" w14:textId="038748B5" w:rsidR="00CA3110" w:rsidRPr="00C42E5E" w:rsidRDefault="006D006F" w:rsidP="00CA3110">
      <w:pPr>
        <w:rPr>
          <w:color w:val="212121"/>
        </w:rPr>
      </w:pPr>
      <w:bookmarkStart w:id="42" w:name="_Hlk495326451"/>
      <w:r w:rsidRPr="1ACEA937">
        <w:rPr>
          <w:color w:val="212121"/>
        </w:rPr>
        <w:t>In summary, t</w:t>
      </w:r>
      <w:r w:rsidR="00CA3110" w:rsidRPr="1ACEA937">
        <w:rPr>
          <w:color w:val="212121"/>
        </w:rPr>
        <w:t>his study provide</w:t>
      </w:r>
      <w:r w:rsidRPr="1ACEA937">
        <w:rPr>
          <w:color w:val="212121"/>
        </w:rPr>
        <w:t>s</w:t>
      </w:r>
      <w:r w:rsidR="00CA3110" w:rsidRPr="1ACEA937">
        <w:rPr>
          <w:color w:val="212121"/>
        </w:rPr>
        <w:t xml:space="preserve"> empirical evidence that oral and written language skills are distinct </w:t>
      </w:r>
      <w:r w:rsidRPr="1ACEA937">
        <w:rPr>
          <w:color w:val="212121"/>
        </w:rPr>
        <w:t>enough to</w:t>
      </w:r>
      <w:r w:rsidR="00CA3110" w:rsidRPr="1ACEA937">
        <w:rPr>
          <w:color w:val="212121"/>
        </w:rPr>
        <w:t xml:space="preserve"> be considered separately. It also provides validity evidence for </w:t>
      </w:r>
      <w:r w:rsidRPr="1ACEA937">
        <w:rPr>
          <w:color w:val="212121"/>
        </w:rPr>
        <w:t xml:space="preserve">the ELPAC </w:t>
      </w:r>
      <w:r w:rsidR="00CA3110" w:rsidRPr="1ACEA937">
        <w:rPr>
          <w:color w:val="212121"/>
        </w:rPr>
        <w:t xml:space="preserve">scoring hierarchy </w:t>
      </w:r>
      <w:r w:rsidRPr="1ACEA937">
        <w:rPr>
          <w:color w:val="212121"/>
        </w:rPr>
        <w:t>that was approved by the California State Board of Education in September 2017 (</w:t>
      </w:r>
      <w:r w:rsidR="007E0A51" w:rsidRPr="1ACEA937">
        <w:rPr>
          <w:color w:val="212121"/>
        </w:rPr>
        <w:t>California</w:t>
      </w:r>
      <w:r w:rsidR="00FD443F" w:rsidRPr="1ACEA937">
        <w:rPr>
          <w:color w:val="212121"/>
        </w:rPr>
        <w:t xml:space="preserve"> Department of Education, </w:t>
      </w:r>
      <w:r w:rsidRPr="1ACEA937">
        <w:rPr>
          <w:color w:val="212121"/>
        </w:rPr>
        <w:t xml:space="preserve">2017) and </w:t>
      </w:r>
      <w:r w:rsidR="00CA3110" w:rsidRPr="1ACEA937">
        <w:rPr>
          <w:color w:val="212121"/>
        </w:rPr>
        <w:t>will be used for reporting ELPAC scores</w:t>
      </w:r>
      <w:r w:rsidRPr="1ACEA937">
        <w:rPr>
          <w:color w:val="212121"/>
        </w:rPr>
        <w:t>.</w:t>
      </w:r>
    </w:p>
    <w:p w14:paraId="2E27FCC0" w14:textId="77777777" w:rsidR="00CA3110" w:rsidRDefault="00CA3110" w:rsidP="0027380D">
      <w:pPr>
        <w:pStyle w:val="Heading2"/>
      </w:pPr>
      <w:bookmarkStart w:id="43" w:name="_Toc16496010"/>
      <w:bookmarkEnd w:id="42"/>
      <w:r>
        <w:lastRenderedPageBreak/>
        <w:t>References</w:t>
      </w:r>
      <w:bookmarkEnd w:id="43"/>
    </w:p>
    <w:p w14:paraId="4F182538" w14:textId="77777777" w:rsidR="00CA3110" w:rsidRPr="00A54541" w:rsidRDefault="00CA3110" w:rsidP="00CA3110">
      <w:pPr>
        <w:pStyle w:val="References"/>
      </w:pPr>
      <w:r w:rsidRPr="00A54541">
        <w:t xml:space="preserve">Bacher, K., &amp; Anderson, D. (2016, June). </w:t>
      </w:r>
      <w:r w:rsidRPr="006D006F">
        <w:rPr>
          <w:i/>
        </w:rPr>
        <w:t>Development of integrated task types for the English language proficiency assessments for California</w:t>
      </w:r>
      <w:r w:rsidRPr="00A54541">
        <w:t>. Paper presented at the National Conference on Student Assessment, Philadelphia, PA.</w:t>
      </w:r>
    </w:p>
    <w:p w14:paraId="6C58BC85" w14:textId="77777777" w:rsidR="00CA3110" w:rsidRPr="00A54541" w:rsidRDefault="00CA3110" w:rsidP="00CA3110">
      <w:pPr>
        <w:pStyle w:val="References"/>
      </w:pPr>
      <w:r w:rsidRPr="00A54541">
        <w:rPr>
          <w:rFonts w:eastAsia="MinionPro-Regular"/>
        </w:rPr>
        <w:t>Bachman, L. F., &amp; Palmer, A. S. (1982).</w:t>
      </w:r>
      <w:r w:rsidR="00CC7241">
        <w:rPr>
          <w:rFonts w:eastAsia="MinionPro-Regular"/>
        </w:rPr>
        <w:t xml:space="preserve"> </w:t>
      </w:r>
      <w:r w:rsidRPr="00A54541">
        <w:rPr>
          <w:rFonts w:eastAsia="MinionPro-Regular"/>
        </w:rPr>
        <w:t xml:space="preserve">The construct validation of some components of communicative proficiency. </w:t>
      </w:r>
      <w:r w:rsidRPr="00A54541">
        <w:rPr>
          <w:rFonts w:eastAsia="MinionPro-It"/>
          <w:i/>
          <w:iCs/>
        </w:rPr>
        <w:t>TESOL Quarterly</w:t>
      </w:r>
      <w:r w:rsidRPr="00A54541">
        <w:rPr>
          <w:rFonts w:eastAsia="MinionPro-Regular"/>
        </w:rPr>
        <w:t xml:space="preserve">, </w:t>
      </w:r>
      <w:r w:rsidRPr="00A54541">
        <w:rPr>
          <w:rFonts w:eastAsia="MinionPro-It"/>
          <w:i/>
          <w:iCs/>
        </w:rPr>
        <w:t>16</w:t>
      </w:r>
      <w:r w:rsidRPr="00A54541">
        <w:rPr>
          <w:rFonts w:eastAsia="MinionPro-Regular"/>
        </w:rPr>
        <w:t>, 449–65.</w:t>
      </w:r>
    </w:p>
    <w:p w14:paraId="234518BA" w14:textId="411BAE7F" w:rsidR="00CA3110" w:rsidRDefault="00CA3110" w:rsidP="00CA3110">
      <w:pPr>
        <w:pStyle w:val="References"/>
      </w:pPr>
      <w:r>
        <w:t xml:space="preserve">California Department of Education. (2012). </w:t>
      </w:r>
      <w:r w:rsidRPr="1ACEA937">
        <w:rPr>
          <w:i/>
          <w:iCs/>
        </w:rPr>
        <w:t xml:space="preserve">California English </w:t>
      </w:r>
      <w:r w:rsidR="009D728A" w:rsidRPr="1ACEA937">
        <w:rPr>
          <w:i/>
          <w:iCs/>
        </w:rPr>
        <w:t xml:space="preserve">language </w:t>
      </w:r>
      <w:r w:rsidR="006B7D46" w:rsidRPr="1ACEA937">
        <w:rPr>
          <w:i/>
          <w:iCs/>
        </w:rPr>
        <w:t>d</w:t>
      </w:r>
      <w:r w:rsidRPr="1ACEA937">
        <w:rPr>
          <w:i/>
          <w:iCs/>
        </w:rPr>
        <w:t xml:space="preserve">evelopment </w:t>
      </w:r>
      <w:r w:rsidR="006B7D46" w:rsidRPr="1ACEA937">
        <w:rPr>
          <w:i/>
          <w:iCs/>
        </w:rPr>
        <w:t>s</w:t>
      </w:r>
      <w:r w:rsidRPr="1ACEA937">
        <w:rPr>
          <w:i/>
          <w:iCs/>
        </w:rPr>
        <w:t>tandard</w:t>
      </w:r>
      <w:r w:rsidR="009D728A" w:rsidRPr="1ACEA937">
        <w:rPr>
          <w:i/>
          <w:iCs/>
        </w:rPr>
        <w:t>s:</w:t>
      </w:r>
      <w:r w:rsidRPr="1ACEA937">
        <w:rPr>
          <w:i/>
          <w:iCs/>
        </w:rPr>
        <w:t xml:space="preserve"> </w:t>
      </w:r>
      <w:r w:rsidR="006B7D46" w:rsidRPr="1ACEA937">
        <w:rPr>
          <w:i/>
          <w:iCs/>
        </w:rPr>
        <w:t>k</w:t>
      </w:r>
      <w:r w:rsidRPr="1ACEA937">
        <w:rPr>
          <w:i/>
          <w:iCs/>
        </w:rPr>
        <w:t xml:space="preserve">indergarten through </w:t>
      </w:r>
      <w:r w:rsidR="006B7D46" w:rsidRPr="1ACEA937">
        <w:rPr>
          <w:i/>
          <w:iCs/>
        </w:rPr>
        <w:t>g</w:t>
      </w:r>
      <w:r w:rsidRPr="1ACEA937">
        <w:rPr>
          <w:i/>
          <w:iCs/>
        </w:rPr>
        <w:t>rade 12</w:t>
      </w:r>
      <w:r>
        <w:t xml:space="preserve">. Retrieved from </w:t>
      </w:r>
      <w:hyperlink r:id="rId20" w:tooltip="Click to access California English Language Development Standards: Kindergarten through Grade 12.">
        <w:r w:rsidRPr="1ACEA937">
          <w:rPr>
            <w:rStyle w:val="Hyperlink"/>
          </w:rPr>
          <w:t>http://www.cde.ca.gov/sp/el/er/documents/eldstndspublication14.pdf</w:t>
        </w:r>
      </w:hyperlink>
    </w:p>
    <w:p w14:paraId="1F92239D" w14:textId="39D5D04D" w:rsidR="00CA3110" w:rsidRDefault="00CA3110" w:rsidP="00CA3110">
      <w:pPr>
        <w:pStyle w:val="References"/>
        <w:rPr>
          <w:rStyle w:val="Hyperlink"/>
        </w:rPr>
      </w:pPr>
      <w:r>
        <w:t xml:space="preserve">California Department of Education. (2017). </w:t>
      </w:r>
      <w:r w:rsidRPr="1ACEA937">
        <w:rPr>
          <w:i/>
          <w:iCs/>
        </w:rPr>
        <w:t xml:space="preserve">California State Board of Education </w:t>
      </w:r>
      <w:r w:rsidR="006B7D46" w:rsidRPr="1ACEA937">
        <w:rPr>
          <w:i/>
          <w:iCs/>
        </w:rPr>
        <w:t>a</w:t>
      </w:r>
      <w:r w:rsidRPr="1ACEA937">
        <w:rPr>
          <w:i/>
          <w:iCs/>
        </w:rPr>
        <w:t>genda, September 2017</w:t>
      </w:r>
      <w:r>
        <w:t xml:space="preserve">. Retrieved from </w:t>
      </w:r>
      <w:hyperlink r:id="rId21" w:tooltip="Click to access California State Board of Education Agenda, September 2017">
        <w:r w:rsidRPr="1ACEA937">
          <w:rPr>
            <w:rStyle w:val="Hyperlink"/>
          </w:rPr>
          <w:t>http://www.cde.ca.gov/be/ag/ag/yr17/documents/sep17item18slides.pdf</w:t>
        </w:r>
      </w:hyperlink>
    </w:p>
    <w:p w14:paraId="446CFCC0" w14:textId="28C9F7C4" w:rsidR="00804EB9" w:rsidRPr="00804EB9" w:rsidRDefault="00804EB9" w:rsidP="00804EB9">
      <w:pPr>
        <w:pStyle w:val="References"/>
      </w:pPr>
      <w:r>
        <w:t xml:space="preserve">California Department of Education. (2019). </w:t>
      </w:r>
      <w:r>
        <w:rPr>
          <w:i/>
        </w:rPr>
        <w:t>Proposed Adjustments to the Test Blueprints for Summative English Language Proficiency Assessments for Califor</w:t>
      </w:r>
      <w:r w:rsidR="0086118E">
        <w:rPr>
          <w:i/>
        </w:rPr>
        <w:t>n</w:t>
      </w:r>
      <w:r>
        <w:rPr>
          <w:i/>
        </w:rPr>
        <w:t>ia (March 7, 2019)</w:t>
      </w:r>
      <w:r w:rsidR="00F86A70">
        <w:rPr>
          <w:i/>
        </w:rPr>
        <w:t xml:space="preserve">. </w:t>
      </w:r>
    </w:p>
    <w:p w14:paraId="24292CDD" w14:textId="77777777" w:rsidR="00CA3110" w:rsidRPr="00A54541" w:rsidRDefault="00CA3110" w:rsidP="00CA3110">
      <w:pPr>
        <w:pStyle w:val="References"/>
        <w:rPr>
          <w:rFonts w:eastAsia="MinionPro-Regular"/>
        </w:rPr>
      </w:pPr>
      <w:r w:rsidRPr="00A54541">
        <w:rPr>
          <w:rFonts w:eastAsia="MinionPro-Regular"/>
        </w:rPr>
        <w:t xml:space="preserve">Carroll, J. B. (1965). Fundamental consideration in testing for English language proficiency of foreign students. In H. B. Allen (Ed.), </w:t>
      </w:r>
      <w:r w:rsidRPr="00A54541">
        <w:rPr>
          <w:rFonts w:eastAsia="MinionPro-It"/>
          <w:i/>
          <w:iCs/>
        </w:rPr>
        <w:t xml:space="preserve">Teaching English as a </w:t>
      </w:r>
      <w:r w:rsidR="006B7D46">
        <w:rPr>
          <w:rFonts w:eastAsia="MinionPro-It"/>
          <w:i/>
          <w:iCs/>
        </w:rPr>
        <w:t>S</w:t>
      </w:r>
      <w:r w:rsidRPr="00A54541">
        <w:rPr>
          <w:rFonts w:eastAsia="MinionPro-It"/>
          <w:i/>
          <w:iCs/>
        </w:rPr>
        <w:t xml:space="preserve">econd </w:t>
      </w:r>
      <w:r w:rsidR="006B7D46">
        <w:rPr>
          <w:rFonts w:eastAsia="MinionPro-It"/>
          <w:i/>
          <w:iCs/>
        </w:rPr>
        <w:t>L</w:t>
      </w:r>
      <w:r w:rsidRPr="00A54541">
        <w:rPr>
          <w:rFonts w:eastAsia="MinionPro-It"/>
          <w:i/>
          <w:iCs/>
        </w:rPr>
        <w:t xml:space="preserve">anguage: A </w:t>
      </w:r>
      <w:r w:rsidR="006B7D46">
        <w:rPr>
          <w:rFonts w:eastAsia="MinionPro-It"/>
          <w:i/>
          <w:iCs/>
        </w:rPr>
        <w:t>B</w:t>
      </w:r>
      <w:r w:rsidRPr="00A54541">
        <w:rPr>
          <w:rFonts w:eastAsia="MinionPro-It"/>
          <w:i/>
          <w:iCs/>
        </w:rPr>
        <w:t xml:space="preserve">ook of </w:t>
      </w:r>
      <w:r w:rsidR="006B7D46">
        <w:rPr>
          <w:rFonts w:eastAsia="MinionPro-It"/>
          <w:i/>
          <w:iCs/>
        </w:rPr>
        <w:t>R</w:t>
      </w:r>
      <w:r w:rsidRPr="00A54541">
        <w:rPr>
          <w:rFonts w:eastAsia="MinionPro-It"/>
          <w:i/>
          <w:iCs/>
        </w:rPr>
        <w:t xml:space="preserve">eadings </w:t>
      </w:r>
      <w:r w:rsidRPr="00A54541">
        <w:rPr>
          <w:rFonts w:eastAsia="MinionPro-Regular"/>
        </w:rPr>
        <w:t>(pp. 364–72). New York, NY: McGraw-Hill.</w:t>
      </w:r>
    </w:p>
    <w:p w14:paraId="5AAAEF54" w14:textId="71A50A42" w:rsidR="00CA3110" w:rsidRPr="00A54541" w:rsidRDefault="00CA3110" w:rsidP="00CA3110">
      <w:pPr>
        <w:pStyle w:val="References"/>
      </w:pPr>
      <w:r w:rsidRPr="00A54541">
        <w:t xml:space="preserve">Council of Chief State School Officers. (2012). </w:t>
      </w:r>
      <w:r w:rsidRPr="00984391">
        <w:rPr>
          <w:i/>
        </w:rPr>
        <w:t>Framework for English language proficiency development standards corresponding to the Common Core State Standards and the Next Generation Science Standards.</w:t>
      </w:r>
      <w:r w:rsidRPr="00A54541">
        <w:t xml:space="preserve"> Washington, DC: CCSSO.</w:t>
      </w:r>
      <w:r w:rsidR="006B7D46">
        <w:t xml:space="preserve"> Retrieved </w:t>
      </w:r>
      <w:proofErr w:type="gramStart"/>
      <w:r w:rsidR="006B7D46">
        <w:t xml:space="preserve">from </w:t>
      </w:r>
      <w:r w:rsidR="00904616" w:rsidRPr="00904616">
        <w:rPr>
          <w:strike/>
        </w:rPr>
        <w:t>https://www.ccsso.org/sites/default/files/2017-11/ELPD%20Framework%20Booklet-Final%20for%20web.pdf</w:t>
      </w:r>
      <w:r w:rsidR="00904616">
        <w:t xml:space="preserve"> (This link is no longer active)</w:t>
      </w:r>
      <w:proofErr w:type="gramEnd"/>
    </w:p>
    <w:p w14:paraId="6AAC4992" w14:textId="77777777" w:rsidR="00CA3110" w:rsidRPr="00A54541" w:rsidRDefault="00CA3110" w:rsidP="00CA3110">
      <w:pPr>
        <w:pStyle w:val="References"/>
      </w:pPr>
      <w:r w:rsidRPr="00A54541">
        <w:t xml:space="preserve">Hansen, M., &amp; Winter, P. (2016, June). </w:t>
      </w:r>
      <w:r w:rsidRPr="006D006F">
        <w:rPr>
          <w:i/>
        </w:rPr>
        <w:t>Measurement models and scoring issues related to measuring integrated language skills in ELP assessments.</w:t>
      </w:r>
      <w:r w:rsidRPr="00A54541">
        <w:t xml:space="preserve"> Paper presented at the National Conference on Student Assessment, Philadelphia, PA.</w:t>
      </w:r>
    </w:p>
    <w:p w14:paraId="6E8F60FE" w14:textId="77777777" w:rsidR="00CA3110" w:rsidRPr="00A54541" w:rsidRDefault="00CA3110" w:rsidP="00CA3110">
      <w:pPr>
        <w:pStyle w:val="References"/>
      </w:pPr>
      <w:r w:rsidRPr="00A54541">
        <w:rPr>
          <w:rFonts w:eastAsia="MinionPro-Regular"/>
        </w:rPr>
        <w:t xml:space="preserve">Kunnan, A. J. (1995). </w:t>
      </w:r>
      <w:r w:rsidRPr="00A54541">
        <w:rPr>
          <w:rFonts w:eastAsia="MinionPro-It"/>
          <w:i/>
          <w:iCs/>
        </w:rPr>
        <w:t>Test taker characteristics and test performance: A structural equation modeling approach</w:t>
      </w:r>
      <w:r w:rsidRPr="00A54541">
        <w:rPr>
          <w:rFonts w:eastAsia="MinionPro-Regular"/>
        </w:rPr>
        <w:t>. Cambridge, England: Cambridge University Press.</w:t>
      </w:r>
    </w:p>
    <w:p w14:paraId="0D88F340" w14:textId="77777777" w:rsidR="00CA3110" w:rsidRPr="00A54541" w:rsidRDefault="00CA3110" w:rsidP="00CA3110">
      <w:pPr>
        <w:pStyle w:val="References"/>
      </w:pPr>
      <w:r w:rsidRPr="00A54541">
        <w:rPr>
          <w:rFonts w:eastAsia="MinionPro-Regular"/>
        </w:rPr>
        <w:t xml:space="preserve">Oller, J.W., Jr. (1976). Evidence of a general language proficiency factor: An expectancy grammar. </w:t>
      </w:r>
      <w:r w:rsidRPr="00A54541">
        <w:rPr>
          <w:rFonts w:eastAsia="MinionPro-It"/>
          <w:i/>
          <w:iCs/>
        </w:rPr>
        <w:t>Die Neuren Sprachen</w:t>
      </w:r>
      <w:r w:rsidRPr="00A54541">
        <w:rPr>
          <w:rFonts w:eastAsia="MinionPro-Regular"/>
        </w:rPr>
        <w:t xml:space="preserve">, </w:t>
      </w:r>
      <w:r w:rsidRPr="00A54541">
        <w:rPr>
          <w:rFonts w:eastAsia="MinionPro-It"/>
          <w:i/>
          <w:iCs/>
        </w:rPr>
        <w:t>76</w:t>
      </w:r>
      <w:r w:rsidRPr="00A54541">
        <w:rPr>
          <w:rFonts w:eastAsia="MinionPro-Regular"/>
        </w:rPr>
        <w:t>, 165–74.</w:t>
      </w:r>
    </w:p>
    <w:p w14:paraId="59E8A535" w14:textId="77777777" w:rsidR="00CA3110" w:rsidRPr="00A54541" w:rsidRDefault="00CA3110" w:rsidP="00CA3110">
      <w:pPr>
        <w:pStyle w:val="References"/>
      </w:pPr>
      <w:bookmarkStart w:id="44" w:name="_Hlk494723320"/>
      <w:r w:rsidRPr="00A54541">
        <w:t xml:space="preserve">Pooler, E., &amp; Wolf, M. (2016, June). </w:t>
      </w:r>
      <w:r w:rsidRPr="006D006F">
        <w:rPr>
          <w:i/>
        </w:rPr>
        <w:t>Integrated language skills in College-and-Career Readiness Standards and in English Language Proficiency Standards</w:t>
      </w:r>
      <w:r w:rsidRPr="00A54541">
        <w:t>. Paper presented at the National Conference on Student Assessment, Philadelphia, PA.</w:t>
      </w:r>
    </w:p>
    <w:bookmarkEnd w:id="44"/>
    <w:p w14:paraId="4D16BC9E" w14:textId="0FCD6225" w:rsidR="00CA3110" w:rsidRPr="00CA3110" w:rsidRDefault="00CA3110" w:rsidP="006A4E29">
      <w:pPr>
        <w:pStyle w:val="References"/>
      </w:pPr>
      <w:r w:rsidRPr="00A54541">
        <w:rPr>
          <w:rFonts w:eastAsia="MinionPro-Regular"/>
        </w:rPr>
        <w:t xml:space="preserve">Sawaki, Y., Stricker, L., &amp; Oranje, A. (2008). </w:t>
      </w:r>
      <w:r w:rsidRPr="00A54541">
        <w:rPr>
          <w:rFonts w:eastAsia="MinionPro-It"/>
          <w:i/>
          <w:iCs/>
        </w:rPr>
        <w:t xml:space="preserve">Factor structure of the TOEFL Internet-based test (iBT): Exploration in a field trial sample </w:t>
      </w:r>
      <w:r w:rsidRPr="00A54541">
        <w:rPr>
          <w:rFonts w:eastAsia="MinionPro-Regular"/>
        </w:rPr>
        <w:t>(TOEFL iBT Research Report No. TOEFLiBT-04). Princeton, NJ: Educational Testing Service.</w:t>
      </w:r>
    </w:p>
    <w:sectPr w:rsidR="00CA3110" w:rsidRPr="00CA3110" w:rsidSect="00DB7482">
      <w:headerReference w:type="even" r:id="rId22"/>
      <w:headerReference w:type="default" r:id="rId23"/>
      <w:footerReference w:type="even" r:id="rId24"/>
      <w:footerReference w:type="default" r:id="rId25"/>
      <w:headerReference w:type="first" r:id="rId26"/>
      <w:footerReference w:type="first" r:id="rId27"/>
      <w:pgSz w:w="12240" w:h="15840" w:code="1"/>
      <w:pgMar w:top="1152" w:right="1152" w:bottom="1152" w:left="1152"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59C7" w14:textId="77777777" w:rsidR="00046132" w:rsidRDefault="00046132" w:rsidP="00587FB6">
      <w:pPr>
        <w:spacing w:after="0"/>
      </w:pPr>
      <w:r>
        <w:separator/>
      </w:r>
    </w:p>
  </w:endnote>
  <w:endnote w:type="continuationSeparator" w:id="0">
    <w:p w14:paraId="6ABCCBBC" w14:textId="77777777" w:rsidR="00046132" w:rsidRDefault="00046132" w:rsidP="00587FB6">
      <w:pPr>
        <w:spacing w:after="0"/>
      </w:pPr>
      <w:r>
        <w:continuationSeparator/>
      </w:r>
    </w:p>
  </w:endnote>
  <w:endnote w:type="continuationNotice" w:id="1">
    <w:p w14:paraId="36D1EC0C" w14:textId="77777777" w:rsidR="00046132" w:rsidRDefault="000461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adugi">
    <w:panose1 w:val="020B0502040204020203"/>
    <w:charset w:val="00"/>
    <w:family w:val="swiss"/>
    <w:pitch w:val="variable"/>
    <w:sig w:usb0="80000003" w:usb1="02000000" w:usb2="00003000" w:usb3="00000000" w:csb0="00000001"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MinionPro-Regular">
    <w:altName w:val="Batang"/>
    <w:panose1 w:val="00000000000000000000"/>
    <w:charset w:val="81"/>
    <w:family w:val="auto"/>
    <w:notTrueType/>
    <w:pitch w:val="default"/>
    <w:sig w:usb0="00000001" w:usb1="09060000" w:usb2="00000010" w:usb3="00000000" w:csb0="00080000" w:csb1="00000000"/>
  </w:font>
  <w:font w:name="MinionPro-It">
    <w:altName w:val="바탕"/>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F672" w14:textId="77777777" w:rsidR="00D95196" w:rsidRPr="00BD3C0C" w:rsidRDefault="00D95196" w:rsidP="00BD3C0C">
    <w:pPr>
      <w:pStyle w:val="Footer"/>
      <w:jc w:val="center"/>
    </w:pPr>
    <w:r>
      <w:t xml:space="preserve">– </w:t>
    </w:r>
    <w:r w:rsidRPr="00E74FE3">
      <w:fldChar w:fldCharType="begin"/>
    </w:r>
    <w:r w:rsidRPr="00E74FE3">
      <w:instrText xml:space="preserve"> PAGE   \* MERGEFORMAT </w:instrText>
    </w:r>
    <w:r w:rsidRPr="00E74FE3">
      <w:fldChar w:fldCharType="separate"/>
    </w:r>
    <w:r>
      <w:rPr>
        <w:noProof/>
      </w:rPr>
      <w:t>iv</w:t>
    </w:r>
    <w:r w:rsidRPr="00E74FE3">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753" w14:textId="77777777" w:rsidR="00D95196" w:rsidRPr="000949A9" w:rsidRDefault="00D95196" w:rsidP="00BD3C0C">
    <w:pPr>
      <w:pStyle w:val="Footer"/>
      <w:jc w:val="center"/>
    </w:pPr>
    <w:r>
      <w:t xml:space="preserve">– </w:t>
    </w:r>
    <w:r w:rsidRPr="00E74FE3">
      <w:fldChar w:fldCharType="begin"/>
    </w:r>
    <w:r w:rsidRPr="00E74FE3">
      <w:instrText xml:space="preserve"> PAGE   \* MERGEFORMAT </w:instrText>
    </w:r>
    <w:r w:rsidRPr="00E74FE3">
      <w:fldChar w:fldCharType="separate"/>
    </w:r>
    <w:r>
      <w:rPr>
        <w:noProof/>
      </w:rPr>
      <w:t>iii</w:t>
    </w:r>
    <w:r w:rsidRPr="00E74FE3">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7CA3" w14:textId="77777777" w:rsidR="00D95196" w:rsidRPr="00BD3C0C" w:rsidRDefault="00D95196" w:rsidP="00BD3C0C">
    <w:pPr>
      <w:pStyle w:val="Footer"/>
      <w:jc w:val="center"/>
    </w:pPr>
    <w:r>
      <w:t xml:space="preserve">– </w:t>
    </w:r>
    <w:r w:rsidRPr="00E74FE3">
      <w:fldChar w:fldCharType="begin"/>
    </w:r>
    <w:r w:rsidRPr="00E74FE3">
      <w:instrText xml:space="preserve"> PAGE   \* MERGEFORMAT </w:instrText>
    </w:r>
    <w:r w:rsidRPr="00E74FE3">
      <w:fldChar w:fldCharType="separate"/>
    </w:r>
    <w:r>
      <w:rPr>
        <w:noProof/>
      </w:rPr>
      <w:t>ii</w:t>
    </w:r>
    <w:r w:rsidRPr="00E74FE3">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0A6A" w14:textId="77777777" w:rsidR="00D95196" w:rsidRPr="004A6B13" w:rsidRDefault="00D95196" w:rsidP="00C61178">
    <w:pPr>
      <w:pStyle w:val="Footer"/>
    </w:pPr>
    <w:r w:rsidRPr="00E74FE3">
      <w:fldChar w:fldCharType="begin"/>
    </w:r>
    <w:r w:rsidRPr="00E74FE3">
      <w:instrText xml:space="preserve"> PAGE   \* MERGEFORMAT </w:instrText>
    </w:r>
    <w:r w:rsidRPr="00E74FE3">
      <w:fldChar w:fldCharType="separate"/>
    </w:r>
    <w:r>
      <w:rPr>
        <w:noProof/>
      </w:rPr>
      <w:t>18</w:t>
    </w:r>
    <w:r w:rsidRPr="00E74FE3">
      <w:fldChar w:fldCharType="end"/>
    </w:r>
    <w:r w:rsidRPr="00E74FE3">
      <w:t xml:space="preserve"> </w:t>
    </w:r>
    <w:r w:rsidRPr="00683D3B">
      <w:t>♦</w:t>
    </w:r>
    <w:r>
      <w:t xml:space="preserve"> </w:t>
    </w:r>
    <w:r w:rsidRPr="00D47738">
      <w:t>ELPAC Factor Structures</w:t>
    </w:r>
    <w:r>
      <w:tab/>
      <w:t>August 13,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479" w14:textId="697B3646" w:rsidR="00D95196" w:rsidRPr="000949A9" w:rsidRDefault="00D95196" w:rsidP="00C61178">
    <w:pPr>
      <w:pStyle w:val="Footer"/>
    </w:pPr>
    <w:r>
      <w:t>August 13</w:t>
    </w:r>
    <w:r w:rsidRPr="000949A9">
      <w:t>, 201</w:t>
    </w:r>
    <w:r>
      <w:t>9</w:t>
    </w:r>
    <w:r>
      <w:ptab w:relativeTo="margin" w:alignment="right" w:leader="none"/>
    </w:r>
    <w:r w:rsidRPr="00D47738">
      <w:t>ELPAC Factor Structures</w:t>
    </w:r>
    <w:r w:rsidRPr="000949A9">
      <w:t xml:space="preserve"> ♦ </w:t>
    </w:r>
    <w:r w:rsidRPr="000949A9">
      <w:fldChar w:fldCharType="begin"/>
    </w:r>
    <w:r w:rsidRPr="000949A9">
      <w:instrText xml:space="preserve"> PAGE   \* MERGEFORMAT </w:instrText>
    </w:r>
    <w:r w:rsidRPr="000949A9">
      <w:fldChar w:fldCharType="separate"/>
    </w:r>
    <w:r>
      <w:rPr>
        <w:noProof/>
      </w:rPr>
      <w:t>17</w:t>
    </w:r>
    <w:r w:rsidRPr="000949A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1061" w14:textId="77777777" w:rsidR="00D95196" w:rsidRPr="000949A9" w:rsidRDefault="00D95196" w:rsidP="008C399D">
    <w:pPr>
      <w:pStyle w:val="Footer"/>
    </w:pPr>
    <w:r>
      <w:t>August 13</w:t>
    </w:r>
    <w:r w:rsidRPr="000949A9">
      <w:t xml:space="preserve">, </w:t>
    </w:r>
    <w:proofErr w:type="gramStart"/>
    <w:r w:rsidRPr="000949A9">
      <w:t>201</w:t>
    </w:r>
    <w:r>
      <w:t>9</w:t>
    </w:r>
    <w:proofErr w:type="gramEnd"/>
    <w:r>
      <w:t xml:space="preserve"> </w:t>
    </w:r>
    <w:r>
      <w:ptab w:relativeTo="margin" w:alignment="right" w:leader="none"/>
    </w:r>
    <w:r w:rsidRPr="00D47738">
      <w:t>ELPAC Factor Structures</w:t>
    </w:r>
    <w:r w:rsidRPr="000949A9">
      <w:t xml:space="preserve"> ♦ </w:t>
    </w:r>
    <w:r w:rsidRPr="000949A9">
      <w:fldChar w:fldCharType="begin"/>
    </w:r>
    <w:r w:rsidRPr="000949A9">
      <w:instrText xml:space="preserve"> PAGE   \* MERGEFORMAT </w:instrText>
    </w:r>
    <w:r w:rsidRPr="000949A9">
      <w:fldChar w:fldCharType="separate"/>
    </w:r>
    <w:r>
      <w:rPr>
        <w:noProof/>
      </w:rPr>
      <w:t>1</w:t>
    </w:r>
    <w:r w:rsidRPr="000949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CFFB" w14:textId="77777777" w:rsidR="00046132" w:rsidRDefault="00046132" w:rsidP="00587FB6">
      <w:pPr>
        <w:spacing w:after="0"/>
      </w:pPr>
      <w:r>
        <w:separator/>
      </w:r>
    </w:p>
  </w:footnote>
  <w:footnote w:type="continuationSeparator" w:id="0">
    <w:p w14:paraId="332503A0" w14:textId="77777777" w:rsidR="00046132" w:rsidRDefault="00046132" w:rsidP="00587FB6">
      <w:pPr>
        <w:spacing w:after="0"/>
      </w:pPr>
      <w:r>
        <w:continuationSeparator/>
      </w:r>
    </w:p>
  </w:footnote>
  <w:footnote w:type="continuationNotice" w:id="1">
    <w:p w14:paraId="255C0C3A" w14:textId="77777777" w:rsidR="00046132" w:rsidRDefault="00046132">
      <w:pPr>
        <w:spacing w:after="0"/>
      </w:pPr>
    </w:p>
  </w:footnote>
  <w:footnote w:id="2">
    <w:p w14:paraId="644B73C6" w14:textId="77777777" w:rsidR="00D95196" w:rsidRDefault="00D95196" w:rsidP="00CA3110">
      <w:pPr>
        <w:pStyle w:val="FootnoteText"/>
      </w:pPr>
      <w:r>
        <w:rPr>
          <w:rStyle w:val="FootnoteReference"/>
        </w:rPr>
        <w:footnoteRef/>
      </w:r>
      <w:r>
        <w:t xml:space="preserve"> The </w:t>
      </w:r>
      <w:r>
        <w:rPr>
          <w:color w:val="212121"/>
        </w:rPr>
        <w:t xml:space="preserve">Summative </w:t>
      </w:r>
      <w:r w:rsidRPr="00801515">
        <w:rPr>
          <w:color w:val="212121"/>
        </w:rPr>
        <w:t>ELPAC</w:t>
      </w:r>
      <w:r>
        <w:t xml:space="preserve"> field test sample roster was selected from among students having a limited English proficiency status of “Yes” and obtained from CALPADS data on January 4,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30F0" w14:textId="77777777" w:rsidR="00D95196" w:rsidRPr="00BD3C0C" w:rsidRDefault="00D95196" w:rsidP="00BD3C0C">
    <w:pPr>
      <w:pStyle w:val="Header"/>
    </w:pPr>
    <w:r>
      <w:t>CAASPP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85BF" w14:textId="77777777" w:rsidR="00D95196" w:rsidRPr="00BD3C0C" w:rsidRDefault="00D95196" w:rsidP="00BD3C0C">
    <w:pPr>
      <w:pStyle w:val="Header"/>
      <w:jc w:val="right"/>
    </w:pPr>
    <w: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5535" w14:textId="77777777" w:rsidR="00D95196" w:rsidRPr="00BD3C0C" w:rsidRDefault="00D95196" w:rsidP="00BD3C0C">
    <w:pPr>
      <w:pStyle w:val="Header"/>
    </w:pPr>
    <w:r>
      <w:t>CAASPP System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34EF" w14:textId="68F00C3D" w:rsidR="00D95196" w:rsidRPr="00196653" w:rsidRDefault="00D95196" w:rsidP="00196653">
    <w:pPr>
      <w:pStyle w:val="Header"/>
    </w:pPr>
    <w:r>
      <w:rPr>
        <w:szCs w:val="18"/>
        <w:lang w:eastAsia="ko-KR"/>
      </w:rPr>
      <w:fldChar w:fldCharType="begin"/>
    </w:r>
    <w:r>
      <w:rPr>
        <w:szCs w:val="18"/>
        <w:lang w:eastAsia="ko-KR"/>
      </w:rPr>
      <w:instrText xml:space="preserve"> STYLEREF  "Heading 2"  \* MERGEFORMAT </w:instrText>
    </w:r>
    <w:r>
      <w:rPr>
        <w:szCs w:val="18"/>
        <w:lang w:eastAsia="ko-KR"/>
      </w:rPr>
      <w:fldChar w:fldCharType="separate"/>
    </w:r>
    <w:r w:rsidR="00904616">
      <w:rPr>
        <w:szCs w:val="18"/>
        <w:lang w:eastAsia="ko-KR"/>
      </w:rPr>
      <w:t>Conclusion</w:t>
    </w:r>
    <w:r>
      <w:rPr>
        <w:szCs w:val="18"/>
        <w:lang w:eastAsia="ko-KR"/>
      </w:rPr>
      <w:fldChar w:fldCharType="end"/>
    </w:r>
    <w:r>
      <w:rPr>
        <w:szCs w:val="18"/>
        <w:lang w:eastAsia="ko-KR"/>
      </w:rPr>
      <w:ptab w:relativeTo="margin" w:alignment="right" w:leader="none"/>
    </w:r>
    <w:r>
      <w:rPr>
        <w:rFonts w:cs="Arial"/>
        <w:b/>
        <w:sz w:val="32"/>
        <w:szCs w:val="32"/>
      </w:rPr>
      <w:drawing>
        <wp:inline distT="0" distB="0" distL="0" distR="0" wp14:anchorId="64EC00AD" wp14:editId="4CE2DAD8">
          <wp:extent cx="1024128" cy="365760"/>
          <wp:effectExtent l="0" t="0" r="5080" b="0"/>
          <wp:docPr id="28" name="Picture 28"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pac_logo_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36576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93B8" w14:textId="484715D5" w:rsidR="00D95196" w:rsidRPr="00E74FE3" w:rsidRDefault="00D95196" w:rsidP="00FE5F7A">
    <w:pPr>
      <w:pStyle w:val="Header"/>
    </w:pPr>
    <w:r>
      <w:rPr>
        <w:rFonts w:cs="Arial"/>
        <w:b/>
        <w:sz w:val="32"/>
        <w:szCs w:val="32"/>
      </w:rPr>
      <w:drawing>
        <wp:inline distT="0" distB="0" distL="0" distR="0" wp14:anchorId="35F25CD2" wp14:editId="2DDFC1A7">
          <wp:extent cx="1024128" cy="365760"/>
          <wp:effectExtent l="0" t="0" r="5080" b="0"/>
          <wp:docPr id="27" name="Picture 27"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pac_logo_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365760"/>
                  </a:xfrm>
                  <a:prstGeom prst="rect">
                    <a:avLst/>
                  </a:prstGeom>
                </pic:spPr>
              </pic:pic>
            </a:graphicData>
          </a:graphic>
        </wp:inline>
      </w:drawing>
    </w:r>
    <w:r>
      <w:rPr>
        <w:lang w:eastAsia="ko-KR"/>
      </w:rPr>
      <w:ptab w:relativeTo="margin" w:alignment="right" w:leader="none"/>
    </w:r>
    <w:r>
      <w:rPr>
        <w:lang w:eastAsia="ko-KR"/>
      </w:rPr>
      <w:fldChar w:fldCharType="begin"/>
    </w:r>
    <w:r>
      <w:rPr>
        <w:lang w:eastAsia="ko-KR"/>
      </w:rPr>
      <w:instrText xml:space="preserve"> STYLEREF  "Heading 2"  \* MERGEFORMAT </w:instrText>
    </w:r>
    <w:r>
      <w:rPr>
        <w:lang w:eastAsia="ko-KR"/>
      </w:rPr>
      <w:fldChar w:fldCharType="separate"/>
    </w:r>
    <w:r w:rsidR="00904616">
      <w:rPr>
        <w:lang w:eastAsia="ko-KR"/>
      </w:rPr>
      <w:t>References</w:t>
    </w:r>
    <w:r>
      <w:rPr>
        <w:lang w:eastAsia="ko-K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F134" w14:textId="4A2A451B" w:rsidR="00D95196" w:rsidRPr="00C2228A" w:rsidRDefault="00D95196" w:rsidP="00C2228A">
    <w:pPr>
      <w:pStyle w:val="Header"/>
    </w:pPr>
    <w:r>
      <w:rPr>
        <w:rFonts w:cs="Arial"/>
        <w:b/>
        <w:sz w:val="32"/>
        <w:szCs w:val="32"/>
      </w:rPr>
      <w:drawing>
        <wp:inline distT="0" distB="0" distL="0" distR="0" wp14:anchorId="7C14E394" wp14:editId="486BA2A5">
          <wp:extent cx="1024128" cy="365760"/>
          <wp:effectExtent l="0" t="0" r="5080" b="0"/>
          <wp:docPr id="25" name="Picture 25"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pac_logo_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365760"/>
                  </a:xfrm>
                  <a:prstGeom prst="rect">
                    <a:avLst/>
                  </a:prstGeom>
                </pic:spPr>
              </pic:pic>
            </a:graphicData>
          </a:graphic>
        </wp:inline>
      </w:drawing>
    </w:r>
    <w:r>
      <w:rPr>
        <w:lang w:eastAsia="ko-KR"/>
      </w:rPr>
      <w:tab/>
    </w:r>
    <w:r>
      <w:rPr>
        <w:lang w:eastAsia="ko-KR"/>
      </w:rPr>
      <w:fldChar w:fldCharType="begin"/>
    </w:r>
    <w:r>
      <w:rPr>
        <w:lang w:eastAsia="ko-KR"/>
      </w:rPr>
      <w:instrText xml:space="preserve"> STYLEREF  "Heading 2"  \* MERGEFORMAT </w:instrText>
    </w:r>
    <w:r>
      <w:rPr>
        <w:lang w:eastAsia="ko-KR"/>
      </w:rPr>
      <w:fldChar w:fldCharType="separate"/>
    </w:r>
    <w:r w:rsidR="00904616">
      <w:rPr>
        <w:lang w:eastAsia="ko-KR"/>
      </w:rPr>
      <w:t>Executive Summary</w:t>
    </w:r>
    <w:r>
      <w:rPr>
        <w:lang w:eastAsia="ko-K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66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5E53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9440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C835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B8BC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CA3D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F7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CF2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C48EA"/>
    <w:lvl w:ilvl="0">
      <w:start w:val="1"/>
      <w:numFmt w:val="decimal"/>
      <w:lvlText w:val="%1."/>
      <w:lvlJc w:val="left"/>
      <w:pPr>
        <w:tabs>
          <w:tab w:val="num" w:pos="360"/>
        </w:tabs>
        <w:ind w:left="360" w:hanging="360"/>
      </w:pPr>
    </w:lvl>
  </w:abstractNum>
  <w:abstractNum w:abstractNumId="9" w15:restartNumberingAfterBreak="0">
    <w:nsid w:val="0BBE261A"/>
    <w:multiLevelType w:val="hybridMultilevel"/>
    <w:tmpl w:val="A27C2226"/>
    <w:lvl w:ilvl="0" w:tplc="A86CA4FA">
      <w:start w:val="1"/>
      <w:numFmt w:val="decimal"/>
      <w:pStyle w:val="Numbered"/>
      <w:lvlText w:val="%1."/>
      <w:lvlJc w:val="right"/>
      <w:pPr>
        <w:ind w:left="648" w:hanging="360"/>
      </w:pPr>
      <w:rPr>
        <w:rFonts w:ascii="Arial" w:hAnsi="Arial" w:cs="Arial" w:hint="default"/>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10" w15:restartNumberingAfterBreak="0">
    <w:nsid w:val="0CB70589"/>
    <w:multiLevelType w:val="hybridMultilevel"/>
    <w:tmpl w:val="C75E1B74"/>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9D324D"/>
    <w:multiLevelType w:val="hybridMultilevel"/>
    <w:tmpl w:val="0FCA22B8"/>
    <w:lvl w:ilvl="0" w:tplc="F39C3F9E">
      <w:start w:val="1"/>
      <w:numFmt w:val="decimal"/>
      <w:pStyle w:val="Numbered1"/>
      <w:lvlText w:val="%1."/>
      <w:lvlJc w:val="righ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D8C8248C">
      <w:numFmt w:val="bullet"/>
      <w:lvlText w:val="–"/>
      <w:lvlJc w:val="left"/>
      <w:pPr>
        <w:ind w:left="2700" w:hanging="360"/>
      </w:pPr>
      <w:rPr>
        <w:rFonts w:ascii="Arial" w:eastAsia="SimSun" w:hAnsi="Arial" w:cs="Arial" w:hint="default"/>
      </w:rPr>
    </w:lvl>
    <w:lvl w:ilvl="3" w:tplc="47225FF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5D45B5"/>
    <w:multiLevelType w:val="hybridMultilevel"/>
    <w:tmpl w:val="01068CA2"/>
    <w:lvl w:ilvl="0" w:tplc="0722149E">
      <w:start w:val="1"/>
      <w:numFmt w:val="bullet"/>
      <w:pStyle w:val="bullets-One"/>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760CB"/>
    <w:multiLevelType w:val="hybridMultilevel"/>
    <w:tmpl w:val="7FB0EFA0"/>
    <w:lvl w:ilvl="0" w:tplc="056E960A">
      <w:start w:val="1"/>
      <w:numFmt w:val="decimal"/>
      <w:pStyle w:val="NumberedList"/>
      <w:lvlText w:val="%1."/>
      <w:lvlJc w:val="right"/>
      <w:pPr>
        <w:ind w:left="720" w:hanging="360"/>
      </w:pPr>
      <w:rPr>
        <w:rFonts w:hint="default"/>
        <w:b w:val="0"/>
        <w:i w:val="0"/>
        <w:strike w:val="0"/>
        <w:color w:val="000000" w:themeColor="text1"/>
        <w:sz w:val="24"/>
        <w:szCs w:val="24"/>
      </w:rPr>
    </w:lvl>
    <w:lvl w:ilvl="1" w:tplc="B8EA7C9A" w:tentative="1">
      <w:start w:val="1"/>
      <w:numFmt w:val="lowerLetter"/>
      <w:lvlText w:val="%2."/>
      <w:lvlJc w:val="left"/>
      <w:pPr>
        <w:tabs>
          <w:tab w:val="num" w:pos="1440"/>
        </w:tabs>
        <w:ind w:left="1440" w:hanging="360"/>
      </w:pPr>
    </w:lvl>
    <w:lvl w:ilvl="2" w:tplc="91C24E76" w:tentative="1">
      <w:start w:val="1"/>
      <w:numFmt w:val="lowerRoman"/>
      <w:lvlText w:val="%3."/>
      <w:lvlJc w:val="right"/>
      <w:pPr>
        <w:tabs>
          <w:tab w:val="num" w:pos="2160"/>
        </w:tabs>
        <w:ind w:left="2160" w:hanging="180"/>
      </w:pPr>
    </w:lvl>
    <w:lvl w:ilvl="3" w:tplc="7ABAC042" w:tentative="1">
      <w:start w:val="1"/>
      <w:numFmt w:val="decimal"/>
      <w:lvlText w:val="%4."/>
      <w:lvlJc w:val="left"/>
      <w:pPr>
        <w:tabs>
          <w:tab w:val="num" w:pos="2880"/>
        </w:tabs>
        <w:ind w:left="2880" w:hanging="360"/>
      </w:pPr>
    </w:lvl>
    <w:lvl w:ilvl="4" w:tplc="4EDA9B06" w:tentative="1">
      <w:start w:val="1"/>
      <w:numFmt w:val="lowerLetter"/>
      <w:lvlText w:val="%5."/>
      <w:lvlJc w:val="left"/>
      <w:pPr>
        <w:tabs>
          <w:tab w:val="num" w:pos="3600"/>
        </w:tabs>
        <w:ind w:left="3600" w:hanging="360"/>
      </w:pPr>
    </w:lvl>
    <w:lvl w:ilvl="5" w:tplc="D8049152" w:tentative="1">
      <w:start w:val="1"/>
      <w:numFmt w:val="lowerRoman"/>
      <w:lvlText w:val="%6."/>
      <w:lvlJc w:val="right"/>
      <w:pPr>
        <w:tabs>
          <w:tab w:val="num" w:pos="4320"/>
        </w:tabs>
        <w:ind w:left="4320" w:hanging="180"/>
      </w:pPr>
    </w:lvl>
    <w:lvl w:ilvl="6" w:tplc="6A4EC8FA" w:tentative="1">
      <w:start w:val="1"/>
      <w:numFmt w:val="decimal"/>
      <w:lvlText w:val="%7."/>
      <w:lvlJc w:val="left"/>
      <w:pPr>
        <w:tabs>
          <w:tab w:val="num" w:pos="5040"/>
        </w:tabs>
        <w:ind w:left="5040" w:hanging="360"/>
      </w:pPr>
    </w:lvl>
    <w:lvl w:ilvl="7" w:tplc="BFB2C914" w:tentative="1">
      <w:start w:val="1"/>
      <w:numFmt w:val="lowerLetter"/>
      <w:lvlText w:val="%8."/>
      <w:lvlJc w:val="left"/>
      <w:pPr>
        <w:tabs>
          <w:tab w:val="num" w:pos="5760"/>
        </w:tabs>
        <w:ind w:left="5760" w:hanging="360"/>
      </w:pPr>
    </w:lvl>
    <w:lvl w:ilvl="8" w:tplc="98CA19DC" w:tentative="1">
      <w:start w:val="1"/>
      <w:numFmt w:val="lowerRoman"/>
      <w:lvlText w:val="%9."/>
      <w:lvlJc w:val="right"/>
      <w:pPr>
        <w:tabs>
          <w:tab w:val="num" w:pos="6480"/>
        </w:tabs>
        <w:ind w:left="6480" w:hanging="180"/>
      </w:pPr>
    </w:lvl>
  </w:abstractNum>
  <w:abstractNum w:abstractNumId="15" w15:restartNumberingAfterBreak="0">
    <w:nsid w:val="2A885F99"/>
    <w:multiLevelType w:val="hybridMultilevel"/>
    <w:tmpl w:val="6F5A4B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2060C6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FDC3B4A"/>
    <w:multiLevelType w:val="hybridMultilevel"/>
    <w:tmpl w:val="E5242174"/>
    <w:lvl w:ilvl="0" w:tplc="B8AA00D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D1BDA"/>
    <w:multiLevelType w:val="multilevel"/>
    <w:tmpl w:val="EAF08B0C"/>
    <w:lvl w:ilvl="0">
      <w:start w:val="1"/>
      <w:numFmt w:val="decimal"/>
      <w:lvlText w:val="%1."/>
      <w:lvlJc w:val="left"/>
      <w:pPr>
        <w:tabs>
          <w:tab w:val="num" w:pos="720"/>
        </w:tabs>
        <w:ind w:left="1080" w:hanging="360"/>
      </w:pPr>
      <w:rPr>
        <w:rFonts w:ascii="Arial" w:hAnsi="Arial" w:hint="default"/>
        <w:sz w:val="22"/>
      </w:rPr>
    </w:lvl>
    <w:lvl w:ilvl="1">
      <w:start w:val="1"/>
      <w:numFmt w:val="lowerLetter"/>
      <w:pStyle w:val="NumberedSub"/>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18" w15:restartNumberingAfterBreak="0">
    <w:nsid w:val="44651D30"/>
    <w:multiLevelType w:val="hybridMultilevel"/>
    <w:tmpl w:val="E410F1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340E"/>
    <w:multiLevelType w:val="singleLevel"/>
    <w:tmpl w:val="A66ADADA"/>
    <w:lvl w:ilvl="0">
      <w:start w:val="1"/>
      <w:numFmt w:val="bullet"/>
      <w:pStyle w:val="Checkbullets"/>
      <w:lvlText w:val=""/>
      <w:lvlJc w:val="left"/>
      <w:pPr>
        <w:tabs>
          <w:tab w:val="num" w:pos="360"/>
        </w:tabs>
        <w:ind w:left="360" w:hanging="360"/>
      </w:pPr>
      <w:rPr>
        <w:rFonts w:ascii="Wingdings" w:hAnsi="Wingdings" w:hint="default"/>
        <w:sz w:val="20"/>
        <w:szCs w:val="20"/>
      </w:rPr>
    </w:lvl>
  </w:abstractNum>
  <w:abstractNum w:abstractNumId="20" w15:restartNumberingAfterBreak="0">
    <w:nsid w:val="45F63680"/>
    <w:multiLevelType w:val="hybridMultilevel"/>
    <w:tmpl w:val="84F2981C"/>
    <w:lvl w:ilvl="0" w:tplc="272C16A2">
      <w:start w:val="1"/>
      <w:numFmt w:val="bullet"/>
      <w:pStyle w:val="tablebullets"/>
      <w:lvlText w:val=""/>
      <w:lvlJc w:val="left"/>
      <w:pPr>
        <w:ind w:left="360" w:hanging="360"/>
      </w:pPr>
      <w:rPr>
        <w:rFonts w:ascii="Symbol" w:hAnsi="Symbol" w:cs="Times New Roman" w:hint="default"/>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91C0B"/>
    <w:multiLevelType w:val="hybridMultilevel"/>
    <w:tmpl w:val="1CCAF032"/>
    <w:lvl w:ilvl="0" w:tplc="786C2C90">
      <w:start w:val="1"/>
      <w:numFmt w:val="decimal"/>
      <w:pStyle w:val="NumberedSteps"/>
      <w:lvlText w:val="Step %1."/>
      <w:lvlJc w:val="left"/>
      <w:pPr>
        <w:ind w:left="108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E3665"/>
    <w:multiLevelType w:val="hybridMultilevel"/>
    <w:tmpl w:val="FAD68472"/>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428F1"/>
    <w:multiLevelType w:val="hybridMultilevel"/>
    <w:tmpl w:val="24120DCE"/>
    <w:lvl w:ilvl="0" w:tplc="9EF801D0">
      <w:start w:val="1"/>
      <w:numFmt w:val="decimal"/>
      <w:pStyle w:val="NormalAfter3pt"/>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E175012"/>
    <w:multiLevelType w:val="hybridMultilevel"/>
    <w:tmpl w:val="2DAA5A16"/>
    <w:lvl w:ilvl="0" w:tplc="9C1C88B6">
      <w:start w:val="1"/>
      <w:numFmt w:val="bullet"/>
      <w:pStyle w:val="Checkboxes"/>
      <w:lvlText w:val=""/>
      <w:lvlJc w:val="left"/>
      <w:pPr>
        <w:tabs>
          <w:tab w:val="num" w:pos="720"/>
        </w:tabs>
        <w:ind w:left="720" w:hanging="360"/>
      </w:pPr>
      <w:rPr>
        <w:rFonts w:ascii="Wingdings" w:hAnsi="Wingdings" w:hint="default"/>
        <w:sz w:val="22"/>
        <w:szCs w:val="22"/>
      </w:rPr>
    </w:lvl>
    <w:lvl w:ilvl="1" w:tplc="1DF47C3A" w:tentative="1">
      <w:start w:val="1"/>
      <w:numFmt w:val="bullet"/>
      <w:lvlText w:val="o"/>
      <w:lvlJc w:val="left"/>
      <w:pPr>
        <w:tabs>
          <w:tab w:val="num" w:pos="1440"/>
        </w:tabs>
        <w:ind w:left="1440" w:hanging="360"/>
      </w:pPr>
      <w:rPr>
        <w:rFonts w:ascii="Courier New" w:hAnsi="Courier New" w:cs="Courier New" w:hint="default"/>
      </w:rPr>
    </w:lvl>
    <w:lvl w:ilvl="2" w:tplc="23A27D3E" w:tentative="1">
      <w:start w:val="1"/>
      <w:numFmt w:val="bullet"/>
      <w:lvlText w:val=""/>
      <w:lvlJc w:val="left"/>
      <w:pPr>
        <w:tabs>
          <w:tab w:val="num" w:pos="2160"/>
        </w:tabs>
        <w:ind w:left="2160" w:hanging="360"/>
      </w:pPr>
      <w:rPr>
        <w:rFonts w:ascii="Wingdings" w:hAnsi="Wingdings" w:hint="default"/>
      </w:rPr>
    </w:lvl>
    <w:lvl w:ilvl="3" w:tplc="0F3CB69A" w:tentative="1">
      <w:start w:val="1"/>
      <w:numFmt w:val="bullet"/>
      <w:lvlText w:val=""/>
      <w:lvlJc w:val="left"/>
      <w:pPr>
        <w:tabs>
          <w:tab w:val="num" w:pos="2880"/>
        </w:tabs>
        <w:ind w:left="2880" w:hanging="360"/>
      </w:pPr>
      <w:rPr>
        <w:rFonts w:ascii="Symbol" w:hAnsi="Symbol" w:hint="default"/>
      </w:rPr>
    </w:lvl>
    <w:lvl w:ilvl="4" w:tplc="B0649456" w:tentative="1">
      <w:start w:val="1"/>
      <w:numFmt w:val="bullet"/>
      <w:lvlText w:val="o"/>
      <w:lvlJc w:val="left"/>
      <w:pPr>
        <w:tabs>
          <w:tab w:val="num" w:pos="3600"/>
        </w:tabs>
        <w:ind w:left="3600" w:hanging="360"/>
      </w:pPr>
      <w:rPr>
        <w:rFonts w:ascii="Courier New" w:hAnsi="Courier New" w:cs="Courier New" w:hint="default"/>
      </w:rPr>
    </w:lvl>
    <w:lvl w:ilvl="5" w:tplc="13B8F34A" w:tentative="1">
      <w:start w:val="1"/>
      <w:numFmt w:val="bullet"/>
      <w:lvlText w:val=""/>
      <w:lvlJc w:val="left"/>
      <w:pPr>
        <w:tabs>
          <w:tab w:val="num" w:pos="4320"/>
        </w:tabs>
        <w:ind w:left="4320" w:hanging="360"/>
      </w:pPr>
      <w:rPr>
        <w:rFonts w:ascii="Wingdings" w:hAnsi="Wingdings" w:hint="default"/>
      </w:rPr>
    </w:lvl>
    <w:lvl w:ilvl="6" w:tplc="F75C3140" w:tentative="1">
      <w:start w:val="1"/>
      <w:numFmt w:val="bullet"/>
      <w:lvlText w:val=""/>
      <w:lvlJc w:val="left"/>
      <w:pPr>
        <w:tabs>
          <w:tab w:val="num" w:pos="5040"/>
        </w:tabs>
        <w:ind w:left="5040" w:hanging="360"/>
      </w:pPr>
      <w:rPr>
        <w:rFonts w:ascii="Symbol" w:hAnsi="Symbol" w:hint="default"/>
      </w:rPr>
    </w:lvl>
    <w:lvl w:ilvl="7" w:tplc="F312AF7C" w:tentative="1">
      <w:start w:val="1"/>
      <w:numFmt w:val="bullet"/>
      <w:lvlText w:val="o"/>
      <w:lvlJc w:val="left"/>
      <w:pPr>
        <w:tabs>
          <w:tab w:val="num" w:pos="5760"/>
        </w:tabs>
        <w:ind w:left="5760" w:hanging="360"/>
      </w:pPr>
      <w:rPr>
        <w:rFonts w:ascii="Courier New" w:hAnsi="Courier New" w:cs="Courier New" w:hint="default"/>
      </w:rPr>
    </w:lvl>
    <w:lvl w:ilvl="8" w:tplc="9E2209B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84E4D"/>
    <w:multiLevelType w:val="hybridMultilevel"/>
    <w:tmpl w:val="45B81138"/>
    <w:lvl w:ilvl="0" w:tplc="F984F50C">
      <w:start w:val="1"/>
      <w:numFmt w:val="decimal"/>
      <w:pStyle w:val="TableNumbered"/>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46EBD"/>
    <w:multiLevelType w:val="hybridMultilevel"/>
    <w:tmpl w:val="79504DC6"/>
    <w:lvl w:ilvl="0" w:tplc="0409000F">
      <w:start w:val="1"/>
      <w:numFmt w:val="bullet"/>
      <w:pStyle w:val="tablebullets4"/>
      <w:lvlText w:val="▪"/>
      <w:lvlJc w:val="left"/>
      <w:pPr>
        <w:tabs>
          <w:tab w:val="num" w:pos="648"/>
        </w:tabs>
        <w:ind w:left="576" w:hanging="144"/>
      </w:pPr>
      <w:rPr>
        <w:rFonts w:ascii="Times New Roman" w:hAnsi="Times New Roman" w:cs="Times New Roman" w:hint="default"/>
        <w:sz w:val="22"/>
        <w:szCs w:val="22"/>
      </w:rPr>
    </w:lvl>
    <w:lvl w:ilvl="1" w:tplc="04090019">
      <w:start w:val="1"/>
      <w:numFmt w:val="bullet"/>
      <w:lvlText w:val="o"/>
      <w:lvlJc w:val="left"/>
      <w:pPr>
        <w:tabs>
          <w:tab w:val="num" w:pos="720"/>
        </w:tabs>
        <w:ind w:left="720" w:hanging="360"/>
      </w:pPr>
      <w:rPr>
        <w:rFonts w:ascii="Symbol" w:hAnsi="Symbol" w:hint="default"/>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30" w15:restartNumberingAfterBreak="0">
    <w:nsid w:val="723949C3"/>
    <w:multiLevelType w:val="hybridMultilevel"/>
    <w:tmpl w:val="B0A64544"/>
    <w:lvl w:ilvl="0" w:tplc="1A7C50A6">
      <w:start w:val="1"/>
      <w:numFmt w:val="bullet"/>
      <w:pStyle w:val="tablebullets3"/>
      <w:lvlText w:val="▪"/>
      <w:lvlJc w:val="left"/>
      <w:pPr>
        <w:tabs>
          <w:tab w:val="num" w:pos="216"/>
        </w:tabs>
        <w:ind w:left="144" w:hanging="144"/>
      </w:pPr>
      <w:rPr>
        <w:rFonts w:ascii="Times New Roman" w:hAnsi="Times New Roman" w:cs="Times New Roman" w:hint="default"/>
        <w:sz w:val="22"/>
        <w:szCs w:val="22"/>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DD348E9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B3228"/>
    <w:multiLevelType w:val="hybridMultilevel"/>
    <w:tmpl w:val="1076EFFA"/>
    <w:lvl w:ilvl="0" w:tplc="F0826ADA">
      <w:start w:val="1"/>
      <w:numFmt w:val="bullet"/>
      <w:pStyle w:val="tablebullets2"/>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1565272">
    <w:abstractNumId w:val="9"/>
  </w:num>
  <w:num w:numId="2" w16cid:durableId="395787556">
    <w:abstractNumId w:val="16"/>
  </w:num>
  <w:num w:numId="3" w16cid:durableId="1589120837">
    <w:abstractNumId w:val="18"/>
  </w:num>
  <w:num w:numId="4" w16cid:durableId="372465151">
    <w:abstractNumId w:val="15"/>
  </w:num>
  <w:num w:numId="5" w16cid:durableId="1560629966">
    <w:abstractNumId w:val="28"/>
  </w:num>
  <w:num w:numId="6" w16cid:durableId="2086605826">
    <w:abstractNumId w:val="23"/>
  </w:num>
  <w:num w:numId="7" w16cid:durableId="1118256556">
    <w:abstractNumId w:val="12"/>
  </w:num>
  <w:num w:numId="8" w16cid:durableId="1647737969">
    <w:abstractNumId w:val="19"/>
  </w:num>
  <w:num w:numId="9" w16cid:durableId="164974574">
    <w:abstractNumId w:val="25"/>
  </w:num>
  <w:num w:numId="10" w16cid:durableId="128059907">
    <w:abstractNumId w:val="24"/>
  </w:num>
  <w:num w:numId="11" w16cid:durableId="2006207310">
    <w:abstractNumId w:val="14"/>
  </w:num>
  <w:num w:numId="12" w16cid:durableId="725763618">
    <w:abstractNumId w:val="21"/>
  </w:num>
  <w:num w:numId="13" w16cid:durableId="363016592">
    <w:abstractNumId w:val="17"/>
  </w:num>
  <w:num w:numId="14" w16cid:durableId="2049531071">
    <w:abstractNumId w:val="11"/>
  </w:num>
  <w:num w:numId="15" w16cid:durableId="353651780">
    <w:abstractNumId w:val="29"/>
  </w:num>
  <w:num w:numId="16" w16cid:durableId="1382099474">
    <w:abstractNumId w:val="10"/>
  </w:num>
  <w:num w:numId="17" w16cid:durableId="1990818481">
    <w:abstractNumId w:val="13"/>
  </w:num>
  <w:num w:numId="18" w16cid:durableId="871184277">
    <w:abstractNumId w:val="22"/>
  </w:num>
  <w:num w:numId="19" w16cid:durableId="626401422">
    <w:abstractNumId w:val="20"/>
  </w:num>
  <w:num w:numId="20" w16cid:durableId="1547840561">
    <w:abstractNumId w:val="31"/>
  </w:num>
  <w:num w:numId="21" w16cid:durableId="1675494334">
    <w:abstractNumId w:val="30"/>
  </w:num>
  <w:num w:numId="22" w16cid:durableId="817772605">
    <w:abstractNumId w:val="27"/>
  </w:num>
  <w:num w:numId="23" w16cid:durableId="1329481744">
    <w:abstractNumId w:val="26"/>
  </w:num>
  <w:num w:numId="24" w16cid:durableId="45446782">
    <w:abstractNumId w:val="7"/>
  </w:num>
  <w:num w:numId="25" w16cid:durableId="1568763165">
    <w:abstractNumId w:val="6"/>
  </w:num>
  <w:num w:numId="26" w16cid:durableId="1928807230">
    <w:abstractNumId w:val="5"/>
  </w:num>
  <w:num w:numId="27" w16cid:durableId="1519001192">
    <w:abstractNumId w:val="4"/>
  </w:num>
  <w:num w:numId="28" w16cid:durableId="1596357123">
    <w:abstractNumId w:val="8"/>
  </w:num>
  <w:num w:numId="29" w16cid:durableId="1245644833">
    <w:abstractNumId w:val="3"/>
  </w:num>
  <w:num w:numId="30" w16cid:durableId="634528414">
    <w:abstractNumId w:val="2"/>
  </w:num>
  <w:num w:numId="31" w16cid:durableId="598028780">
    <w:abstractNumId w:val="1"/>
  </w:num>
  <w:num w:numId="32" w16cid:durableId="2000033904">
    <w:abstractNumId w:val="0"/>
  </w:num>
  <w:num w:numId="33" w16cid:durableId="1330133805">
    <w:abstractNumId w:val="9"/>
    <w:lvlOverride w:ilvl="0">
      <w:startOverride w:val="1"/>
    </w:lvlOverride>
  </w:num>
  <w:num w:numId="34" w16cid:durableId="1980529219">
    <w:abstractNumId w:val="9"/>
  </w:num>
  <w:num w:numId="35" w16cid:durableId="1001156485">
    <w:abstractNumId w:val="9"/>
  </w:num>
  <w:num w:numId="36" w16cid:durableId="116948694">
    <w:abstractNumId w:val="9"/>
  </w:num>
  <w:num w:numId="37" w16cid:durableId="1605454729">
    <w:abstractNumId w:val="9"/>
  </w:num>
  <w:num w:numId="38" w16cid:durableId="140998632">
    <w:abstractNumId w:val="7"/>
  </w:num>
  <w:num w:numId="39" w16cid:durableId="1157503340">
    <w:abstractNumId w:val="6"/>
  </w:num>
  <w:num w:numId="40" w16cid:durableId="1544757348">
    <w:abstractNumId w:val="5"/>
  </w:num>
  <w:num w:numId="41" w16cid:durableId="1532718037">
    <w:abstractNumId w:val="4"/>
  </w:num>
  <w:num w:numId="42" w16cid:durableId="147593370">
    <w:abstractNumId w:val="8"/>
  </w:num>
  <w:num w:numId="43" w16cid:durableId="2032762380">
    <w:abstractNumId w:val="3"/>
  </w:num>
  <w:num w:numId="44" w16cid:durableId="366033312">
    <w:abstractNumId w:val="2"/>
  </w:num>
  <w:num w:numId="45" w16cid:durableId="694773491">
    <w:abstractNumId w:val="1"/>
  </w:num>
  <w:num w:numId="46" w16cid:durableId="1840778450">
    <w:abstractNumId w:val="0"/>
  </w:num>
  <w:num w:numId="47" w16cid:durableId="396325275">
    <w:abstractNumId w:val="7"/>
  </w:num>
  <w:num w:numId="48" w16cid:durableId="393167513">
    <w:abstractNumId w:val="6"/>
  </w:num>
  <w:num w:numId="49" w16cid:durableId="888762411">
    <w:abstractNumId w:val="5"/>
  </w:num>
  <w:num w:numId="50" w16cid:durableId="293145123">
    <w:abstractNumId w:val="4"/>
  </w:num>
  <w:num w:numId="51" w16cid:durableId="840852970">
    <w:abstractNumId w:val="8"/>
  </w:num>
  <w:num w:numId="52" w16cid:durableId="1579511125">
    <w:abstractNumId w:val="3"/>
  </w:num>
  <w:num w:numId="53" w16cid:durableId="2135055133">
    <w:abstractNumId w:val="2"/>
  </w:num>
  <w:num w:numId="54" w16cid:durableId="2098287710">
    <w:abstractNumId w:val="1"/>
  </w:num>
  <w:num w:numId="55" w16cid:durableId="2060587738">
    <w:abstractNumId w:val="0"/>
  </w:num>
  <w:num w:numId="56" w16cid:durableId="1854681787">
    <w:abstractNumId w:val="8"/>
  </w:num>
  <w:num w:numId="57" w16cid:durableId="1886064593">
    <w:abstractNumId w:val="3"/>
  </w:num>
  <w:num w:numId="58" w16cid:durableId="657151061">
    <w:abstractNumId w:val="2"/>
  </w:num>
  <w:num w:numId="59" w16cid:durableId="494153272">
    <w:abstractNumId w:val="1"/>
  </w:num>
  <w:num w:numId="60" w16cid:durableId="569731012">
    <w:abstractNumId w:val="0"/>
  </w:num>
  <w:num w:numId="61" w16cid:durableId="691152401">
    <w:abstractNumId w:val="7"/>
  </w:num>
  <w:num w:numId="62" w16cid:durableId="1112821671">
    <w:abstractNumId w:val="6"/>
  </w:num>
  <w:num w:numId="63" w16cid:durableId="1894847228">
    <w:abstractNumId w:val="5"/>
  </w:num>
  <w:num w:numId="64" w16cid:durableId="330761884">
    <w:abstractNumId w:val="4"/>
  </w:num>
  <w:num w:numId="65" w16cid:durableId="1468544011">
    <w:abstractNumId w:val="8"/>
  </w:num>
  <w:num w:numId="66" w16cid:durableId="1201749953">
    <w:abstractNumId w:val="3"/>
  </w:num>
  <w:num w:numId="67" w16cid:durableId="924341987">
    <w:abstractNumId w:val="2"/>
  </w:num>
  <w:num w:numId="68" w16cid:durableId="399255604">
    <w:abstractNumId w:val="1"/>
  </w:num>
  <w:num w:numId="69" w16cid:durableId="73013087">
    <w:abstractNumId w:val="0"/>
  </w:num>
  <w:num w:numId="70" w16cid:durableId="964430663">
    <w:abstractNumId w:val="8"/>
  </w:num>
  <w:num w:numId="71" w16cid:durableId="233008411">
    <w:abstractNumId w:val="3"/>
  </w:num>
  <w:num w:numId="72" w16cid:durableId="1882402677">
    <w:abstractNumId w:val="2"/>
  </w:num>
  <w:num w:numId="73" w16cid:durableId="509678903">
    <w:abstractNumId w:val="1"/>
  </w:num>
  <w:num w:numId="74" w16cid:durableId="97525051">
    <w:abstractNumId w:val="0"/>
  </w:num>
  <w:num w:numId="75" w16cid:durableId="1903054248">
    <w:abstractNumId w:val="7"/>
  </w:num>
  <w:num w:numId="76" w16cid:durableId="318078699">
    <w:abstractNumId w:val="6"/>
  </w:num>
  <w:num w:numId="77" w16cid:durableId="569539957">
    <w:abstractNumId w:val="5"/>
  </w:num>
  <w:num w:numId="78" w16cid:durableId="96963211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B6"/>
    <w:rsid w:val="00000FDA"/>
    <w:rsid w:val="0000222B"/>
    <w:rsid w:val="000026E9"/>
    <w:rsid w:val="00002981"/>
    <w:rsid w:val="000046C7"/>
    <w:rsid w:val="0000503C"/>
    <w:rsid w:val="00005CB0"/>
    <w:rsid w:val="00007EDC"/>
    <w:rsid w:val="00010A21"/>
    <w:rsid w:val="00011312"/>
    <w:rsid w:val="00013C31"/>
    <w:rsid w:val="00015DA1"/>
    <w:rsid w:val="00016243"/>
    <w:rsid w:val="00017950"/>
    <w:rsid w:val="000200EB"/>
    <w:rsid w:val="00022D3D"/>
    <w:rsid w:val="00025187"/>
    <w:rsid w:val="0002544F"/>
    <w:rsid w:val="00025BC8"/>
    <w:rsid w:val="000261D2"/>
    <w:rsid w:val="000263DC"/>
    <w:rsid w:val="00026A93"/>
    <w:rsid w:val="00027D25"/>
    <w:rsid w:val="000323CE"/>
    <w:rsid w:val="00035401"/>
    <w:rsid w:val="00036EFC"/>
    <w:rsid w:val="00037270"/>
    <w:rsid w:val="00040352"/>
    <w:rsid w:val="00041498"/>
    <w:rsid w:val="00042D1A"/>
    <w:rsid w:val="000448D3"/>
    <w:rsid w:val="000453CE"/>
    <w:rsid w:val="000456D4"/>
    <w:rsid w:val="00046132"/>
    <w:rsid w:val="00050737"/>
    <w:rsid w:val="00050E78"/>
    <w:rsid w:val="0005166F"/>
    <w:rsid w:val="00054D46"/>
    <w:rsid w:val="00055979"/>
    <w:rsid w:val="00057959"/>
    <w:rsid w:val="00057AE2"/>
    <w:rsid w:val="00060749"/>
    <w:rsid w:val="00060873"/>
    <w:rsid w:val="000637A8"/>
    <w:rsid w:val="00064629"/>
    <w:rsid w:val="00065156"/>
    <w:rsid w:val="0006591E"/>
    <w:rsid w:val="00065C87"/>
    <w:rsid w:val="00066DB8"/>
    <w:rsid w:val="000672FE"/>
    <w:rsid w:val="00071AC1"/>
    <w:rsid w:val="00073979"/>
    <w:rsid w:val="00073A82"/>
    <w:rsid w:val="00074FE6"/>
    <w:rsid w:val="00075156"/>
    <w:rsid w:val="00077535"/>
    <w:rsid w:val="00077858"/>
    <w:rsid w:val="000809A9"/>
    <w:rsid w:val="00082D28"/>
    <w:rsid w:val="00084695"/>
    <w:rsid w:val="00085756"/>
    <w:rsid w:val="000919DA"/>
    <w:rsid w:val="00094D53"/>
    <w:rsid w:val="000953FC"/>
    <w:rsid w:val="00095E30"/>
    <w:rsid w:val="00096AE7"/>
    <w:rsid w:val="00096D89"/>
    <w:rsid w:val="00096E50"/>
    <w:rsid w:val="000A3F52"/>
    <w:rsid w:val="000A452D"/>
    <w:rsid w:val="000A45C3"/>
    <w:rsid w:val="000A48A4"/>
    <w:rsid w:val="000A612D"/>
    <w:rsid w:val="000A6318"/>
    <w:rsid w:val="000A7FC7"/>
    <w:rsid w:val="000B0401"/>
    <w:rsid w:val="000B196D"/>
    <w:rsid w:val="000B1E2F"/>
    <w:rsid w:val="000B205F"/>
    <w:rsid w:val="000B28C9"/>
    <w:rsid w:val="000B38EE"/>
    <w:rsid w:val="000B39DE"/>
    <w:rsid w:val="000B3ADF"/>
    <w:rsid w:val="000B48F3"/>
    <w:rsid w:val="000B57A0"/>
    <w:rsid w:val="000B6BA5"/>
    <w:rsid w:val="000C0779"/>
    <w:rsid w:val="000C07E0"/>
    <w:rsid w:val="000C0B2F"/>
    <w:rsid w:val="000C13B1"/>
    <w:rsid w:val="000C22F1"/>
    <w:rsid w:val="000C2691"/>
    <w:rsid w:val="000C3504"/>
    <w:rsid w:val="000C53A3"/>
    <w:rsid w:val="000C7E69"/>
    <w:rsid w:val="000D1FDD"/>
    <w:rsid w:val="000D26AE"/>
    <w:rsid w:val="000D2F85"/>
    <w:rsid w:val="000D583C"/>
    <w:rsid w:val="000E0C9B"/>
    <w:rsid w:val="000E19A5"/>
    <w:rsid w:val="000E34F1"/>
    <w:rsid w:val="000E41F0"/>
    <w:rsid w:val="000E486E"/>
    <w:rsid w:val="000E7AAD"/>
    <w:rsid w:val="000E7BDC"/>
    <w:rsid w:val="000F0EEB"/>
    <w:rsid w:val="000F4323"/>
    <w:rsid w:val="000F5FC0"/>
    <w:rsid w:val="000F6365"/>
    <w:rsid w:val="00101A61"/>
    <w:rsid w:val="00103D33"/>
    <w:rsid w:val="0010596E"/>
    <w:rsid w:val="0010681E"/>
    <w:rsid w:val="00107296"/>
    <w:rsid w:val="00111A1C"/>
    <w:rsid w:val="00111E71"/>
    <w:rsid w:val="00114B93"/>
    <w:rsid w:val="00115F5E"/>
    <w:rsid w:val="00116ED8"/>
    <w:rsid w:val="00117D44"/>
    <w:rsid w:val="001214D9"/>
    <w:rsid w:val="0012191C"/>
    <w:rsid w:val="00121C92"/>
    <w:rsid w:val="001227AC"/>
    <w:rsid w:val="00122CA7"/>
    <w:rsid w:val="001231BF"/>
    <w:rsid w:val="001232D7"/>
    <w:rsid w:val="00125D37"/>
    <w:rsid w:val="00126D3F"/>
    <w:rsid w:val="00126ED7"/>
    <w:rsid w:val="00127540"/>
    <w:rsid w:val="00131311"/>
    <w:rsid w:val="0013272C"/>
    <w:rsid w:val="00133BA2"/>
    <w:rsid w:val="001412AA"/>
    <w:rsid w:val="00142BA0"/>
    <w:rsid w:val="00142E96"/>
    <w:rsid w:val="0014376F"/>
    <w:rsid w:val="0014703E"/>
    <w:rsid w:val="00154495"/>
    <w:rsid w:val="001545A9"/>
    <w:rsid w:val="0015523D"/>
    <w:rsid w:val="001605BA"/>
    <w:rsid w:val="00161406"/>
    <w:rsid w:val="00162F08"/>
    <w:rsid w:val="00166D43"/>
    <w:rsid w:val="00166E93"/>
    <w:rsid w:val="00171770"/>
    <w:rsid w:val="00174960"/>
    <w:rsid w:val="00174ED7"/>
    <w:rsid w:val="00180016"/>
    <w:rsid w:val="00181DE7"/>
    <w:rsid w:val="00182186"/>
    <w:rsid w:val="0018259C"/>
    <w:rsid w:val="001826E3"/>
    <w:rsid w:val="0018332E"/>
    <w:rsid w:val="00184D3D"/>
    <w:rsid w:val="0018702A"/>
    <w:rsid w:val="001879E7"/>
    <w:rsid w:val="00190255"/>
    <w:rsid w:val="0019241A"/>
    <w:rsid w:val="00194D98"/>
    <w:rsid w:val="00196653"/>
    <w:rsid w:val="00196786"/>
    <w:rsid w:val="00197C77"/>
    <w:rsid w:val="00197CEB"/>
    <w:rsid w:val="001A032A"/>
    <w:rsid w:val="001A0767"/>
    <w:rsid w:val="001A1697"/>
    <w:rsid w:val="001A2957"/>
    <w:rsid w:val="001A56B9"/>
    <w:rsid w:val="001B0065"/>
    <w:rsid w:val="001B14B7"/>
    <w:rsid w:val="001B15D2"/>
    <w:rsid w:val="001B23BF"/>
    <w:rsid w:val="001B5C72"/>
    <w:rsid w:val="001B6772"/>
    <w:rsid w:val="001B7495"/>
    <w:rsid w:val="001C2264"/>
    <w:rsid w:val="001C2F3E"/>
    <w:rsid w:val="001C4497"/>
    <w:rsid w:val="001C67BD"/>
    <w:rsid w:val="001C773C"/>
    <w:rsid w:val="001D4EE3"/>
    <w:rsid w:val="001D5942"/>
    <w:rsid w:val="001E0E2A"/>
    <w:rsid w:val="001E13D8"/>
    <w:rsid w:val="001E1B12"/>
    <w:rsid w:val="001E21A7"/>
    <w:rsid w:val="001E6908"/>
    <w:rsid w:val="001E6FA2"/>
    <w:rsid w:val="001E7720"/>
    <w:rsid w:val="001F0683"/>
    <w:rsid w:val="001F0D2F"/>
    <w:rsid w:val="001F18D3"/>
    <w:rsid w:val="001F21D9"/>
    <w:rsid w:val="001F3553"/>
    <w:rsid w:val="001F563D"/>
    <w:rsid w:val="001F6EE4"/>
    <w:rsid w:val="001F700D"/>
    <w:rsid w:val="001F7919"/>
    <w:rsid w:val="00207073"/>
    <w:rsid w:val="00207E5E"/>
    <w:rsid w:val="002203F9"/>
    <w:rsid w:val="00221807"/>
    <w:rsid w:val="00221DCD"/>
    <w:rsid w:val="00224E59"/>
    <w:rsid w:val="0022778B"/>
    <w:rsid w:val="002277AD"/>
    <w:rsid w:val="00230782"/>
    <w:rsid w:val="00231E95"/>
    <w:rsid w:val="0023330B"/>
    <w:rsid w:val="0023359A"/>
    <w:rsid w:val="0023548A"/>
    <w:rsid w:val="002356CF"/>
    <w:rsid w:val="002365D3"/>
    <w:rsid w:val="002366BC"/>
    <w:rsid w:val="00241335"/>
    <w:rsid w:val="00243F45"/>
    <w:rsid w:val="00244367"/>
    <w:rsid w:val="00244890"/>
    <w:rsid w:val="0024621D"/>
    <w:rsid w:val="00246DF0"/>
    <w:rsid w:val="0025251C"/>
    <w:rsid w:val="0025344F"/>
    <w:rsid w:val="0025478F"/>
    <w:rsid w:val="002556F0"/>
    <w:rsid w:val="00257B17"/>
    <w:rsid w:val="00260AA8"/>
    <w:rsid w:val="002615EC"/>
    <w:rsid w:val="0026509C"/>
    <w:rsid w:val="00265CD7"/>
    <w:rsid w:val="00265CE5"/>
    <w:rsid w:val="00266C4D"/>
    <w:rsid w:val="00270702"/>
    <w:rsid w:val="00270C51"/>
    <w:rsid w:val="002712E6"/>
    <w:rsid w:val="00272012"/>
    <w:rsid w:val="0027380D"/>
    <w:rsid w:val="002740AD"/>
    <w:rsid w:val="00274C26"/>
    <w:rsid w:val="002750B7"/>
    <w:rsid w:val="00275E03"/>
    <w:rsid w:val="0027644C"/>
    <w:rsid w:val="00277533"/>
    <w:rsid w:val="00280329"/>
    <w:rsid w:val="00281552"/>
    <w:rsid w:val="00282242"/>
    <w:rsid w:val="002826F0"/>
    <w:rsid w:val="002842BA"/>
    <w:rsid w:val="002868D3"/>
    <w:rsid w:val="00287C18"/>
    <w:rsid w:val="00290404"/>
    <w:rsid w:val="00291FFF"/>
    <w:rsid w:val="002922FC"/>
    <w:rsid w:val="00295D98"/>
    <w:rsid w:val="0029773E"/>
    <w:rsid w:val="00297E3D"/>
    <w:rsid w:val="002A1BBC"/>
    <w:rsid w:val="002A2132"/>
    <w:rsid w:val="002A2AA9"/>
    <w:rsid w:val="002A5DA7"/>
    <w:rsid w:val="002A65B2"/>
    <w:rsid w:val="002A6700"/>
    <w:rsid w:val="002A6968"/>
    <w:rsid w:val="002A6F89"/>
    <w:rsid w:val="002B0A62"/>
    <w:rsid w:val="002B47F4"/>
    <w:rsid w:val="002B4A8D"/>
    <w:rsid w:val="002B541C"/>
    <w:rsid w:val="002B58EC"/>
    <w:rsid w:val="002B69B6"/>
    <w:rsid w:val="002B75E8"/>
    <w:rsid w:val="002C15A6"/>
    <w:rsid w:val="002C1EFA"/>
    <w:rsid w:val="002C5B30"/>
    <w:rsid w:val="002C5E84"/>
    <w:rsid w:val="002D09F5"/>
    <w:rsid w:val="002D1FF5"/>
    <w:rsid w:val="002D329B"/>
    <w:rsid w:val="002D3EF0"/>
    <w:rsid w:val="002D4671"/>
    <w:rsid w:val="002E001F"/>
    <w:rsid w:val="002E18B2"/>
    <w:rsid w:val="002E19BA"/>
    <w:rsid w:val="002E2A6E"/>
    <w:rsid w:val="002E4D10"/>
    <w:rsid w:val="002E5CEB"/>
    <w:rsid w:val="002E7198"/>
    <w:rsid w:val="002F1718"/>
    <w:rsid w:val="002F2739"/>
    <w:rsid w:val="002F4F46"/>
    <w:rsid w:val="002F7007"/>
    <w:rsid w:val="00300BCE"/>
    <w:rsid w:val="00301A28"/>
    <w:rsid w:val="00306DFC"/>
    <w:rsid w:val="00306E95"/>
    <w:rsid w:val="00312D4F"/>
    <w:rsid w:val="003136FF"/>
    <w:rsid w:val="003172B7"/>
    <w:rsid w:val="003178C6"/>
    <w:rsid w:val="00321830"/>
    <w:rsid w:val="0032208E"/>
    <w:rsid w:val="00322259"/>
    <w:rsid w:val="00322931"/>
    <w:rsid w:val="00325E4F"/>
    <w:rsid w:val="00330135"/>
    <w:rsid w:val="0033030F"/>
    <w:rsid w:val="00336704"/>
    <w:rsid w:val="00340927"/>
    <w:rsid w:val="00341D06"/>
    <w:rsid w:val="00344090"/>
    <w:rsid w:val="00347195"/>
    <w:rsid w:val="003478ED"/>
    <w:rsid w:val="00350B0A"/>
    <w:rsid w:val="0035175D"/>
    <w:rsid w:val="00354758"/>
    <w:rsid w:val="00355C4E"/>
    <w:rsid w:val="003611E1"/>
    <w:rsid w:val="00362BD4"/>
    <w:rsid w:val="00363C46"/>
    <w:rsid w:val="00364243"/>
    <w:rsid w:val="00365A15"/>
    <w:rsid w:val="00365B32"/>
    <w:rsid w:val="00366BAE"/>
    <w:rsid w:val="0036782B"/>
    <w:rsid w:val="00370160"/>
    <w:rsid w:val="003717FA"/>
    <w:rsid w:val="003719F8"/>
    <w:rsid w:val="003747F4"/>
    <w:rsid w:val="00376146"/>
    <w:rsid w:val="003767F5"/>
    <w:rsid w:val="0037683D"/>
    <w:rsid w:val="00376BAF"/>
    <w:rsid w:val="00377F1E"/>
    <w:rsid w:val="003831E2"/>
    <w:rsid w:val="00383DAB"/>
    <w:rsid w:val="00383EAB"/>
    <w:rsid w:val="00384CC9"/>
    <w:rsid w:val="00384F15"/>
    <w:rsid w:val="00385A03"/>
    <w:rsid w:val="00386DCE"/>
    <w:rsid w:val="0039196D"/>
    <w:rsid w:val="003946EF"/>
    <w:rsid w:val="003962B1"/>
    <w:rsid w:val="003A4D68"/>
    <w:rsid w:val="003A6DA4"/>
    <w:rsid w:val="003A79D5"/>
    <w:rsid w:val="003A7D2E"/>
    <w:rsid w:val="003B3A95"/>
    <w:rsid w:val="003B4229"/>
    <w:rsid w:val="003B5156"/>
    <w:rsid w:val="003B567B"/>
    <w:rsid w:val="003B6832"/>
    <w:rsid w:val="003B7688"/>
    <w:rsid w:val="003B7EB8"/>
    <w:rsid w:val="003C1445"/>
    <w:rsid w:val="003C1C4B"/>
    <w:rsid w:val="003C2EB4"/>
    <w:rsid w:val="003C3807"/>
    <w:rsid w:val="003C3998"/>
    <w:rsid w:val="003C4EB5"/>
    <w:rsid w:val="003C5029"/>
    <w:rsid w:val="003C674B"/>
    <w:rsid w:val="003C7134"/>
    <w:rsid w:val="003D6AAA"/>
    <w:rsid w:val="003D6C69"/>
    <w:rsid w:val="003E01A8"/>
    <w:rsid w:val="003E18B3"/>
    <w:rsid w:val="003E19D4"/>
    <w:rsid w:val="003E4FA6"/>
    <w:rsid w:val="003E5061"/>
    <w:rsid w:val="003E5661"/>
    <w:rsid w:val="003E65BE"/>
    <w:rsid w:val="003F3A47"/>
    <w:rsid w:val="003F51E0"/>
    <w:rsid w:val="003F5D68"/>
    <w:rsid w:val="003F5DBC"/>
    <w:rsid w:val="003F5EAF"/>
    <w:rsid w:val="003F6047"/>
    <w:rsid w:val="00400BFE"/>
    <w:rsid w:val="00405830"/>
    <w:rsid w:val="004101C3"/>
    <w:rsid w:val="00412DBE"/>
    <w:rsid w:val="0041341C"/>
    <w:rsid w:val="00416488"/>
    <w:rsid w:val="00417EB5"/>
    <w:rsid w:val="00420E90"/>
    <w:rsid w:val="0042138F"/>
    <w:rsid w:val="004224AC"/>
    <w:rsid w:val="00422A0E"/>
    <w:rsid w:val="00423FAD"/>
    <w:rsid w:val="00424E28"/>
    <w:rsid w:val="004259AD"/>
    <w:rsid w:val="004272BA"/>
    <w:rsid w:val="00427576"/>
    <w:rsid w:val="00431B52"/>
    <w:rsid w:val="004347E9"/>
    <w:rsid w:val="00440068"/>
    <w:rsid w:val="00441088"/>
    <w:rsid w:val="004415A3"/>
    <w:rsid w:val="004430EA"/>
    <w:rsid w:val="00443137"/>
    <w:rsid w:val="00445B1B"/>
    <w:rsid w:val="00447AD9"/>
    <w:rsid w:val="00447D35"/>
    <w:rsid w:val="00454476"/>
    <w:rsid w:val="0046055A"/>
    <w:rsid w:val="00463241"/>
    <w:rsid w:val="0046329A"/>
    <w:rsid w:val="004636E3"/>
    <w:rsid w:val="00465B05"/>
    <w:rsid w:val="00467328"/>
    <w:rsid w:val="00467981"/>
    <w:rsid w:val="00472625"/>
    <w:rsid w:val="00477341"/>
    <w:rsid w:val="004778BA"/>
    <w:rsid w:val="004808C7"/>
    <w:rsid w:val="0048110C"/>
    <w:rsid w:val="0048183A"/>
    <w:rsid w:val="00481B43"/>
    <w:rsid w:val="00481F10"/>
    <w:rsid w:val="00487DEC"/>
    <w:rsid w:val="00491887"/>
    <w:rsid w:val="00491A85"/>
    <w:rsid w:val="0049278E"/>
    <w:rsid w:val="00493048"/>
    <w:rsid w:val="0049419E"/>
    <w:rsid w:val="004943A9"/>
    <w:rsid w:val="0049486E"/>
    <w:rsid w:val="004A136F"/>
    <w:rsid w:val="004B108B"/>
    <w:rsid w:val="004B1831"/>
    <w:rsid w:val="004B30E2"/>
    <w:rsid w:val="004B31EF"/>
    <w:rsid w:val="004B3668"/>
    <w:rsid w:val="004B4C5D"/>
    <w:rsid w:val="004B5082"/>
    <w:rsid w:val="004B75DE"/>
    <w:rsid w:val="004C0651"/>
    <w:rsid w:val="004C1C95"/>
    <w:rsid w:val="004C220D"/>
    <w:rsid w:val="004C26FF"/>
    <w:rsid w:val="004C2C35"/>
    <w:rsid w:val="004C5BD5"/>
    <w:rsid w:val="004C76F7"/>
    <w:rsid w:val="004C7D22"/>
    <w:rsid w:val="004D1E36"/>
    <w:rsid w:val="004D3DE0"/>
    <w:rsid w:val="004E1801"/>
    <w:rsid w:val="004E279E"/>
    <w:rsid w:val="004E2C46"/>
    <w:rsid w:val="004E3975"/>
    <w:rsid w:val="004E3E6D"/>
    <w:rsid w:val="004E59D7"/>
    <w:rsid w:val="004E5F0F"/>
    <w:rsid w:val="004E6539"/>
    <w:rsid w:val="004E7B48"/>
    <w:rsid w:val="004F118A"/>
    <w:rsid w:val="004F1934"/>
    <w:rsid w:val="004F313F"/>
    <w:rsid w:val="004F501A"/>
    <w:rsid w:val="004F6C27"/>
    <w:rsid w:val="004F6E07"/>
    <w:rsid w:val="004F7293"/>
    <w:rsid w:val="004F741B"/>
    <w:rsid w:val="004F7497"/>
    <w:rsid w:val="004F7528"/>
    <w:rsid w:val="004F7950"/>
    <w:rsid w:val="005025F7"/>
    <w:rsid w:val="00503C31"/>
    <w:rsid w:val="00505B8D"/>
    <w:rsid w:val="005072A7"/>
    <w:rsid w:val="00507761"/>
    <w:rsid w:val="00511AD6"/>
    <w:rsid w:val="00512922"/>
    <w:rsid w:val="0051619C"/>
    <w:rsid w:val="00520985"/>
    <w:rsid w:val="00522215"/>
    <w:rsid w:val="005240C3"/>
    <w:rsid w:val="005246B4"/>
    <w:rsid w:val="00530B7E"/>
    <w:rsid w:val="00532768"/>
    <w:rsid w:val="00532980"/>
    <w:rsid w:val="00541AE7"/>
    <w:rsid w:val="00541C05"/>
    <w:rsid w:val="00545A52"/>
    <w:rsid w:val="005460E8"/>
    <w:rsid w:val="005463D1"/>
    <w:rsid w:val="0054668A"/>
    <w:rsid w:val="005474C8"/>
    <w:rsid w:val="00550723"/>
    <w:rsid w:val="00552212"/>
    <w:rsid w:val="00553A4B"/>
    <w:rsid w:val="00553D30"/>
    <w:rsid w:val="00555072"/>
    <w:rsid w:val="00555535"/>
    <w:rsid w:val="0056130B"/>
    <w:rsid w:val="00563C7B"/>
    <w:rsid w:val="00570482"/>
    <w:rsid w:val="00570D3A"/>
    <w:rsid w:val="00570D43"/>
    <w:rsid w:val="00571808"/>
    <w:rsid w:val="00571AC8"/>
    <w:rsid w:val="0057226D"/>
    <w:rsid w:val="005731D2"/>
    <w:rsid w:val="005762D7"/>
    <w:rsid w:val="005769EC"/>
    <w:rsid w:val="005775A1"/>
    <w:rsid w:val="00581431"/>
    <w:rsid w:val="00585DF3"/>
    <w:rsid w:val="00587FB6"/>
    <w:rsid w:val="00591456"/>
    <w:rsid w:val="00592A8C"/>
    <w:rsid w:val="0059444A"/>
    <w:rsid w:val="005953C7"/>
    <w:rsid w:val="005A07A8"/>
    <w:rsid w:val="005A07BD"/>
    <w:rsid w:val="005A23BC"/>
    <w:rsid w:val="005A53DA"/>
    <w:rsid w:val="005A5614"/>
    <w:rsid w:val="005A57E2"/>
    <w:rsid w:val="005A7791"/>
    <w:rsid w:val="005A7845"/>
    <w:rsid w:val="005B19E8"/>
    <w:rsid w:val="005B1C14"/>
    <w:rsid w:val="005B3776"/>
    <w:rsid w:val="005B5B6B"/>
    <w:rsid w:val="005C1C7C"/>
    <w:rsid w:val="005C2096"/>
    <w:rsid w:val="005C36A1"/>
    <w:rsid w:val="005C4552"/>
    <w:rsid w:val="005C5769"/>
    <w:rsid w:val="005D07E1"/>
    <w:rsid w:val="005D2221"/>
    <w:rsid w:val="005D3CA7"/>
    <w:rsid w:val="005D4C31"/>
    <w:rsid w:val="005D50C7"/>
    <w:rsid w:val="005D686C"/>
    <w:rsid w:val="005D6AA2"/>
    <w:rsid w:val="005D7B7D"/>
    <w:rsid w:val="005E02B9"/>
    <w:rsid w:val="005E2BAE"/>
    <w:rsid w:val="005E4A89"/>
    <w:rsid w:val="005E500A"/>
    <w:rsid w:val="005E53CE"/>
    <w:rsid w:val="005E5C29"/>
    <w:rsid w:val="005E5E25"/>
    <w:rsid w:val="005F09E7"/>
    <w:rsid w:val="005F50E7"/>
    <w:rsid w:val="005F66A8"/>
    <w:rsid w:val="005F708B"/>
    <w:rsid w:val="005F744D"/>
    <w:rsid w:val="005F750B"/>
    <w:rsid w:val="00601B19"/>
    <w:rsid w:val="00602684"/>
    <w:rsid w:val="00604664"/>
    <w:rsid w:val="0060652A"/>
    <w:rsid w:val="0061238E"/>
    <w:rsid w:val="0061246A"/>
    <w:rsid w:val="0061414D"/>
    <w:rsid w:val="006145F4"/>
    <w:rsid w:val="00614D5C"/>
    <w:rsid w:val="006161AC"/>
    <w:rsid w:val="006161AE"/>
    <w:rsid w:val="006164B1"/>
    <w:rsid w:val="006208F4"/>
    <w:rsid w:val="0062200C"/>
    <w:rsid w:val="006315A4"/>
    <w:rsid w:val="00632CE9"/>
    <w:rsid w:val="00633E0E"/>
    <w:rsid w:val="00634E21"/>
    <w:rsid w:val="00635FD0"/>
    <w:rsid w:val="0063613E"/>
    <w:rsid w:val="00636FB2"/>
    <w:rsid w:val="00640365"/>
    <w:rsid w:val="00641816"/>
    <w:rsid w:val="006425C1"/>
    <w:rsid w:val="0064324C"/>
    <w:rsid w:val="00643399"/>
    <w:rsid w:val="00643815"/>
    <w:rsid w:val="00643D44"/>
    <w:rsid w:val="006448FF"/>
    <w:rsid w:val="00645B49"/>
    <w:rsid w:val="00646D34"/>
    <w:rsid w:val="00650813"/>
    <w:rsid w:val="00652B9D"/>
    <w:rsid w:val="006532DE"/>
    <w:rsid w:val="006556A7"/>
    <w:rsid w:val="00661D42"/>
    <w:rsid w:val="00661E2C"/>
    <w:rsid w:val="00662452"/>
    <w:rsid w:val="0066344E"/>
    <w:rsid w:val="0066470D"/>
    <w:rsid w:val="00665490"/>
    <w:rsid w:val="00666132"/>
    <w:rsid w:val="0067095C"/>
    <w:rsid w:val="0067164A"/>
    <w:rsid w:val="00671664"/>
    <w:rsid w:val="00673C19"/>
    <w:rsid w:val="0067490C"/>
    <w:rsid w:val="0068015B"/>
    <w:rsid w:val="00684741"/>
    <w:rsid w:val="00687A2D"/>
    <w:rsid w:val="006907F9"/>
    <w:rsid w:val="00690E9F"/>
    <w:rsid w:val="00690FCD"/>
    <w:rsid w:val="00692A6E"/>
    <w:rsid w:val="006935AA"/>
    <w:rsid w:val="00695C5E"/>
    <w:rsid w:val="0069729B"/>
    <w:rsid w:val="006A0835"/>
    <w:rsid w:val="006A1208"/>
    <w:rsid w:val="006A1401"/>
    <w:rsid w:val="006A4E29"/>
    <w:rsid w:val="006A5B70"/>
    <w:rsid w:val="006A5D4C"/>
    <w:rsid w:val="006B1FFE"/>
    <w:rsid w:val="006B2DCE"/>
    <w:rsid w:val="006B30AC"/>
    <w:rsid w:val="006B52A9"/>
    <w:rsid w:val="006B7D1A"/>
    <w:rsid w:val="006B7D46"/>
    <w:rsid w:val="006C0133"/>
    <w:rsid w:val="006C0B93"/>
    <w:rsid w:val="006C2052"/>
    <w:rsid w:val="006C2C76"/>
    <w:rsid w:val="006C30DB"/>
    <w:rsid w:val="006C3E39"/>
    <w:rsid w:val="006C5E42"/>
    <w:rsid w:val="006C74CA"/>
    <w:rsid w:val="006C78A0"/>
    <w:rsid w:val="006D006F"/>
    <w:rsid w:val="006D4348"/>
    <w:rsid w:val="006D4B1C"/>
    <w:rsid w:val="006D5380"/>
    <w:rsid w:val="006D6330"/>
    <w:rsid w:val="006E0BBC"/>
    <w:rsid w:val="006E4337"/>
    <w:rsid w:val="006E5923"/>
    <w:rsid w:val="006E7954"/>
    <w:rsid w:val="006E7C4D"/>
    <w:rsid w:val="006E7DB1"/>
    <w:rsid w:val="006F0FE4"/>
    <w:rsid w:val="006F1D6F"/>
    <w:rsid w:val="006F3903"/>
    <w:rsid w:val="006F3C9E"/>
    <w:rsid w:val="006F3E2F"/>
    <w:rsid w:val="006F4D48"/>
    <w:rsid w:val="006F73F1"/>
    <w:rsid w:val="00704999"/>
    <w:rsid w:val="00706C07"/>
    <w:rsid w:val="007101EE"/>
    <w:rsid w:val="00710B26"/>
    <w:rsid w:val="00710FB2"/>
    <w:rsid w:val="00711749"/>
    <w:rsid w:val="00712B39"/>
    <w:rsid w:val="00715625"/>
    <w:rsid w:val="0071750F"/>
    <w:rsid w:val="00720E82"/>
    <w:rsid w:val="00721448"/>
    <w:rsid w:val="00721E1B"/>
    <w:rsid w:val="00721FBB"/>
    <w:rsid w:val="00722074"/>
    <w:rsid w:val="0072346F"/>
    <w:rsid w:val="0072444D"/>
    <w:rsid w:val="007273AA"/>
    <w:rsid w:val="007279EE"/>
    <w:rsid w:val="00730798"/>
    <w:rsid w:val="0073102B"/>
    <w:rsid w:val="007314B6"/>
    <w:rsid w:val="00733508"/>
    <w:rsid w:val="00733B95"/>
    <w:rsid w:val="007364A5"/>
    <w:rsid w:val="0074023D"/>
    <w:rsid w:val="007408FF"/>
    <w:rsid w:val="00740B1A"/>
    <w:rsid w:val="00740BA5"/>
    <w:rsid w:val="00741012"/>
    <w:rsid w:val="00741896"/>
    <w:rsid w:val="00741C27"/>
    <w:rsid w:val="00742201"/>
    <w:rsid w:val="007425C2"/>
    <w:rsid w:val="007428F6"/>
    <w:rsid w:val="007450E7"/>
    <w:rsid w:val="00746F30"/>
    <w:rsid w:val="00747E6F"/>
    <w:rsid w:val="007500E8"/>
    <w:rsid w:val="0075208B"/>
    <w:rsid w:val="0075592E"/>
    <w:rsid w:val="00755ED9"/>
    <w:rsid w:val="007579F8"/>
    <w:rsid w:val="00760D94"/>
    <w:rsid w:val="00763036"/>
    <w:rsid w:val="007630D6"/>
    <w:rsid w:val="00765861"/>
    <w:rsid w:val="00770781"/>
    <w:rsid w:val="00770DE1"/>
    <w:rsid w:val="0077540E"/>
    <w:rsid w:val="007773B1"/>
    <w:rsid w:val="007809CD"/>
    <w:rsid w:val="00780B0C"/>
    <w:rsid w:val="00782677"/>
    <w:rsid w:val="007827FD"/>
    <w:rsid w:val="007842B4"/>
    <w:rsid w:val="007855B1"/>
    <w:rsid w:val="007863B8"/>
    <w:rsid w:val="00787D74"/>
    <w:rsid w:val="00792206"/>
    <w:rsid w:val="00794E44"/>
    <w:rsid w:val="00794FD7"/>
    <w:rsid w:val="007A22F1"/>
    <w:rsid w:val="007A3FD2"/>
    <w:rsid w:val="007A4152"/>
    <w:rsid w:val="007B02E3"/>
    <w:rsid w:val="007B145C"/>
    <w:rsid w:val="007B16BF"/>
    <w:rsid w:val="007B3187"/>
    <w:rsid w:val="007B43FB"/>
    <w:rsid w:val="007B4601"/>
    <w:rsid w:val="007B610B"/>
    <w:rsid w:val="007B7610"/>
    <w:rsid w:val="007C1269"/>
    <w:rsid w:val="007C19A6"/>
    <w:rsid w:val="007C3A5F"/>
    <w:rsid w:val="007C3B12"/>
    <w:rsid w:val="007C4A1A"/>
    <w:rsid w:val="007C67D8"/>
    <w:rsid w:val="007C6BEC"/>
    <w:rsid w:val="007D0864"/>
    <w:rsid w:val="007D12DD"/>
    <w:rsid w:val="007D2F3B"/>
    <w:rsid w:val="007D3C03"/>
    <w:rsid w:val="007D6F8B"/>
    <w:rsid w:val="007E0175"/>
    <w:rsid w:val="007E034C"/>
    <w:rsid w:val="007E0A51"/>
    <w:rsid w:val="007E179A"/>
    <w:rsid w:val="007E2F24"/>
    <w:rsid w:val="007E5465"/>
    <w:rsid w:val="007E54E6"/>
    <w:rsid w:val="007E56FF"/>
    <w:rsid w:val="007E716F"/>
    <w:rsid w:val="007E7A3C"/>
    <w:rsid w:val="007E7BEF"/>
    <w:rsid w:val="007E7EE0"/>
    <w:rsid w:val="007F0C7B"/>
    <w:rsid w:val="007F2EF3"/>
    <w:rsid w:val="007F3B4C"/>
    <w:rsid w:val="007F5448"/>
    <w:rsid w:val="00803566"/>
    <w:rsid w:val="00804EB9"/>
    <w:rsid w:val="008057AD"/>
    <w:rsid w:val="008068EB"/>
    <w:rsid w:val="00806B97"/>
    <w:rsid w:val="00807AF4"/>
    <w:rsid w:val="00813F82"/>
    <w:rsid w:val="00814342"/>
    <w:rsid w:val="00815919"/>
    <w:rsid w:val="00815941"/>
    <w:rsid w:val="0081745E"/>
    <w:rsid w:val="008205B7"/>
    <w:rsid w:val="0082148A"/>
    <w:rsid w:val="00821767"/>
    <w:rsid w:val="00821CD3"/>
    <w:rsid w:val="00822971"/>
    <w:rsid w:val="00825F78"/>
    <w:rsid w:val="00826D3D"/>
    <w:rsid w:val="00831248"/>
    <w:rsid w:val="0083124C"/>
    <w:rsid w:val="00832054"/>
    <w:rsid w:val="0083360F"/>
    <w:rsid w:val="00834833"/>
    <w:rsid w:val="00835A9E"/>
    <w:rsid w:val="00837C93"/>
    <w:rsid w:val="00837D61"/>
    <w:rsid w:val="00843905"/>
    <w:rsid w:val="00844FA7"/>
    <w:rsid w:val="00845AE7"/>
    <w:rsid w:val="00846428"/>
    <w:rsid w:val="008508F6"/>
    <w:rsid w:val="00851271"/>
    <w:rsid w:val="00852682"/>
    <w:rsid w:val="0085287A"/>
    <w:rsid w:val="00854B6D"/>
    <w:rsid w:val="00854D31"/>
    <w:rsid w:val="008559EA"/>
    <w:rsid w:val="008560CE"/>
    <w:rsid w:val="0086118E"/>
    <w:rsid w:val="008615CC"/>
    <w:rsid w:val="00861706"/>
    <w:rsid w:val="00862BDE"/>
    <w:rsid w:val="008650A2"/>
    <w:rsid w:val="00865F17"/>
    <w:rsid w:val="00870F60"/>
    <w:rsid w:val="00872B55"/>
    <w:rsid w:val="00872C45"/>
    <w:rsid w:val="00873220"/>
    <w:rsid w:val="0087391C"/>
    <w:rsid w:val="008765B5"/>
    <w:rsid w:val="00881E9C"/>
    <w:rsid w:val="008821D0"/>
    <w:rsid w:val="00882852"/>
    <w:rsid w:val="00884650"/>
    <w:rsid w:val="00884C34"/>
    <w:rsid w:val="00892D7B"/>
    <w:rsid w:val="0089376E"/>
    <w:rsid w:val="00893AF0"/>
    <w:rsid w:val="00894C2D"/>
    <w:rsid w:val="008952BB"/>
    <w:rsid w:val="00895F07"/>
    <w:rsid w:val="00897308"/>
    <w:rsid w:val="008975A6"/>
    <w:rsid w:val="00897657"/>
    <w:rsid w:val="0089775E"/>
    <w:rsid w:val="008A02EB"/>
    <w:rsid w:val="008A2E33"/>
    <w:rsid w:val="008A6633"/>
    <w:rsid w:val="008B2D3F"/>
    <w:rsid w:val="008B3EAD"/>
    <w:rsid w:val="008B4429"/>
    <w:rsid w:val="008C09EB"/>
    <w:rsid w:val="008C1226"/>
    <w:rsid w:val="008C18E6"/>
    <w:rsid w:val="008C30BA"/>
    <w:rsid w:val="008C31FF"/>
    <w:rsid w:val="008C3615"/>
    <w:rsid w:val="008C399D"/>
    <w:rsid w:val="008C4EDC"/>
    <w:rsid w:val="008C5858"/>
    <w:rsid w:val="008C6560"/>
    <w:rsid w:val="008D16AD"/>
    <w:rsid w:val="008D2819"/>
    <w:rsid w:val="008D3A08"/>
    <w:rsid w:val="008E1EBD"/>
    <w:rsid w:val="008E208A"/>
    <w:rsid w:val="008E3B25"/>
    <w:rsid w:val="008E4EAB"/>
    <w:rsid w:val="008E585B"/>
    <w:rsid w:val="008F0133"/>
    <w:rsid w:val="008F0553"/>
    <w:rsid w:val="008F0E1F"/>
    <w:rsid w:val="008F1A01"/>
    <w:rsid w:val="008F2889"/>
    <w:rsid w:val="008F2EF3"/>
    <w:rsid w:val="008F3E17"/>
    <w:rsid w:val="008F6810"/>
    <w:rsid w:val="008F6C62"/>
    <w:rsid w:val="00900D58"/>
    <w:rsid w:val="00901899"/>
    <w:rsid w:val="009035D6"/>
    <w:rsid w:val="00904616"/>
    <w:rsid w:val="00905BE9"/>
    <w:rsid w:val="00907950"/>
    <w:rsid w:val="00910D9E"/>
    <w:rsid w:val="00912F6E"/>
    <w:rsid w:val="0091363E"/>
    <w:rsid w:val="009159D3"/>
    <w:rsid w:val="00917A67"/>
    <w:rsid w:val="00917B03"/>
    <w:rsid w:val="00917C12"/>
    <w:rsid w:val="00917ED1"/>
    <w:rsid w:val="00920A2A"/>
    <w:rsid w:val="00922581"/>
    <w:rsid w:val="00923BCD"/>
    <w:rsid w:val="0092421E"/>
    <w:rsid w:val="009253E8"/>
    <w:rsid w:val="00925B24"/>
    <w:rsid w:val="0093105E"/>
    <w:rsid w:val="00933F60"/>
    <w:rsid w:val="00935DAE"/>
    <w:rsid w:val="00937042"/>
    <w:rsid w:val="00937498"/>
    <w:rsid w:val="0094353F"/>
    <w:rsid w:val="00943A0A"/>
    <w:rsid w:val="00947414"/>
    <w:rsid w:val="00947D86"/>
    <w:rsid w:val="009544FF"/>
    <w:rsid w:val="00954EFA"/>
    <w:rsid w:val="0095504B"/>
    <w:rsid w:val="00955283"/>
    <w:rsid w:val="009613B1"/>
    <w:rsid w:val="009622C8"/>
    <w:rsid w:val="00962433"/>
    <w:rsid w:val="00970FBC"/>
    <w:rsid w:val="0097380A"/>
    <w:rsid w:val="0097404E"/>
    <w:rsid w:val="009767F0"/>
    <w:rsid w:val="0098185B"/>
    <w:rsid w:val="00981B51"/>
    <w:rsid w:val="00986010"/>
    <w:rsid w:val="009869AC"/>
    <w:rsid w:val="009871B8"/>
    <w:rsid w:val="00987B45"/>
    <w:rsid w:val="00987C26"/>
    <w:rsid w:val="0099082B"/>
    <w:rsid w:val="00991EC8"/>
    <w:rsid w:val="009926A2"/>
    <w:rsid w:val="009934F6"/>
    <w:rsid w:val="009A2492"/>
    <w:rsid w:val="009A4274"/>
    <w:rsid w:val="009A593C"/>
    <w:rsid w:val="009A70C5"/>
    <w:rsid w:val="009A7156"/>
    <w:rsid w:val="009B0DB8"/>
    <w:rsid w:val="009B285B"/>
    <w:rsid w:val="009B4489"/>
    <w:rsid w:val="009B49FE"/>
    <w:rsid w:val="009B513D"/>
    <w:rsid w:val="009B5357"/>
    <w:rsid w:val="009B6CD6"/>
    <w:rsid w:val="009B6ECD"/>
    <w:rsid w:val="009C1048"/>
    <w:rsid w:val="009C15D5"/>
    <w:rsid w:val="009C20A7"/>
    <w:rsid w:val="009C21CC"/>
    <w:rsid w:val="009C3280"/>
    <w:rsid w:val="009C3ED2"/>
    <w:rsid w:val="009C5FF3"/>
    <w:rsid w:val="009C62A4"/>
    <w:rsid w:val="009C7051"/>
    <w:rsid w:val="009C72FA"/>
    <w:rsid w:val="009C7B8B"/>
    <w:rsid w:val="009D223F"/>
    <w:rsid w:val="009D2464"/>
    <w:rsid w:val="009D3A75"/>
    <w:rsid w:val="009D49C2"/>
    <w:rsid w:val="009D728A"/>
    <w:rsid w:val="009E08D9"/>
    <w:rsid w:val="009E1FF7"/>
    <w:rsid w:val="009E2ED0"/>
    <w:rsid w:val="009E4B17"/>
    <w:rsid w:val="009E61FA"/>
    <w:rsid w:val="009F0D8F"/>
    <w:rsid w:val="009F12EA"/>
    <w:rsid w:val="009F1443"/>
    <w:rsid w:val="009F169C"/>
    <w:rsid w:val="009F1B09"/>
    <w:rsid w:val="009F6757"/>
    <w:rsid w:val="00A0027A"/>
    <w:rsid w:val="00A00B02"/>
    <w:rsid w:val="00A02D68"/>
    <w:rsid w:val="00A04433"/>
    <w:rsid w:val="00A065ED"/>
    <w:rsid w:val="00A1196A"/>
    <w:rsid w:val="00A1294B"/>
    <w:rsid w:val="00A133FF"/>
    <w:rsid w:val="00A13F00"/>
    <w:rsid w:val="00A14741"/>
    <w:rsid w:val="00A156D4"/>
    <w:rsid w:val="00A15DB5"/>
    <w:rsid w:val="00A2052D"/>
    <w:rsid w:val="00A22AA5"/>
    <w:rsid w:val="00A22FFD"/>
    <w:rsid w:val="00A25191"/>
    <w:rsid w:val="00A26604"/>
    <w:rsid w:val="00A26C28"/>
    <w:rsid w:val="00A27D35"/>
    <w:rsid w:val="00A3076F"/>
    <w:rsid w:val="00A30C05"/>
    <w:rsid w:val="00A33B69"/>
    <w:rsid w:val="00A33E14"/>
    <w:rsid w:val="00A35348"/>
    <w:rsid w:val="00A362B8"/>
    <w:rsid w:val="00A41394"/>
    <w:rsid w:val="00A41D28"/>
    <w:rsid w:val="00A4287F"/>
    <w:rsid w:val="00A42A7E"/>
    <w:rsid w:val="00A43FB3"/>
    <w:rsid w:val="00A45116"/>
    <w:rsid w:val="00A4589D"/>
    <w:rsid w:val="00A50742"/>
    <w:rsid w:val="00A50CFC"/>
    <w:rsid w:val="00A52D6D"/>
    <w:rsid w:val="00A53EC7"/>
    <w:rsid w:val="00A54D20"/>
    <w:rsid w:val="00A5565F"/>
    <w:rsid w:val="00A55BA3"/>
    <w:rsid w:val="00A55CE6"/>
    <w:rsid w:val="00A55CE9"/>
    <w:rsid w:val="00A60F8F"/>
    <w:rsid w:val="00A61495"/>
    <w:rsid w:val="00A628A1"/>
    <w:rsid w:val="00A653A1"/>
    <w:rsid w:val="00A65BA5"/>
    <w:rsid w:val="00A6642E"/>
    <w:rsid w:val="00A7029D"/>
    <w:rsid w:val="00A70481"/>
    <w:rsid w:val="00A70959"/>
    <w:rsid w:val="00A70F10"/>
    <w:rsid w:val="00A710E2"/>
    <w:rsid w:val="00A71905"/>
    <w:rsid w:val="00A721EA"/>
    <w:rsid w:val="00A726DD"/>
    <w:rsid w:val="00A75E89"/>
    <w:rsid w:val="00A76AF7"/>
    <w:rsid w:val="00A80881"/>
    <w:rsid w:val="00A80AFB"/>
    <w:rsid w:val="00A81AFE"/>
    <w:rsid w:val="00A835DB"/>
    <w:rsid w:val="00A87391"/>
    <w:rsid w:val="00A873CB"/>
    <w:rsid w:val="00A9103D"/>
    <w:rsid w:val="00A9564B"/>
    <w:rsid w:val="00A95C9F"/>
    <w:rsid w:val="00A971E6"/>
    <w:rsid w:val="00A97F8F"/>
    <w:rsid w:val="00AA0497"/>
    <w:rsid w:val="00AA0A88"/>
    <w:rsid w:val="00AA0EBF"/>
    <w:rsid w:val="00AA22E8"/>
    <w:rsid w:val="00AA270A"/>
    <w:rsid w:val="00AA5758"/>
    <w:rsid w:val="00AA740B"/>
    <w:rsid w:val="00AB111C"/>
    <w:rsid w:val="00AB1154"/>
    <w:rsid w:val="00AB3C4B"/>
    <w:rsid w:val="00AB497C"/>
    <w:rsid w:val="00AB598F"/>
    <w:rsid w:val="00AC11E0"/>
    <w:rsid w:val="00AC2FE2"/>
    <w:rsid w:val="00AC32BE"/>
    <w:rsid w:val="00AC3421"/>
    <w:rsid w:val="00AC493A"/>
    <w:rsid w:val="00AC7A70"/>
    <w:rsid w:val="00AD0143"/>
    <w:rsid w:val="00AD1588"/>
    <w:rsid w:val="00AD1E24"/>
    <w:rsid w:val="00AD5553"/>
    <w:rsid w:val="00AD598A"/>
    <w:rsid w:val="00AD64B6"/>
    <w:rsid w:val="00AE0F52"/>
    <w:rsid w:val="00AE104D"/>
    <w:rsid w:val="00AE35EE"/>
    <w:rsid w:val="00AE3960"/>
    <w:rsid w:val="00AE6465"/>
    <w:rsid w:val="00AE6EE1"/>
    <w:rsid w:val="00AF0310"/>
    <w:rsid w:val="00AF2A3D"/>
    <w:rsid w:val="00AF471E"/>
    <w:rsid w:val="00AF57F2"/>
    <w:rsid w:val="00AF68C7"/>
    <w:rsid w:val="00AF7BFA"/>
    <w:rsid w:val="00AF7C16"/>
    <w:rsid w:val="00AF7CE0"/>
    <w:rsid w:val="00B0098B"/>
    <w:rsid w:val="00B00CC9"/>
    <w:rsid w:val="00B03117"/>
    <w:rsid w:val="00B03144"/>
    <w:rsid w:val="00B049D8"/>
    <w:rsid w:val="00B05C21"/>
    <w:rsid w:val="00B0659F"/>
    <w:rsid w:val="00B074E2"/>
    <w:rsid w:val="00B104D6"/>
    <w:rsid w:val="00B145D8"/>
    <w:rsid w:val="00B14AB0"/>
    <w:rsid w:val="00B150BE"/>
    <w:rsid w:val="00B15B85"/>
    <w:rsid w:val="00B1642A"/>
    <w:rsid w:val="00B1708A"/>
    <w:rsid w:val="00B2243F"/>
    <w:rsid w:val="00B22467"/>
    <w:rsid w:val="00B2261E"/>
    <w:rsid w:val="00B24174"/>
    <w:rsid w:val="00B24B99"/>
    <w:rsid w:val="00B258B5"/>
    <w:rsid w:val="00B25C44"/>
    <w:rsid w:val="00B26379"/>
    <w:rsid w:val="00B3001F"/>
    <w:rsid w:val="00B30741"/>
    <w:rsid w:val="00B31263"/>
    <w:rsid w:val="00B3249D"/>
    <w:rsid w:val="00B3468E"/>
    <w:rsid w:val="00B355BA"/>
    <w:rsid w:val="00B3727C"/>
    <w:rsid w:val="00B4180A"/>
    <w:rsid w:val="00B424CA"/>
    <w:rsid w:val="00B43024"/>
    <w:rsid w:val="00B43462"/>
    <w:rsid w:val="00B453EC"/>
    <w:rsid w:val="00B47B6A"/>
    <w:rsid w:val="00B50854"/>
    <w:rsid w:val="00B510C1"/>
    <w:rsid w:val="00B53242"/>
    <w:rsid w:val="00B5338D"/>
    <w:rsid w:val="00B53F0B"/>
    <w:rsid w:val="00B54358"/>
    <w:rsid w:val="00B577EE"/>
    <w:rsid w:val="00B64514"/>
    <w:rsid w:val="00B64F9D"/>
    <w:rsid w:val="00B65E73"/>
    <w:rsid w:val="00B668CD"/>
    <w:rsid w:val="00B67580"/>
    <w:rsid w:val="00B7064F"/>
    <w:rsid w:val="00B74E60"/>
    <w:rsid w:val="00B7651D"/>
    <w:rsid w:val="00B76DBA"/>
    <w:rsid w:val="00B7707E"/>
    <w:rsid w:val="00B776E7"/>
    <w:rsid w:val="00B7775E"/>
    <w:rsid w:val="00B77D45"/>
    <w:rsid w:val="00B82711"/>
    <w:rsid w:val="00B82846"/>
    <w:rsid w:val="00B83353"/>
    <w:rsid w:val="00B84750"/>
    <w:rsid w:val="00B84D7B"/>
    <w:rsid w:val="00B85D90"/>
    <w:rsid w:val="00B902EE"/>
    <w:rsid w:val="00B91701"/>
    <w:rsid w:val="00B91BB8"/>
    <w:rsid w:val="00B91F59"/>
    <w:rsid w:val="00B94E53"/>
    <w:rsid w:val="00B95652"/>
    <w:rsid w:val="00B96552"/>
    <w:rsid w:val="00B9713F"/>
    <w:rsid w:val="00BA040F"/>
    <w:rsid w:val="00BA484A"/>
    <w:rsid w:val="00BA4A3A"/>
    <w:rsid w:val="00BB0C9A"/>
    <w:rsid w:val="00BB11CC"/>
    <w:rsid w:val="00BB2E3B"/>
    <w:rsid w:val="00BB4653"/>
    <w:rsid w:val="00BC0ECC"/>
    <w:rsid w:val="00BC110D"/>
    <w:rsid w:val="00BC1E18"/>
    <w:rsid w:val="00BC37F9"/>
    <w:rsid w:val="00BC505B"/>
    <w:rsid w:val="00BC53F3"/>
    <w:rsid w:val="00BC6402"/>
    <w:rsid w:val="00BD0227"/>
    <w:rsid w:val="00BD15FB"/>
    <w:rsid w:val="00BD237C"/>
    <w:rsid w:val="00BD2685"/>
    <w:rsid w:val="00BD3C0C"/>
    <w:rsid w:val="00BD45AF"/>
    <w:rsid w:val="00BD4DE5"/>
    <w:rsid w:val="00BD5760"/>
    <w:rsid w:val="00BD626A"/>
    <w:rsid w:val="00BD7200"/>
    <w:rsid w:val="00BD7206"/>
    <w:rsid w:val="00BD74D1"/>
    <w:rsid w:val="00BE0E1D"/>
    <w:rsid w:val="00BE4F6F"/>
    <w:rsid w:val="00BE70DA"/>
    <w:rsid w:val="00BE7771"/>
    <w:rsid w:val="00BF0B04"/>
    <w:rsid w:val="00BF10AB"/>
    <w:rsid w:val="00BF1107"/>
    <w:rsid w:val="00BF1311"/>
    <w:rsid w:val="00BF2869"/>
    <w:rsid w:val="00BF3942"/>
    <w:rsid w:val="00BF47D2"/>
    <w:rsid w:val="00BF7010"/>
    <w:rsid w:val="00BF70FF"/>
    <w:rsid w:val="00C020A0"/>
    <w:rsid w:val="00C02DB3"/>
    <w:rsid w:val="00C03DED"/>
    <w:rsid w:val="00C065C5"/>
    <w:rsid w:val="00C07023"/>
    <w:rsid w:val="00C1068A"/>
    <w:rsid w:val="00C15798"/>
    <w:rsid w:val="00C162E8"/>
    <w:rsid w:val="00C16A4F"/>
    <w:rsid w:val="00C17209"/>
    <w:rsid w:val="00C20B5A"/>
    <w:rsid w:val="00C2170E"/>
    <w:rsid w:val="00C2184D"/>
    <w:rsid w:val="00C2228A"/>
    <w:rsid w:val="00C23169"/>
    <w:rsid w:val="00C23E16"/>
    <w:rsid w:val="00C23E33"/>
    <w:rsid w:val="00C23F13"/>
    <w:rsid w:val="00C24811"/>
    <w:rsid w:val="00C24D68"/>
    <w:rsid w:val="00C24ED4"/>
    <w:rsid w:val="00C27E52"/>
    <w:rsid w:val="00C27EA8"/>
    <w:rsid w:val="00C31786"/>
    <w:rsid w:val="00C3458B"/>
    <w:rsid w:val="00C3666E"/>
    <w:rsid w:val="00C373A8"/>
    <w:rsid w:val="00C375CC"/>
    <w:rsid w:val="00C37609"/>
    <w:rsid w:val="00C400AA"/>
    <w:rsid w:val="00C416C9"/>
    <w:rsid w:val="00C44BA8"/>
    <w:rsid w:val="00C45A15"/>
    <w:rsid w:val="00C45C9E"/>
    <w:rsid w:val="00C46B67"/>
    <w:rsid w:val="00C476D3"/>
    <w:rsid w:val="00C50ED1"/>
    <w:rsid w:val="00C53C23"/>
    <w:rsid w:val="00C54108"/>
    <w:rsid w:val="00C54318"/>
    <w:rsid w:val="00C555C3"/>
    <w:rsid w:val="00C56CCD"/>
    <w:rsid w:val="00C57F51"/>
    <w:rsid w:val="00C60A0E"/>
    <w:rsid w:val="00C61114"/>
    <w:rsid w:val="00C61178"/>
    <w:rsid w:val="00C619FC"/>
    <w:rsid w:val="00C61BF6"/>
    <w:rsid w:val="00C61DF6"/>
    <w:rsid w:val="00C6484E"/>
    <w:rsid w:val="00C64AD4"/>
    <w:rsid w:val="00C65D95"/>
    <w:rsid w:val="00C65E14"/>
    <w:rsid w:val="00C71ABB"/>
    <w:rsid w:val="00C77958"/>
    <w:rsid w:val="00C77F6C"/>
    <w:rsid w:val="00C80A04"/>
    <w:rsid w:val="00C81DA6"/>
    <w:rsid w:val="00C8464E"/>
    <w:rsid w:val="00C853A3"/>
    <w:rsid w:val="00C85BF3"/>
    <w:rsid w:val="00C8662E"/>
    <w:rsid w:val="00C879D1"/>
    <w:rsid w:val="00C94777"/>
    <w:rsid w:val="00C9731F"/>
    <w:rsid w:val="00CA0A1A"/>
    <w:rsid w:val="00CA11E0"/>
    <w:rsid w:val="00CA2CDB"/>
    <w:rsid w:val="00CA3110"/>
    <w:rsid w:val="00CA44FF"/>
    <w:rsid w:val="00CA7421"/>
    <w:rsid w:val="00CA7885"/>
    <w:rsid w:val="00CA7DA7"/>
    <w:rsid w:val="00CB02D1"/>
    <w:rsid w:val="00CB2FD2"/>
    <w:rsid w:val="00CB397A"/>
    <w:rsid w:val="00CB43D1"/>
    <w:rsid w:val="00CB4715"/>
    <w:rsid w:val="00CB4D59"/>
    <w:rsid w:val="00CB5089"/>
    <w:rsid w:val="00CB6B8A"/>
    <w:rsid w:val="00CB7EB4"/>
    <w:rsid w:val="00CC0655"/>
    <w:rsid w:val="00CC1693"/>
    <w:rsid w:val="00CC1A1A"/>
    <w:rsid w:val="00CC1A65"/>
    <w:rsid w:val="00CC2390"/>
    <w:rsid w:val="00CC2CC4"/>
    <w:rsid w:val="00CC314B"/>
    <w:rsid w:val="00CC3DD3"/>
    <w:rsid w:val="00CC7241"/>
    <w:rsid w:val="00CC78E2"/>
    <w:rsid w:val="00CD0AA0"/>
    <w:rsid w:val="00CD121C"/>
    <w:rsid w:val="00CD1B84"/>
    <w:rsid w:val="00CD4C12"/>
    <w:rsid w:val="00CD67F0"/>
    <w:rsid w:val="00CD7267"/>
    <w:rsid w:val="00CE5282"/>
    <w:rsid w:val="00CF695B"/>
    <w:rsid w:val="00CF69BA"/>
    <w:rsid w:val="00CF7535"/>
    <w:rsid w:val="00CF792E"/>
    <w:rsid w:val="00D00D31"/>
    <w:rsid w:val="00D01505"/>
    <w:rsid w:val="00D03D8C"/>
    <w:rsid w:val="00D040FF"/>
    <w:rsid w:val="00D043DB"/>
    <w:rsid w:val="00D04BF4"/>
    <w:rsid w:val="00D06F21"/>
    <w:rsid w:val="00D101EA"/>
    <w:rsid w:val="00D10708"/>
    <w:rsid w:val="00D11474"/>
    <w:rsid w:val="00D13691"/>
    <w:rsid w:val="00D13D17"/>
    <w:rsid w:val="00D164A8"/>
    <w:rsid w:val="00D17DED"/>
    <w:rsid w:val="00D17EEF"/>
    <w:rsid w:val="00D203DC"/>
    <w:rsid w:val="00D22C8C"/>
    <w:rsid w:val="00D237CE"/>
    <w:rsid w:val="00D24360"/>
    <w:rsid w:val="00D248C4"/>
    <w:rsid w:val="00D30145"/>
    <w:rsid w:val="00D31415"/>
    <w:rsid w:val="00D31A03"/>
    <w:rsid w:val="00D329FE"/>
    <w:rsid w:val="00D338B6"/>
    <w:rsid w:val="00D33E0A"/>
    <w:rsid w:val="00D4180F"/>
    <w:rsid w:val="00D4229E"/>
    <w:rsid w:val="00D432EF"/>
    <w:rsid w:val="00D43DDD"/>
    <w:rsid w:val="00D43F6C"/>
    <w:rsid w:val="00D45246"/>
    <w:rsid w:val="00D45408"/>
    <w:rsid w:val="00D45871"/>
    <w:rsid w:val="00D4609E"/>
    <w:rsid w:val="00D47738"/>
    <w:rsid w:val="00D51137"/>
    <w:rsid w:val="00D51F21"/>
    <w:rsid w:val="00D51F33"/>
    <w:rsid w:val="00D536B5"/>
    <w:rsid w:val="00D56BEF"/>
    <w:rsid w:val="00D60C69"/>
    <w:rsid w:val="00D61203"/>
    <w:rsid w:val="00D615E1"/>
    <w:rsid w:val="00D627FE"/>
    <w:rsid w:val="00D630CF"/>
    <w:rsid w:val="00D632AE"/>
    <w:rsid w:val="00D63BB6"/>
    <w:rsid w:val="00D6599F"/>
    <w:rsid w:val="00D70637"/>
    <w:rsid w:val="00D71B01"/>
    <w:rsid w:val="00D727A9"/>
    <w:rsid w:val="00D762AB"/>
    <w:rsid w:val="00D77A4B"/>
    <w:rsid w:val="00D77EBA"/>
    <w:rsid w:val="00D8070E"/>
    <w:rsid w:val="00D80D99"/>
    <w:rsid w:val="00D83991"/>
    <w:rsid w:val="00D84D4D"/>
    <w:rsid w:val="00D85515"/>
    <w:rsid w:val="00D85E88"/>
    <w:rsid w:val="00D870B2"/>
    <w:rsid w:val="00D87A08"/>
    <w:rsid w:val="00D92F29"/>
    <w:rsid w:val="00D937C8"/>
    <w:rsid w:val="00D93E4E"/>
    <w:rsid w:val="00D9481F"/>
    <w:rsid w:val="00D95196"/>
    <w:rsid w:val="00D960A5"/>
    <w:rsid w:val="00D96516"/>
    <w:rsid w:val="00D9753D"/>
    <w:rsid w:val="00D97C89"/>
    <w:rsid w:val="00DA024D"/>
    <w:rsid w:val="00DA11E5"/>
    <w:rsid w:val="00DA1765"/>
    <w:rsid w:val="00DA197A"/>
    <w:rsid w:val="00DA506B"/>
    <w:rsid w:val="00DA5409"/>
    <w:rsid w:val="00DA5DC4"/>
    <w:rsid w:val="00DA6155"/>
    <w:rsid w:val="00DA75C1"/>
    <w:rsid w:val="00DB0A9F"/>
    <w:rsid w:val="00DB0AD8"/>
    <w:rsid w:val="00DB3054"/>
    <w:rsid w:val="00DB6286"/>
    <w:rsid w:val="00DB7482"/>
    <w:rsid w:val="00DB7AAF"/>
    <w:rsid w:val="00DC0292"/>
    <w:rsid w:val="00DC1762"/>
    <w:rsid w:val="00DC2326"/>
    <w:rsid w:val="00DC4F9B"/>
    <w:rsid w:val="00DC6945"/>
    <w:rsid w:val="00DC6AEA"/>
    <w:rsid w:val="00DC6B0D"/>
    <w:rsid w:val="00DC70CA"/>
    <w:rsid w:val="00DD0848"/>
    <w:rsid w:val="00DD0C37"/>
    <w:rsid w:val="00DD1456"/>
    <w:rsid w:val="00DD3001"/>
    <w:rsid w:val="00DD44C2"/>
    <w:rsid w:val="00DE13AC"/>
    <w:rsid w:val="00DE142D"/>
    <w:rsid w:val="00DE1B45"/>
    <w:rsid w:val="00DE395C"/>
    <w:rsid w:val="00DE53CA"/>
    <w:rsid w:val="00DF0A38"/>
    <w:rsid w:val="00DF5B30"/>
    <w:rsid w:val="00E0293D"/>
    <w:rsid w:val="00E02FEE"/>
    <w:rsid w:val="00E04D76"/>
    <w:rsid w:val="00E063D3"/>
    <w:rsid w:val="00E07F65"/>
    <w:rsid w:val="00E114EA"/>
    <w:rsid w:val="00E1502F"/>
    <w:rsid w:val="00E152CD"/>
    <w:rsid w:val="00E1703F"/>
    <w:rsid w:val="00E21D40"/>
    <w:rsid w:val="00E21F1E"/>
    <w:rsid w:val="00E224BC"/>
    <w:rsid w:val="00E22B02"/>
    <w:rsid w:val="00E24521"/>
    <w:rsid w:val="00E25CB4"/>
    <w:rsid w:val="00E27225"/>
    <w:rsid w:val="00E32145"/>
    <w:rsid w:val="00E323D8"/>
    <w:rsid w:val="00E34951"/>
    <w:rsid w:val="00E354FE"/>
    <w:rsid w:val="00E3717A"/>
    <w:rsid w:val="00E400F7"/>
    <w:rsid w:val="00E40237"/>
    <w:rsid w:val="00E40463"/>
    <w:rsid w:val="00E418AE"/>
    <w:rsid w:val="00E41B0E"/>
    <w:rsid w:val="00E432F6"/>
    <w:rsid w:val="00E445B8"/>
    <w:rsid w:val="00E44636"/>
    <w:rsid w:val="00E44950"/>
    <w:rsid w:val="00E45062"/>
    <w:rsid w:val="00E45CEF"/>
    <w:rsid w:val="00E46039"/>
    <w:rsid w:val="00E46126"/>
    <w:rsid w:val="00E46FEB"/>
    <w:rsid w:val="00E507A0"/>
    <w:rsid w:val="00E50E68"/>
    <w:rsid w:val="00E53107"/>
    <w:rsid w:val="00E535A3"/>
    <w:rsid w:val="00E54B8B"/>
    <w:rsid w:val="00E56DC8"/>
    <w:rsid w:val="00E572FB"/>
    <w:rsid w:val="00E60E3C"/>
    <w:rsid w:val="00E6499A"/>
    <w:rsid w:val="00E674E5"/>
    <w:rsid w:val="00E7051C"/>
    <w:rsid w:val="00E714FC"/>
    <w:rsid w:val="00E71598"/>
    <w:rsid w:val="00E71A16"/>
    <w:rsid w:val="00E738CB"/>
    <w:rsid w:val="00E73C96"/>
    <w:rsid w:val="00E748B5"/>
    <w:rsid w:val="00E74FA8"/>
    <w:rsid w:val="00E81347"/>
    <w:rsid w:val="00E81483"/>
    <w:rsid w:val="00E85661"/>
    <w:rsid w:val="00E87728"/>
    <w:rsid w:val="00E87F00"/>
    <w:rsid w:val="00E901AD"/>
    <w:rsid w:val="00E929AA"/>
    <w:rsid w:val="00E942F9"/>
    <w:rsid w:val="00E946FD"/>
    <w:rsid w:val="00E94884"/>
    <w:rsid w:val="00E94EAB"/>
    <w:rsid w:val="00E96355"/>
    <w:rsid w:val="00EA13D5"/>
    <w:rsid w:val="00EA4AAF"/>
    <w:rsid w:val="00EA5EE6"/>
    <w:rsid w:val="00EA6BE2"/>
    <w:rsid w:val="00EB35E9"/>
    <w:rsid w:val="00EB46C0"/>
    <w:rsid w:val="00EB5CA5"/>
    <w:rsid w:val="00EB6C0B"/>
    <w:rsid w:val="00EB6C9F"/>
    <w:rsid w:val="00EB7879"/>
    <w:rsid w:val="00EC15E1"/>
    <w:rsid w:val="00EC1731"/>
    <w:rsid w:val="00EC190D"/>
    <w:rsid w:val="00EC1943"/>
    <w:rsid w:val="00EC32EC"/>
    <w:rsid w:val="00EC46F4"/>
    <w:rsid w:val="00EC6092"/>
    <w:rsid w:val="00ED0C26"/>
    <w:rsid w:val="00ED14A9"/>
    <w:rsid w:val="00ED1F1D"/>
    <w:rsid w:val="00ED26BC"/>
    <w:rsid w:val="00ED30D6"/>
    <w:rsid w:val="00ED3E78"/>
    <w:rsid w:val="00EE1B6B"/>
    <w:rsid w:val="00EE1B8C"/>
    <w:rsid w:val="00EE4365"/>
    <w:rsid w:val="00EE49D9"/>
    <w:rsid w:val="00EE7EAE"/>
    <w:rsid w:val="00EF00A9"/>
    <w:rsid w:val="00EF15ED"/>
    <w:rsid w:val="00EF494E"/>
    <w:rsid w:val="00EF6139"/>
    <w:rsid w:val="00EF72A4"/>
    <w:rsid w:val="00EF789D"/>
    <w:rsid w:val="00EF79AC"/>
    <w:rsid w:val="00EF7CB1"/>
    <w:rsid w:val="00F03282"/>
    <w:rsid w:val="00F039B7"/>
    <w:rsid w:val="00F0451D"/>
    <w:rsid w:val="00F04AD7"/>
    <w:rsid w:val="00F06E90"/>
    <w:rsid w:val="00F07030"/>
    <w:rsid w:val="00F13353"/>
    <w:rsid w:val="00F13D41"/>
    <w:rsid w:val="00F149E6"/>
    <w:rsid w:val="00F20410"/>
    <w:rsid w:val="00F21157"/>
    <w:rsid w:val="00F2173B"/>
    <w:rsid w:val="00F21ADC"/>
    <w:rsid w:val="00F2236D"/>
    <w:rsid w:val="00F224CF"/>
    <w:rsid w:val="00F227B5"/>
    <w:rsid w:val="00F23666"/>
    <w:rsid w:val="00F23756"/>
    <w:rsid w:val="00F24706"/>
    <w:rsid w:val="00F24E14"/>
    <w:rsid w:val="00F25E97"/>
    <w:rsid w:val="00F26BDD"/>
    <w:rsid w:val="00F3024B"/>
    <w:rsid w:val="00F379EB"/>
    <w:rsid w:val="00F41788"/>
    <w:rsid w:val="00F42E1B"/>
    <w:rsid w:val="00F43CE6"/>
    <w:rsid w:val="00F43EC2"/>
    <w:rsid w:val="00F44B71"/>
    <w:rsid w:val="00F45C50"/>
    <w:rsid w:val="00F47284"/>
    <w:rsid w:val="00F47709"/>
    <w:rsid w:val="00F5098E"/>
    <w:rsid w:val="00F53C37"/>
    <w:rsid w:val="00F55E09"/>
    <w:rsid w:val="00F56955"/>
    <w:rsid w:val="00F6409D"/>
    <w:rsid w:val="00F64B87"/>
    <w:rsid w:val="00F65817"/>
    <w:rsid w:val="00F70301"/>
    <w:rsid w:val="00F71251"/>
    <w:rsid w:val="00F72F28"/>
    <w:rsid w:val="00F73793"/>
    <w:rsid w:val="00F747AC"/>
    <w:rsid w:val="00F7677E"/>
    <w:rsid w:val="00F80E95"/>
    <w:rsid w:val="00F81250"/>
    <w:rsid w:val="00F834CD"/>
    <w:rsid w:val="00F8492F"/>
    <w:rsid w:val="00F84960"/>
    <w:rsid w:val="00F86A70"/>
    <w:rsid w:val="00F90261"/>
    <w:rsid w:val="00F90FC0"/>
    <w:rsid w:val="00F9188E"/>
    <w:rsid w:val="00F91C82"/>
    <w:rsid w:val="00F92B40"/>
    <w:rsid w:val="00F93BE7"/>
    <w:rsid w:val="00F93D6F"/>
    <w:rsid w:val="00F96300"/>
    <w:rsid w:val="00F966CB"/>
    <w:rsid w:val="00FA5E67"/>
    <w:rsid w:val="00FA731D"/>
    <w:rsid w:val="00FB19CE"/>
    <w:rsid w:val="00FB1D58"/>
    <w:rsid w:val="00FB2B2C"/>
    <w:rsid w:val="00FB2CD2"/>
    <w:rsid w:val="00FB344C"/>
    <w:rsid w:val="00FB542F"/>
    <w:rsid w:val="00FB5C80"/>
    <w:rsid w:val="00FB5F91"/>
    <w:rsid w:val="00FB7415"/>
    <w:rsid w:val="00FC0958"/>
    <w:rsid w:val="00FC3AA5"/>
    <w:rsid w:val="00FC3C02"/>
    <w:rsid w:val="00FC587C"/>
    <w:rsid w:val="00FC72B7"/>
    <w:rsid w:val="00FC7A64"/>
    <w:rsid w:val="00FD0CC3"/>
    <w:rsid w:val="00FD0DBA"/>
    <w:rsid w:val="00FD1182"/>
    <w:rsid w:val="00FD1BB2"/>
    <w:rsid w:val="00FD3CD6"/>
    <w:rsid w:val="00FD443F"/>
    <w:rsid w:val="00FD546B"/>
    <w:rsid w:val="00FE1661"/>
    <w:rsid w:val="00FE1670"/>
    <w:rsid w:val="00FE30EE"/>
    <w:rsid w:val="00FE4694"/>
    <w:rsid w:val="00FE5F7A"/>
    <w:rsid w:val="00FE6534"/>
    <w:rsid w:val="00FE7261"/>
    <w:rsid w:val="00FF0C85"/>
    <w:rsid w:val="00FF0E21"/>
    <w:rsid w:val="00FF23F7"/>
    <w:rsid w:val="00FF273A"/>
    <w:rsid w:val="00FF3A4C"/>
    <w:rsid w:val="00FF5D51"/>
    <w:rsid w:val="00FF6EC5"/>
    <w:rsid w:val="15288B04"/>
    <w:rsid w:val="1ACEA937"/>
    <w:rsid w:val="3ED151AA"/>
    <w:rsid w:val="4DB98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4E6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10"/>
    <w:pPr>
      <w:spacing w:after="120" w:line="240" w:lineRule="auto"/>
    </w:pPr>
    <w:rPr>
      <w:rFonts w:ascii="Arial" w:hAnsi="Arial"/>
      <w:sz w:val="24"/>
    </w:rPr>
  </w:style>
  <w:style w:type="paragraph" w:styleId="Heading1">
    <w:name w:val="heading 1"/>
    <w:basedOn w:val="Normal"/>
    <w:next w:val="Normal"/>
    <w:link w:val="Heading1Char"/>
    <w:qFormat/>
    <w:rsid w:val="00CA3110"/>
    <w:pPr>
      <w:keepNext/>
      <w:keepLines/>
      <w:spacing w:after="240"/>
      <w:jc w:val="center"/>
      <w:outlineLvl w:val="0"/>
    </w:pPr>
    <w:rPr>
      <w:rFonts w:eastAsiaTheme="majorEastAsia" w:cstheme="majorBidi"/>
      <w:b/>
      <w:sz w:val="48"/>
      <w:szCs w:val="32"/>
    </w:rPr>
  </w:style>
  <w:style w:type="paragraph" w:styleId="Heading2">
    <w:name w:val="heading 2"/>
    <w:next w:val="Normal"/>
    <w:link w:val="Heading2Char"/>
    <w:qFormat/>
    <w:rsid w:val="00CA3110"/>
    <w:pPr>
      <w:keepNext/>
      <w:pageBreakBefore/>
      <w:spacing w:before="10" w:after="120" w:line="240" w:lineRule="auto"/>
      <w:ind w:left="432" w:hanging="432"/>
      <w:outlineLvl w:val="1"/>
    </w:pPr>
    <w:rPr>
      <w:rFonts w:ascii="Arial" w:eastAsia="SimSun" w:hAnsi="Arial" w:cs="Calibri"/>
      <w:b/>
      <w:bCs/>
      <w:color w:val="000000"/>
      <w:kern w:val="28"/>
      <w:sz w:val="40"/>
      <w:szCs w:val="36"/>
    </w:rPr>
  </w:style>
  <w:style w:type="paragraph" w:styleId="Heading3">
    <w:name w:val="heading 3"/>
    <w:next w:val="Normal"/>
    <w:link w:val="Heading3Char"/>
    <w:qFormat/>
    <w:rsid w:val="00CA3110"/>
    <w:pPr>
      <w:keepNext/>
      <w:spacing w:before="240" w:after="60" w:line="240" w:lineRule="auto"/>
      <w:outlineLvl w:val="2"/>
    </w:pPr>
    <w:rPr>
      <w:rFonts w:ascii="Arial" w:eastAsia="SimSun" w:hAnsi="Arial" w:cs="Arial"/>
      <w:b/>
      <w:bCs/>
      <w:color w:val="000000"/>
      <w:sz w:val="32"/>
      <w:szCs w:val="32"/>
    </w:rPr>
  </w:style>
  <w:style w:type="paragraph" w:styleId="Heading4">
    <w:name w:val="heading 4"/>
    <w:next w:val="Normal"/>
    <w:link w:val="Heading4Char"/>
    <w:qFormat/>
    <w:rsid w:val="00CA3110"/>
    <w:pPr>
      <w:keepNext/>
      <w:spacing w:before="120" w:after="60" w:line="240" w:lineRule="auto"/>
      <w:ind w:left="288" w:hanging="288"/>
      <w:outlineLvl w:val="3"/>
    </w:pPr>
    <w:rPr>
      <w:rFonts w:ascii="Arial" w:eastAsia="SimSun" w:hAnsi="Arial" w:cs="Calibri"/>
      <w:b/>
      <w:bCs/>
      <w:iCs/>
      <w:color w:val="000000"/>
      <w:sz w:val="28"/>
      <w:szCs w:val="28"/>
    </w:rPr>
  </w:style>
  <w:style w:type="paragraph" w:styleId="Heading5">
    <w:name w:val="heading 5"/>
    <w:next w:val="Normal"/>
    <w:link w:val="Heading5Char"/>
    <w:qFormat/>
    <w:rsid w:val="00CA3110"/>
    <w:pPr>
      <w:keepNext/>
      <w:tabs>
        <w:tab w:val="num" w:pos="1440"/>
      </w:tabs>
      <w:spacing w:before="120" w:after="20" w:line="240" w:lineRule="auto"/>
      <w:outlineLvl w:val="4"/>
    </w:pPr>
    <w:rPr>
      <w:rFonts w:ascii="Arial" w:eastAsia="SimSun" w:hAnsi="Arial" w:cs="Times New Roman"/>
      <w:b/>
      <w:bCs/>
      <w:noProof/>
      <w:sz w:val="24"/>
      <w:szCs w:val="20"/>
    </w:rPr>
  </w:style>
  <w:style w:type="paragraph" w:styleId="Heading6">
    <w:name w:val="heading 6"/>
    <w:basedOn w:val="Normal"/>
    <w:next w:val="Normal"/>
    <w:link w:val="Heading6Char"/>
    <w:uiPriority w:val="9"/>
    <w:qFormat/>
    <w:rsid w:val="00CA3110"/>
    <w:pPr>
      <w:keepNext/>
      <w:spacing w:before="120" w:after="60"/>
      <w:outlineLvl w:val="5"/>
    </w:pPr>
    <w:rPr>
      <w:rFonts w:eastAsia="SimSun" w:cs="Calibri"/>
      <w:b/>
      <w:i/>
      <w:szCs w:val="20"/>
      <w:lang w:eastAsia="zh-CN"/>
    </w:rPr>
  </w:style>
  <w:style w:type="paragraph" w:styleId="Heading7">
    <w:name w:val="heading 7"/>
    <w:basedOn w:val="Normal"/>
    <w:next w:val="Normal"/>
    <w:link w:val="Heading7Char"/>
    <w:uiPriority w:val="9"/>
    <w:unhideWhenUsed/>
    <w:qFormat/>
    <w:rsid w:val="00CA3110"/>
    <w:pPr>
      <w:keepNext/>
      <w:keepLines/>
      <w:spacing w:before="200" w:after="0"/>
      <w:ind w:firstLine="288"/>
      <w:outlineLvl w:val="6"/>
    </w:pPr>
    <w:rPr>
      <w:rFonts w:ascii="Cambria" w:eastAsia="Times New Roman" w:hAnsi="Cambria" w:cs="Times New Roman"/>
      <w:i/>
      <w:iCs/>
      <w:color w:val="404040"/>
      <w:sz w:val="22"/>
      <w:lang w:bidi="en-US"/>
    </w:rPr>
  </w:style>
  <w:style w:type="paragraph" w:styleId="Heading8">
    <w:name w:val="heading 8"/>
    <w:basedOn w:val="Normal"/>
    <w:next w:val="Normal"/>
    <w:link w:val="Heading8Char"/>
    <w:uiPriority w:val="9"/>
    <w:unhideWhenUsed/>
    <w:qFormat/>
    <w:rsid w:val="00CA3110"/>
    <w:pPr>
      <w:keepNext/>
      <w:keepLines/>
      <w:spacing w:before="200" w:after="0"/>
      <w:ind w:firstLine="288"/>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unhideWhenUsed/>
    <w:qFormat/>
    <w:rsid w:val="00CA3110"/>
    <w:pPr>
      <w:keepNext/>
      <w:keepLines/>
      <w:spacing w:before="200" w:after="0"/>
      <w:ind w:firstLine="288"/>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110"/>
    <w:rPr>
      <w:rFonts w:ascii="Arial" w:eastAsiaTheme="majorEastAsia" w:hAnsi="Arial" w:cstheme="majorBidi"/>
      <w:b/>
      <w:sz w:val="48"/>
      <w:szCs w:val="32"/>
    </w:rPr>
  </w:style>
  <w:style w:type="character" w:customStyle="1" w:styleId="Heading2Char">
    <w:name w:val="Heading 2 Char"/>
    <w:link w:val="Heading2"/>
    <w:rsid w:val="00CA3110"/>
    <w:rPr>
      <w:rFonts w:ascii="Arial" w:eastAsia="SimSun" w:hAnsi="Arial" w:cs="Calibri"/>
      <w:b/>
      <w:bCs/>
      <w:color w:val="000000"/>
      <w:kern w:val="28"/>
      <w:sz w:val="40"/>
      <w:szCs w:val="36"/>
    </w:rPr>
  </w:style>
  <w:style w:type="character" w:customStyle="1" w:styleId="Heading3Char">
    <w:name w:val="Heading 3 Char"/>
    <w:link w:val="Heading3"/>
    <w:rsid w:val="00CA3110"/>
    <w:rPr>
      <w:rFonts w:ascii="Arial" w:eastAsia="SimSun" w:hAnsi="Arial" w:cs="Arial"/>
      <w:b/>
      <w:bCs/>
      <w:color w:val="000000"/>
      <w:sz w:val="32"/>
      <w:szCs w:val="32"/>
    </w:rPr>
  </w:style>
  <w:style w:type="character" w:customStyle="1" w:styleId="Heading4Char">
    <w:name w:val="Heading 4 Char"/>
    <w:link w:val="Heading4"/>
    <w:rsid w:val="00CA3110"/>
    <w:rPr>
      <w:rFonts w:ascii="Arial" w:eastAsia="SimSun" w:hAnsi="Arial" w:cs="Calibri"/>
      <w:b/>
      <w:bCs/>
      <w:iCs/>
      <w:color w:val="000000"/>
      <w:sz w:val="28"/>
      <w:szCs w:val="28"/>
    </w:rPr>
  </w:style>
  <w:style w:type="character" w:customStyle="1" w:styleId="Heading5Char">
    <w:name w:val="Heading 5 Char"/>
    <w:link w:val="Heading5"/>
    <w:rsid w:val="00CA3110"/>
    <w:rPr>
      <w:rFonts w:ascii="Arial" w:eastAsia="SimSun" w:hAnsi="Arial" w:cs="Times New Roman"/>
      <w:b/>
      <w:bCs/>
      <w:noProof/>
      <w:sz w:val="24"/>
      <w:szCs w:val="20"/>
    </w:rPr>
  </w:style>
  <w:style w:type="character" w:customStyle="1" w:styleId="Heading6Char">
    <w:name w:val="Heading 6 Char"/>
    <w:link w:val="Heading6"/>
    <w:uiPriority w:val="9"/>
    <w:rsid w:val="00CA3110"/>
    <w:rPr>
      <w:rFonts w:ascii="Arial" w:eastAsia="SimSun" w:hAnsi="Arial" w:cs="Calibri"/>
      <w:b/>
      <w:i/>
      <w:sz w:val="24"/>
      <w:szCs w:val="20"/>
      <w:lang w:eastAsia="zh-CN"/>
    </w:rPr>
  </w:style>
  <w:style w:type="character" w:customStyle="1" w:styleId="Heading7Char">
    <w:name w:val="Heading 7 Char"/>
    <w:basedOn w:val="DefaultParagraphFont"/>
    <w:link w:val="Heading7"/>
    <w:uiPriority w:val="9"/>
    <w:rsid w:val="00CA3110"/>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CA3110"/>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CA3110"/>
    <w:rPr>
      <w:rFonts w:ascii="Cambria" w:eastAsia="Times New Roman" w:hAnsi="Cambria" w:cs="Times New Roman"/>
      <w:i/>
      <w:iCs/>
      <w:color w:val="404040"/>
      <w:sz w:val="20"/>
      <w:szCs w:val="20"/>
      <w:lang w:bidi="en-US"/>
    </w:rPr>
  </w:style>
  <w:style w:type="table" w:styleId="TableGrid">
    <w:name w:val="Table Grid"/>
    <w:basedOn w:val="TableNormal"/>
    <w:uiPriority w:val="59"/>
    <w:rsid w:val="001F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E4365"/>
    <w:rPr>
      <w:szCs w:val="20"/>
    </w:rPr>
  </w:style>
  <w:style w:type="character" w:customStyle="1" w:styleId="FootnoteTextChar">
    <w:name w:val="Footnote Text Char"/>
    <w:basedOn w:val="DefaultParagraphFont"/>
    <w:link w:val="FootnoteText"/>
    <w:uiPriority w:val="99"/>
    <w:rsid w:val="00EE4365"/>
    <w:rPr>
      <w:rFonts w:ascii="Arial" w:hAnsi="Arial"/>
      <w:sz w:val="24"/>
      <w:szCs w:val="20"/>
    </w:rPr>
  </w:style>
  <w:style w:type="character" w:styleId="FootnoteReference">
    <w:name w:val="footnote reference"/>
    <w:basedOn w:val="DefaultParagraphFont"/>
    <w:uiPriority w:val="99"/>
    <w:semiHidden/>
    <w:unhideWhenUsed/>
    <w:rsid w:val="00587FB6"/>
    <w:rPr>
      <w:vertAlign w:val="superscript"/>
    </w:rPr>
  </w:style>
  <w:style w:type="paragraph" w:styleId="Header">
    <w:name w:val="header"/>
    <w:basedOn w:val="Normal"/>
    <w:link w:val="HeaderChar"/>
    <w:rsid w:val="00F224CF"/>
    <w:pPr>
      <w:tabs>
        <w:tab w:val="right" w:pos="9360"/>
      </w:tabs>
      <w:spacing w:after="240"/>
    </w:pPr>
    <w:rPr>
      <w:rFonts w:ascii="Arial Narrow" w:eastAsia="SimSun" w:hAnsi="Arial Narrow" w:cs="Times New Roman"/>
      <w:noProof/>
      <w:color w:val="000000"/>
      <w:szCs w:val="20"/>
    </w:rPr>
  </w:style>
  <w:style w:type="character" w:customStyle="1" w:styleId="HeaderChar">
    <w:name w:val="Header Char"/>
    <w:link w:val="Header"/>
    <w:rsid w:val="00F224CF"/>
    <w:rPr>
      <w:rFonts w:ascii="Arial Narrow" w:eastAsia="SimSun" w:hAnsi="Arial Narrow" w:cs="Times New Roman"/>
      <w:noProof/>
      <w:color w:val="000000"/>
      <w:sz w:val="24"/>
      <w:szCs w:val="20"/>
    </w:rPr>
  </w:style>
  <w:style w:type="paragraph" w:styleId="Footer">
    <w:name w:val="footer"/>
    <w:basedOn w:val="Normal"/>
    <w:link w:val="FooterChar"/>
    <w:rsid w:val="00D47738"/>
    <w:pPr>
      <w:pBdr>
        <w:top w:val="single" w:sz="4" w:space="1" w:color="auto"/>
      </w:pBdr>
      <w:tabs>
        <w:tab w:val="right" w:pos="9936"/>
      </w:tabs>
      <w:spacing w:before="10" w:after="0"/>
    </w:pPr>
    <w:rPr>
      <w:rFonts w:ascii="Arial Narrow" w:eastAsia="SimSun" w:hAnsi="Arial Narrow" w:cs="Times New Roman"/>
      <w:color w:val="000000"/>
      <w:szCs w:val="16"/>
    </w:rPr>
  </w:style>
  <w:style w:type="character" w:customStyle="1" w:styleId="FooterChar">
    <w:name w:val="Footer Char"/>
    <w:link w:val="Footer"/>
    <w:rsid w:val="00D47738"/>
    <w:rPr>
      <w:rFonts w:ascii="Arial Narrow" w:eastAsia="SimSun" w:hAnsi="Arial Narrow" w:cs="Times New Roman"/>
      <w:color w:val="000000"/>
      <w:sz w:val="24"/>
      <w:szCs w:val="16"/>
    </w:rPr>
  </w:style>
  <w:style w:type="paragraph" w:customStyle="1" w:styleId="References">
    <w:name w:val="References"/>
    <w:basedOn w:val="Normal"/>
    <w:rsid w:val="00246DF0"/>
    <w:pPr>
      <w:spacing w:before="10" w:after="180"/>
      <w:ind w:left="432" w:hanging="216"/>
    </w:pPr>
    <w:rPr>
      <w:rFonts w:eastAsia="SimSun" w:cs="Arial"/>
      <w:color w:val="000000"/>
      <w:szCs w:val="24"/>
    </w:rPr>
  </w:style>
  <w:style w:type="paragraph" w:styleId="ListParagraph">
    <w:name w:val="List Paragraph"/>
    <w:basedOn w:val="Normal"/>
    <w:link w:val="ListParagraphChar"/>
    <w:uiPriority w:val="34"/>
    <w:qFormat/>
    <w:rsid w:val="005F66A8"/>
    <w:pPr>
      <w:ind w:left="720"/>
      <w:contextualSpacing/>
    </w:pPr>
  </w:style>
  <w:style w:type="character" w:customStyle="1" w:styleId="ListParagraphChar">
    <w:name w:val="List Paragraph Char"/>
    <w:link w:val="ListParagraph"/>
    <w:uiPriority w:val="34"/>
    <w:rsid w:val="00CA3110"/>
    <w:rPr>
      <w:rFonts w:ascii="Arial" w:hAnsi="Arial"/>
      <w:sz w:val="24"/>
    </w:rPr>
  </w:style>
  <w:style w:type="character" w:styleId="CommentReference">
    <w:name w:val="annotation reference"/>
    <w:basedOn w:val="DefaultParagraphFont"/>
    <w:uiPriority w:val="99"/>
    <w:unhideWhenUsed/>
    <w:rsid w:val="00987B45"/>
    <w:rPr>
      <w:sz w:val="16"/>
      <w:szCs w:val="16"/>
    </w:rPr>
  </w:style>
  <w:style w:type="paragraph" w:styleId="CommentText">
    <w:name w:val="annotation text"/>
    <w:basedOn w:val="Normal"/>
    <w:link w:val="CommentTextChar"/>
    <w:uiPriority w:val="99"/>
    <w:unhideWhenUsed/>
    <w:rsid w:val="00987B45"/>
    <w:rPr>
      <w:sz w:val="20"/>
      <w:szCs w:val="20"/>
    </w:rPr>
  </w:style>
  <w:style w:type="character" w:customStyle="1" w:styleId="CommentTextChar">
    <w:name w:val="Comment Text Char"/>
    <w:basedOn w:val="DefaultParagraphFont"/>
    <w:link w:val="CommentText"/>
    <w:uiPriority w:val="99"/>
    <w:rsid w:val="00987B45"/>
    <w:rPr>
      <w:sz w:val="20"/>
      <w:szCs w:val="20"/>
    </w:rPr>
  </w:style>
  <w:style w:type="paragraph" w:styleId="CommentSubject">
    <w:name w:val="annotation subject"/>
    <w:basedOn w:val="CommentText"/>
    <w:next w:val="CommentText"/>
    <w:link w:val="CommentSubjectChar"/>
    <w:unhideWhenUsed/>
    <w:rsid w:val="00987B45"/>
    <w:rPr>
      <w:b/>
      <w:bCs/>
    </w:rPr>
  </w:style>
  <w:style w:type="character" w:customStyle="1" w:styleId="CommentSubjectChar">
    <w:name w:val="Comment Subject Char"/>
    <w:basedOn w:val="CommentTextChar"/>
    <w:link w:val="CommentSubject"/>
    <w:rsid w:val="00987B45"/>
    <w:rPr>
      <w:b/>
      <w:bCs/>
      <w:sz w:val="20"/>
      <w:szCs w:val="20"/>
    </w:rPr>
  </w:style>
  <w:style w:type="paragraph" w:styleId="BalloonText">
    <w:name w:val="Balloon Text"/>
    <w:basedOn w:val="Normal"/>
    <w:link w:val="BalloonTextChar"/>
    <w:unhideWhenUsed/>
    <w:rsid w:val="00987B45"/>
    <w:pPr>
      <w:spacing w:after="0"/>
    </w:pPr>
    <w:rPr>
      <w:rFonts w:ascii="Segoe UI" w:hAnsi="Segoe UI" w:cs="Segoe UI"/>
      <w:sz w:val="18"/>
      <w:szCs w:val="18"/>
    </w:rPr>
  </w:style>
  <w:style w:type="character" w:customStyle="1" w:styleId="BalloonTextChar">
    <w:name w:val="Balloon Text Char"/>
    <w:basedOn w:val="DefaultParagraphFont"/>
    <w:link w:val="BalloonText"/>
    <w:rsid w:val="00987B45"/>
    <w:rPr>
      <w:rFonts w:ascii="Segoe UI" w:hAnsi="Segoe UI" w:cs="Segoe UI"/>
      <w:sz w:val="18"/>
      <w:szCs w:val="18"/>
    </w:rPr>
  </w:style>
  <w:style w:type="paragraph" w:styleId="Caption">
    <w:name w:val="caption"/>
    <w:basedOn w:val="Normal"/>
    <w:next w:val="Normal"/>
    <w:link w:val="CaptionChar"/>
    <w:qFormat/>
    <w:rsid w:val="002868D3"/>
    <w:pPr>
      <w:keepNext/>
      <w:spacing w:before="240" w:after="60"/>
      <w:jc w:val="center"/>
    </w:pPr>
    <w:rPr>
      <w:rFonts w:eastAsia="Times New Roman" w:cs="Times New Roman"/>
      <w:b/>
      <w:bCs/>
      <w:color w:val="000000"/>
      <w:szCs w:val="20"/>
    </w:rPr>
  </w:style>
  <w:style w:type="character" w:customStyle="1" w:styleId="CaptionChar">
    <w:name w:val="Caption Char"/>
    <w:link w:val="Caption"/>
    <w:rsid w:val="002868D3"/>
    <w:rPr>
      <w:rFonts w:ascii="Arial" w:eastAsia="Times New Roman" w:hAnsi="Arial" w:cs="Times New Roman"/>
      <w:b/>
      <w:bCs/>
      <w:color w:val="000000"/>
      <w:sz w:val="24"/>
      <w:szCs w:val="20"/>
    </w:rPr>
  </w:style>
  <w:style w:type="paragraph" w:customStyle="1" w:styleId="TableText">
    <w:name w:val="TableText"/>
    <w:link w:val="TableTextChar"/>
    <w:rsid w:val="00EC15E1"/>
    <w:pPr>
      <w:spacing w:before="20" w:after="20" w:line="240" w:lineRule="auto"/>
      <w:jc w:val="right"/>
    </w:pPr>
    <w:rPr>
      <w:rFonts w:ascii="Arial" w:eastAsia="SimSun" w:hAnsi="Arial" w:cs="Arial"/>
      <w:noProof/>
      <w:sz w:val="24"/>
    </w:rPr>
  </w:style>
  <w:style w:type="character" w:customStyle="1" w:styleId="TableTextChar">
    <w:name w:val="TableText Char"/>
    <w:basedOn w:val="DefaultParagraphFont"/>
    <w:link w:val="TableText"/>
    <w:rsid w:val="00EC15E1"/>
    <w:rPr>
      <w:rFonts w:ascii="Arial" w:eastAsia="SimSun" w:hAnsi="Arial" w:cs="Arial"/>
      <w:noProof/>
      <w:sz w:val="24"/>
    </w:rPr>
  </w:style>
  <w:style w:type="table" w:customStyle="1" w:styleId="TRtable">
    <w:name w:val="TR table"/>
    <w:basedOn w:val="TableNormal"/>
    <w:uiPriority w:val="99"/>
    <w:rsid w:val="008E585B"/>
    <w:pPr>
      <w:spacing w:after="0" w:line="240" w:lineRule="auto"/>
    </w:pPr>
    <w:rPr>
      <w:rFonts w:ascii="Arial" w:eastAsia="SimSun" w:hAnsi="Arial" w:cs="Times New Roman"/>
      <w:sz w:val="24"/>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cantSplit w:val="0"/>
        <w:tblHeader/>
      </w:tr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
    <w:name w:val="TableHead"/>
    <w:link w:val="TableHeadChar"/>
    <w:rsid w:val="00EC15E1"/>
    <w:pPr>
      <w:spacing w:before="10" w:after="10" w:line="240" w:lineRule="auto"/>
      <w:jc w:val="center"/>
    </w:pPr>
    <w:rPr>
      <w:rFonts w:ascii="Arial" w:eastAsia="SimSun" w:hAnsi="Arial" w:cs="Arial"/>
      <w:b/>
      <w:bCs/>
      <w:noProof/>
      <w:sz w:val="24"/>
    </w:rPr>
  </w:style>
  <w:style w:type="character" w:customStyle="1" w:styleId="TableHeadChar">
    <w:name w:val="TableHead Char"/>
    <w:link w:val="TableHead"/>
    <w:rsid w:val="00EC15E1"/>
    <w:rPr>
      <w:rFonts w:ascii="Arial" w:eastAsia="SimSun" w:hAnsi="Arial" w:cs="Arial"/>
      <w:b/>
      <w:bCs/>
      <w:noProof/>
      <w:sz w:val="24"/>
    </w:rPr>
  </w:style>
  <w:style w:type="paragraph" w:styleId="TOC1">
    <w:name w:val="toc 1"/>
    <w:basedOn w:val="Normal"/>
    <w:next w:val="Normal"/>
    <w:link w:val="TOC1Char"/>
    <w:uiPriority w:val="39"/>
    <w:qFormat/>
    <w:rsid w:val="0027380D"/>
    <w:pPr>
      <w:tabs>
        <w:tab w:val="right" w:leader="dot" w:pos="9907"/>
      </w:tabs>
      <w:spacing w:before="40" w:after="0"/>
      <w:ind w:left="72" w:hanging="72"/>
    </w:pPr>
    <w:rPr>
      <w:rFonts w:eastAsia="SimSun" w:cs="Arial"/>
      <w:b/>
      <w:noProof/>
      <w:color w:val="0000FF"/>
      <w:szCs w:val="24"/>
    </w:rPr>
  </w:style>
  <w:style w:type="character" w:customStyle="1" w:styleId="TOC1Char">
    <w:name w:val="TOC 1 Char"/>
    <w:link w:val="TOC1"/>
    <w:uiPriority w:val="39"/>
    <w:rsid w:val="0027380D"/>
    <w:rPr>
      <w:rFonts w:ascii="Arial" w:eastAsia="SimSun" w:hAnsi="Arial" w:cs="Arial"/>
      <w:b/>
      <w:noProof/>
      <w:color w:val="0000FF"/>
      <w:sz w:val="24"/>
      <w:szCs w:val="24"/>
    </w:rPr>
  </w:style>
  <w:style w:type="paragraph" w:styleId="TOC2">
    <w:name w:val="toc 2"/>
    <w:basedOn w:val="Normal"/>
    <w:next w:val="Normal"/>
    <w:link w:val="TOC2Char"/>
    <w:uiPriority w:val="39"/>
    <w:qFormat/>
    <w:rsid w:val="0027380D"/>
    <w:pPr>
      <w:tabs>
        <w:tab w:val="right" w:leader="dot" w:pos="9907"/>
      </w:tabs>
      <w:spacing w:before="10" w:after="0"/>
      <w:ind w:left="274" w:hanging="202"/>
    </w:pPr>
    <w:rPr>
      <w:rFonts w:eastAsia="SimSun" w:cs="Arial"/>
      <w:noProof/>
      <w:color w:val="0000FF"/>
      <w:szCs w:val="24"/>
    </w:rPr>
  </w:style>
  <w:style w:type="character" w:customStyle="1" w:styleId="TOC2Char">
    <w:name w:val="TOC 2 Char"/>
    <w:link w:val="TOC2"/>
    <w:uiPriority w:val="39"/>
    <w:rsid w:val="0027380D"/>
    <w:rPr>
      <w:rFonts w:ascii="Arial" w:eastAsia="SimSun" w:hAnsi="Arial" w:cs="Arial"/>
      <w:noProof/>
      <w:color w:val="0000FF"/>
      <w:sz w:val="24"/>
      <w:szCs w:val="24"/>
    </w:rPr>
  </w:style>
  <w:style w:type="paragraph" w:styleId="TOC3">
    <w:name w:val="toc 3"/>
    <w:basedOn w:val="Normal"/>
    <w:next w:val="Normal"/>
    <w:link w:val="TOC3Char"/>
    <w:uiPriority w:val="39"/>
    <w:qFormat/>
    <w:rsid w:val="0027380D"/>
    <w:pPr>
      <w:tabs>
        <w:tab w:val="right" w:leader="dot" w:pos="9907"/>
      </w:tabs>
      <w:spacing w:before="10" w:after="0"/>
      <w:ind w:left="288" w:hanging="144"/>
    </w:pPr>
    <w:rPr>
      <w:rFonts w:eastAsia="SimSun" w:cs="Arial"/>
      <w:color w:val="0000FF"/>
      <w:szCs w:val="24"/>
    </w:rPr>
  </w:style>
  <w:style w:type="character" w:customStyle="1" w:styleId="TOC3Char">
    <w:name w:val="TOC 3 Char"/>
    <w:link w:val="TOC3"/>
    <w:uiPriority w:val="39"/>
    <w:rsid w:val="0027380D"/>
    <w:rPr>
      <w:rFonts w:ascii="Arial" w:eastAsia="SimSun" w:hAnsi="Arial" w:cs="Arial"/>
      <w:color w:val="0000FF"/>
      <w:sz w:val="24"/>
      <w:szCs w:val="24"/>
    </w:rPr>
  </w:style>
  <w:style w:type="paragraph" w:styleId="TOC4">
    <w:name w:val="toc 4"/>
    <w:basedOn w:val="Normal"/>
    <w:next w:val="Normal"/>
    <w:uiPriority w:val="39"/>
    <w:rsid w:val="00055979"/>
    <w:pPr>
      <w:tabs>
        <w:tab w:val="right" w:leader="dot" w:pos="9907"/>
      </w:tabs>
      <w:spacing w:before="10" w:after="0"/>
      <w:ind w:left="540" w:hanging="252"/>
    </w:pPr>
    <w:rPr>
      <w:rFonts w:eastAsia="SimSun" w:cs="Arial"/>
      <w:bCs/>
      <w:noProof/>
      <w:color w:val="0000FF"/>
      <w:szCs w:val="24"/>
      <w:u w:val="single"/>
    </w:rPr>
  </w:style>
  <w:style w:type="paragraph" w:styleId="TOC5">
    <w:name w:val="toc 5"/>
    <w:basedOn w:val="TOC4"/>
    <w:next w:val="Normal"/>
    <w:uiPriority w:val="39"/>
    <w:rsid w:val="0027380D"/>
    <w:pPr>
      <w:ind w:left="144" w:hanging="144"/>
    </w:pPr>
    <w:rPr>
      <w:u w:val="none"/>
    </w:rPr>
  </w:style>
  <w:style w:type="paragraph" w:styleId="TOC6">
    <w:name w:val="toc 6"/>
    <w:basedOn w:val="Normal"/>
    <w:next w:val="Normal"/>
    <w:autoRedefine/>
    <w:uiPriority w:val="39"/>
    <w:rsid w:val="00055979"/>
    <w:pPr>
      <w:spacing w:before="10" w:after="0"/>
      <w:ind w:left="1200"/>
    </w:pPr>
    <w:rPr>
      <w:rFonts w:eastAsia="SimSun" w:cs="Arial"/>
      <w:color w:val="000000"/>
      <w:szCs w:val="24"/>
    </w:rPr>
  </w:style>
  <w:style w:type="paragraph" w:styleId="TOC7">
    <w:name w:val="toc 7"/>
    <w:basedOn w:val="Normal"/>
    <w:next w:val="Normal"/>
    <w:autoRedefine/>
    <w:uiPriority w:val="39"/>
    <w:rsid w:val="00055979"/>
    <w:pPr>
      <w:spacing w:before="10" w:after="0"/>
      <w:ind w:left="1440"/>
    </w:pPr>
    <w:rPr>
      <w:rFonts w:eastAsia="SimSun" w:cs="Arial"/>
      <w:color w:val="000000"/>
      <w:szCs w:val="24"/>
    </w:rPr>
  </w:style>
  <w:style w:type="paragraph" w:styleId="TOC8">
    <w:name w:val="toc 8"/>
    <w:basedOn w:val="Normal"/>
    <w:next w:val="Normal"/>
    <w:autoRedefine/>
    <w:uiPriority w:val="39"/>
    <w:rsid w:val="00055979"/>
    <w:pPr>
      <w:spacing w:before="10" w:after="0"/>
      <w:ind w:left="1680"/>
    </w:pPr>
    <w:rPr>
      <w:rFonts w:eastAsia="SimSun" w:cs="Arial"/>
      <w:color w:val="000000"/>
      <w:szCs w:val="24"/>
    </w:rPr>
  </w:style>
  <w:style w:type="paragraph" w:styleId="TOC9">
    <w:name w:val="toc 9"/>
    <w:basedOn w:val="Normal"/>
    <w:next w:val="Normal"/>
    <w:autoRedefine/>
    <w:uiPriority w:val="39"/>
    <w:rsid w:val="00055979"/>
    <w:pPr>
      <w:spacing w:before="10" w:after="0"/>
      <w:ind w:left="1920"/>
    </w:pPr>
    <w:rPr>
      <w:rFonts w:eastAsia="SimSun" w:cs="Arial"/>
      <w:color w:val="000000"/>
      <w:szCs w:val="24"/>
    </w:rPr>
  </w:style>
  <w:style w:type="paragraph" w:styleId="TOCHeading">
    <w:name w:val="TOC Heading"/>
    <w:basedOn w:val="Heading1"/>
    <w:next w:val="Normal"/>
    <w:uiPriority w:val="39"/>
    <w:unhideWhenUsed/>
    <w:qFormat/>
    <w:rsid w:val="00055979"/>
    <w:pPr>
      <w:spacing w:before="480" w:line="276" w:lineRule="auto"/>
      <w:ind w:left="144"/>
      <w:outlineLvl w:val="9"/>
    </w:pPr>
    <w:rPr>
      <w:rFonts w:ascii="Cambria" w:eastAsia="Times New Roman" w:hAnsi="Cambria" w:cs="Arial"/>
      <w:b w:val="0"/>
      <w:bCs/>
      <w:color w:val="365F91"/>
      <w:sz w:val="28"/>
      <w:szCs w:val="28"/>
    </w:rPr>
  </w:style>
  <w:style w:type="character" w:styleId="Hyperlink">
    <w:name w:val="Hyperlink"/>
    <w:uiPriority w:val="99"/>
    <w:unhideWhenUsed/>
    <w:rsid w:val="009C21CC"/>
    <w:rPr>
      <w:color w:val="0000FF"/>
      <w:u w:val="single"/>
    </w:rPr>
  </w:style>
  <w:style w:type="paragraph" w:customStyle="1" w:styleId="TOCHead">
    <w:name w:val="TOC Head"/>
    <w:basedOn w:val="Heading2"/>
    <w:rsid w:val="009C21CC"/>
    <w:rPr>
      <w:b w:val="0"/>
      <w:bCs w:val="0"/>
    </w:rPr>
  </w:style>
  <w:style w:type="paragraph" w:customStyle="1" w:styleId="ToCHeading2">
    <w:name w:val="ToC Heading 2"/>
    <w:link w:val="ToCHeading2Char"/>
    <w:qFormat/>
    <w:rsid w:val="007B43FB"/>
    <w:pPr>
      <w:tabs>
        <w:tab w:val="left" w:pos="1100"/>
        <w:tab w:val="right" w:pos="10080"/>
      </w:tabs>
      <w:spacing w:after="20"/>
      <w:contextualSpacing/>
    </w:pPr>
    <w:rPr>
      <w:rFonts w:ascii="Arial" w:eastAsia="SimSun" w:hAnsi="Arial" w:cs="Calibri"/>
      <w:b/>
      <w:noProof/>
      <w:color w:val="000000" w:themeColor="text1"/>
      <w:sz w:val="28"/>
      <w:szCs w:val="18"/>
    </w:rPr>
  </w:style>
  <w:style w:type="character" w:customStyle="1" w:styleId="ToCHeading2Char">
    <w:name w:val="ToC Heading 2 Char"/>
    <w:basedOn w:val="DefaultParagraphFont"/>
    <w:link w:val="ToCHeading2"/>
    <w:rsid w:val="007B43FB"/>
    <w:rPr>
      <w:rFonts w:ascii="Arial" w:eastAsia="SimSun" w:hAnsi="Arial" w:cs="Calibri"/>
      <w:b/>
      <w:noProof/>
      <w:color w:val="000000" w:themeColor="text1"/>
      <w:sz w:val="28"/>
      <w:szCs w:val="18"/>
    </w:rPr>
  </w:style>
  <w:style w:type="paragraph" w:styleId="BodyText">
    <w:name w:val="Body Text"/>
    <w:basedOn w:val="Normal"/>
    <w:link w:val="BodyTextChar"/>
    <w:unhideWhenUsed/>
    <w:rsid w:val="00C46B67"/>
    <w:rPr>
      <w:rFonts w:eastAsia="SimSun" w:cs="Calibri"/>
      <w:szCs w:val="24"/>
    </w:rPr>
  </w:style>
  <w:style w:type="character" w:customStyle="1" w:styleId="BodyTextChar">
    <w:name w:val="Body Text Char"/>
    <w:basedOn w:val="DefaultParagraphFont"/>
    <w:link w:val="BodyText"/>
    <w:rsid w:val="00C46B67"/>
    <w:rPr>
      <w:rFonts w:ascii="Arial" w:eastAsia="SimSun" w:hAnsi="Arial" w:cs="Calibri"/>
      <w:sz w:val="24"/>
      <w:szCs w:val="24"/>
    </w:rPr>
  </w:style>
  <w:style w:type="paragraph" w:customStyle="1" w:styleId="Note">
    <w:name w:val="Note"/>
    <w:basedOn w:val="NormalIndent"/>
    <w:link w:val="NoteChar"/>
    <w:autoRedefine/>
    <w:rsid w:val="00665490"/>
    <w:pPr>
      <w:ind w:left="1170" w:hanging="630"/>
    </w:pPr>
    <w:rPr>
      <w:rFonts w:cs="Arial"/>
      <w:szCs w:val="24"/>
    </w:rPr>
  </w:style>
  <w:style w:type="paragraph" w:styleId="NormalIndent">
    <w:name w:val="Normal Indent"/>
    <w:basedOn w:val="Normal"/>
    <w:link w:val="NormalIndentChar"/>
    <w:rsid w:val="00B67580"/>
    <w:pPr>
      <w:tabs>
        <w:tab w:val="right" w:pos="9360"/>
      </w:tabs>
      <w:ind w:left="720"/>
    </w:pPr>
    <w:rPr>
      <w:rFonts w:eastAsia="SimSun" w:cs="Bookman Old Style"/>
      <w:color w:val="000000"/>
    </w:rPr>
  </w:style>
  <w:style w:type="character" w:customStyle="1" w:styleId="NormalIndentChar">
    <w:name w:val="Normal Indent Char"/>
    <w:link w:val="NormalIndent"/>
    <w:rsid w:val="00CA3110"/>
    <w:rPr>
      <w:rFonts w:ascii="Arial" w:eastAsia="SimSun" w:hAnsi="Arial" w:cs="Bookman Old Style"/>
      <w:color w:val="000000"/>
      <w:sz w:val="24"/>
    </w:rPr>
  </w:style>
  <w:style w:type="character" w:customStyle="1" w:styleId="NoteChar">
    <w:name w:val="Note Char"/>
    <w:link w:val="Note"/>
    <w:rsid w:val="00CA3110"/>
    <w:rPr>
      <w:rFonts w:ascii="Arial" w:eastAsia="SimSun" w:hAnsi="Arial" w:cs="Arial"/>
      <w:color w:val="000000"/>
      <w:sz w:val="24"/>
      <w:szCs w:val="24"/>
    </w:rPr>
  </w:style>
  <w:style w:type="paragraph" w:customStyle="1" w:styleId="bullets">
    <w:name w:val="bullets"/>
    <w:rsid w:val="00094D53"/>
    <w:pPr>
      <w:numPr>
        <w:numId w:val="2"/>
      </w:numPr>
      <w:spacing w:after="120" w:line="240" w:lineRule="auto"/>
      <w:ind w:left="576" w:hanging="288"/>
    </w:pPr>
    <w:rPr>
      <w:rFonts w:ascii="Arial" w:hAnsi="Arial" w:cs="Arial"/>
      <w:sz w:val="24"/>
      <w:szCs w:val="24"/>
    </w:rPr>
  </w:style>
  <w:style w:type="paragraph" w:styleId="NoteHeading">
    <w:name w:val="Note Heading"/>
    <w:basedOn w:val="Normal"/>
    <w:next w:val="Normal"/>
    <w:link w:val="NoteHeadingChar"/>
    <w:rsid w:val="00665490"/>
    <w:pPr>
      <w:spacing w:before="10"/>
      <w:ind w:left="144"/>
    </w:pPr>
    <w:rPr>
      <w:rFonts w:eastAsia="SimSun" w:cs="Arial"/>
      <w:color w:val="000000"/>
      <w:szCs w:val="24"/>
    </w:rPr>
  </w:style>
  <w:style w:type="character" w:customStyle="1" w:styleId="NoteHeadingChar">
    <w:name w:val="Note Heading Char"/>
    <w:basedOn w:val="DefaultParagraphFont"/>
    <w:link w:val="NoteHeading"/>
    <w:rsid w:val="00665490"/>
    <w:rPr>
      <w:rFonts w:ascii="Arial" w:eastAsia="SimSun" w:hAnsi="Arial" w:cs="Arial"/>
      <w:color w:val="000000"/>
      <w:sz w:val="24"/>
      <w:szCs w:val="24"/>
    </w:rPr>
  </w:style>
  <w:style w:type="paragraph" w:customStyle="1" w:styleId="Note1">
    <w:name w:val="Note1"/>
    <w:basedOn w:val="NormalIndent"/>
    <w:autoRedefine/>
    <w:rsid w:val="004D3DE0"/>
    <w:pPr>
      <w:tabs>
        <w:tab w:val="right" w:pos="7920"/>
      </w:tabs>
      <w:spacing w:before="120"/>
      <w:ind w:left="792" w:right="144" w:hanging="648"/>
    </w:pPr>
  </w:style>
  <w:style w:type="paragraph" w:customStyle="1" w:styleId="Note2">
    <w:name w:val="Note2"/>
    <w:basedOn w:val="Note1"/>
    <w:rsid w:val="00665490"/>
    <w:pPr>
      <w:spacing w:before="60"/>
      <w:ind w:left="1627"/>
    </w:pPr>
  </w:style>
  <w:style w:type="paragraph" w:customStyle="1" w:styleId="Captionwide">
    <w:name w:val="Captionwide"/>
    <w:basedOn w:val="Caption"/>
    <w:link w:val="CaptionwideChar"/>
    <w:rsid w:val="00741C27"/>
    <w:pPr>
      <w:keepNext w:val="0"/>
      <w:tabs>
        <w:tab w:val="num" w:pos="360"/>
      </w:tabs>
      <w:spacing w:before="60" w:after="240"/>
    </w:pPr>
  </w:style>
  <w:style w:type="character" w:customStyle="1" w:styleId="CaptionwideChar">
    <w:name w:val="Captionwide Char"/>
    <w:link w:val="Captionwide"/>
    <w:locked/>
    <w:rsid w:val="00741C27"/>
    <w:rPr>
      <w:rFonts w:ascii="Arial" w:eastAsia="Times New Roman" w:hAnsi="Arial" w:cs="Times New Roman"/>
      <w:b/>
      <w:bCs/>
      <w:color w:val="000000"/>
      <w:sz w:val="24"/>
      <w:szCs w:val="20"/>
    </w:rPr>
  </w:style>
  <w:style w:type="paragraph" w:customStyle="1" w:styleId="Numbered">
    <w:name w:val="Numbered"/>
    <w:basedOn w:val="BodyText"/>
    <w:link w:val="NumberedChar"/>
    <w:rsid w:val="00364243"/>
    <w:pPr>
      <w:numPr>
        <w:numId w:val="1"/>
      </w:numPr>
    </w:pPr>
    <w:rPr>
      <w:szCs w:val="22"/>
      <w:lang w:eastAsia="zh-CN"/>
    </w:rPr>
  </w:style>
  <w:style w:type="character" w:customStyle="1" w:styleId="NumberedChar">
    <w:name w:val="Numbered Char"/>
    <w:link w:val="Numbered"/>
    <w:rsid w:val="00364243"/>
    <w:rPr>
      <w:rFonts w:ascii="Arial" w:eastAsia="SimSun" w:hAnsi="Arial" w:cs="Calibri"/>
      <w:sz w:val="24"/>
      <w:lang w:eastAsia="zh-CN"/>
    </w:rPr>
  </w:style>
  <w:style w:type="paragraph" w:customStyle="1" w:styleId="equation">
    <w:name w:val="equation"/>
    <w:basedOn w:val="Normal"/>
    <w:rsid w:val="00131311"/>
    <w:pPr>
      <w:spacing w:before="10"/>
      <w:ind w:left="1080"/>
    </w:pPr>
    <w:rPr>
      <w:rFonts w:eastAsia="SimSun" w:cs="Arial"/>
      <w:color w:val="000000"/>
      <w:szCs w:val="24"/>
    </w:rPr>
  </w:style>
  <w:style w:type="paragraph" w:styleId="Revision">
    <w:name w:val="Revision"/>
    <w:hidden/>
    <w:uiPriority w:val="99"/>
    <w:semiHidden/>
    <w:rsid w:val="00821767"/>
    <w:pPr>
      <w:spacing w:after="0" w:line="240" w:lineRule="auto"/>
    </w:pPr>
    <w:rPr>
      <w:rFonts w:ascii="Arial" w:hAnsi="Arial"/>
      <w:sz w:val="24"/>
    </w:rPr>
  </w:style>
  <w:style w:type="paragraph" w:customStyle="1" w:styleId="Image">
    <w:name w:val="Image"/>
    <w:basedOn w:val="Normal"/>
    <w:rsid w:val="001D5942"/>
    <w:pPr>
      <w:keepNext/>
      <w:spacing w:before="240" w:after="60"/>
      <w:jc w:val="center"/>
    </w:pPr>
  </w:style>
  <w:style w:type="paragraph" w:styleId="NormalWeb">
    <w:name w:val="Normal (Web)"/>
    <w:basedOn w:val="Normal"/>
    <w:link w:val="NormalWebChar"/>
    <w:uiPriority w:val="99"/>
    <w:unhideWhenUsed/>
    <w:rsid w:val="00A41394"/>
    <w:pPr>
      <w:spacing w:before="100" w:beforeAutospacing="1" w:after="100" w:afterAutospacing="1"/>
    </w:pPr>
    <w:rPr>
      <w:rFonts w:ascii="Times New Roman" w:eastAsiaTheme="minorEastAsia" w:hAnsi="Times New Roman" w:cs="Times New Roman"/>
      <w:szCs w:val="24"/>
    </w:rPr>
  </w:style>
  <w:style w:type="character" w:customStyle="1" w:styleId="NormalWebChar">
    <w:name w:val="Normal (Web) Char"/>
    <w:link w:val="NormalWeb"/>
    <w:uiPriority w:val="99"/>
    <w:locked/>
    <w:rsid w:val="00CA3110"/>
    <w:rPr>
      <w:rFonts w:ascii="Times New Roman" w:eastAsiaTheme="minorEastAsia" w:hAnsi="Times New Roman" w:cs="Times New Roman"/>
      <w:sz w:val="24"/>
      <w:szCs w:val="24"/>
    </w:rPr>
  </w:style>
  <w:style w:type="paragraph" w:styleId="NoSpacing">
    <w:name w:val="No Spacing"/>
    <w:link w:val="NoSpacingChar"/>
    <w:uiPriority w:val="1"/>
    <w:qFormat/>
    <w:rsid w:val="00CA3110"/>
    <w:pPr>
      <w:spacing w:after="0" w:line="240" w:lineRule="auto"/>
    </w:pPr>
    <w:rPr>
      <w:rFonts w:ascii="Calibri" w:eastAsia="SimSun" w:hAnsi="Calibri" w:cs="Times New Roman"/>
    </w:rPr>
  </w:style>
  <w:style w:type="character" w:customStyle="1" w:styleId="NoSpacingChar">
    <w:name w:val="No Spacing Char"/>
    <w:link w:val="NoSpacing"/>
    <w:uiPriority w:val="1"/>
    <w:rsid w:val="00CA3110"/>
    <w:rPr>
      <w:rFonts w:ascii="Calibri" w:eastAsia="SimSun" w:hAnsi="Calibri" w:cs="Times New Roman"/>
    </w:rPr>
  </w:style>
  <w:style w:type="paragraph" w:styleId="EndnoteText">
    <w:name w:val="endnote text"/>
    <w:basedOn w:val="Normal"/>
    <w:link w:val="EndnoteTextChar"/>
    <w:semiHidden/>
    <w:rsid w:val="00CA3110"/>
    <w:rPr>
      <w:rFonts w:eastAsia="SimSun" w:cs="Calibri"/>
      <w:sz w:val="20"/>
      <w:szCs w:val="20"/>
      <w:lang w:eastAsia="zh-CN"/>
    </w:rPr>
  </w:style>
  <w:style w:type="character" w:customStyle="1" w:styleId="EndnoteTextChar">
    <w:name w:val="Endnote Text Char"/>
    <w:basedOn w:val="DefaultParagraphFont"/>
    <w:link w:val="EndnoteText"/>
    <w:semiHidden/>
    <w:rsid w:val="00CA3110"/>
    <w:rPr>
      <w:rFonts w:ascii="Arial" w:eastAsia="SimSun" w:hAnsi="Arial" w:cs="Calibri"/>
      <w:sz w:val="20"/>
      <w:szCs w:val="20"/>
      <w:lang w:eastAsia="zh-CN"/>
    </w:rPr>
  </w:style>
  <w:style w:type="character" w:styleId="EndnoteReference">
    <w:name w:val="endnote reference"/>
    <w:uiPriority w:val="99"/>
    <w:semiHidden/>
    <w:unhideWhenUsed/>
    <w:rsid w:val="00CA3110"/>
    <w:rPr>
      <w:vertAlign w:val="superscript"/>
    </w:rPr>
  </w:style>
  <w:style w:type="character" w:styleId="Strong">
    <w:name w:val="Strong"/>
    <w:qFormat/>
    <w:rsid w:val="00CA3110"/>
    <w:rPr>
      <w:b/>
      <w:bCs/>
    </w:rPr>
  </w:style>
  <w:style w:type="paragraph" w:styleId="BlockText">
    <w:name w:val="Block Text"/>
    <w:basedOn w:val="Normal"/>
    <w:link w:val="BlockTextChar"/>
    <w:rsid w:val="00CA3110"/>
    <w:pPr>
      <w:ind w:left="1440" w:right="1440"/>
    </w:pPr>
    <w:rPr>
      <w:rFonts w:eastAsia="SimSun" w:cs="Calibri"/>
      <w:sz w:val="20"/>
      <w:szCs w:val="20"/>
      <w:lang w:eastAsia="zh-CN"/>
    </w:rPr>
  </w:style>
  <w:style w:type="character" w:customStyle="1" w:styleId="BlockTextChar">
    <w:name w:val="Block Text Char"/>
    <w:link w:val="BlockText"/>
    <w:locked/>
    <w:rsid w:val="00CA3110"/>
    <w:rPr>
      <w:rFonts w:ascii="Arial" w:eastAsia="SimSun" w:hAnsi="Arial" w:cs="Calibri"/>
      <w:sz w:val="20"/>
      <w:szCs w:val="20"/>
      <w:lang w:eastAsia="zh-CN"/>
    </w:rPr>
  </w:style>
  <w:style w:type="character" w:styleId="BookTitle">
    <w:name w:val="Book Title"/>
    <w:uiPriority w:val="33"/>
    <w:qFormat/>
    <w:rsid w:val="00CA3110"/>
    <w:rPr>
      <w:rFonts w:ascii="Cambria" w:eastAsia="Malgun Gothic" w:hAnsi="Cambria" w:cs="Times New Roman"/>
      <w:b/>
      <w:bCs/>
      <w:i/>
      <w:iCs/>
      <w:color w:val="auto"/>
    </w:rPr>
  </w:style>
  <w:style w:type="paragraph" w:customStyle="1" w:styleId="bullets2">
    <w:name w:val="bullets2"/>
    <w:basedOn w:val="Normal"/>
    <w:rsid w:val="00CA3110"/>
    <w:pPr>
      <w:numPr>
        <w:ilvl w:val="1"/>
        <w:numId w:val="4"/>
      </w:numPr>
      <w:tabs>
        <w:tab w:val="clear" w:pos="2520"/>
      </w:tabs>
      <w:spacing w:after="60"/>
    </w:pPr>
    <w:rPr>
      <w:rFonts w:eastAsia="SimSun" w:cs="Calibri"/>
      <w:szCs w:val="24"/>
      <w:lang w:eastAsia="zh-CN"/>
    </w:rPr>
  </w:style>
  <w:style w:type="paragraph" w:customStyle="1" w:styleId="bullets3">
    <w:name w:val="bullets3"/>
    <w:basedOn w:val="ListParagraph"/>
    <w:rsid w:val="00CA3110"/>
    <w:pPr>
      <w:numPr>
        <w:numId w:val="5"/>
      </w:numPr>
      <w:spacing w:after="60" w:line="276" w:lineRule="auto"/>
    </w:pPr>
    <w:rPr>
      <w:rFonts w:eastAsia="Times New Roman" w:cs="Calibri"/>
      <w:szCs w:val="24"/>
      <w:lang w:eastAsia="ja-JP"/>
    </w:rPr>
  </w:style>
  <w:style w:type="paragraph" w:customStyle="1" w:styleId="bullets-key">
    <w:name w:val="bullets-key"/>
    <w:rsid w:val="00CA3110"/>
    <w:pPr>
      <w:numPr>
        <w:numId w:val="6"/>
      </w:numPr>
      <w:spacing w:after="0" w:line="240" w:lineRule="auto"/>
    </w:pPr>
    <w:rPr>
      <w:rFonts w:ascii="Arial" w:eastAsia="SimSun" w:hAnsi="Arial" w:cs="Arial"/>
      <w:sz w:val="18"/>
      <w:szCs w:val="24"/>
      <w:lang w:eastAsia="zh-CN"/>
    </w:rPr>
  </w:style>
  <w:style w:type="paragraph" w:customStyle="1" w:styleId="bullets-One">
    <w:name w:val="bullets-One"/>
    <w:basedOn w:val="Normal"/>
    <w:rsid w:val="00CA3110"/>
    <w:pPr>
      <w:numPr>
        <w:numId w:val="7"/>
      </w:numPr>
      <w:contextualSpacing/>
    </w:pPr>
    <w:rPr>
      <w:rFonts w:cs="Arial"/>
      <w:szCs w:val="24"/>
    </w:rPr>
  </w:style>
  <w:style w:type="paragraph" w:customStyle="1" w:styleId="Checkbullets">
    <w:name w:val="Check bullets"/>
    <w:basedOn w:val="BodyText"/>
    <w:rsid w:val="00CA3110"/>
    <w:pPr>
      <w:numPr>
        <w:numId w:val="8"/>
      </w:numPr>
    </w:pPr>
    <w:rPr>
      <w:rFonts w:cs="Arial"/>
      <w:sz w:val="22"/>
      <w:szCs w:val="22"/>
      <w:lang w:eastAsia="zh-CN"/>
    </w:rPr>
  </w:style>
  <w:style w:type="paragraph" w:customStyle="1" w:styleId="Checkboxes">
    <w:name w:val="Checkboxes"/>
    <w:basedOn w:val="Normal"/>
    <w:rsid w:val="00CA3110"/>
    <w:pPr>
      <w:numPr>
        <w:numId w:val="9"/>
      </w:numPr>
    </w:pPr>
    <w:rPr>
      <w:rFonts w:eastAsia="SimSun" w:cs="Arial"/>
      <w:szCs w:val="24"/>
    </w:rPr>
  </w:style>
  <w:style w:type="paragraph" w:customStyle="1" w:styleId="checklist">
    <w:name w:val="checklist"/>
    <w:basedOn w:val="Normal"/>
    <w:rsid w:val="00CA3110"/>
    <w:pPr>
      <w:tabs>
        <w:tab w:val="num" w:pos="720"/>
      </w:tabs>
      <w:ind w:left="720" w:hanging="360"/>
    </w:pPr>
    <w:rPr>
      <w:rFonts w:eastAsia="SimSun" w:cs="Arial"/>
      <w:szCs w:val="24"/>
    </w:rPr>
  </w:style>
  <w:style w:type="paragraph" w:styleId="Closing">
    <w:name w:val="Closing"/>
    <w:basedOn w:val="Normal"/>
    <w:link w:val="ClosingChar"/>
    <w:semiHidden/>
    <w:rsid w:val="00CA3110"/>
    <w:pPr>
      <w:ind w:left="4320"/>
    </w:pPr>
    <w:rPr>
      <w:rFonts w:eastAsia="SimSun" w:cs="Calibri"/>
      <w:sz w:val="20"/>
      <w:szCs w:val="20"/>
      <w:lang w:eastAsia="zh-CN"/>
    </w:rPr>
  </w:style>
  <w:style w:type="character" w:customStyle="1" w:styleId="ClosingChar">
    <w:name w:val="Closing Char"/>
    <w:basedOn w:val="DefaultParagraphFont"/>
    <w:link w:val="Closing"/>
    <w:semiHidden/>
    <w:rsid w:val="00CA3110"/>
    <w:rPr>
      <w:rFonts w:ascii="Arial" w:eastAsia="SimSun" w:hAnsi="Arial" w:cs="Calibri"/>
      <w:sz w:val="20"/>
      <w:szCs w:val="20"/>
      <w:lang w:eastAsia="zh-CN"/>
    </w:rPr>
  </w:style>
  <w:style w:type="paragraph" w:customStyle="1" w:styleId="CommandLineParameters">
    <w:name w:val="Command Line Parameters"/>
    <w:basedOn w:val="Normal"/>
    <w:qFormat/>
    <w:rsid w:val="00CA3110"/>
    <w:pPr>
      <w:ind w:left="1800" w:hanging="1440"/>
    </w:pPr>
    <w:rPr>
      <w:rFonts w:eastAsia="SimSun" w:cs="Arial"/>
      <w:szCs w:val="24"/>
    </w:rPr>
  </w:style>
  <w:style w:type="paragraph" w:customStyle="1" w:styleId="ContentsTables">
    <w:name w:val="ContentsTables"/>
    <w:basedOn w:val="Normal"/>
    <w:rsid w:val="00CA3110"/>
    <w:pPr>
      <w:keepNext/>
      <w:widowControl w:val="0"/>
      <w:pBdr>
        <w:bottom w:val="double" w:sz="4" w:space="1" w:color="auto"/>
      </w:pBdr>
      <w:spacing w:before="480" w:after="180"/>
      <w:ind w:left="720" w:hanging="720"/>
    </w:pPr>
    <w:rPr>
      <w:rFonts w:eastAsia="SimSun" w:cs="Arial"/>
      <w:b/>
      <w:bCs/>
      <w:noProof/>
      <w:color w:val="000000"/>
      <w:kern w:val="32"/>
      <w:sz w:val="44"/>
      <w:szCs w:val="32"/>
      <w:lang w:eastAsia="zh-CN"/>
    </w:rPr>
  </w:style>
  <w:style w:type="paragraph" w:customStyle="1" w:styleId="Copyright">
    <w:name w:val="Copyright"/>
    <w:basedOn w:val="Normal"/>
    <w:rsid w:val="00CA3110"/>
    <w:rPr>
      <w:rFonts w:ascii="Bookman Old Style" w:eastAsia="SimSun" w:hAnsi="Bookman Old Style" w:cs="Calibri"/>
      <w:sz w:val="22"/>
      <w:lang w:eastAsia="zh-CN"/>
    </w:rPr>
  </w:style>
  <w:style w:type="character" w:customStyle="1" w:styleId="CrossReference">
    <w:name w:val="Cross Reference"/>
    <w:uiPriority w:val="1"/>
    <w:qFormat/>
    <w:rsid w:val="00CA3110"/>
    <w:rPr>
      <w:color w:val="0000FF"/>
      <w:u w:val="single"/>
    </w:rPr>
  </w:style>
  <w:style w:type="paragraph" w:styleId="Date">
    <w:name w:val="Date"/>
    <w:basedOn w:val="Normal"/>
    <w:next w:val="Normal"/>
    <w:link w:val="DateChar"/>
    <w:rsid w:val="00CA3110"/>
    <w:rPr>
      <w:rFonts w:eastAsia="SimSun" w:cs="Calibri"/>
      <w:sz w:val="20"/>
      <w:szCs w:val="20"/>
      <w:lang w:eastAsia="zh-CN"/>
    </w:rPr>
  </w:style>
  <w:style w:type="character" w:customStyle="1" w:styleId="DateChar">
    <w:name w:val="Date Char"/>
    <w:basedOn w:val="DefaultParagraphFont"/>
    <w:link w:val="Date"/>
    <w:rsid w:val="00CA3110"/>
    <w:rPr>
      <w:rFonts w:ascii="Arial" w:eastAsia="SimSun" w:hAnsi="Arial" w:cs="Calibri"/>
      <w:sz w:val="20"/>
      <w:szCs w:val="20"/>
      <w:lang w:eastAsia="zh-CN"/>
    </w:rPr>
  </w:style>
  <w:style w:type="paragraph" w:customStyle="1" w:styleId="Default">
    <w:name w:val="Default"/>
    <w:basedOn w:val="Normal"/>
    <w:rsid w:val="00CA3110"/>
    <w:pPr>
      <w:autoSpaceDE w:val="0"/>
      <w:autoSpaceDN w:val="0"/>
      <w:spacing w:after="0"/>
    </w:pPr>
    <w:rPr>
      <w:rFonts w:eastAsia="Malgun Gothic" w:cs="Calibri"/>
      <w:color w:val="000000"/>
      <w:szCs w:val="24"/>
      <w:lang w:eastAsia="ko-KR"/>
    </w:rPr>
  </w:style>
  <w:style w:type="paragraph" w:styleId="E-mailSignature">
    <w:name w:val="E-mail Signature"/>
    <w:basedOn w:val="Normal"/>
    <w:link w:val="E-mailSignatureChar"/>
    <w:semiHidden/>
    <w:rsid w:val="00CA3110"/>
    <w:rPr>
      <w:rFonts w:eastAsia="SimSun" w:cs="Calibri"/>
      <w:sz w:val="20"/>
      <w:szCs w:val="20"/>
      <w:lang w:eastAsia="zh-CN"/>
    </w:rPr>
  </w:style>
  <w:style w:type="character" w:customStyle="1" w:styleId="E-mailSignatureChar">
    <w:name w:val="E-mail Signature Char"/>
    <w:basedOn w:val="DefaultParagraphFont"/>
    <w:link w:val="E-mailSignature"/>
    <w:semiHidden/>
    <w:rsid w:val="00CA3110"/>
    <w:rPr>
      <w:rFonts w:ascii="Arial" w:eastAsia="SimSun" w:hAnsi="Arial" w:cs="Calibri"/>
      <w:sz w:val="20"/>
      <w:szCs w:val="20"/>
      <w:lang w:eastAsia="zh-CN"/>
    </w:rPr>
  </w:style>
  <w:style w:type="character" w:styleId="Emphasis">
    <w:name w:val="Emphasis"/>
    <w:qFormat/>
    <w:rsid w:val="00CA3110"/>
    <w:rPr>
      <w:i/>
      <w:iCs/>
    </w:rPr>
  </w:style>
  <w:style w:type="paragraph" w:styleId="EnvelopeAddress">
    <w:name w:val="envelope address"/>
    <w:basedOn w:val="Normal"/>
    <w:semiHidden/>
    <w:rsid w:val="00CA3110"/>
    <w:pPr>
      <w:framePr w:w="7920" w:h="1980" w:hRule="exact" w:hSpace="180" w:wrap="auto" w:hAnchor="page" w:xAlign="center" w:yAlign="bottom"/>
      <w:ind w:left="2880"/>
    </w:pPr>
    <w:rPr>
      <w:rFonts w:eastAsia="SimSun" w:cs="Arial"/>
      <w:lang w:eastAsia="zh-CN"/>
    </w:rPr>
  </w:style>
  <w:style w:type="paragraph" w:styleId="EnvelopeReturn">
    <w:name w:val="envelope return"/>
    <w:basedOn w:val="Normal"/>
    <w:semiHidden/>
    <w:rsid w:val="00CA3110"/>
    <w:rPr>
      <w:rFonts w:eastAsia="SimSun" w:cs="Arial"/>
      <w:sz w:val="20"/>
      <w:szCs w:val="20"/>
      <w:lang w:eastAsia="zh-CN"/>
    </w:rPr>
  </w:style>
  <w:style w:type="character" w:styleId="FollowedHyperlink">
    <w:name w:val="FollowedHyperlink"/>
    <w:uiPriority w:val="99"/>
    <w:unhideWhenUsed/>
    <w:rsid w:val="00CA3110"/>
    <w:rPr>
      <w:color w:val="800080"/>
      <w:u w:val="single"/>
    </w:rPr>
  </w:style>
  <w:style w:type="table" w:customStyle="1" w:styleId="GridTable1Light-Accent11">
    <w:name w:val="Grid Table 1 Light - Accent 1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A3110"/>
    <w:pPr>
      <w:spacing w:after="0" w:line="240" w:lineRule="auto"/>
    </w:pPr>
    <w:rPr>
      <w:rFonts w:ascii="Cambria" w:eastAsia="Calibri" w:hAnsi="Cambria"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CA3110"/>
    <w:pPr>
      <w:spacing w:after="0" w:line="240" w:lineRule="auto"/>
    </w:pPr>
    <w:rPr>
      <w:rFonts w:ascii="Cambria" w:eastAsia="Calibri" w:hAnsi="Cambria"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CA3110"/>
    <w:pPr>
      <w:spacing w:after="0" w:line="240" w:lineRule="auto"/>
    </w:pPr>
    <w:rPr>
      <w:rFonts w:ascii="Cambria" w:eastAsia="Calibri" w:hAnsi="Cambria"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CA3110"/>
    <w:pPr>
      <w:spacing w:after="0" w:line="240" w:lineRule="auto"/>
    </w:pPr>
    <w:rPr>
      <w:rFonts w:ascii="Cambria" w:eastAsia="Calibri"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CA3110"/>
    <w:pPr>
      <w:spacing w:after="0" w:line="240" w:lineRule="auto"/>
    </w:pPr>
    <w:rPr>
      <w:rFonts w:ascii="Cambria" w:eastAsia="Calibri" w:hAnsi="Cambria"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CA3110"/>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CA3110"/>
    <w:pPr>
      <w:spacing w:after="0" w:line="240" w:lineRule="auto"/>
    </w:pPr>
    <w:rPr>
      <w:rFonts w:ascii="Cambria" w:eastAsia="Calibri" w:hAnsi="Cambria"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CA3110"/>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CA3110"/>
    <w:pPr>
      <w:spacing w:after="0" w:line="240" w:lineRule="auto"/>
    </w:pPr>
    <w:rPr>
      <w:rFonts w:ascii="Cambria" w:eastAsia="Calibri" w:hAnsi="Cambria"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CA3110"/>
    <w:pPr>
      <w:spacing w:after="0" w:line="240" w:lineRule="auto"/>
    </w:pPr>
    <w:rPr>
      <w:rFonts w:ascii="Cambria" w:eastAsia="Calibri" w:hAnsi="Cambria"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ghlightYellow">
    <w:name w:val="Highlight Yellow"/>
    <w:uiPriority w:val="1"/>
    <w:qFormat/>
    <w:rsid w:val="00CA3110"/>
    <w:rPr>
      <w:bdr w:val="none" w:sz="0" w:space="0" w:color="auto"/>
      <w:shd w:val="clear" w:color="auto" w:fill="FFFF00"/>
    </w:rPr>
  </w:style>
  <w:style w:type="paragraph" w:styleId="HTMLAddress">
    <w:name w:val="HTML Address"/>
    <w:basedOn w:val="Normal"/>
    <w:link w:val="HTMLAddressChar"/>
    <w:rsid w:val="00CA3110"/>
    <w:rPr>
      <w:rFonts w:eastAsia="SimSun" w:cs="Calibri"/>
      <w:i/>
      <w:iCs/>
      <w:sz w:val="20"/>
      <w:szCs w:val="20"/>
      <w:lang w:eastAsia="zh-CN"/>
    </w:rPr>
  </w:style>
  <w:style w:type="character" w:customStyle="1" w:styleId="HTMLAddressChar">
    <w:name w:val="HTML Address Char"/>
    <w:basedOn w:val="DefaultParagraphFont"/>
    <w:link w:val="HTMLAddress"/>
    <w:rsid w:val="00CA3110"/>
    <w:rPr>
      <w:rFonts w:ascii="Arial" w:eastAsia="SimSun" w:hAnsi="Arial" w:cs="Calibri"/>
      <w:i/>
      <w:iCs/>
      <w:sz w:val="20"/>
      <w:szCs w:val="20"/>
      <w:lang w:eastAsia="zh-CN"/>
    </w:rPr>
  </w:style>
  <w:style w:type="character" w:styleId="HTMLCode">
    <w:name w:val="HTML Code"/>
    <w:uiPriority w:val="99"/>
    <w:rsid w:val="00CA3110"/>
    <w:rPr>
      <w:rFonts w:ascii="Courier New" w:hAnsi="Courier New" w:cs="Courier New"/>
      <w:sz w:val="20"/>
      <w:szCs w:val="20"/>
    </w:rPr>
  </w:style>
  <w:style w:type="character" w:styleId="HTMLKeyboard">
    <w:name w:val="HTML Keyboard"/>
    <w:rsid w:val="00CA3110"/>
    <w:rPr>
      <w:rFonts w:ascii="Courier New" w:hAnsi="Courier New" w:cs="Courier New"/>
      <w:sz w:val="20"/>
      <w:szCs w:val="20"/>
    </w:rPr>
  </w:style>
  <w:style w:type="paragraph" w:customStyle="1" w:styleId="HTMLlink">
    <w:name w:val="HTML link"/>
    <w:basedOn w:val="HTMLAddress"/>
    <w:link w:val="HTMLlinkChar"/>
    <w:autoRedefine/>
    <w:rsid w:val="00CA3110"/>
    <w:rPr>
      <w:rFonts w:ascii="Courier New" w:eastAsia="Calibri" w:hAnsi="Courier New" w:cs="Times New Roman"/>
      <w:i w:val="0"/>
      <w:sz w:val="18"/>
      <w:u w:val="single"/>
      <w:lang w:eastAsia="en-US"/>
    </w:rPr>
  </w:style>
  <w:style w:type="character" w:customStyle="1" w:styleId="HTMLlinkChar">
    <w:name w:val="HTML link Char"/>
    <w:link w:val="HTMLlink"/>
    <w:rsid w:val="00CA3110"/>
    <w:rPr>
      <w:rFonts w:ascii="Courier New" w:eastAsia="Calibri" w:hAnsi="Courier New" w:cs="Times New Roman"/>
      <w:iCs/>
      <w:sz w:val="18"/>
      <w:szCs w:val="20"/>
      <w:u w:val="single"/>
    </w:rPr>
  </w:style>
  <w:style w:type="paragraph" w:styleId="HTMLPreformatted">
    <w:name w:val="HTML Preformatted"/>
    <w:basedOn w:val="Normal"/>
    <w:link w:val="HTMLPreformattedChar"/>
    <w:rsid w:val="00CA3110"/>
    <w:rPr>
      <w:rFonts w:ascii="Courier New" w:eastAsia="SimSun" w:hAnsi="Courier New" w:cs="Calibri"/>
      <w:sz w:val="20"/>
      <w:szCs w:val="20"/>
      <w:lang w:eastAsia="zh-CN"/>
    </w:rPr>
  </w:style>
  <w:style w:type="character" w:customStyle="1" w:styleId="HTMLPreformattedChar">
    <w:name w:val="HTML Preformatted Char"/>
    <w:basedOn w:val="DefaultParagraphFont"/>
    <w:link w:val="HTMLPreformatted"/>
    <w:rsid w:val="00CA3110"/>
    <w:rPr>
      <w:rFonts w:ascii="Courier New" w:eastAsia="SimSun" w:hAnsi="Courier New" w:cs="Calibri"/>
      <w:sz w:val="20"/>
      <w:szCs w:val="20"/>
      <w:lang w:eastAsia="zh-CN"/>
    </w:rPr>
  </w:style>
  <w:style w:type="paragraph" w:customStyle="1" w:styleId="HTMLLink0">
    <w:name w:val="HTML Link"/>
    <w:basedOn w:val="HTMLPreformatted"/>
    <w:link w:val="HTMLLinkChar0"/>
    <w:rsid w:val="00CA3110"/>
    <w:rPr>
      <w:szCs w:val="18"/>
      <w:u w:val="single"/>
    </w:rPr>
  </w:style>
  <w:style w:type="character" w:customStyle="1" w:styleId="HTMLLinkChar0">
    <w:name w:val="HTML Link Char"/>
    <w:link w:val="HTMLLink0"/>
    <w:rsid w:val="00CA3110"/>
    <w:rPr>
      <w:rFonts w:ascii="Courier New" w:eastAsia="SimSun" w:hAnsi="Courier New" w:cs="Calibri"/>
      <w:sz w:val="20"/>
      <w:szCs w:val="18"/>
      <w:u w:val="single"/>
      <w:lang w:eastAsia="zh-CN"/>
    </w:rPr>
  </w:style>
  <w:style w:type="paragraph" w:customStyle="1" w:styleId="IndentNote">
    <w:name w:val="Indent Note"/>
    <w:basedOn w:val="BodyText"/>
    <w:rsid w:val="00CA3110"/>
    <w:pPr>
      <w:ind w:left="1800" w:hanging="720"/>
    </w:pPr>
  </w:style>
  <w:style w:type="paragraph" w:styleId="Index1">
    <w:name w:val="index 1"/>
    <w:basedOn w:val="Normal"/>
    <w:next w:val="Normal"/>
    <w:autoRedefine/>
    <w:semiHidden/>
    <w:rsid w:val="00CA3110"/>
    <w:pPr>
      <w:ind w:left="220" w:hanging="220"/>
      <w:jc w:val="center"/>
    </w:pPr>
    <w:rPr>
      <w:rFonts w:eastAsia="SimSun" w:cs="Calibri"/>
      <w:b/>
      <w:noProof/>
      <w:kern w:val="28"/>
      <w:sz w:val="20"/>
      <w:szCs w:val="20"/>
      <w:lang w:eastAsia="zh-CN"/>
    </w:rPr>
  </w:style>
  <w:style w:type="paragraph" w:styleId="Index2">
    <w:name w:val="index 2"/>
    <w:basedOn w:val="Normal"/>
    <w:next w:val="Normal"/>
    <w:autoRedefine/>
    <w:semiHidden/>
    <w:rsid w:val="00CA3110"/>
    <w:pPr>
      <w:ind w:left="440" w:hanging="220"/>
    </w:pPr>
    <w:rPr>
      <w:rFonts w:eastAsia="SimSun" w:cs="Calibri"/>
      <w:sz w:val="20"/>
      <w:szCs w:val="20"/>
      <w:lang w:eastAsia="zh-CN"/>
    </w:rPr>
  </w:style>
  <w:style w:type="paragraph" w:styleId="Index3">
    <w:name w:val="index 3"/>
    <w:basedOn w:val="Normal"/>
    <w:next w:val="Normal"/>
    <w:autoRedefine/>
    <w:semiHidden/>
    <w:rsid w:val="00CA3110"/>
    <w:pPr>
      <w:ind w:left="660" w:hanging="220"/>
    </w:pPr>
    <w:rPr>
      <w:rFonts w:eastAsia="SimSun" w:cs="Calibri"/>
      <w:sz w:val="20"/>
      <w:szCs w:val="20"/>
      <w:lang w:eastAsia="zh-CN"/>
    </w:rPr>
  </w:style>
  <w:style w:type="paragraph" w:styleId="Index4">
    <w:name w:val="index 4"/>
    <w:basedOn w:val="Normal"/>
    <w:next w:val="Normal"/>
    <w:autoRedefine/>
    <w:semiHidden/>
    <w:rsid w:val="00CA3110"/>
    <w:pPr>
      <w:ind w:left="880" w:hanging="220"/>
    </w:pPr>
    <w:rPr>
      <w:rFonts w:eastAsia="SimSun" w:cs="Calibri"/>
      <w:sz w:val="20"/>
      <w:szCs w:val="20"/>
      <w:lang w:eastAsia="zh-CN"/>
    </w:rPr>
  </w:style>
  <w:style w:type="paragraph" w:styleId="Index5">
    <w:name w:val="index 5"/>
    <w:basedOn w:val="Normal"/>
    <w:next w:val="Normal"/>
    <w:autoRedefine/>
    <w:semiHidden/>
    <w:rsid w:val="00CA3110"/>
    <w:pPr>
      <w:ind w:left="1100" w:hanging="220"/>
    </w:pPr>
    <w:rPr>
      <w:rFonts w:eastAsia="SimSun" w:cs="Calibri"/>
      <w:sz w:val="20"/>
      <w:szCs w:val="20"/>
      <w:lang w:eastAsia="zh-CN"/>
    </w:rPr>
  </w:style>
  <w:style w:type="paragraph" w:styleId="Index6">
    <w:name w:val="index 6"/>
    <w:basedOn w:val="Normal"/>
    <w:next w:val="Normal"/>
    <w:autoRedefine/>
    <w:semiHidden/>
    <w:rsid w:val="00CA3110"/>
    <w:pPr>
      <w:ind w:left="1320" w:hanging="220"/>
    </w:pPr>
    <w:rPr>
      <w:rFonts w:eastAsia="SimSun" w:cs="Calibri"/>
      <w:sz w:val="20"/>
      <w:szCs w:val="20"/>
      <w:lang w:eastAsia="zh-CN"/>
    </w:rPr>
  </w:style>
  <w:style w:type="paragraph" w:styleId="Index7">
    <w:name w:val="index 7"/>
    <w:basedOn w:val="Normal"/>
    <w:next w:val="Normal"/>
    <w:autoRedefine/>
    <w:semiHidden/>
    <w:rsid w:val="00CA3110"/>
    <w:pPr>
      <w:ind w:left="1540" w:hanging="220"/>
    </w:pPr>
    <w:rPr>
      <w:rFonts w:eastAsia="SimSun" w:cs="Calibri"/>
      <w:sz w:val="20"/>
      <w:szCs w:val="20"/>
      <w:lang w:eastAsia="zh-CN"/>
    </w:rPr>
  </w:style>
  <w:style w:type="paragraph" w:styleId="Index8">
    <w:name w:val="index 8"/>
    <w:basedOn w:val="Normal"/>
    <w:next w:val="Normal"/>
    <w:autoRedefine/>
    <w:semiHidden/>
    <w:rsid w:val="00CA3110"/>
    <w:pPr>
      <w:ind w:left="1760" w:hanging="220"/>
    </w:pPr>
    <w:rPr>
      <w:rFonts w:eastAsia="SimSun" w:cs="Calibri"/>
      <w:sz w:val="20"/>
      <w:szCs w:val="20"/>
      <w:lang w:eastAsia="zh-CN"/>
    </w:rPr>
  </w:style>
  <w:style w:type="paragraph" w:styleId="Index9">
    <w:name w:val="index 9"/>
    <w:basedOn w:val="Normal"/>
    <w:next w:val="Normal"/>
    <w:autoRedefine/>
    <w:semiHidden/>
    <w:rsid w:val="00CA3110"/>
    <w:pPr>
      <w:ind w:left="1980" w:hanging="220"/>
    </w:pPr>
    <w:rPr>
      <w:rFonts w:eastAsia="SimSun" w:cs="Calibri"/>
      <w:sz w:val="20"/>
      <w:szCs w:val="20"/>
      <w:lang w:eastAsia="zh-CN"/>
    </w:rPr>
  </w:style>
  <w:style w:type="paragraph" w:styleId="IndexHeading">
    <w:name w:val="index heading"/>
    <w:basedOn w:val="Normal"/>
    <w:next w:val="Index1"/>
    <w:semiHidden/>
    <w:rsid w:val="00CA3110"/>
    <w:rPr>
      <w:rFonts w:eastAsia="SimSun" w:cs="Calibri"/>
      <w:sz w:val="20"/>
      <w:szCs w:val="20"/>
      <w:lang w:eastAsia="zh-CN"/>
    </w:rPr>
  </w:style>
  <w:style w:type="paragraph" w:customStyle="1" w:styleId="InsideAddress">
    <w:name w:val="Inside Address"/>
    <w:basedOn w:val="Normal"/>
    <w:rsid w:val="00CA3110"/>
    <w:rPr>
      <w:rFonts w:eastAsia="SimSun" w:cs="Calibri"/>
      <w:lang w:eastAsia="zh-CN"/>
    </w:rPr>
  </w:style>
  <w:style w:type="character" w:styleId="IntenseEmphasis">
    <w:name w:val="Intense Emphasis"/>
    <w:uiPriority w:val="21"/>
    <w:qFormat/>
    <w:rsid w:val="00CA3110"/>
    <w:rPr>
      <w:b/>
      <w:bCs/>
      <w:i/>
      <w:iCs/>
      <w:color w:val="4F81BD"/>
      <w:sz w:val="22"/>
      <w:szCs w:val="22"/>
    </w:rPr>
  </w:style>
  <w:style w:type="paragraph" w:styleId="IntenseQuote">
    <w:name w:val="Intense Quote"/>
    <w:basedOn w:val="Normal"/>
    <w:next w:val="Normal"/>
    <w:link w:val="IntenseQuoteChar"/>
    <w:uiPriority w:val="30"/>
    <w:qFormat/>
    <w:rsid w:val="00CA311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algun Gothic" w:hAnsi="Cambria" w:cs="Calibri"/>
      <w:i/>
      <w:iCs/>
      <w:color w:val="FFFFFF"/>
      <w:szCs w:val="24"/>
    </w:rPr>
  </w:style>
  <w:style w:type="character" w:customStyle="1" w:styleId="IntenseQuoteChar">
    <w:name w:val="Intense Quote Char"/>
    <w:basedOn w:val="DefaultParagraphFont"/>
    <w:link w:val="IntenseQuote"/>
    <w:uiPriority w:val="30"/>
    <w:rsid w:val="00CA3110"/>
    <w:rPr>
      <w:rFonts w:ascii="Cambria" w:eastAsia="Malgun Gothic" w:hAnsi="Cambria" w:cs="Calibri"/>
      <w:i/>
      <w:iCs/>
      <w:color w:val="FFFFFF"/>
      <w:sz w:val="24"/>
      <w:szCs w:val="24"/>
      <w:shd w:val="clear" w:color="auto" w:fill="4F81BD"/>
    </w:rPr>
  </w:style>
  <w:style w:type="character" w:styleId="IntenseReference">
    <w:name w:val="Intense Reference"/>
    <w:uiPriority w:val="32"/>
    <w:qFormat/>
    <w:rsid w:val="00CA3110"/>
    <w:rPr>
      <w:b/>
      <w:bCs/>
      <w:color w:val="76923C"/>
      <w:u w:val="single" w:color="9BBB59"/>
    </w:rPr>
  </w:style>
  <w:style w:type="paragraph" w:customStyle="1" w:styleId="Legalnotice">
    <w:name w:val="Legalnotice"/>
    <w:basedOn w:val="Copyright"/>
    <w:rsid w:val="00CA3110"/>
    <w:pPr>
      <w:spacing w:after="180"/>
    </w:pPr>
  </w:style>
  <w:style w:type="table" w:styleId="LightList-Accent1">
    <w:name w:val="Light List Accent 1"/>
    <w:basedOn w:val="TableNormal"/>
    <w:uiPriority w:val="61"/>
    <w:rsid w:val="00CA3110"/>
    <w:pPr>
      <w:spacing w:after="0" w:line="240" w:lineRule="auto"/>
    </w:pPr>
    <w:rPr>
      <w:rFonts w:ascii="Arial" w:eastAsia="Times New Roman" w:hAnsi="Arial" w:cs="Calibri"/>
      <w:szCs w:val="24"/>
    </w:rPr>
    <w:tblPr>
      <w:tblStyleRowBandSize w:val="1"/>
      <w:tblStyleColBandSize w:val="1"/>
      <w:tblBorders>
        <w:top w:val="single" w:sz="4" w:space="0" w:color="4F81BD"/>
        <w:left w:val="single" w:sz="4" w:space="0" w:color="4F81BD"/>
        <w:bottom w:val="single" w:sz="8" w:space="0" w:color="4F81BD"/>
        <w:right w:val="single" w:sz="4"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CA3110"/>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
    <w:name w:val="List"/>
    <w:basedOn w:val="Normal"/>
    <w:semiHidden/>
    <w:rsid w:val="00CA3110"/>
    <w:pPr>
      <w:ind w:left="360" w:hanging="360"/>
    </w:pPr>
    <w:rPr>
      <w:rFonts w:eastAsia="SimSun" w:cs="Calibri"/>
      <w:sz w:val="20"/>
      <w:szCs w:val="20"/>
      <w:lang w:eastAsia="zh-CN"/>
    </w:rPr>
  </w:style>
  <w:style w:type="paragraph" w:styleId="ListBullet">
    <w:name w:val="List Bullet"/>
    <w:basedOn w:val="Normal"/>
    <w:autoRedefine/>
    <w:rsid w:val="00CA3110"/>
    <w:rPr>
      <w:rFonts w:ascii="Bookman Old Style" w:eastAsia="SimSun" w:hAnsi="Bookman Old Style" w:cs="Calibri"/>
      <w:sz w:val="22"/>
      <w:lang w:eastAsia="zh-CN"/>
    </w:rPr>
  </w:style>
  <w:style w:type="table" w:customStyle="1" w:styleId="ListTable4-Accent31">
    <w:name w:val="List Table 4 - Accent 31"/>
    <w:basedOn w:val="TableNormal"/>
    <w:uiPriority w:val="49"/>
    <w:rsid w:val="00CA3110"/>
    <w:pPr>
      <w:spacing w:after="0" w:line="240" w:lineRule="auto"/>
    </w:pPr>
    <w:rPr>
      <w:rFonts w:ascii="Cambria" w:eastAsia="Calibri" w:hAnsi="Cambria"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uiPriority w:val="50"/>
    <w:rsid w:val="00CA3110"/>
    <w:pPr>
      <w:spacing w:after="0" w:line="240" w:lineRule="auto"/>
    </w:pPr>
    <w:rPr>
      <w:rFonts w:ascii="Cambria" w:eastAsia="Calibri" w:hAnsi="Cambria" w:cs="Times New Roman"/>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MacroText">
    <w:name w:val="macro"/>
    <w:link w:val="MacroTextChar"/>
    <w:semiHidden/>
    <w:rsid w:val="00CA3110"/>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20"/>
      <w:szCs w:val="20"/>
    </w:rPr>
  </w:style>
  <w:style w:type="character" w:customStyle="1" w:styleId="MacroTextChar">
    <w:name w:val="Macro Text Char"/>
    <w:basedOn w:val="DefaultParagraphFont"/>
    <w:link w:val="MacroText"/>
    <w:semiHidden/>
    <w:rsid w:val="00CA3110"/>
    <w:rPr>
      <w:rFonts w:ascii="Courier New" w:eastAsia="SimSun" w:hAnsi="Courier New" w:cs="Courier New"/>
      <w:sz w:val="20"/>
      <w:szCs w:val="20"/>
    </w:rPr>
  </w:style>
  <w:style w:type="table" w:styleId="MediumShading1-Accent3">
    <w:name w:val="Medium Shading 1 Accent 3"/>
    <w:basedOn w:val="TableNormal"/>
    <w:uiPriority w:val="63"/>
    <w:rsid w:val="00CA3110"/>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MessageHeader">
    <w:name w:val="Message Header"/>
    <w:basedOn w:val="Normal"/>
    <w:link w:val="MessageHeaderChar"/>
    <w:rsid w:val="00CA3110"/>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cs="Calibri"/>
      <w:lang w:eastAsia="zh-CN"/>
    </w:rPr>
  </w:style>
  <w:style w:type="character" w:customStyle="1" w:styleId="MessageHeaderChar">
    <w:name w:val="Message Header Char"/>
    <w:basedOn w:val="DefaultParagraphFont"/>
    <w:link w:val="MessageHeader"/>
    <w:rsid w:val="00CA3110"/>
    <w:rPr>
      <w:rFonts w:ascii="Arial" w:eastAsia="SimSun" w:hAnsi="Arial" w:cs="Calibri"/>
      <w:sz w:val="24"/>
      <w:shd w:val="pct20" w:color="auto" w:fill="auto"/>
      <w:lang w:eastAsia="zh-CN"/>
    </w:rPr>
  </w:style>
  <w:style w:type="paragraph" w:customStyle="1" w:styleId="NormalAfter3pt">
    <w:name w:val="Normal + After:  3 pt"/>
    <w:basedOn w:val="Normal"/>
    <w:rsid w:val="00CA3110"/>
    <w:pPr>
      <w:numPr>
        <w:numId w:val="10"/>
      </w:numPr>
      <w:spacing w:after="60"/>
    </w:pPr>
    <w:rPr>
      <w:rFonts w:eastAsia="SimSun" w:cs="Arial"/>
      <w:szCs w:val="24"/>
    </w:rPr>
  </w:style>
  <w:style w:type="paragraph" w:customStyle="1" w:styleId="NormalAfterTable">
    <w:name w:val="Normal After Table"/>
    <w:basedOn w:val="Normal"/>
    <w:qFormat/>
    <w:rsid w:val="00CA3110"/>
    <w:pPr>
      <w:spacing w:after="0"/>
    </w:pPr>
    <w:rPr>
      <w:rFonts w:eastAsia="SimSun" w:cs="Arial"/>
      <w:szCs w:val="24"/>
    </w:rPr>
  </w:style>
  <w:style w:type="paragraph" w:customStyle="1" w:styleId="NormalIndent2">
    <w:name w:val="Normal Indent 2"/>
    <w:basedOn w:val="Normal"/>
    <w:qFormat/>
    <w:rsid w:val="00CA3110"/>
    <w:pPr>
      <w:ind w:left="720"/>
    </w:pPr>
    <w:rPr>
      <w:rFonts w:eastAsia="SimSun" w:cs="Arial"/>
      <w:szCs w:val="24"/>
    </w:rPr>
  </w:style>
  <w:style w:type="paragraph" w:customStyle="1" w:styleId="NormalAlert">
    <w:name w:val="NormalAlert"/>
    <w:basedOn w:val="Normal"/>
    <w:link w:val="NormalAlertChar"/>
    <w:rsid w:val="00CA3110"/>
    <w:pPr>
      <w:spacing w:before="60" w:after="60"/>
    </w:pPr>
    <w:rPr>
      <w:rFonts w:eastAsia="SimSun" w:cs="Arial"/>
      <w:szCs w:val="24"/>
    </w:rPr>
  </w:style>
  <w:style w:type="character" w:customStyle="1" w:styleId="NormalAlertChar">
    <w:name w:val="NormalAlert Char"/>
    <w:link w:val="NormalAlert"/>
    <w:rsid w:val="00CA3110"/>
    <w:rPr>
      <w:rFonts w:ascii="Arial" w:eastAsia="SimSun" w:hAnsi="Arial" w:cs="Arial"/>
      <w:sz w:val="24"/>
      <w:szCs w:val="24"/>
    </w:rPr>
  </w:style>
  <w:style w:type="paragraph" w:customStyle="1" w:styleId="NormalNoIndent">
    <w:name w:val="NormalNoIndent"/>
    <w:basedOn w:val="Normal"/>
    <w:autoRedefine/>
    <w:rsid w:val="00CA3110"/>
    <w:pPr>
      <w:spacing w:after="0"/>
    </w:pPr>
    <w:rPr>
      <w:rFonts w:eastAsia="SimSun" w:cs="Calibri"/>
      <w:sz w:val="18"/>
      <w:lang w:eastAsia="zh-CN"/>
    </w:rPr>
  </w:style>
  <w:style w:type="paragraph" w:customStyle="1" w:styleId="NormalTableText">
    <w:name w:val="NormalTableText"/>
    <w:basedOn w:val="Normal"/>
    <w:rsid w:val="00CA3110"/>
    <w:rPr>
      <w:rFonts w:eastAsia="SimSun" w:cs="Arial"/>
      <w:sz w:val="18"/>
      <w:lang w:eastAsia="zh-CN"/>
    </w:rPr>
  </w:style>
  <w:style w:type="paragraph" w:customStyle="1" w:styleId="NoteText">
    <w:name w:val="Note Text"/>
    <w:basedOn w:val="Normal"/>
    <w:qFormat/>
    <w:rsid w:val="00CA3110"/>
    <w:pPr>
      <w:spacing w:after="80"/>
    </w:pPr>
    <w:rPr>
      <w:rFonts w:eastAsia="SimSun" w:cs="Calibri"/>
      <w:sz w:val="20"/>
      <w:szCs w:val="24"/>
    </w:rPr>
  </w:style>
  <w:style w:type="paragraph" w:customStyle="1" w:styleId="NoteIcon">
    <w:name w:val="Note Icon"/>
    <w:basedOn w:val="NoteText"/>
    <w:qFormat/>
    <w:rsid w:val="00CA3110"/>
    <w:pPr>
      <w:jc w:val="center"/>
    </w:pPr>
    <w:rPr>
      <w:rFonts w:cs="Arial"/>
      <w:noProof/>
    </w:rPr>
  </w:style>
  <w:style w:type="paragraph" w:customStyle="1" w:styleId="NoteIndented">
    <w:name w:val="NoteIndented"/>
    <w:basedOn w:val="Note"/>
    <w:rsid w:val="00CA3110"/>
    <w:pPr>
      <w:tabs>
        <w:tab w:val="clear" w:pos="9360"/>
      </w:tabs>
      <w:ind w:left="792" w:firstLine="0"/>
    </w:pPr>
    <w:rPr>
      <w:b/>
      <w:color w:val="auto"/>
      <w:sz w:val="22"/>
      <w:szCs w:val="22"/>
      <w:lang w:eastAsia="zh-CN"/>
    </w:rPr>
  </w:style>
  <w:style w:type="paragraph" w:customStyle="1" w:styleId="NumberedList">
    <w:name w:val="Numbered List"/>
    <w:basedOn w:val="BodyText"/>
    <w:rsid w:val="00CA3110"/>
    <w:pPr>
      <w:numPr>
        <w:numId w:val="11"/>
      </w:numPr>
    </w:pPr>
  </w:style>
  <w:style w:type="paragraph" w:customStyle="1" w:styleId="NumberedList-One">
    <w:name w:val="Numbered List-One"/>
    <w:basedOn w:val="NumberedList"/>
    <w:rsid w:val="00CA3110"/>
    <w:pPr>
      <w:spacing w:after="0"/>
    </w:pPr>
  </w:style>
  <w:style w:type="paragraph" w:customStyle="1" w:styleId="NumberedSteps">
    <w:name w:val="Numbered Steps"/>
    <w:basedOn w:val="ListParagraph"/>
    <w:rsid w:val="00CA3110"/>
    <w:pPr>
      <w:numPr>
        <w:numId w:val="12"/>
      </w:numPr>
      <w:spacing w:line="276" w:lineRule="auto"/>
    </w:pPr>
    <w:rPr>
      <w:rFonts w:eastAsia="Times New Roman" w:cs="Arial"/>
      <w:b/>
      <w:color w:val="1F497D"/>
      <w:szCs w:val="24"/>
      <w:lang w:eastAsia="ja-JP"/>
    </w:rPr>
  </w:style>
  <w:style w:type="paragraph" w:customStyle="1" w:styleId="NumberedSub">
    <w:name w:val="Numbered Sub"/>
    <w:basedOn w:val="NumberedList"/>
    <w:rsid w:val="00CA3110"/>
    <w:pPr>
      <w:numPr>
        <w:ilvl w:val="1"/>
        <w:numId w:val="13"/>
      </w:numPr>
    </w:pPr>
  </w:style>
  <w:style w:type="paragraph" w:customStyle="1" w:styleId="Numbered1">
    <w:name w:val="Numbered1"/>
    <w:rsid w:val="00CA3110"/>
    <w:pPr>
      <w:numPr>
        <w:numId w:val="14"/>
      </w:numPr>
      <w:spacing w:after="0" w:line="240" w:lineRule="auto"/>
    </w:pPr>
    <w:rPr>
      <w:rFonts w:ascii="Arial" w:eastAsia="Times New Roman" w:hAnsi="Arial" w:cs="Calibri"/>
      <w:sz w:val="24"/>
      <w:szCs w:val="24"/>
    </w:rPr>
  </w:style>
  <w:style w:type="paragraph" w:customStyle="1" w:styleId="NumberedA">
    <w:name w:val="NumberedA"/>
    <w:basedOn w:val="BodyText"/>
    <w:rsid w:val="00CA3110"/>
    <w:pPr>
      <w:numPr>
        <w:numId w:val="15"/>
      </w:numPr>
      <w:spacing w:before="120" w:after="60"/>
    </w:pPr>
    <w:rPr>
      <w:szCs w:val="22"/>
      <w:lang w:eastAsia="zh-CN"/>
    </w:rPr>
  </w:style>
  <w:style w:type="paragraph" w:customStyle="1" w:styleId="Numbered-a">
    <w:name w:val="Numbered-a"/>
    <w:basedOn w:val="Numbered1"/>
    <w:rsid w:val="00CA3110"/>
    <w:pPr>
      <w:numPr>
        <w:numId w:val="16"/>
      </w:numPr>
    </w:pPr>
  </w:style>
  <w:style w:type="paragraph" w:customStyle="1" w:styleId="Numbered-i">
    <w:name w:val="Numbered-i"/>
    <w:basedOn w:val="ListParagraph"/>
    <w:rsid w:val="00CA3110"/>
    <w:pPr>
      <w:numPr>
        <w:ilvl w:val="5"/>
        <w:numId w:val="17"/>
      </w:numPr>
      <w:spacing w:after="240" w:line="276" w:lineRule="auto"/>
    </w:pPr>
    <w:rPr>
      <w:rFonts w:eastAsia="Times New Roman" w:cs="Calibri"/>
      <w:color w:val="FF0000"/>
      <w:szCs w:val="24"/>
      <w:lang w:eastAsia="ja-JP"/>
    </w:rPr>
  </w:style>
  <w:style w:type="paragraph" w:customStyle="1" w:styleId="NumberedList0">
    <w:name w:val="NumberedList"/>
    <w:basedOn w:val="Normal"/>
    <w:link w:val="NumberedListChar"/>
    <w:qFormat/>
    <w:rsid w:val="00CA3110"/>
    <w:rPr>
      <w:rFonts w:eastAsia="SimSun" w:cs="Arial"/>
      <w:color w:val="000000"/>
      <w:szCs w:val="24"/>
    </w:rPr>
  </w:style>
  <w:style w:type="character" w:customStyle="1" w:styleId="NumberedListChar">
    <w:name w:val="NumberedList Char"/>
    <w:basedOn w:val="DefaultParagraphFont"/>
    <w:link w:val="NumberedList0"/>
    <w:rsid w:val="00CA3110"/>
    <w:rPr>
      <w:rFonts w:ascii="Arial" w:eastAsia="SimSun" w:hAnsi="Arial" w:cs="Arial"/>
      <w:color w:val="000000"/>
      <w:sz w:val="24"/>
      <w:szCs w:val="24"/>
    </w:rPr>
  </w:style>
  <w:style w:type="paragraph" w:customStyle="1" w:styleId="NumberedNote">
    <w:name w:val="NumberedNote"/>
    <w:basedOn w:val="Numbered"/>
    <w:rsid w:val="00CA3110"/>
    <w:pPr>
      <w:numPr>
        <w:numId w:val="0"/>
      </w:numPr>
      <w:ind w:left="576"/>
    </w:pPr>
    <w:rPr>
      <w:sz w:val="22"/>
    </w:rPr>
  </w:style>
  <w:style w:type="character" w:styleId="PageNumber">
    <w:name w:val="page number"/>
    <w:rsid w:val="00CA3110"/>
    <w:rPr>
      <w:sz w:val="16"/>
    </w:rPr>
  </w:style>
  <w:style w:type="paragraph" w:customStyle="1" w:styleId="Path">
    <w:name w:val="Path"/>
    <w:basedOn w:val="Numbered"/>
    <w:link w:val="PathChar1"/>
    <w:rsid w:val="00CA3110"/>
    <w:pPr>
      <w:numPr>
        <w:numId w:val="0"/>
      </w:numPr>
      <w:spacing w:before="20" w:after="20"/>
    </w:pPr>
    <w:rPr>
      <w:rFonts w:ascii="Courier New" w:hAnsi="Courier New" w:cs="Courier New"/>
      <w:color w:val="004370"/>
      <w:sz w:val="22"/>
    </w:rPr>
  </w:style>
  <w:style w:type="character" w:customStyle="1" w:styleId="PathChar1">
    <w:name w:val="Path Char1"/>
    <w:link w:val="Path"/>
    <w:rsid w:val="00CA3110"/>
    <w:rPr>
      <w:rFonts w:ascii="Courier New" w:eastAsia="SimSun" w:hAnsi="Courier New" w:cs="Courier New"/>
      <w:color w:val="004370"/>
      <w:lang w:eastAsia="zh-CN"/>
    </w:rPr>
  </w:style>
  <w:style w:type="character" w:styleId="PlaceholderText">
    <w:name w:val="Placeholder Text"/>
    <w:basedOn w:val="DefaultParagraphFont"/>
    <w:uiPriority w:val="99"/>
    <w:semiHidden/>
    <w:rsid w:val="00CA3110"/>
    <w:rPr>
      <w:color w:val="808080"/>
    </w:rPr>
  </w:style>
  <w:style w:type="table" w:styleId="PlainTable1">
    <w:name w:val="Plain Table 1"/>
    <w:basedOn w:val="TableNormal"/>
    <w:uiPriority w:val="41"/>
    <w:rsid w:val="00CA3110"/>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uiPriority w:val="41"/>
    <w:rsid w:val="00CA3110"/>
    <w:pPr>
      <w:spacing w:after="0" w:line="240" w:lineRule="auto"/>
    </w:pPr>
    <w:rPr>
      <w:rFonts w:ascii="Cambria" w:eastAsia="Calibri" w:hAnsi="Cambria"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CA311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CA3110"/>
    <w:pPr>
      <w:spacing w:after="0" w:line="240" w:lineRule="auto"/>
    </w:pPr>
    <w:rPr>
      <w:rFonts w:ascii="Cambria" w:eastAsia="Calibri" w:hAnsi="Cambria"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CA3110"/>
    <w:pPr>
      <w:spacing w:after="0" w:line="240" w:lineRule="auto"/>
    </w:pPr>
    <w:rPr>
      <w:rFonts w:ascii="Cambria" w:eastAsia="Calibri" w:hAnsi="Cambria"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A3110"/>
    <w:pPr>
      <w:spacing w:after="0" w:line="240" w:lineRule="auto"/>
    </w:pPr>
    <w:rPr>
      <w:rFonts w:ascii="Cambria" w:eastAsia="Calibri" w:hAnsi="Cambria"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CA3110"/>
    <w:pPr>
      <w:spacing w:after="0" w:line="240" w:lineRule="auto"/>
    </w:pPr>
    <w:rPr>
      <w:rFonts w:ascii="Cambria" w:eastAsia="Calibri" w:hAnsi="Cambria" w:cs="Times New Roman"/>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CA3110"/>
    <w:rPr>
      <w:rFonts w:ascii="Courier New" w:eastAsia="SimSun" w:hAnsi="Courier New" w:cs="Calibri"/>
      <w:sz w:val="22"/>
      <w:lang w:eastAsia="zh-CN"/>
    </w:rPr>
  </w:style>
  <w:style w:type="character" w:customStyle="1" w:styleId="PlainTextChar">
    <w:name w:val="Plain Text Char"/>
    <w:basedOn w:val="DefaultParagraphFont"/>
    <w:link w:val="PlainText"/>
    <w:rsid w:val="00CA3110"/>
    <w:rPr>
      <w:rFonts w:ascii="Courier New" w:eastAsia="SimSun" w:hAnsi="Courier New" w:cs="Calibri"/>
      <w:lang w:eastAsia="zh-CN"/>
    </w:rPr>
  </w:style>
  <w:style w:type="paragraph" w:customStyle="1" w:styleId="ProcedureIntroduction">
    <w:name w:val="Procedure Introduction"/>
    <w:basedOn w:val="Normal"/>
    <w:next w:val="Normal"/>
    <w:qFormat/>
    <w:rsid w:val="00CA3110"/>
    <w:pPr>
      <w:keepNext/>
      <w:keepLines/>
    </w:pPr>
    <w:rPr>
      <w:rFonts w:eastAsia="SimSun" w:cs="Arial"/>
      <w:i/>
      <w:szCs w:val="24"/>
    </w:rPr>
  </w:style>
  <w:style w:type="paragraph" w:customStyle="1" w:styleId="ProcedureResult">
    <w:name w:val="Procedure Result"/>
    <w:basedOn w:val="Normal"/>
    <w:qFormat/>
    <w:rsid w:val="00CA3110"/>
    <w:pPr>
      <w:spacing w:after="0"/>
    </w:pPr>
    <w:rPr>
      <w:rFonts w:eastAsia="SimSun" w:cs="Arial"/>
      <w:szCs w:val="24"/>
    </w:rPr>
  </w:style>
  <w:style w:type="paragraph" w:customStyle="1" w:styleId="ProposalText">
    <w:name w:val="Proposal Text"/>
    <w:basedOn w:val="Normal"/>
    <w:link w:val="ProposalTextChar"/>
    <w:qFormat/>
    <w:rsid w:val="00CA3110"/>
    <w:pPr>
      <w:spacing w:before="200" w:line="264" w:lineRule="auto"/>
    </w:pPr>
    <w:rPr>
      <w:rFonts w:ascii="Gadugi" w:eastAsia="SimSun" w:hAnsi="Gadugi" w:cs="Calibri"/>
      <w:sz w:val="20"/>
      <w:szCs w:val="24"/>
    </w:rPr>
  </w:style>
  <w:style w:type="character" w:customStyle="1" w:styleId="ProposalTextChar">
    <w:name w:val="Proposal Text Char"/>
    <w:link w:val="ProposalText"/>
    <w:rsid w:val="00CA3110"/>
    <w:rPr>
      <w:rFonts w:ascii="Gadugi" w:eastAsia="SimSun" w:hAnsi="Gadugi" w:cs="Calibri"/>
      <w:sz w:val="20"/>
      <w:szCs w:val="24"/>
    </w:rPr>
  </w:style>
  <w:style w:type="paragraph" w:customStyle="1" w:styleId="Pubdate">
    <w:name w:val="Pubdate"/>
    <w:basedOn w:val="Normal"/>
    <w:autoRedefine/>
    <w:rsid w:val="00CA3110"/>
    <w:pPr>
      <w:keepNext/>
      <w:widowControl w:val="0"/>
      <w:pBdr>
        <w:bottom w:val="double" w:sz="4" w:space="1" w:color="auto"/>
      </w:pBdr>
      <w:spacing w:before="120" w:after="60"/>
      <w:ind w:left="720" w:hanging="720"/>
      <w:jc w:val="right"/>
    </w:pPr>
    <w:rPr>
      <w:rFonts w:ascii="Univers" w:eastAsia="SimSun" w:hAnsi="Univers" w:cs="Univers"/>
      <w:color w:val="000000"/>
      <w:kern w:val="32"/>
      <w:sz w:val="22"/>
    </w:rPr>
  </w:style>
  <w:style w:type="paragraph" w:customStyle="1" w:styleId="Published">
    <w:name w:val="Published"/>
    <w:basedOn w:val="Normal"/>
    <w:qFormat/>
    <w:rsid w:val="00CA3110"/>
    <w:pPr>
      <w:spacing w:after="0" w:line="360" w:lineRule="auto"/>
      <w:jc w:val="right"/>
    </w:pPr>
    <w:rPr>
      <w:rFonts w:ascii="Times New Roman" w:eastAsia="SimSun" w:hAnsi="Times New Roman" w:cs="Calibri"/>
      <w:color w:val="A6A6A6"/>
      <w:szCs w:val="24"/>
    </w:rPr>
  </w:style>
  <w:style w:type="paragraph" w:customStyle="1" w:styleId="Question">
    <w:name w:val="Question"/>
    <w:basedOn w:val="TableText"/>
    <w:rsid w:val="00CA3110"/>
    <w:pPr>
      <w:keepNext/>
      <w:spacing w:before="240" w:after="120"/>
      <w:jc w:val="left"/>
    </w:pPr>
    <w:rPr>
      <w:rFonts w:eastAsia="Times New Roman" w:cs="Calibri"/>
      <w:b/>
      <w:bCs/>
      <w:noProof w:val="0"/>
      <w:color w:val="000000"/>
      <w:szCs w:val="20"/>
    </w:rPr>
  </w:style>
  <w:style w:type="paragraph" w:styleId="Quote">
    <w:name w:val="Quote"/>
    <w:basedOn w:val="Normal"/>
    <w:next w:val="Normal"/>
    <w:link w:val="QuoteChar"/>
    <w:uiPriority w:val="29"/>
    <w:qFormat/>
    <w:rsid w:val="00CA3110"/>
    <w:rPr>
      <w:rFonts w:ascii="Cambria" w:eastAsia="Malgun Gothic" w:hAnsi="Cambria" w:cs="Calibri"/>
      <w:i/>
      <w:iCs/>
      <w:color w:val="5A5A5A"/>
      <w:sz w:val="20"/>
      <w:szCs w:val="20"/>
    </w:rPr>
  </w:style>
  <w:style w:type="character" w:customStyle="1" w:styleId="QuoteChar">
    <w:name w:val="Quote Char"/>
    <w:basedOn w:val="DefaultParagraphFont"/>
    <w:link w:val="Quote"/>
    <w:uiPriority w:val="29"/>
    <w:rsid w:val="00CA3110"/>
    <w:rPr>
      <w:rFonts w:ascii="Cambria" w:eastAsia="Malgun Gothic" w:hAnsi="Cambria" w:cs="Calibri"/>
      <w:i/>
      <w:iCs/>
      <w:color w:val="5A5A5A"/>
      <w:sz w:val="20"/>
      <w:szCs w:val="20"/>
    </w:rPr>
  </w:style>
  <w:style w:type="paragraph" w:customStyle="1" w:styleId="Quoted">
    <w:name w:val="Quoted"/>
    <w:basedOn w:val="Normal"/>
    <w:rsid w:val="00CA3110"/>
    <w:pPr>
      <w:ind w:left="720" w:right="720"/>
    </w:pPr>
    <w:rPr>
      <w:rFonts w:eastAsia="SimSun" w:cs="Calibri"/>
      <w:i/>
      <w:szCs w:val="24"/>
      <w:lang w:eastAsia="zh-CN"/>
    </w:rPr>
  </w:style>
  <w:style w:type="paragraph" w:customStyle="1" w:styleId="Role">
    <w:name w:val="Role"/>
    <w:basedOn w:val="Normal"/>
    <w:next w:val="Date"/>
    <w:qFormat/>
    <w:rsid w:val="00CA3110"/>
    <w:pPr>
      <w:spacing w:after="200"/>
      <w:jc w:val="center"/>
    </w:pPr>
    <w:rPr>
      <w:rFonts w:ascii="Cambria" w:eastAsia="SimSun" w:hAnsi="Cambria" w:cs="Arial"/>
      <w:color w:val="4F81BD"/>
      <w:sz w:val="44"/>
      <w:szCs w:val="24"/>
    </w:rPr>
  </w:style>
  <w:style w:type="paragraph" w:styleId="Salutation">
    <w:name w:val="Salutation"/>
    <w:basedOn w:val="Normal"/>
    <w:next w:val="Normal"/>
    <w:link w:val="SalutationChar"/>
    <w:rsid w:val="00CA3110"/>
    <w:rPr>
      <w:rFonts w:eastAsia="SimSun" w:cs="Arial"/>
      <w:szCs w:val="24"/>
    </w:rPr>
  </w:style>
  <w:style w:type="character" w:customStyle="1" w:styleId="SalutationChar">
    <w:name w:val="Salutation Char"/>
    <w:basedOn w:val="DefaultParagraphFont"/>
    <w:link w:val="Salutation"/>
    <w:rsid w:val="00CA3110"/>
    <w:rPr>
      <w:rFonts w:ascii="Arial" w:eastAsia="SimSun" w:hAnsi="Arial" w:cs="Arial"/>
      <w:sz w:val="24"/>
      <w:szCs w:val="24"/>
    </w:rPr>
  </w:style>
  <w:style w:type="paragraph" w:customStyle="1" w:styleId="SectionHeading">
    <w:name w:val="Section Heading"/>
    <w:basedOn w:val="Normal"/>
    <w:next w:val="Normal"/>
    <w:qFormat/>
    <w:rsid w:val="00CA3110"/>
    <w:pPr>
      <w:keepNext/>
      <w:keepLines/>
      <w:spacing w:before="120"/>
    </w:pPr>
    <w:rPr>
      <w:rFonts w:eastAsia="SimSun" w:cs="Calibri"/>
      <w:b/>
      <w:i/>
      <w:szCs w:val="24"/>
    </w:rPr>
  </w:style>
  <w:style w:type="paragraph" w:styleId="Signature">
    <w:name w:val="Signature"/>
    <w:basedOn w:val="Normal"/>
    <w:link w:val="SignatureChar"/>
    <w:semiHidden/>
    <w:rsid w:val="00CA3110"/>
    <w:pPr>
      <w:ind w:left="4320"/>
    </w:pPr>
    <w:rPr>
      <w:rFonts w:eastAsia="SimSun" w:cs="Calibri"/>
      <w:sz w:val="22"/>
      <w:lang w:eastAsia="zh-CN"/>
    </w:rPr>
  </w:style>
  <w:style w:type="character" w:customStyle="1" w:styleId="SignatureChar">
    <w:name w:val="Signature Char"/>
    <w:basedOn w:val="DefaultParagraphFont"/>
    <w:link w:val="Signature"/>
    <w:semiHidden/>
    <w:rsid w:val="00CA3110"/>
    <w:rPr>
      <w:rFonts w:ascii="Arial" w:eastAsia="SimSun" w:hAnsi="Arial" w:cs="Calibri"/>
      <w:lang w:eastAsia="zh-CN"/>
    </w:rPr>
  </w:style>
  <w:style w:type="paragraph" w:customStyle="1" w:styleId="Steps">
    <w:name w:val="Steps"/>
    <w:basedOn w:val="Normal"/>
    <w:rsid w:val="00CA3110"/>
    <w:pPr>
      <w:numPr>
        <w:numId w:val="18"/>
      </w:numPr>
    </w:pPr>
    <w:rPr>
      <w:rFonts w:eastAsia="SimSun" w:cs="Calibri"/>
      <w:szCs w:val="24"/>
    </w:rPr>
  </w:style>
  <w:style w:type="paragraph" w:customStyle="1" w:styleId="Subnote">
    <w:name w:val="Subnote"/>
    <w:basedOn w:val="Normal"/>
    <w:rsid w:val="00CA3110"/>
    <w:pPr>
      <w:spacing w:before="60" w:after="60"/>
    </w:pPr>
    <w:rPr>
      <w:rFonts w:eastAsia="SimSun" w:cs="Calibri"/>
      <w:sz w:val="20"/>
      <w:szCs w:val="24"/>
    </w:rPr>
  </w:style>
  <w:style w:type="paragraph" w:customStyle="1" w:styleId="Subquestion">
    <w:name w:val="Subquestion"/>
    <w:basedOn w:val="Normal"/>
    <w:rsid w:val="00CA3110"/>
    <w:pPr>
      <w:spacing w:after="60"/>
    </w:pPr>
    <w:rPr>
      <w:rFonts w:eastAsia="SimSun" w:cs="Calibri"/>
      <w:i/>
      <w:szCs w:val="24"/>
    </w:rPr>
  </w:style>
  <w:style w:type="paragraph" w:styleId="Subtitle">
    <w:name w:val="Subtitle"/>
    <w:basedOn w:val="Normal"/>
    <w:link w:val="SubtitleChar"/>
    <w:uiPriority w:val="11"/>
    <w:qFormat/>
    <w:rsid w:val="00CA3110"/>
    <w:pPr>
      <w:ind w:left="-1440"/>
      <w:jc w:val="center"/>
    </w:pPr>
    <w:rPr>
      <w:rFonts w:eastAsia="SimSun" w:cs="Calibri"/>
      <w:b/>
      <w:bCs/>
      <w:sz w:val="22"/>
      <w:lang w:eastAsia="zh-CN"/>
    </w:rPr>
  </w:style>
  <w:style w:type="character" w:customStyle="1" w:styleId="SubtitleChar">
    <w:name w:val="Subtitle Char"/>
    <w:basedOn w:val="DefaultParagraphFont"/>
    <w:link w:val="Subtitle"/>
    <w:uiPriority w:val="11"/>
    <w:rsid w:val="00CA3110"/>
    <w:rPr>
      <w:rFonts w:ascii="Arial" w:eastAsia="SimSun" w:hAnsi="Arial" w:cs="Calibri"/>
      <w:b/>
      <w:bCs/>
      <w:lang w:eastAsia="zh-CN"/>
    </w:rPr>
  </w:style>
  <w:style w:type="character" w:styleId="SubtleEmphasis">
    <w:name w:val="Subtle Emphasis"/>
    <w:uiPriority w:val="19"/>
    <w:qFormat/>
    <w:rsid w:val="00CA3110"/>
    <w:rPr>
      <w:i/>
      <w:iCs/>
      <w:color w:val="5A5A5A"/>
    </w:rPr>
  </w:style>
  <w:style w:type="character" w:styleId="SubtleReference">
    <w:name w:val="Subtle Reference"/>
    <w:uiPriority w:val="31"/>
    <w:qFormat/>
    <w:rsid w:val="00CA3110"/>
    <w:rPr>
      <w:color w:val="auto"/>
      <w:u w:val="single" w:color="9BBB59"/>
    </w:rPr>
  </w:style>
  <w:style w:type="paragraph" w:customStyle="1" w:styleId="supporting">
    <w:name w:val="supporting"/>
    <w:basedOn w:val="Normal"/>
    <w:rsid w:val="00CA3110"/>
    <w:pPr>
      <w:spacing w:before="100" w:beforeAutospacing="1" w:after="100" w:afterAutospacing="1"/>
    </w:pPr>
    <w:rPr>
      <w:rFonts w:eastAsia="Times New Roman" w:cs="Calibri"/>
      <w:szCs w:val="24"/>
    </w:rPr>
  </w:style>
  <w:style w:type="table" w:styleId="TableGrid1">
    <w:name w:val="Table Grid 1"/>
    <w:basedOn w:val="TableNormal"/>
    <w:rsid w:val="00CA3110"/>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CA3110"/>
    <w:pPr>
      <w:spacing w:after="0" w:line="240" w:lineRule="auto"/>
    </w:pPr>
    <w:rPr>
      <w:rFonts w:ascii="Cambria" w:eastAsia="Calibri" w:hAnsi="Cambria"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uiPriority w:val="59"/>
    <w:rsid w:val="00CA3110"/>
    <w:pPr>
      <w:spacing w:after="0" w:line="240" w:lineRule="auto"/>
    </w:pPr>
    <w:rPr>
      <w:rFonts w:ascii="Garamond" w:eastAsia="Cambria"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3110"/>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A31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A31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3110"/>
    <w:pPr>
      <w:spacing w:before="60" w:after="60" w:line="240" w:lineRule="auto"/>
    </w:pPr>
    <w:rPr>
      <w:rFonts w:ascii="Arial" w:eastAsia="Times New Roman" w:hAnsi="Arial" w:cs="Times New Roman"/>
      <w:szCs w:val="20"/>
    </w:rPr>
    <w:tblPr/>
  </w:style>
  <w:style w:type="table" w:customStyle="1" w:styleId="TableGrid5">
    <w:name w:val="Table Grid5"/>
    <w:basedOn w:val="TableNormal"/>
    <w:next w:val="TableGrid"/>
    <w:uiPriority w:val="39"/>
    <w:rsid w:val="00CA31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CA3110"/>
    <w:pPr>
      <w:ind w:left="220" w:hanging="220"/>
    </w:pPr>
    <w:rPr>
      <w:rFonts w:eastAsia="SimSun" w:cs="Calibri"/>
      <w:sz w:val="22"/>
      <w:lang w:eastAsia="zh-CN"/>
    </w:rPr>
  </w:style>
  <w:style w:type="paragraph" w:styleId="TableofFigures">
    <w:name w:val="table of figures"/>
    <w:basedOn w:val="Normal"/>
    <w:next w:val="Normal"/>
    <w:uiPriority w:val="99"/>
    <w:rsid w:val="00CA3110"/>
    <w:pPr>
      <w:tabs>
        <w:tab w:val="right" w:leader="dot" w:pos="9792"/>
      </w:tabs>
      <w:spacing w:after="0"/>
      <w:ind w:left="144" w:right="144"/>
    </w:pPr>
    <w:rPr>
      <w:rFonts w:eastAsia="SimSun" w:cs="Calibri"/>
      <w:noProof/>
      <w:sz w:val="18"/>
      <w:szCs w:val="18"/>
      <w:lang w:eastAsia="zh-CN"/>
    </w:rPr>
  </w:style>
  <w:style w:type="table" w:customStyle="1" w:styleId="TableProcedure">
    <w:name w:val="Table Procedure"/>
    <w:basedOn w:val="TableNormal"/>
    <w:uiPriority w:val="99"/>
    <w:rsid w:val="00CA3110"/>
    <w:pPr>
      <w:spacing w:after="0" w:line="240" w:lineRule="auto"/>
    </w:pPr>
    <w:rPr>
      <w:rFonts w:ascii="Calibri" w:eastAsia="Times New Roman" w:hAnsi="Calibri" w:cs="Calibri"/>
      <w:sz w:val="24"/>
      <w:szCs w:val="24"/>
    </w:rPr>
    <w:tblPr>
      <w:jc w:val="center"/>
      <w:tblBorders>
        <w:top w:val="single" w:sz="8" w:space="0" w:color="auto"/>
        <w:left w:val="single" w:sz="8" w:space="0" w:color="auto"/>
        <w:bottom w:val="single" w:sz="8" w:space="0" w:color="auto"/>
        <w:right w:val="single" w:sz="8" w:space="0" w:color="auto"/>
      </w:tblBorders>
      <w:tblCellMar>
        <w:top w:w="72" w:type="dxa"/>
        <w:left w:w="115" w:type="dxa"/>
        <w:bottom w:w="72" w:type="dxa"/>
        <w:right w:w="115" w:type="dxa"/>
      </w:tblCellMar>
    </w:tblPr>
    <w:trPr>
      <w:cantSplit/>
      <w:jc w:val="center"/>
    </w:trPr>
    <w:tcPr>
      <w:shd w:val="clear" w:color="auto" w:fill="BFBFBF"/>
    </w:tcPr>
  </w:style>
  <w:style w:type="paragraph" w:customStyle="1" w:styleId="tablebullets">
    <w:name w:val="tablebullets"/>
    <w:rsid w:val="00094D53"/>
    <w:pPr>
      <w:numPr>
        <w:numId w:val="19"/>
      </w:numPr>
      <w:spacing w:before="20" w:after="20" w:line="240" w:lineRule="auto"/>
      <w:ind w:left="288" w:hanging="288"/>
    </w:pPr>
    <w:rPr>
      <w:rFonts w:ascii="Arial" w:eastAsia="SimSun" w:hAnsi="Arial" w:cs="Times New Roman"/>
      <w:sz w:val="24"/>
      <w:szCs w:val="20"/>
    </w:rPr>
  </w:style>
  <w:style w:type="paragraph" w:customStyle="1" w:styleId="tablebullets2">
    <w:name w:val="tablebullets2"/>
    <w:basedOn w:val="Normal"/>
    <w:rsid w:val="00CA3110"/>
    <w:pPr>
      <w:numPr>
        <w:numId w:val="20"/>
      </w:numPr>
    </w:pPr>
    <w:rPr>
      <w:rFonts w:eastAsia="SimSun" w:cs="Calibri"/>
      <w:szCs w:val="24"/>
    </w:rPr>
  </w:style>
  <w:style w:type="paragraph" w:customStyle="1" w:styleId="tablebullets3">
    <w:name w:val="tablebullets3"/>
    <w:basedOn w:val="Normal"/>
    <w:rsid w:val="00CA3110"/>
    <w:pPr>
      <w:numPr>
        <w:numId w:val="21"/>
      </w:numPr>
      <w:spacing w:before="20" w:after="0"/>
    </w:pPr>
    <w:rPr>
      <w:rFonts w:eastAsia="SimSun" w:cs="Arial"/>
      <w:szCs w:val="24"/>
    </w:rPr>
  </w:style>
  <w:style w:type="paragraph" w:customStyle="1" w:styleId="tablebullets4">
    <w:name w:val="tablebullets4"/>
    <w:basedOn w:val="tablebullets3"/>
    <w:rsid w:val="00CA3110"/>
    <w:pPr>
      <w:numPr>
        <w:numId w:val="22"/>
      </w:numPr>
      <w:spacing w:after="20"/>
    </w:pPr>
  </w:style>
  <w:style w:type="paragraph" w:customStyle="1" w:styleId="TableNumbered">
    <w:name w:val="TableNumbered"/>
    <w:basedOn w:val="Normal"/>
    <w:link w:val="TableNumberedChar"/>
    <w:qFormat/>
    <w:rsid w:val="00CA3110"/>
    <w:pPr>
      <w:numPr>
        <w:numId w:val="23"/>
      </w:numPr>
      <w:spacing w:after="0"/>
    </w:pPr>
    <w:rPr>
      <w:rFonts w:eastAsia="SimSun" w:cs="Arial"/>
      <w:sz w:val="20"/>
      <w:szCs w:val="20"/>
    </w:rPr>
  </w:style>
  <w:style w:type="character" w:customStyle="1" w:styleId="TableNumberedChar">
    <w:name w:val="TableNumbered Char"/>
    <w:basedOn w:val="DefaultParagraphFont"/>
    <w:link w:val="TableNumbered"/>
    <w:rsid w:val="00CA3110"/>
    <w:rPr>
      <w:rFonts w:ascii="Arial" w:eastAsia="SimSun" w:hAnsi="Arial" w:cs="Arial"/>
      <w:sz w:val="20"/>
      <w:szCs w:val="20"/>
    </w:rPr>
  </w:style>
  <w:style w:type="paragraph" w:customStyle="1" w:styleId="TableText1">
    <w:name w:val="TableText1"/>
    <w:basedOn w:val="Normal"/>
    <w:link w:val="TableText1Char"/>
    <w:qFormat/>
    <w:rsid w:val="00CA3110"/>
    <w:pPr>
      <w:spacing w:before="60" w:after="60"/>
    </w:pPr>
    <w:rPr>
      <w:rFonts w:eastAsia="Calibri" w:cs="Arial"/>
      <w:sz w:val="20"/>
      <w:szCs w:val="20"/>
    </w:rPr>
  </w:style>
  <w:style w:type="character" w:customStyle="1" w:styleId="TableText1Char">
    <w:name w:val="TableText1 Char"/>
    <w:basedOn w:val="DefaultParagraphFont"/>
    <w:link w:val="TableText1"/>
    <w:rsid w:val="00CA3110"/>
    <w:rPr>
      <w:rFonts w:ascii="Arial" w:eastAsia="Calibri" w:hAnsi="Arial" w:cs="Arial"/>
      <w:sz w:val="20"/>
      <w:szCs w:val="20"/>
    </w:rPr>
  </w:style>
  <w:style w:type="paragraph" w:customStyle="1" w:styleId="TableText2">
    <w:name w:val="TableText2"/>
    <w:basedOn w:val="Normal"/>
    <w:link w:val="TableText2Char"/>
    <w:qFormat/>
    <w:rsid w:val="00CA3110"/>
    <w:pPr>
      <w:spacing w:before="60" w:after="60"/>
    </w:pPr>
    <w:rPr>
      <w:rFonts w:eastAsia="SimSun" w:cs="Arial"/>
      <w:sz w:val="20"/>
      <w:szCs w:val="20"/>
    </w:rPr>
  </w:style>
  <w:style w:type="character" w:customStyle="1" w:styleId="TableText2Char">
    <w:name w:val="TableText2 Char"/>
    <w:link w:val="TableText2"/>
    <w:rsid w:val="00CA3110"/>
    <w:rPr>
      <w:rFonts w:ascii="Arial" w:eastAsia="SimSun" w:hAnsi="Arial" w:cs="Arial"/>
      <w:sz w:val="20"/>
      <w:szCs w:val="20"/>
    </w:rPr>
  </w:style>
  <w:style w:type="paragraph" w:styleId="Title">
    <w:name w:val="Title"/>
    <w:basedOn w:val="Normal"/>
    <w:link w:val="TitleChar"/>
    <w:qFormat/>
    <w:rsid w:val="00CA3110"/>
    <w:pPr>
      <w:spacing w:after="0"/>
      <w:jc w:val="center"/>
    </w:pPr>
    <w:rPr>
      <w:rFonts w:ascii="Cambria" w:eastAsia="SimSun" w:hAnsi="Cambria" w:cs="Calibri"/>
      <w:b/>
      <w:bCs/>
      <w:sz w:val="40"/>
      <w:szCs w:val="24"/>
      <w:lang w:eastAsia="zh-CN"/>
    </w:rPr>
  </w:style>
  <w:style w:type="character" w:customStyle="1" w:styleId="TitleChar">
    <w:name w:val="Title Char"/>
    <w:basedOn w:val="DefaultParagraphFont"/>
    <w:link w:val="Title"/>
    <w:rsid w:val="00CA3110"/>
    <w:rPr>
      <w:rFonts w:ascii="Cambria" w:eastAsia="SimSun" w:hAnsi="Cambria" w:cs="Calibri"/>
      <w:b/>
      <w:bCs/>
      <w:sz w:val="40"/>
      <w:szCs w:val="24"/>
      <w:lang w:eastAsia="zh-CN"/>
    </w:rPr>
  </w:style>
  <w:style w:type="paragraph" w:styleId="TOAHeading">
    <w:name w:val="toa heading"/>
    <w:basedOn w:val="Normal"/>
    <w:next w:val="Normal"/>
    <w:rsid w:val="00CA3110"/>
    <w:pPr>
      <w:spacing w:before="120"/>
    </w:pPr>
    <w:rPr>
      <w:rFonts w:eastAsia="SimSun" w:cs="Arial"/>
      <w:b/>
      <w:bCs/>
      <w:szCs w:val="24"/>
      <w:lang w:eastAsia="zh-CN"/>
    </w:rPr>
  </w:style>
  <w:style w:type="paragraph" w:customStyle="1" w:styleId="bulletsIndent">
    <w:name w:val="bulletsIndent"/>
    <w:basedOn w:val="bullets"/>
    <w:rsid w:val="00364243"/>
    <w:pPr>
      <w:ind w:left="936"/>
    </w:pPr>
  </w:style>
  <w:style w:type="character" w:customStyle="1" w:styleId="UnresolvedMention1">
    <w:name w:val="Unresolved Mention1"/>
    <w:basedOn w:val="DefaultParagraphFont"/>
    <w:uiPriority w:val="99"/>
    <w:semiHidden/>
    <w:unhideWhenUsed/>
    <w:rsid w:val="00AE6465"/>
    <w:rPr>
      <w:color w:val="605E5C"/>
      <w:shd w:val="clear" w:color="auto" w:fill="E1DFDD"/>
    </w:rPr>
  </w:style>
  <w:style w:type="table" w:styleId="GridTable1Light">
    <w:name w:val="Grid Table 1 Light"/>
    <w:aliases w:val="Blueprint Table"/>
    <w:basedOn w:val="TableNormal"/>
    <w:uiPriority w:val="46"/>
    <w:rsid w:val="00330135"/>
    <w:pPr>
      <w:spacing w:before="20" w:after="20" w:line="240" w:lineRule="auto"/>
    </w:pPr>
    <w:rPr>
      <w:rFonts w:ascii="Arial" w:hAnsi="Arial"/>
      <w:sz w:val="24"/>
    </w:rPr>
    <w:tblPr>
      <w:tblStyleRowBandSize w:val="1"/>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cantSplit/>
    </w:trPr>
    <w:tblStylePr w:type="firstRow">
      <w:pPr>
        <w:wordWrap/>
        <w:spacing w:beforeLines="0" w:before="20" w:beforeAutospacing="0" w:afterLines="0" w:after="20" w:afterAutospacing="0"/>
        <w:jc w:val="center"/>
      </w:pPr>
      <w:rPr>
        <w:rFonts w:ascii="Arial" w:hAnsi="Arial"/>
        <w:b/>
        <w:bCs/>
        <w:sz w:val="24"/>
      </w:rPr>
      <w:tblPr/>
      <w:trPr>
        <w:cantSplit w:val="0"/>
      </w:trPr>
      <w:tcPr>
        <w:shd w:val="clear" w:color="auto" w:fill="BFBFBF"/>
        <w:vAlign w:val="bottom"/>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A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593">
      <w:bodyDiv w:val="1"/>
      <w:marLeft w:val="0"/>
      <w:marRight w:val="0"/>
      <w:marTop w:val="0"/>
      <w:marBottom w:val="0"/>
      <w:divBdr>
        <w:top w:val="none" w:sz="0" w:space="0" w:color="auto"/>
        <w:left w:val="none" w:sz="0" w:space="0" w:color="auto"/>
        <w:bottom w:val="none" w:sz="0" w:space="0" w:color="auto"/>
        <w:right w:val="none" w:sz="0" w:space="0" w:color="auto"/>
      </w:divBdr>
    </w:div>
    <w:div w:id="81529887">
      <w:bodyDiv w:val="1"/>
      <w:marLeft w:val="0"/>
      <w:marRight w:val="0"/>
      <w:marTop w:val="0"/>
      <w:marBottom w:val="0"/>
      <w:divBdr>
        <w:top w:val="none" w:sz="0" w:space="0" w:color="auto"/>
        <w:left w:val="none" w:sz="0" w:space="0" w:color="auto"/>
        <w:bottom w:val="none" w:sz="0" w:space="0" w:color="auto"/>
        <w:right w:val="none" w:sz="0" w:space="0" w:color="auto"/>
      </w:divBdr>
    </w:div>
    <w:div w:id="110512839">
      <w:bodyDiv w:val="1"/>
      <w:marLeft w:val="0"/>
      <w:marRight w:val="0"/>
      <w:marTop w:val="0"/>
      <w:marBottom w:val="0"/>
      <w:divBdr>
        <w:top w:val="none" w:sz="0" w:space="0" w:color="auto"/>
        <w:left w:val="none" w:sz="0" w:space="0" w:color="auto"/>
        <w:bottom w:val="none" w:sz="0" w:space="0" w:color="auto"/>
        <w:right w:val="none" w:sz="0" w:space="0" w:color="auto"/>
      </w:divBdr>
    </w:div>
    <w:div w:id="117844821">
      <w:bodyDiv w:val="1"/>
      <w:marLeft w:val="0"/>
      <w:marRight w:val="0"/>
      <w:marTop w:val="0"/>
      <w:marBottom w:val="0"/>
      <w:divBdr>
        <w:top w:val="none" w:sz="0" w:space="0" w:color="auto"/>
        <w:left w:val="none" w:sz="0" w:space="0" w:color="auto"/>
        <w:bottom w:val="none" w:sz="0" w:space="0" w:color="auto"/>
        <w:right w:val="none" w:sz="0" w:space="0" w:color="auto"/>
      </w:divBdr>
    </w:div>
    <w:div w:id="205071867">
      <w:bodyDiv w:val="1"/>
      <w:marLeft w:val="0"/>
      <w:marRight w:val="0"/>
      <w:marTop w:val="0"/>
      <w:marBottom w:val="0"/>
      <w:divBdr>
        <w:top w:val="none" w:sz="0" w:space="0" w:color="auto"/>
        <w:left w:val="none" w:sz="0" w:space="0" w:color="auto"/>
        <w:bottom w:val="none" w:sz="0" w:space="0" w:color="auto"/>
        <w:right w:val="none" w:sz="0" w:space="0" w:color="auto"/>
      </w:divBdr>
    </w:div>
    <w:div w:id="250745296">
      <w:bodyDiv w:val="1"/>
      <w:marLeft w:val="0"/>
      <w:marRight w:val="0"/>
      <w:marTop w:val="0"/>
      <w:marBottom w:val="0"/>
      <w:divBdr>
        <w:top w:val="none" w:sz="0" w:space="0" w:color="auto"/>
        <w:left w:val="none" w:sz="0" w:space="0" w:color="auto"/>
        <w:bottom w:val="none" w:sz="0" w:space="0" w:color="auto"/>
        <w:right w:val="none" w:sz="0" w:space="0" w:color="auto"/>
      </w:divBdr>
    </w:div>
    <w:div w:id="273247469">
      <w:bodyDiv w:val="1"/>
      <w:marLeft w:val="0"/>
      <w:marRight w:val="0"/>
      <w:marTop w:val="0"/>
      <w:marBottom w:val="0"/>
      <w:divBdr>
        <w:top w:val="none" w:sz="0" w:space="0" w:color="auto"/>
        <w:left w:val="none" w:sz="0" w:space="0" w:color="auto"/>
        <w:bottom w:val="none" w:sz="0" w:space="0" w:color="auto"/>
        <w:right w:val="none" w:sz="0" w:space="0" w:color="auto"/>
      </w:divBdr>
    </w:div>
    <w:div w:id="391735986">
      <w:bodyDiv w:val="1"/>
      <w:marLeft w:val="0"/>
      <w:marRight w:val="0"/>
      <w:marTop w:val="0"/>
      <w:marBottom w:val="0"/>
      <w:divBdr>
        <w:top w:val="none" w:sz="0" w:space="0" w:color="auto"/>
        <w:left w:val="none" w:sz="0" w:space="0" w:color="auto"/>
        <w:bottom w:val="none" w:sz="0" w:space="0" w:color="auto"/>
        <w:right w:val="none" w:sz="0" w:space="0" w:color="auto"/>
      </w:divBdr>
    </w:div>
    <w:div w:id="461701850">
      <w:bodyDiv w:val="1"/>
      <w:marLeft w:val="0"/>
      <w:marRight w:val="0"/>
      <w:marTop w:val="0"/>
      <w:marBottom w:val="0"/>
      <w:divBdr>
        <w:top w:val="none" w:sz="0" w:space="0" w:color="auto"/>
        <w:left w:val="none" w:sz="0" w:space="0" w:color="auto"/>
        <w:bottom w:val="none" w:sz="0" w:space="0" w:color="auto"/>
        <w:right w:val="none" w:sz="0" w:space="0" w:color="auto"/>
      </w:divBdr>
    </w:div>
    <w:div w:id="464664529">
      <w:bodyDiv w:val="1"/>
      <w:marLeft w:val="0"/>
      <w:marRight w:val="0"/>
      <w:marTop w:val="0"/>
      <w:marBottom w:val="0"/>
      <w:divBdr>
        <w:top w:val="none" w:sz="0" w:space="0" w:color="auto"/>
        <w:left w:val="none" w:sz="0" w:space="0" w:color="auto"/>
        <w:bottom w:val="none" w:sz="0" w:space="0" w:color="auto"/>
        <w:right w:val="none" w:sz="0" w:space="0" w:color="auto"/>
      </w:divBdr>
    </w:div>
    <w:div w:id="529951780">
      <w:bodyDiv w:val="1"/>
      <w:marLeft w:val="0"/>
      <w:marRight w:val="0"/>
      <w:marTop w:val="0"/>
      <w:marBottom w:val="0"/>
      <w:divBdr>
        <w:top w:val="none" w:sz="0" w:space="0" w:color="auto"/>
        <w:left w:val="none" w:sz="0" w:space="0" w:color="auto"/>
        <w:bottom w:val="none" w:sz="0" w:space="0" w:color="auto"/>
        <w:right w:val="none" w:sz="0" w:space="0" w:color="auto"/>
      </w:divBdr>
    </w:div>
    <w:div w:id="555510359">
      <w:bodyDiv w:val="1"/>
      <w:marLeft w:val="0"/>
      <w:marRight w:val="0"/>
      <w:marTop w:val="0"/>
      <w:marBottom w:val="0"/>
      <w:divBdr>
        <w:top w:val="none" w:sz="0" w:space="0" w:color="auto"/>
        <w:left w:val="none" w:sz="0" w:space="0" w:color="auto"/>
        <w:bottom w:val="none" w:sz="0" w:space="0" w:color="auto"/>
        <w:right w:val="none" w:sz="0" w:space="0" w:color="auto"/>
      </w:divBdr>
    </w:div>
    <w:div w:id="558975001">
      <w:bodyDiv w:val="1"/>
      <w:marLeft w:val="0"/>
      <w:marRight w:val="0"/>
      <w:marTop w:val="0"/>
      <w:marBottom w:val="0"/>
      <w:divBdr>
        <w:top w:val="none" w:sz="0" w:space="0" w:color="auto"/>
        <w:left w:val="none" w:sz="0" w:space="0" w:color="auto"/>
        <w:bottom w:val="none" w:sz="0" w:space="0" w:color="auto"/>
        <w:right w:val="none" w:sz="0" w:space="0" w:color="auto"/>
      </w:divBdr>
    </w:div>
    <w:div w:id="564070311">
      <w:bodyDiv w:val="1"/>
      <w:marLeft w:val="0"/>
      <w:marRight w:val="0"/>
      <w:marTop w:val="0"/>
      <w:marBottom w:val="0"/>
      <w:divBdr>
        <w:top w:val="none" w:sz="0" w:space="0" w:color="auto"/>
        <w:left w:val="none" w:sz="0" w:space="0" w:color="auto"/>
        <w:bottom w:val="none" w:sz="0" w:space="0" w:color="auto"/>
        <w:right w:val="none" w:sz="0" w:space="0" w:color="auto"/>
      </w:divBdr>
    </w:div>
    <w:div w:id="564337598">
      <w:bodyDiv w:val="1"/>
      <w:marLeft w:val="0"/>
      <w:marRight w:val="0"/>
      <w:marTop w:val="0"/>
      <w:marBottom w:val="0"/>
      <w:divBdr>
        <w:top w:val="none" w:sz="0" w:space="0" w:color="auto"/>
        <w:left w:val="none" w:sz="0" w:space="0" w:color="auto"/>
        <w:bottom w:val="none" w:sz="0" w:space="0" w:color="auto"/>
        <w:right w:val="none" w:sz="0" w:space="0" w:color="auto"/>
      </w:divBdr>
    </w:div>
    <w:div w:id="584798995">
      <w:bodyDiv w:val="1"/>
      <w:marLeft w:val="0"/>
      <w:marRight w:val="0"/>
      <w:marTop w:val="0"/>
      <w:marBottom w:val="0"/>
      <w:divBdr>
        <w:top w:val="none" w:sz="0" w:space="0" w:color="auto"/>
        <w:left w:val="none" w:sz="0" w:space="0" w:color="auto"/>
        <w:bottom w:val="none" w:sz="0" w:space="0" w:color="auto"/>
        <w:right w:val="none" w:sz="0" w:space="0" w:color="auto"/>
      </w:divBdr>
    </w:div>
    <w:div w:id="589705569">
      <w:bodyDiv w:val="1"/>
      <w:marLeft w:val="0"/>
      <w:marRight w:val="0"/>
      <w:marTop w:val="0"/>
      <w:marBottom w:val="0"/>
      <w:divBdr>
        <w:top w:val="none" w:sz="0" w:space="0" w:color="auto"/>
        <w:left w:val="none" w:sz="0" w:space="0" w:color="auto"/>
        <w:bottom w:val="none" w:sz="0" w:space="0" w:color="auto"/>
        <w:right w:val="none" w:sz="0" w:space="0" w:color="auto"/>
      </w:divBdr>
    </w:div>
    <w:div w:id="609312415">
      <w:bodyDiv w:val="1"/>
      <w:marLeft w:val="0"/>
      <w:marRight w:val="0"/>
      <w:marTop w:val="0"/>
      <w:marBottom w:val="0"/>
      <w:divBdr>
        <w:top w:val="none" w:sz="0" w:space="0" w:color="auto"/>
        <w:left w:val="none" w:sz="0" w:space="0" w:color="auto"/>
        <w:bottom w:val="none" w:sz="0" w:space="0" w:color="auto"/>
        <w:right w:val="none" w:sz="0" w:space="0" w:color="auto"/>
      </w:divBdr>
    </w:div>
    <w:div w:id="689794594">
      <w:bodyDiv w:val="1"/>
      <w:marLeft w:val="0"/>
      <w:marRight w:val="0"/>
      <w:marTop w:val="0"/>
      <w:marBottom w:val="0"/>
      <w:divBdr>
        <w:top w:val="none" w:sz="0" w:space="0" w:color="auto"/>
        <w:left w:val="none" w:sz="0" w:space="0" w:color="auto"/>
        <w:bottom w:val="none" w:sz="0" w:space="0" w:color="auto"/>
        <w:right w:val="none" w:sz="0" w:space="0" w:color="auto"/>
      </w:divBdr>
    </w:div>
    <w:div w:id="696009055">
      <w:bodyDiv w:val="1"/>
      <w:marLeft w:val="0"/>
      <w:marRight w:val="0"/>
      <w:marTop w:val="0"/>
      <w:marBottom w:val="0"/>
      <w:divBdr>
        <w:top w:val="none" w:sz="0" w:space="0" w:color="auto"/>
        <w:left w:val="none" w:sz="0" w:space="0" w:color="auto"/>
        <w:bottom w:val="none" w:sz="0" w:space="0" w:color="auto"/>
        <w:right w:val="none" w:sz="0" w:space="0" w:color="auto"/>
      </w:divBdr>
    </w:div>
    <w:div w:id="721289284">
      <w:bodyDiv w:val="1"/>
      <w:marLeft w:val="0"/>
      <w:marRight w:val="0"/>
      <w:marTop w:val="0"/>
      <w:marBottom w:val="0"/>
      <w:divBdr>
        <w:top w:val="none" w:sz="0" w:space="0" w:color="auto"/>
        <w:left w:val="none" w:sz="0" w:space="0" w:color="auto"/>
        <w:bottom w:val="none" w:sz="0" w:space="0" w:color="auto"/>
        <w:right w:val="none" w:sz="0" w:space="0" w:color="auto"/>
      </w:divBdr>
    </w:div>
    <w:div w:id="748189153">
      <w:bodyDiv w:val="1"/>
      <w:marLeft w:val="0"/>
      <w:marRight w:val="0"/>
      <w:marTop w:val="0"/>
      <w:marBottom w:val="0"/>
      <w:divBdr>
        <w:top w:val="none" w:sz="0" w:space="0" w:color="auto"/>
        <w:left w:val="none" w:sz="0" w:space="0" w:color="auto"/>
        <w:bottom w:val="none" w:sz="0" w:space="0" w:color="auto"/>
        <w:right w:val="none" w:sz="0" w:space="0" w:color="auto"/>
      </w:divBdr>
    </w:div>
    <w:div w:id="749616823">
      <w:bodyDiv w:val="1"/>
      <w:marLeft w:val="0"/>
      <w:marRight w:val="0"/>
      <w:marTop w:val="0"/>
      <w:marBottom w:val="0"/>
      <w:divBdr>
        <w:top w:val="none" w:sz="0" w:space="0" w:color="auto"/>
        <w:left w:val="none" w:sz="0" w:space="0" w:color="auto"/>
        <w:bottom w:val="none" w:sz="0" w:space="0" w:color="auto"/>
        <w:right w:val="none" w:sz="0" w:space="0" w:color="auto"/>
      </w:divBdr>
    </w:div>
    <w:div w:id="783112680">
      <w:bodyDiv w:val="1"/>
      <w:marLeft w:val="0"/>
      <w:marRight w:val="0"/>
      <w:marTop w:val="0"/>
      <w:marBottom w:val="0"/>
      <w:divBdr>
        <w:top w:val="none" w:sz="0" w:space="0" w:color="auto"/>
        <w:left w:val="none" w:sz="0" w:space="0" w:color="auto"/>
        <w:bottom w:val="none" w:sz="0" w:space="0" w:color="auto"/>
        <w:right w:val="none" w:sz="0" w:space="0" w:color="auto"/>
      </w:divBdr>
    </w:div>
    <w:div w:id="844899390">
      <w:bodyDiv w:val="1"/>
      <w:marLeft w:val="0"/>
      <w:marRight w:val="0"/>
      <w:marTop w:val="0"/>
      <w:marBottom w:val="0"/>
      <w:divBdr>
        <w:top w:val="none" w:sz="0" w:space="0" w:color="auto"/>
        <w:left w:val="none" w:sz="0" w:space="0" w:color="auto"/>
        <w:bottom w:val="none" w:sz="0" w:space="0" w:color="auto"/>
        <w:right w:val="none" w:sz="0" w:space="0" w:color="auto"/>
      </w:divBdr>
    </w:div>
    <w:div w:id="879392834">
      <w:bodyDiv w:val="1"/>
      <w:marLeft w:val="0"/>
      <w:marRight w:val="0"/>
      <w:marTop w:val="0"/>
      <w:marBottom w:val="0"/>
      <w:divBdr>
        <w:top w:val="none" w:sz="0" w:space="0" w:color="auto"/>
        <w:left w:val="none" w:sz="0" w:space="0" w:color="auto"/>
        <w:bottom w:val="none" w:sz="0" w:space="0" w:color="auto"/>
        <w:right w:val="none" w:sz="0" w:space="0" w:color="auto"/>
      </w:divBdr>
    </w:div>
    <w:div w:id="955871990">
      <w:bodyDiv w:val="1"/>
      <w:marLeft w:val="0"/>
      <w:marRight w:val="0"/>
      <w:marTop w:val="0"/>
      <w:marBottom w:val="0"/>
      <w:divBdr>
        <w:top w:val="none" w:sz="0" w:space="0" w:color="auto"/>
        <w:left w:val="none" w:sz="0" w:space="0" w:color="auto"/>
        <w:bottom w:val="none" w:sz="0" w:space="0" w:color="auto"/>
        <w:right w:val="none" w:sz="0" w:space="0" w:color="auto"/>
      </w:divBdr>
    </w:div>
    <w:div w:id="982001066">
      <w:bodyDiv w:val="1"/>
      <w:marLeft w:val="0"/>
      <w:marRight w:val="0"/>
      <w:marTop w:val="0"/>
      <w:marBottom w:val="0"/>
      <w:divBdr>
        <w:top w:val="none" w:sz="0" w:space="0" w:color="auto"/>
        <w:left w:val="none" w:sz="0" w:space="0" w:color="auto"/>
        <w:bottom w:val="none" w:sz="0" w:space="0" w:color="auto"/>
        <w:right w:val="none" w:sz="0" w:space="0" w:color="auto"/>
      </w:divBdr>
    </w:div>
    <w:div w:id="995762155">
      <w:bodyDiv w:val="1"/>
      <w:marLeft w:val="0"/>
      <w:marRight w:val="0"/>
      <w:marTop w:val="0"/>
      <w:marBottom w:val="0"/>
      <w:divBdr>
        <w:top w:val="none" w:sz="0" w:space="0" w:color="auto"/>
        <w:left w:val="none" w:sz="0" w:space="0" w:color="auto"/>
        <w:bottom w:val="none" w:sz="0" w:space="0" w:color="auto"/>
        <w:right w:val="none" w:sz="0" w:space="0" w:color="auto"/>
      </w:divBdr>
    </w:div>
    <w:div w:id="1001547407">
      <w:bodyDiv w:val="1"/>
      <w:marLeft w:val="0"/>
      <w:marRight w:val="0"/>
      <w:marTop w:val="0"/>
      <w:marBottom w:val="0"/>
      <w:divBdr>
        <w:top w:val="none" w:sz="0" w:space="0" w:color="auto"/>
        <w:left w:val="none" w:sz="0" w:space="0" w:color="auto"/>
        <w:bottom w:val="none" w:sz="0" w:space="0" w:color="auto"/>
        <w:right w:val="none" w:sz="0" w:space="0" w:color="auto"/>
      </w:divBdr>
    </w:div>
    <w:div w:id="1004824367">
      <w:bodyDiv w:val="1"/>
      <w:marLeft w:val="0"/>
      <w:marRight w:val="0"/>
      <w:marTop w:val="0"/>
      <w:marBottom w:val="0"/>
      <w:divBdr>
        <w:top w:val="none" w:sz="0" w:space="0" w:color="auto"/>
        <w:left w:val="none" w:sz="0" w:space="0" w:color="auto"/>
        <w:bottom w:val="none" w:sz="0" w:space="0" w:color="auto"/>
        <w:right w:val="none" w:sz="0" w:space="0" w:color="auto"/>
      </w:divBdr>
    </w:div>
    <w:div w:id="1044210758">
      <w:bodyDiv w:val="1"/>
      <w:marLeft w:val="0"/>
      <w:marRight w:val="0"/>
      <w:marTop w:val="0"/>
      <w:marBottom w:val="0"/>
      <w:divBdr>
        <w:top w:val="none" w:sz="0" w:space="0" w:color="auto"/>
        <w:left w:val="none" w:sz="0" w:space="0" w:color="auto"/>
        <w:bottom w:val="none" w:sz="0" w:space="0" w:color="auto"/>
        <w:right w:val="none" w:sz="0" w:space="0" w:color="auto"/>
      </w:divBdr>
    </w:div>
    <w:div w:id="1077239709">
      <w:bodyDiv w:val="1"/>
      <w:marLeft w:val="0"/>
      <w:marRight w:val="0"/>
      <w:marTop w:val="0"/>
      <w:marBottom w:val="0"/>
      <w:divBdr>
        <w:top w:val="none" w:sz="0" w:space="0" w:color="auto"/>
        <w:left w:val="none" w:sz="0" w:space="0" w:color="auto"/>
        <w:bottom w:val="none" w:sz="0" w:space="0" w:color="auto"/>
        <w:right w:val="none" w:sz="0" w:space="0" w:color="auto"/>
      </w:divBdr>
    </w:div>
    <w:div w:id="1116682526">
      <w:bodyDiv w:val="1"/>
      <w:marLeft w:val="0"/>
      <w:marRight w:val="0"/>
      <w:marTop w:val="0"/>
      <w:marBottom w:val="0"/>
      <w:divBdr>
        <w:top w:val="none" w:sz="0" w:space="0" w:color="auto"/>
        <w:left w:val="none" w:sz="0" w:space="0" w:color="auto"/>
        <w:bottom w:val="none" w:sz="0" w:space="0" w:color="auto"/>
        <w:right w:val="none" w:sz="0" w:space="0" w:color="auto"/>
      </w:divBdr>
    </w:div>
    <w:div w:id="1160460757">
      <w:bodyDiv w:val="1"/>
      <w:marLeft w:val="0"/>
      <w:marRight w:val="0"/>
      <w:marTop w:val="0"/>
      <w:marBottom w:val="0"/>
      <w:divBdr>
        <w:top w:val="none" w:sz="0" w:space="0" w:color="auto"/>
        <w:left w:val="none" w:sz="0" w:space="0" w:color="auto"/>
        <w:bottom w:val="none" w:sz="0" w:space="0" w:color="auto"/>
        <w:right w:val="none" w:sz="0" w:space="0" w:color="auto"/>
      </w:divBdr>
    </w:div>
    <w:div w:id="1207181906">
      <w:bodyDiv w:val="1"/>
      <w:marLeft w:val="0"/>
      <w:marRight w:val="0"/>
      <w:marTop w:val="0"/>
      <w:marBottom w:val="0"/>
      <w:divBdr>
        <w:top w:val="none" w:sz="0" w:space="0" w:color="auto"/>
        <w:left w:val="none" w:sz="0" w:space="0" w:color="auto"/>
        <w:bottom w:val="none" w:sz="0" w:space="0" w:color="auto"/>
        <w:right w:val="none" w:sz="0" w:space="0" w:color="auto"/>
      </w:divBdr>
    </w:div>
    <w:div w:id="1252081811">
      <w:bodyDiv w:val="1"/>
      <w:marLeft w:val="0"/>
      <w:marRight w:val="0"/>
      <w:marTop w:val="0"/>
      <w:marBottom w:val="0"/>
      <w:divBdr>
        <w:top w:val="none" w:sz="0" w:space="0" w:color="auto"/>
        <w:left w:val="none" w:sz="0" w:space="0" w:color="auto"/>
        <w:bottom w:val="none" w:sz="0" w:space="0" w:color="auto"/>
        <w:right w:val="none" w:sz="0" w:space="0" w:color="auto"/>
      </w:divBdr>
    </w:div>
    <w:div w:id="1317415110">
      <w:bodyDiv w:val="1"/>
      <w:marLeft w:val="0"/>
      <w:marRight w:val="0"/>
      <w:marTop w:val="0"/>
      <w:marBottom w:val="0"/>
      <w:divBdr>
        <w:top w:val="none" w:sz="0" w:space="0" w:color="auto"/>
        <w:left w:val="none" w:sz="0" w:space="0" w:color="auto"/>
        <w:bottom w:val="none" w:sz="0" w:space="0" w:color="auto"/>
        <w:right w:val="none" w:sz="0" w:space="0" w:color="auto"/>
      </w:divBdr>
    </w:div>
    <w:div w:id="1329477118">
      <w:bodyDiv w:val="1"/>
      <w:marLeft w:val="0"/>
      <w:marRight w:val="0"/>
      <w:marTop w:val="0"/>
      <w:marBottom w:val="0"/>
      <w:divBdr>
        <w:top w:val="none" w:sz="0" w:space="0" w:color="auto"/>
        <w:left w:val="none" w:sz="0" w:space="0" w:color="auto"/>
        <w:bottom w:val="none" w:sz="0" w:space="0" w:color="auto"/>
        <w:right w:val="none" w:sz="0" w:space="0" w:color="auto"/>
      </w:divBdr>
    </w:div>
    <w:div w:id="1426026409">
      <w:bodyDiv w:val="1"/>
      <w:marLeft w:val="0"/>
      <w:marRight w:val="0"/>
      <w:marTop w:val="0"/>
      <w:marBottom w:val="0"/>
      <w:divBdr>
        <w:top w:val="none" w:sz="0" w:space="0" w:color="auto"/>
        <w:left w:val="none" w:sz="0" w:space="0" w:color="auto"/>
        <w:bottom w:val="none" w:sz="0" w:space="0" w:color="auto"/>
        <w:right w:val="none" w:sz="0" w:space="0" w:color="auto"/>
      </w:divBdr>
    </w:div>
    <w:div w:id="1560245713">
      <w:bodyDiv w:val="1"/>
      <w:marLeft w:val="0"/>
      <w:marRight w:val="0"/>
      <w:marTop w:val="0"/>
      <w:marBottom w:val="0"/>
      <w:divBdr>
        <w:top w:val="none" w:sz="0" w:space="0" w:color="auto"/>
        <w:left w:val="none" w:sz="0" w:space="0" w:color="auto"/>
        <w:bottom w:val="none" w:sz="0" w:space="0" w:color="auto"/>
        <w:right w:val="none" w:sz="0" w:space="0" w:color="auto"/>
      </w:divBdr>
    </w:div>
    <w:div w:id="1567035694">
      <w:bodyDiv w:val="1"/>
      <w:marLeft w:val="0"/>
      <w:marRight w:val="0"/>
      <w:marTop w:val="0"/>
      <w:marBottom w:val="0"/>
      <w:divBdr>
        <w:top w:val="none" w:sz="0" w:space="0" w:color="auto"/>
        <w:left w:val="none" w:sz="0" w:space="0" w:color="auto"/>
        <w:bottom w:val="none" w:sz="0" w:space="0" w:color="auto"/>
        <w:right w:val="none" w:sz="0" w:space="0" w:color="auto"/>
      </w:divBdr>
    </w:div>
    <w:div w:id="1672873735">
      <w:bodyDiv w:val="1"/>
      <w:marLeft w:val="0"/>
      <w:marRight w:val="0"/>
      <w:marTop w:val="0"/>
      <w:marBottom w:val="0"/>
      <w:divBdr>
        <w:top w:val="none" w:sz="0" w:space="0" w:color="auto"/>
        <w:left w:val="none" w:sz="0" w:space="0" w:color="auto"/>
        <w:bottom w:val="none" w:sz="0" w:space="0" w:color="auto"/>
        <w:right w:val="none" w:sz="0" w:space="0" w:color="auto"/>
      </w:divBdr>
    </w:div>
    <w:div w:id="1708140101">
      <w:bodyDiv w:val="1"/>
      <w:marLeft w:val="0"/>
      <w:marRight w:val="0"/>
      <w:marTop w:val="0"/>
      <w:marBottom w:val="0"/>
      <w:divBdr>
        <w:top w:val="none" w:sz="0" w:space="0" w:color="auto"/>
        <w:left w:val="none" w:sz="0" w:space="0" w:color="auto"/>
        <w:bottom w:val="none" w:sz="0" w:space="0" w:color="auto"/>
        <w:right w:val="none" w:sz="0" w:space="0" w:color="auto"/>
      </w:divBdr>
    </w:div>
    <w:div w:id="1877742269">
      <w:bodyDiv w:val="1"/>
      <w:marLeft w:val="0"/>
      <w:marRight w:val="0"/>
      <w:marTop w:val="0"/>
      <w:marBottom w:val="0"/>
      <w:divBdr>
        <w:top w:val="none" w:sz="0" w:space="0" w:color="auto"/>
        <w:left w:val="none" w:sz="0" w:space="0" w:color="auto"/>
        <w:bottom w:val="none" w:sz="0" w:space="0" w:color="auto"/>
        <w:right w:val="none" w:sz="0" w:space="0" w:color="auto"/>
      </w:divBdr>
    </w:div>
    <w:div w:id="1937516239">
      <w:bodyDiv w:val="1"/>
      <w:marLeft w:val="0"/>
      <w:marRight w:val="0"/>
      <w:marTop w:val="0"/>
      <w:marBottom w:val="0"/>
      <w:divBdr>
        <w:top w:val="none" w:sz="0" w:space="0" w:color="auto"/>
        <w:left w:val="none" w:sz="0" w:space="0" w:color="auto"/>
        <w:bottom w:val="none" w:sz="0" w:space="0" w:color="auto"/>
        <w:right w:val="none" w:sz="0" w:space="0" w:color="auto"/>
      </w:divBdr>
    </w:div>
    <w:div w:id="1972831312">
      <w:bodyDiv w:val="1"/>
      <w:marLeft w:val="0"/>
      <w:marRight w:val="0"/>
      <w:marTop w:val="0"/>
      <w:marBottom w:val="0"/>
      <w:divBdr>
        <w:top w:val="none" w:sz="0" w:space="0" w:color="auto"/>
        <w:left w:val="none" w:sz="0" w:space="0" w:color="auto"/>
        <w:bottom w:val="none" w:sz="0" w:space="0" w:color="auto"/>
        <w:right w:val="none" w:sz="0" w:space="0" w:color="auto"/>
      </w:divBdr>
    </w:div>
    <w:div w:id="2012484011">
      <w:bodyDiv w:val="1"/>
      <w:marLeft w:val="0"/>
      <w:marRight w:val="0"/>
      <w:marTop w:val="0"/>
      <w:marBottom w:val="0"/>
      <w:divBdr>
        <w:top w:val="none" w:sz="0" w:space="0" w:color="auto"/>
        <w:left w:val="none" w:sz="0" w:space="0" w:color="auto"/>
        <w:bottom w:val="none" w:sz="0" w:space="0" w:color="auto"/>
        <w:right w:val="none" w:sz="0" w:space="0" w:color="auto"/>
      </w:divBdr>
    </w:div>
    <w:div w:id="2052999813">
      <w:bodyDiv w:val="1"/>
      <w:marLeft w:val="0"/>
      <w:marRight w:val="0"/>
      <w:marTop w:val="0"/>
      <w:marBottom w:val="0"/>
      <w:divBdr>
        <w:top w:val="none" w:sz="0" w:space="0" w:color="auto"/>
        <w:left w:val="none" w:sz="0" w:space="0" w:color="auto"/>
        <w:bottom w:val="none" w:sz="0" w:space="0" w:color="auto"/>
        <w:right w:val="none" w:sz="0" w:space="0" w:color="auto"/>
      </w:divBdr>
    </w:div>
    <w:div w:id="2065179667">
      <w:bodyDiv w:val="1"/>
      <w:marLeft w:val="0"/>
      <w:marRight w:val="0"/>
      <w:marTop w:val="0"/>
      <w:marBottom w:val="0"/>
      <w:divBdr>
        <w:top w:val="none" w:sz="0" w:space="0" w:color="auto"/>
        <w:left w:val="none" w:sz="0" w:space="0" w:color="auto"/>
        <w:bottom w:val="none" w:sz="0" w:space="0" w:color="auto"/>
        <w:right w:val="none" w:sz="0" w:space="0" w:color="auto"/>
      </w:divBdr>
    </w:div>
    <w:div w:id="2079668093">
      <w:bodyDiv w:val="1"/>
      <w:marLeft w:val="0"/>
      <w:marRight w:val="0"/>
      <w:marTop w:val="0"/>
      <w:marBottom w:val="0"/>
      <w:divBdr>
        <w:top w:val="none" w:sz="0" w:space="0" w:color="auto"/>
        <w:left w:val="none" w:sz="0" w:space="0" w:color="auto"/>
        <w:bottom w:val="none" w:sz="0" w:space="0" w:color="auto"/>
        <w:right w:val="none" w:sz="0" w:space="0" w:color="auto"/>
      </w:divBdr>
    </w:div>
    <w:div w:id="2090689366">
      <w:bodyDiv w:val="1"/>
      <w:marLeft w:val="0"/>
      <w:marRight w:val="0"/>
      <w:marTop w:val="0"/>
      <w:marBottom w:val="0"/>
      <w:divBdr>
        <w:top w:val="none" w:sz="0" w:space="0" w:color="auto"/>
        <w:left w:val="none" w:sz="0" w:space="0" w:color="auto"/>
        <w:bottom w:val="none" w:sz="0" w:space="0" w:color="auto"/>
        <w:right w:val="none" w:sz="0" w:space="0" w:color="auto"/>
      </w:divBdr>
    </w:div>
    <w:div w:id="2131976942">
      <w:bodyDiv w:val="1"/>
      <w:marLeft w:val="0"/>
      <w:marRight w:val="0"/>
      <w:marTop w:val="0"/>
      <w:marBottom w:val="0"/>
      <w:divBdr>
        <w:top w:val="none" w:sz="0" w:space="0" w:color="auto"/>
        <w:left w:val="none" w:sz="0" w:space="0" w:color="auto"/>
        <w:bottom w:val="none" w:sz="0" w:space="0" w:color="auto"/>
        <w:right w:val="none" w:sz="0" w:space="0" w:color="auto"/>
      </w:divBdr>
    </w:div>
    <w:div w:id="2138327022">
      <w:bodyDiv w:val="1"/>
      <w:marLeft w:val="0"/>
      <w:marRight w:val="0"/>
      <w:marTop w:val="0"/>
      <w:marBottom w:val="0"/>
      <w:divBdr>
        <w:top w:val="none" w:sz="0" w:space="0" w:color="auto"/>
        <w:left w:val="none" w:sz="0" w:space="0" w:color="auto"/>
        <w:bottom w:val="none" w:sz="0" w:space="0" w:color="auto"/>
        <w:right w:val="none" w:sz="0" w:space="0" w:color="auto"/>
      </w:divBdr>
    </w:div>
    <w:div w:id="213983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cde.ca.gov/be/ag/ag/yr17/documents/sep17item18slide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cde.ca.gov/sp/el/er/documents/eldstndspublication1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02C6-A5CE-4C33-A1C0-F4A6744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5133</Words>
  <Characters>27720</Characters>
  <Application>Microsoft Office Word</Application>
  <DocSecurity>0</DocSecurity>
  <Lines>1260</Lines>
  <Paragraphs>1059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Summative ELPAC Dimensionality Report - Assessment (CA Dept of Education)</dc:title>
  <dc:subject>An Investigation of the Factor Structures for the Summative ELPAC: this report summarizes the dimensionality study to investigate the consistency of the factor structure with the ELPAC design where Listening and Speaking were defined as oral language skills and Reading and Writing were defined as written language skills.</dc:subject>
  <dc:creator/>
  <cp:keywords/>
  <dc:description/>
  <cp:lastModifiedBy/>
  <cp:revision>1</cp:revision>
  <dcterms:created xsi:type="dcterms:W3CDTF">2026-01-22T17:54:00Z</dcterms:created>
  <dcterms:modified xsi:type="dcterms:W3CDTF">2026-01-22T17:57:00Z</dcterms:modified>
</cp:coreProperties>
</file>