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6EFC5" w14:textId="77777777" w:rsidR="00057A96" w:rsidRPr="005600D4" w:rsidRDefault="00057A96" w:rsidP="005600D4">
      <w:bookmarkStart w:id="0" w:name="_Hlk6233190"/>
      <w:bookmarkStart w:id="1" w:name="_GoBack"/>
      <w:bookmarkEnd w:id="1"/>
      <w:r w:rsidRPr="005600D4">
        <w:t>California Department of Education</w:t>
      </w:r>
    </w:p>
    <w:p w14:paraId="40C91389" w14:textId="77777777" w:rsidR="005600D4" w:rsidRPr="005600D4" w:rsidRDefault="00057A96" w:rsidP="005600D4">
      <w:r w:rsidRPr="005600D4">
        <w:t>Executive Office</w:t>
      </w:r>
    </w:p>
    <w:p w14:paraId="7CFF46BB" w14:textId="77777777" w:rsidR="00057A96" w:rsidRPr="005600D4" w:rsidRDefault="005600D4" w:rsidP="005600D4">
      <w:r w:rsidRPr="005600D4">
        <w:t>SBE-004 (REV. 1</w:t>
      </w:r>
      <w:r w:rsidR="00116201">
        <w:t>1</w:t>
      </w:r>
      <w:r w:rsidRPr="005600D4">
        <w:t>/2017)</w:t>
      </w:r>
    </w:p>
    <w:p w14:paraId="68497D93" w14:textId="77777777" w:rsidR="00057A96" w:rsidRPr="005600D4" w:rsidRDefault="005600D4" w:rsidP="00F172FE">
      <w:pPr>
        <w:jc w:val="right"/>
      </w:pPr>
      <w:r>
        <w:rPr>
          <w:highlight w:val="lightGray"/>
        </w:rPr>
        <w:br w:type="column"/>
      </w:r>
      <w:r w:rsidR="00A44EBF" w:rsidRPr="00F172FE">
        <w:t>a</w:t>
      </w:r>
      <w:r w:rsidR="006A3494" w:rsidRPr="00F172FE">
        <w:t>ddendum-jan21item07</w:t>
      </w:r>
    </w:p>
    <w:p w14:paraId="6663642A" w14:textId="77777777" w:rsidR="005600D4" w:rsidRDefault="005600D4" w:rsidP="00005FFA">
      <w:pPr>
        <w:pStyle w:val="Heading1"/>
        <w:spacing w:line="360" w:lineRule="auto"/>
        <w:rPr>
          <w:rFonts w:ascii="Arial" w:hAnsi="Arial" w:cs="Arial"/>
          <w:b/>
          <w:color w:val="000000" w:themeColor="text1"/>
          <w:sz w:val="40"/>
          <w:szCs w:val="40"/>
        </w:rPr>
        <w:sectPr w:rsidR="005600D4" w:rsidSect="007A2C93">
          <w:headerReference w:type="default" r:id="rId8"/>
          <w:type w:val="continuous"/>
          <w:pgSz w:w="12240" w:h="15840"/>
          <w:pgMar w:top="720" w:right="1440" w:bottom="1440" w:left="1440" w:header="720" w:footer="720" w:gutter="0"/>
          <w:cols w:num="2" w:space="144" w:equalWidth="0">
            <w:col w:w="5760" w:space="144"/>
            <w:col w:w="3456"/>
          </w:cols>
          <w:titlePg/>
          <w:docGrid w:linePitch="326"/>
        </w:sectPr>
      </w:pPr>
    </w:p>
    <w:p w14:paraId="0E069174" w14:textId="77777777" w:rsidR="00057A96" w:rsidRPr="00005FFA" w:rsidRDefault="00005FFA" w:rsidP="00005FFA">
      <w:pPr>
        <w:pStyle w:val="Heading1"/>
        <w:spacing w:line="360" w:lineRule="auto"/>
        <w:rPr>
          <w:rFonts w:ascii="Arial" w:hAnsi="Arial" w:cs="Arial"/>
          <w:b/>
          <w:color w:val="000000" w:themeColor="text1"/>
          <w:sz w:val="40"/>
          <w:szCs w:val="40"/>
        </w:rPr>
      </w:pPr>
      <w:r>
        <w:rPr>
          <w:rFonts w:ascii="Arial" w:hAnsi="Arial" w:cs="Arial"/>
          <w:b/>
          <w:color w:val="000000" w:themeColor="text1"/>
          <w:sz w:val="40"/>
          <w:szCs w:val="40"/>
        </w:rPr>
        <w:t>ITEM ADDENDUM</w:t>
      </w:r>
    </w:p>
    <w:p w14:paraId="2D06BBB9" w14:textId="77777777" w:rsidR="00057A96" w:rsidRPr="00005FFA" w:rsidRDefault="00005FFA" w:rsidP="00CA22F5">
      <w:pPr>
        <w:pStyle w:val="MessageHeader"/>
      </w:pPr>
      <w:r w:rsidRPr="00005FFA">
        <w:rPr>
          <w:b/>
        </w:rPr>
        <w:t>DATE:</w:t>
      </w:r>
      <w:r>
        <w:tab/>
      </w:r>
      <w:r w:rsidR="00C938A4">
        <w:t>January 1</w:t>
      </w:r>
      <w:r w:rsidR="00200475">
        <w:t>2</w:t>
      </w:r>
      <w:r w:rsidR="00C938A4">
        <w:t>, 2021</w:t>
      </w:r>
    </w:p>
    <w:p w14:paraId="765C84F7" w14:textId="77777777" w:rsidR="00057A96" w:rsidRPr="00005FFA" w:rsidRDefault="00005FFA" w:rsidP="00CA22F5">
      <w:pPr>
        <w:pStyle w:val="MessageHeader"/>
      </w:pPr>
      <w:r>
        <w:rPr>
          <w:b/>
        </w:rPr>
        <w:t>TO:</w:t>
      </w:r>
      <w:r>
        <w:rPr>
          <w:b/>
        </w:rPr>
        <w:tab/>
      </w:r>
      <w:r w:rsidR="00057A96" w:rsidRPr="00005FFA">
        <w:t>MEMBERS, State Board of Education</w:t>
      </w:r>
    </w:p>
    <w:p w14:paraId="5665F2FD" w14:textId="77777777" w:rsidR="00057A96" w:rsidRPr="00005FFA" w:rsidRDefault="00057A96" w:rsidP="00CA22F5">
      <w:pPr>
        <w:pStyle w:val="MessageHeader"/>
      </w:pPr>
      <w:r w:rsidRPr="00005FFA">
        <w:rPr>
          <w:b/>
        </w:rPr>
        <w:t>FROM:</w:t>
      </w:r>
      <w:r w:rsidRPr="00005FFA">
        <w:rPr>
          <w:b/>
        </w:rPr>
        <w:tab/>
      </w:r>
      <w:r w:rsidR="007C63D4">
        <w:t>TONY THURMOND</w:t>
      </w:r>
      <w:r w:rsidRPr="00005FFA">
        <w:t>, State Superintendent of Public Instruction</w:t>
      </w:r>
    </w:p>
    <w:p w14:paraId="2027A61C" w14:textId="77777777" w:rsidR="00453AB6" w:rsidRPr="00200475" w:rsidRDefault="00057A96" w:rsidP="00CA22F5">
      <w:pPr>
        <w:pStyle w:val="MessageHeader"/>
        <w:rPr>
          <w:rFonts w:cs="Arial"/>
        </w:rPr>
      </w:pPr>
      <w:r w:rsidRPr="00005FFA">
        <w:rPr>
          <w:b/>
        </w:rPr>
        <w:t>SUBJECT:</w:t>
      </w:r>
      <w:r w:rsidRPr="00005FFA">
        <w:rPr>
          <w:b/>
        </w:rPr>
        <w:tab/>
      </w:r>
      <w:r w:rsidR="00200475">
        <w:rPr>
          <w:b/>
        </w:rPr>
        <w:t xml:space="preserve">ITEM 07: </w:t>
      </w:r>
      <w:r w:rsidR="00200475" w:rsidRPr="00200475">
        <w:rPr>
          <w:rFonts w:cs="Arial"/>
          <w:color w:val="000000"/>
          <w:lang w:val="en"/>
        </w:rPr>
        <w:t>Approval of the Fiscal Year 2020–21 Career Technical Education Incentive Grant Allocations, Including the Allocation Formula; Specific Funding Amounts and Number of Grant Awards; Purposes for Grant Fund Use; and Allowable and Non-Allowable Expenditures.</w:t>
      </w:r>
    </w:p>
    <w:p w14:paraId="2C1C3D9D" w14:textId="77777777" w:rsidR="00057A96" w:rsidRPr="00005FFA" w:rsidRDefault="00005FFA" w:rsidP="00005FFA">
      <w:pPr>
        <w:pStyle w:val="Heading2"/>
        <w:spacing w:before="240" w:line="360" w:lineRule="auto"/>
        <w:rPr>
          <w:sz w:val="36"/>
        </w:rPr>
      </w:pPr>
      <w:r w:rsidRPr="00005FFA">
        <w:rPr>
          <w:sz w:val="36"/>
        </w:rPr>
        <w:t>Summary o</w:t>
      </w:r>
      <w:r w:rsidR="00057A96" w:rsidRPr="00005FFA">
        <w:rPr>
          <w:sz w:val="36"/>
        </w:rPr>
        <w:t>f Key Issues</w:t>
      </w:r>
    </w:p>
    <w:p w14:paraId="527487C6" w14:textId="77777777" w:rsidR="00C90BAD" w:rsidRPr="003311CD" w:rsidRDefault="00C90BAD" w:rsidP="00C90BAD">
      <w:pPr>
        <w:spacing w:after="240"/>
        <w:rPr>
          <w:rFonts w:cs="Arial"/>
        </w:rPr>
      </w:pPr>
      <w:r w:rsidRPr="003311CD">
        <w:t xml:space="preserve">The </w:t>
      </w:r>
      <w:r w:rsidR="00D04610">
        <w:t>Career Technical Education Incentive Grant (</w:t>
      </w:r>
      <w:r w:rsidRPr="003311CD">
        <w:t>CTEIG</w:t>
      </w:r>
      <w:r w:rsidR="00D04610">
        <w:t>)</w:t>
      </w:r>
      <w:r w:rsidRPr="003311CD">
        <w:t xml:space="preserve"> was originally established by the Budget Act of 2015 with a one-time investment of $900 million to cover a three-year span</w:t>
      </w:r>
      <w:r>
        <w:t xml:space="preserve">. </w:t>
      </w:r>
      <w:r w:rsidRPr="003311CD">
        <w:t xml:space="preserve">In the 2018 Budget Act, </w:t>
      </w:r>
      <w:r w:rsidRPr="003311CD">
        <w:rPr>
          <w:rFonts w:cs="Arial"/>
        </w:rPr>
        <w:t xml:space="preserve">the </w:t>
      </w:r>
      <w:r>
        <w:rPr>
          <w:rFonts w:cs="Arial"/>
        </w:rPr>
        <w:t>CTEIG was</w:t>
      </w:r>
      <w:r w:rsidRPr="003311CD">
        <w:rPr>
          <w:rFonts w:cs="Arial"/>
        </w:rPr>
        <w:t xml:space="preserve"> allocated </w:t>
      </w:r>
      <w:r w:rsidRPr="003311CD">
        <w:t>$</w:t>
      </w:r>
      <w:r>
        <w:t>150</w:t>
      </w:r>
      <w:r w:rsidRPr="003311CD">
        <w:t xml:space="preserve"> million</w:t>
      </w:r>
      <w:r>
        <w:t xml:space="preserve"> annually</w:t>
      </w:r>
      <w:r w:rsidR="00B62327">
        <w:t xml:space="preserve"> with the goal of providing pupils in kindergarten and grades one through twelve, inclusive, with the knowledge and skills necessary to transition to employment and postsecondary education. The purpose of this program is to encourage and maintain the delivery of high-quality CTE programs.</w:t>
      </w:r>
    </w:p>
    <w:p w14:paraId="5B89ABAB" w14:textId="77777777" w:rsidR="00C90BAD" w:rsidRDefault="00C90BAD" w:rsidP="00CE5516">
      <w:pPr>
        <w:spacing w:after="240"/>
      </w:pPr>
      <w:r>
        <w:t>Individual grants to LEAs are awarded based on a</w:t>
      </w:r>
      <w:r w:rsidR="00C513D0">
        <w:t>n</w:t>
      </w:r>
      <w:r>
        <w:t xml:space="preserve"> allocation formula largely driven by a</w:t>
      </w:r>
      <w:r w:rsidRPr="00C938A4">
        <w:t xml:space="preserve">verage </w:t>
      </w:r>
      <w:r>
        <w:t>d</w:t>
      </w:r>
      <w:r w:rsidRPr="00C938A4">
        <w:t xml:space="preserve">aily </w:t>
      </w:r>
      <w:r>
        <w:t>a</w:t>
      </w:r>
      <w:r w:rsidRPr="00C938A4">
        <w:t>ttendance (ADA)</w:t>
      </w:r>
      <w:r>
        <w:t xml:space="preserve"> for LEAs</w:t>
      </w:r>
      <w:r w:rsidR="00C513D0">
        <w:t>. The allocation formula is itself divided into two components: base funding (70 percent) and eight positive considerations (30</w:t>
      </w:r>
      <w:r w:rsidR="00BF054F">
        <w:t xml:space="preserve"> percent</w:t>
      </w:r>
      <w:r w:rsidR="00C513D0">
        <w:t xml:space="preserve">). </w:t>
      </w:r>
      <w:r w:rsidR="00400AF3" w:rsidRPr="00D04610">
        <w:t>The formula includes three ADA categories including the Small Category (</w:t>
      </w:r>
      <w:r w:rsidR="00400AF3" w:rsidRPr="00D04610">
        <w:rPr>
          <w:rFonts w:cs="Arial"/>
        </w:rPr>
        <w:t>&lt;=140 ADA</w:t>
      </w:r>
      <w:r w:rsidR="00400AF3" w:rsidRPr="00D04610">
        <w:t>), Medium Category (141–550 ADA), and Large Category (550&lt;=ADA)</w:t>
      </w:r>
      <w:r w:rsidR="00400AF3">
        <w:t>, as specified in statute unless otherwise determined by the State Superintendent of Public Instruction in collaboration with the Executive Director of the State Board of Education</w:t>
      </w:r>
      <w:r w:rsidR="00400AF3" w:rsidRPr="00D04610">
        <w:t>.</w:t>
      </w:r>
      <w:r w:rsidR="00400AF3">
        <w:t xml:space="preserve"> </w:t>
      </w:r>
      <w:r w:rsidR="00C513D0">
        <w:t>More detail is provided in the agenda item and associated attachments.</w:t>
      </w:r>
    </w:p>
    <w:p w14:paraId="4B8B98CF" w14:textId="77777777" w:rsidR="00F76575" w:rsidRPr="00AB617A" w:rsidRDefault="00C938A4" w:rsidP="00CE5516">
      <w:pPr>
        <w:spacing w:after="240"/>
      </w:pPr>
      <w:r w:rsidRPr="00C938A4">
        <w:t xml:space="preserve">The </w:t>
      </w:r>
      <w:r w:rsidR="00C513D0">
        <w:t>CTEIG</w:t>
      </w:r>
      <w:r w:rsidRPr="00C938A4">
        <w:t xml:space="preserve"> </w:t>
      </w:r>
      <w:r w:rsidR="007A2C93">
        <w:t xml:space="preserve">grant </w:t>
      </w:r>
      <w:r w:rsidRPr="00C938A4">
        <w:t xml:space="preserve">administration process includes the </w:t>
      </w:r>
      <w:r w:rsidR="00B62327">
        <w:t xml:space="preserve">extraction of data from a Program Grants Management </w:t>
      </w:r>
      <w:r w:rsidR="00B62327" w:rsidRPr="00AB617A">
        <w:t>System to an Excel file</w:t>
      </w:r>
      <w:r w:rsidRPr="00AB617A">
        <w:t xml:space="preserve"> to calculate the total </w:t>
      </w:r>
      <w:r w:rsidR="00B62327" w:rsidRPr="00AB617A">
        <w:t xml:space="preserve">proposed </w:t>
      </w:r>
      <w:r w:rsidRPr="00AB617A">
        <w:t xml:space="preserve">allocation awards for </w:t>
      </w:r>
      <w:r w:rsidR="00B62327" w:rsidRPr="00AB617A">
        <w:t xml:space="preserve">eligible </w:t>
      </w:r>
      <w:r w:rsidRPr="00AB617A">
        <w:t xml:space="preserve">LEAs. </w:t>
      </w:r>
      <w:r w:rsidR="00DD1AED" w:rsidRPr="00AB617A">
        <w:t>After posting of the CTEIG Item</w:t>
      </w:r>
      <w:r w:rsidR="00C25119" w:rsidRPr="00AB617A">
        <w:t xml:space="preserve"> in December of 2020</w:t>
      </w:r>
      <w:r w:rsidR="00DD1AED" w:rsidRPr="00AB617A">
        <w:t>, an LEA notified</w:t>
      </w:r>
      <w:r w:rsidR="007A2C93" w:rsidRPr="00AB617A">
        <w:t xml:space="preserve"> the</w:t>
      </w:r>
      <w:r w:rsidR="00DD1AED" w:rsidRPr="00AB617A">
        <w:t xml:space="preserve"> CDE </w:t>
      </w:r>
      <w:r w:rsidR="00C25119" w:rsidRPr="00AB617A">
        <w:t xml:space="preserve">during the first week of January </w:t>
      </w:r>
      <w:r w:rsidR="00DD1AED" w:rsidRPr="00AB617A">
        <w:t xml:space="preserve">that they were included in the wrong ADA category. </w:t>
      </w:r>
      <w:r w:rsidR="007A2C93" w:rsidRPr="00AB617A">
        <w:t xml:space="preserve">The </w:t>
      </w:r>
      <w:r w:rsidR="00C25119" w:rsidRPr="00AB617A">
        <w:t xml:space="preserve">CDE analyzed the allocation Excel file and identified the error as </w:t>
      </w:r>
      <w:r w:rsidR="003B4502" w:rsidRPr="00AB617A">
        <w:t>to</w:t>
      </w:r>
      <w:r w:rsidRPr="00AB617A">
        <w:t xml:space="preserve"> how the ADA data </w:t>
      </w:r>
      <w:r w:rsidR="00B62327" w:rsidRPr="00AB617A">
        <w:t xml:space="preserve">was </w:t>
      </w:r>
      <w:r w:rsidR="003B4502" w:rsidRPr="00AB617A">
        <w:t xml:space="preserve">being </w:t>
      </w:r>
      <w:r w:rsidR="00B62327" w:rsidRPr="00AB617A">
        <w:t xml:space="preserve">extracted </w:t>
      </w:r>
      <w:r w:rsidRPr="00AB617A">
        <w:t xml:space="preserve">for LEAs </w:t>
      </w:r>
      <w:r w:rsidR="00B62327" w:rsidRPr="00AB617A">
        <w:t xml:space="preserve">that </w:t>
      </w:r>
      <w:r w:rsidR="00400AF3" w:rsidRPr="00AB617A">
        <w:t>applied</w:t>
      </w:r>
      <w:r w:rsidR="00B62327" w:rsidRPr="00AB617A">
        <w:t xml:space="preserve"> for and may be </w:t>
      </w:r>
      <w:r w:rsidRPr="00AB617A">
        <w:t>awarded two grants (one grant as a single LEA and another grant as member of a consortium)</w:t>
      </w:r>
      <w:r w:rsidR="00B62327" w:rsidRPr="00AB617A">
        <w:t>.</w:t>
      </w:r>
    </w:p>
    <w:p w14:paraId="4572274C" w14:textId="77777777" w:rsidR="00F76575" w:rsidRPr="00AB617A" w:rsidRDefault="00F76575" w:rsidP="00CE5516">
      <w:pPr>
        <w:spacing w:after="240"/>
      </w:pPr>
      <w:r w:rsidRPr="00AB617A">
        <w:t xml:space="preserve">The error in the data extraction has been corrected by including a formula within the Excel file that now extracts and disaggregates the ADA for LEAs that are awarded two </w:t>
      </w:r>
      <w:r w:rsidRPr="00AB617A">
        <w:lastRenderedPageBreak/>
        <w:t>grants (one grant as a single LEA and another grant as a member of a consortium.)</w:t>
      </w:r>
      <w:r w:rsidR="001D59B1" w:rsidRPr="00AB617A">
        <w:t xml:space="preserve"> Correcting for this data extraction </w:t>
      </w:r>
      <w:r w:rsidR="0095599D" w:rsidRPr="00AB617A">
        <w:t xml:space="preserve">error </w:t>
      </w:r>
      <w:r w:rsidR="001D59B1" w:rsidRPr="00AB617A">
        <w:t xml:space="preserve">with the allocation formula calculation </w:t>
      </w:r>
      <w:r w:rsidR="00200475" w:rsidRPr="00AB617A">
        <w:t>will</w:t>
      </w:r>
      <w:r w:rsidR="001D59B1" w:rsidRPr="00AB617A">
        <w:t xml:space="preserve"> prevent </w:t>
      </w:r>
      <w:r w:rsidR="0095599D" w:rsidRPr="00AB617A">
        <w:t>a repeat</w:t>
      </w:r>
      <w:r w:rsidR="001D59B1" w:rsidRPr="00AB617A">
        <w:t xml:space="preserve"> of this data extraction error in the future.</w:t>
      </w:r>
      <w:r w:rsidR="00200475" w:rsidRPr="00AB617A">
        <w:t xml:space="preserve"> </w:t>
      </w:r>
    </w:p>
    <w:p w14:paraId="475A703E" w14:textId="00EE98CA" w:rsidR="008D6CA2" w:rsidRPr="00C938A4" w:rsidRDefault="007B4A59" w:rsidP="008D6CA2">
      <w:pPr>
        <w:spacing w:after="240"/>
      </w:pPr>
      <w:r w:rsidRPr="00AB617A">
        <w:t>The data extraction error affected the proposed preliminary allocations</w:t>
      </w:r>
      <w:r w:rsidR="00226B93" w:rsidRPr="00AB617A">
        <w:t xml:space="preserve"> of 26 LEAs that applied as both</w:t>
      </w:r>
      <w:r w:rsidRPr="00AB617A">
        <w:t xml:space="preserve"> a single LEA, and as a member of a consortium</w:t>
      </w:r>
      <w:r w:rsidR="0095599D" w:rsidRPr="00AB617A">
        <w:t xml:space="preserve">. </w:t>
      </w:r>
      <w:r w:rsidR="001D59B1" w:rsidRPr="00AB617A">
        <w:t>Given that the</w:t>
      </w:r>
      <w:r w:rsidR="00226B93" w:rsidRPr="00AB617A">
        <w:t>se</w:t>
      </w:r>
      <w:r w:rsidR="001D59B1" w:rsidRPr="00AB617A">
        <w:t xml:space="preserve"> LEA receive two grants, </w:t>
      </w:r>
      <w:r w:rsidR="00226B93" w:rsidRPr="00AB617A">
        <w:t>their</w:t>
      </w:r>
      <w:r w:rsidR="001D59B1" w:rsidRPr="00AB617A">
        <w:t xml:space="preserve"> ADA has to be apportioned accordingly and separate </w:t>
      </w:r>
      <w:r w:rsidR="008D6CA2" w:rsidRPr="00AB617A">
        <w:t xml:space="preserve">ADA values needed adjusting to reflect </w:t>
      </w:r>
      <w:r w:rsidR="001D59B1" w:rsidRPr="00AB617A">
        <w:t>the two different</w:t>
      </w:r>
      <w:r w:rsidR="008D6CA2" w:rsidRPr="00AB617A">
        <w:t xml:space="preserve"> ADA assignment</w:t>
      </w:r>
      <w:r w:rsidR="001D59B1" w:rsidRPr="00AB617A">
        <w:t>s</w:t>
      </w:r>
      <w:r w:rsidR="008D6CA2" w:rsidRPr="00AB617A">
        <w:t xml:space="preserve"> (one grant as a single LEA and another grant as a member of a consortium.)</w:t>
      </w:r>
      <w:r w:rsidR="00226B93" w:rsidRPr="00AB617A">
        <w:t>.</w:t>
      </w:r>
      <w:r w:rsidR="008D6CA2" w:rsidRPr="00AB617A">
        <w:t xml:space="preserve"> </w:t>
      </w:r>
      <w:r w:rsidR="001D59B1" w:rsidRPr="00AB617A">
        <w:t xml:space="preserve">The apportioning and reassigning of ADA values was done for each of the 26 LEAs. </w:t>
      </w:r>
      <w:r w:rsidR="008D6CA2" w:rsidRPr="00AB617A">
        <w:t>After making th</w:t>
      </w:r>
      <w:r w:rsidR="001D59B1" w:rsidRPr="00AB617A">
        <w:t>ese</w:t>
      </w:r>
      <w:r w:rsidR="008D6CA2" w:rsidRPr="00AB617A">
        <w:t xml:space="preserve"> adjustment</w:t>
      </w:r>
      <w:r w:rsidR="001D59B1" w:rsidRPr="00AB617A">
        <w:t>s</w:t>
      </w:r>
      <w:r w:rsidR="008D6CA2" w:rsidRPr="00AB617A">
        <w:t xml:space="preserve">, all grant allocations had to be updated and recalculated according to the formula-driven allocation. The new and updated calculations resulted in adjusted allocations for the 26 LEAs, with all of the other remaining 315 LEAs having their </w:t>
      </w:r>
      <w:r w:rsidR="002F70AE" w:rsidRPr="00AB617A">
        <w:t xml:space="preserve">proposed </w:t>
      </w:r>
      <w:r w:rsidR="008D6CA2" w:rsidRPr="00AB617A">
        <w:t xml:space="preserve">allocation levels </w:t>
      </w:r>
      <w:r w:rsidR="002F70AE" w:rsidRPr="00AB617A">
        <w:t>not adversely affected</w:t>
      </w:r>
      <w:r w:rsidR="0013726E" w:rsidRPr="00AB617A">
        <w:t>, that is, they remained the same or increased</w:t>
      </w:r>
      <w:r w:rsidR="008D6CA2" w:rsidRPr="00AB617A">
        <w:t>.</w:t>
      </w:r>
    </w:p>
    <w:p w14:paraId="7390C7FF" w14:textId="3F517736" w:rsidR="00C938A4" w:rsidRPr="00AB617A" w:rsidRDefault="008D6CA2" w:rsidP="00CE5516">
      <w:pPr>
        <w:spacing w:after="240"/>
      </w:pPr>
      <w:r>
        <w:t xml:space="preserve">Overall, </w:t>
      </w:r>
      <w:r w:rsidRPr="00AB617A">
        <w:t xml:space="preserve">the adjustments to the allocations resulted in </w:t>
      </w:r>
      <w:r w:rsidR="007A2C93" w:rsidRPr="00AB617A">
        <w:t>t</w:t>
      </w:r>
      <w:r w:rsidR="00C938A4" w:rsidRPr="00AB617A">
        <w:t xml:space="preserve">wo LEAs </w:t>
      </w:r>
      <w:r w:rsidR="00226B93" w:rsidRPr="00AB617A">
        <w:t xml:space="preserve">being moved </w:t>
      </w:r>
      <w:r w:rsidR="00B62327" w:rsidRPr="00AB617A">
        <w:t xml:space="preserve">from the Large ADA category </w:t>
      </w:r>
      <w:r w:rsidR="00C938A4" w:rsidRPr="00AB617A">
        <w:t>to the Medium ADA category</w:t>
      </w:r>
      <w:r w:rsidR="00B62327" w:rsidRPr="00AB617A">
        <w:t xml:space="preserve">, </w:t>
      </w:r>
      <w:r w:rsidRPr="00AB617A">
        <w:t xml:space="preserve">with </w:t>
      </w:r>
      <w:r w:rsidR="00B62327" w:rsidRPr="00AB617A">
        <w:t xml:space="preserve">none of the </w:t>
      </w:r>
      <w:r w:rsidR="00C938A4" w:rsidRPr="00AB617A">
        <w:t xml:space="preserve">other Medium category grantees </w:t>
      </w:r>
      <w:r w:rsidRPr="00AB617A">
        <w:t xml:space="preserve">being </w:t>
      </w:r>
      <w:r w:rsidR="00C938A4" w:rsidRPr="00AB617A">
        <w:t>impacted. The Medium ADA category has been updated to show 53 grantees instead of the originally posted 51 grantees</w:t>
      </w:r>
      <w:r w:rsidR="000666A0" w:rsidRPr="00AB617A">
        <w:t xml:space="preserve"> in the revised Attachment 2</w:t>
      </w:r>
      <w:r w:rsidR="00C938A4" w:rsidRPr="00AB617A">
        <w:t xml:space="preserve">. The Large ADA category has been updated to show a reduction </w:t>
      </w:r>
      <w:r w:rsidR="00226B93" w:rsidRPr="00AB617A">
        <w:t xml:space="preserve">of </w:t>
      </w:r>
      <w:r w:rsidR="00AF12D2" w:rsidRPr="00AB617A">
        <w:t>265</w:t>
      </w:r>
      <w:r w:rsidR="00C938A4" w:rsidRPr="00AB617A">
        <w:t xml:space="preserve"> grantees to 26</w:t>
      </w:r>
      <w:r w:rsidR="00AF12D2" w:rsidRPr="00AB617A">
        <w:t>3</w:t>
      </w:r>
      <w:r w:rsidR="00C938A4" w:rsidRPr="00AB617A">
        <w:t xml:space="preserve"> grantees.</w:t>
      </w:r>
      <w:r w:rsidRPr="00AB617A">
        <w:t xml:space="preserve"> Additionally, 17 of 341 grantees of the Large ADA category (or </w:t>
      </w:r>
      <w:r w:rsidR="007A2C93" w:rsidRPr="00AB617A">
        <w:t>5</w:t>
      </w:r>
      <w:r w:rsidRPr="00AB617A">
        <w:t xml:space="preserve"> percent) would now receive less funds than what their originally</w:t>
      </w:r>
      <w:r w:rsidR="00226B93" w:rsidRPr="00AB617A">
        <w:t>-</w:t>
      </w:r>
      <w:r w:rsidRPr="00AB617A">
        <w:t xml:space="preserve">posted </w:t>
      </w:r>
      <w:r w:rsidR="00226B93" w:rsidRPr="00AB617A">
        <w:t xml:space="preserve">preliminary </w:t>
      </w:r>
      <w:r w:rsidRPr="00AB617A">
        <w:t xml:space="preserve">allocation </w:t>
      </w:r>
      <w:r w:rsidR="00226B93" w:rsidRPr="00AB617A">
        <w:t xml:space="preserve">had </w:t>
      </w:r>
      <w:r w:rsidRPr="00AB617A">
        <w:t xml:space="preserve">noted, as </w:t>
      </w:r>
      <w:r w:rsidR="00226B93" w:rsidRPr="00AB617A">
        <w:t xml:space="preserve">specified </w:t>
      </w:r>
      <w:r w:rsidRPr="00AB617A">
        <w:t>on page 5 of the revised Attachment 1</w:t>
      </w:r>
      <w:r w:rsidR="007B4A59" w:rsidRPr="00AB617A">
        <w:t>. The Small ADA category was not impacted.</w:t>
      </w:r>
    </w:p>
    <w:p w14:paraId="14557ACC" w14:textId="241FF40B" w:rsidR="00C513D0" w:rsidRDefault="00134898" w:rsidP="00CE5516">
      <w:pPr>
        <w:spacing w:after="240"/>
      </w:pPr>
      <w:r w:rsidRPr="00AB617A">
        <w:t xml:space="preserve">Of the 26 LEAs </w:t>
      </w:r>
      <w:r w:rsidR="00B62327" w:rsidRPr="00AB617A">
        <w:t>whose</w:t>
      </w:r>
      <w:r w:rsidRPr="00AB617A">
        <w:t xml:space="preserve"> grant allocations </w:t>
      </w:r>
      <w:r w:rsidR="000666A0" w:rsidRPr="00AB617A">
        <w:t>w</w:t>
      </w:r>
      <w:r w:rsidR="00D10EE5" w:rsidRPr="00AB617A">
        <w:t>ere</w:t>
      </w:r>
      <w:r w:rsidR="000666A0" w:rsidRPr="00AB617A">
        <w:t xml:space="preserve"> revised </w:t>
      </w:r>
      <w:r w:rsidR="00B62327" w:rsidRPr="00AB617A">
        <w:t>as a result of the data extraction error</w:t>
      </w:r>
      <w:r w:rsidRPr="00AB617A">
        <w:t xml:space="preserve">, </w:t>
      </w:r>
      <w:r w:rsidR="00B62327" w:rsidRPr="00AB617A">
        <w:t xml:space="preserve">nine </w:t>
      </w:r>
      <w:r w:rsidR="00664A99" w:rsidRPr="00AB617A">
        <w:t>will receive more funding</w:t>
      </w:r>
      <w:r w:rsidRPr="00AB617A">
        <w:t xml:space="preserve"> and 17 </w:t>
      </w:r>
      <w:r w:rsidR="00664A99" w:rsidRPr="00AB617A">
        <w:t>will receive less</w:t>
      </w:r>
      <w:r w:rsidRPr="00AB617A">
        <w:t xml:space="preserve">. </w:t>
      </w:r>
      <w:r w:rsidR="00B62327" w:rsidRPr="00AB617A">
        <w:t>A p</w:t>
      </w:r>
      <w:r w:rsidR="00C513D0" w:rsidRPr="00AB617A">
        <w:t xml:space="preserve">reliminary </w:t>
      </w:r>
      <w:r w:rsidR="00C938A4" w:rsidRPr="00AB617A">
        <w:t xml:space="preserve">review of the 17 LEAs </w:t>
      </w:r>
      <w:r w:rsidR="00664A99" w:rsidRPr="00AB617A">
        <w:t xml:space="preserve">that </w:t>
      </w:r>
      <w:r w:rsidR="00C938A4" w:rsidRPr="00AB617A">
        <w:t xml:space="preserve">were negatively impacted shows all 17 LEAs </w:t>
      </w:r>
      <w:r w:rsidR="00226B93" w:rsidRPr="00AB617A">
        <w:t>are</w:t>
      </w:r>
      <w:r w:rsidR="00226B93">
        <w:t xml:space="preserve"> proposed to receive</w:t>
      </w:r>
      <w:r w:rsidR="00226B93" w:rsidRPr="00C938A4">
        <w:t xml:space="preserve"> </w:t>
      </w:r>
      <w:r w:rsidR="00C938A4" w:rsidRPr="00C938A4">
        <w:t xml:space="preserve">two grant awards (one as a single LEA and one as a member in a consortium) for </w:t>
      </w:r>
      <w:r w:rsidR="00E04284">
        <w:t>f</w:t>
      </w:r>
      <w:r w:rsidR="00C938A4" w:rsidRPr="00C938A4">
        <w:t xml:space="preserve">iscal </w:t>
      </w:r>
      <w:r w:rsidR="00E04284">
        <w:t>y</w:t>
      </w:r>
      <w:r w:rsidR="00C938A4" w:rsidRPr="00C938A4">
        <w:t xml:space="preserve">ear </w:t>
      </w:r>
      <w:r w:rsidR="00E04284">
        <w:t xml:space="preserve">(FY) </w:t>
      </w:r>
      <w:r w:rsidR="00C938A4" w:rsidRPr="00C938A4">
        <w:t>2020</w:t>
      </w:r>
      <w:r w:rsidR="00FF0A55">
        <w:t>–</w:t>
      </w:r>
      <w:r w:rsidR="00C938A4" w:rsidRPr="00C938A4">
        <w:t xml:space="preserve">21. Further review of </w:t>
      </w:r>
      <w:r w:rsidR="00664A99">
        <w:t>these</w:t>
      </w:r>
      <w:r w:rsidR="00C938A4" w:rsidRPr="00C938A4">
        <w:t xml:space="preserve"> 17 grantees shows that 12 </w:t>
      </w:r>
      <w:r w:rsidR="00B62327">
        <w:t xml:space="preserve">are being proposed </w:t>
      </w:r>
      <w:r w:rsidR="00C938A4" w:rsidRPr="00C938A4">
        <w:t>an increase in their combined funding (single award and consortium award) from what they were awarded in 2019</w:t>
      </w:r>
      <w:r w:rsidR="009A3045">
        <w:t>–</w:t>
      </w:r>
      <w:r w:rsidR="00C938A4" w:rsidRPr="00C938A4">
        <w:t xml:space="preserve">20 to what they </w:t>
      </w:r>
      <w:r w:rsidR="00226B93">
        <w:t>are proposed to</w:t>
      </w:r>
      <w:r w:rsidR="00226B93" w:rsidRPr="00C938A4">
        <w:t xml:space="preserve"> </w:t>
      </w:r>
      <w:r w:rsidR="00C938A4" w:rsidRPr="00C938A4">
        <w:t>be awarded in 2020</w:t>
      </w:r>
      <w:r w:rsidR="009A3045">
        <w:t>–</w:t>
      </w:r>
      <w:r w:rsidR="00C938A4" w:rsidRPr="00C938A4">
        <w:t>21.</w:t>
      </w:r>
    </w:p>
    <w:p w14:paraId="2E54B303" w14:textId="1F4335E1" w:rsidR="00C938A4" w:rsidRPr="00C938A4" w:rsidRDefault="00C938A4" w:rsidP="00CE5516">
      <w:pPr>
        <w:spacing w:after="240"/>
      </w:pPr>
      <w:r w:rsidRPr="00C938A4">
        <w:t xml:space="preserve">Five LEAs </w:t>
      </w:r>
      <w:r w:rsidR="00664A99">
        <w:t>will receive less</w:t>
      </w:r>
      <w:r w:rsidRPr="00C938A4">
        <w:t xml:space="preserve"> combined funding (single award and consortium award) in 2020</w:t>
      </w:r>
      <w:r w:rsidR="009A3045">
        <w:t>–</w:t>
      </w:r>
      <w:r w:rsidRPr="00C938A4">
        <w:t>21</w:t>
      </w:r>
      <w:r w:rsidR="00664A99">
        <w:t xml:space="preserve"> than they </w:t>
      </w:r>
      <w:r w:rsidR="00664A99" w:rsidRPr="00AB617A">
        <w:t>were awarded in 2019</w:t>
      </w:r>
      <w:r w:rsidR="007A2C93" w:rsidRPr="00AB617A">
        <w:t>–</w:t>
      </w:r>
      <w:r w:rsidR="00664A99" w:rsidRPr="00AB617A">
        <w:t>20</w:t>
      </w:r>
      <w:r w:rsidRPr="00AB617A">
        <w:t xml:space="preserve">. For these </w:t>
      </w:r>
      <w:r w:rsidR="00392972" w:rsidRPr="00AB617A">
        <w:t>five</w:t>
      </w:r>
      <w:r w:rsidRPr="00AB617A">
        <w:t xml:space="preserve"> LEAs, decreases in funding are attributed to the </w:t>
      </w:r>
      <w:r w:rsidR="001D59B1" w:rsidRPr="00AB617A">
        <w:t>reapportionment of the LEA’s ADA, one as a single grantee and o</w:t>
      </w:r>
      <w:r w:rsidR="00524BB7" w:rsidRPr="00AB617A">
        <w:t>ne</w:t>
      </w:r>
      <w:r w:rsidR="001D59B1" w:rsidRPr="00AB617A">
        <w:t xml:space="preserve"> a member of a consortium</w:t>
      </w:r>
      <w:r w:rsidRPr="00AB617A">
        <w:t xml:space="preserve">. </w:t>
      </w:r>
      <w:r w:rsidR="00524BB7" w:rsidRPr="00AB617A">
        <w:t>Moreover, it should be noted that decreased match amounts (locally determined) from LEAs results in decreased funding levels as they cannot receive grant funds that they can</w:t>
      </w:r>
      <w:r w:rsidR="007A2C93" w:rsidRPr="00AB617A">
        <w:t>not</w:t>
      </w:r>
      <w:r w:rsidR="00524BB7" w:rsidRPr="00AB617A">
        <w:t xml:space="preserve"> match.</w:t>
      </w:r>
    </w:p>
    <w:p w14:paraId="026437D6" w14:textId="77777777" w:rsidR="00446D37" w:rsidRDefault="00446D37" w:rsidP="00CE5516">
      <w:pPr>
        <w:spacing w:after="240"/>
      </w:pPr>
      <w:r>
        <w:t xml:space="preserve">CDE staff </w:t>
      </w:r>
      <w:r w:rsidR="00B62327">
        <w:t xml:space="preserve">have </w:t>
      </w:r>
      <w:r w:rsidR="00200475">
        <w:t>contacted</w:t>
      </w:r>
      <w:r>
        <w:t xml:space="preserve"> </w:t>
      </w:r>
      <w:r w:rsidR="00B62327">
        <w:t xml:space="preserve">each of </w:t>
      </w:r>
      <w:r>
        <w:t xml:space="preserve">the affected LEAs </w:t>
      </w:r>
      <w:r w:rsidR="00B62327">
        <w:t xml:space="preserve">to </w:t>
      </w:r>
      <w:r>
        <w:t>explain</w:t>
      </w:r>
      <w:r w:rsidR="00B62327">
        <w:t xml:space="preserve"> how the calculation error</w:t>
      </w:r>
      <w:r w:rsidR="00200475">
        <w:t xml:space="preserve"> </w:t>
      </w:r>
      <w:r w:rsidR="00B62327">
        <w:t>affected the</w:t>
      </w:r>
      <w:r w:rsidR="00200475">
        <w:t>ir</w:t>
      </w:r>
      <w:r w:rsidR="00B62327">
        <w:t xml:space="preserve"> </w:t>
      </w:r>
      <w:r w:rsidR="00400AF3">
        <w:t>preliminary award amount</w:t>
      </w:r>
      <w:r>
        <w:t>.</w:t>
      </w:r>
    </w:p>
    <w:p w14:paraId="59BEB3A1" w14:textId="77777777" w:rsidR="00057A96" w:rsidRPr="00005FFA" w:rsidRDefault="00057A96" w:rsidP="00005FFA">
      <w:pPr>
        <w:pStyle w:val="Heading2"/>
        <w:spacing w:before="240" w:line="360" w:lineRule="auto"/>
        <w:rPr>
          <w:sz w:val="36"/>
        </w:rPr>
      </w:pPr>
      <w:r w:rsidRPr="00005FFA">
        <w:rPr>
          <w:sz w:val="36"/>
        </w:rPr>
        <w:lastRenderedPageBreak/>
        <w:t>Attachment(s)</w:t>
      </w:r>
    </w:p>
    <w:bookmarkEnd w:id="0"/>
    <w:p w14:paraId="03FE0BC0" w14:textId="77777777" w:rsidR="00875A5C" w:rsidRPr="00AB617A" w:rsidRDefault="00875A5C" w:rsidP="00875A5C">
      <w:pPr>
        <w:pStyle w:val="Heading1"/>
        <w:spacing w:after="240"/>
        <w:rPr>
          <w:rFonts w:ascii="Arial" w:hAnsi="Arial" w:cs="Arial"/>
          <w:color w:val="auto"/>
          <w:sz w:val="24"/>
          <w:szCs w:val="24"/>
        </w:rPr>
      </w:pPr>
      <w:r w:rsidRPr="00AB617A">
        <w:rPr>
          <w:rFonts w:ascii="Arial" w:hAnsi="Arial" w:cs="Arial"/>
          <w:color w:val="auto"/>
          <w:sz w:val="24"/>
          <w:szCs w:val="24"/>
        </w:rPr>
        <w:t xml:space="preserve">Revised Attachment 1: </w:t>
      </w:r>
      <w:bookmarkStart w:id="2" w:name="_Hlk34733055"/>
      <w:r w:rsidRPr="00AB617A">
        <w:rPr>
          <w:rFonts w:ascii="Arial" w:hAnsi="Arial" w:cs="Arial"/>
          <w:color w:val="auto"/>
          <w:sz w:val="24"/>
          <w:szCs w:val="24"/>
        </w:rPr>
        <w:t>Proposed Career Technical Education Incentive Grant Allocation Formula</w:t>
      </w:r>
      <w:bookmarkEnd w:id="2"/>
      <w:r w:rsidRPr="00AB617A">
        <w:rPr>
          <w:rFonts w:ascii="Arial" w:hAnsi="Arial" w:cs="Arial"/>
          <w:color w:val="auto"/>
          <w:sz w:val="24"/>
          <w:szCs w:val="24"/>
        </w:rPr>
        <w:t>.</w:t>
      </w:r>
      <w:r w:rsidR="007A2C93" w:rsidRPr="00AB617A">
        <w:rPr>
          <w:rFonts w:ascii="Arial" w:hAnsi="Arial" w:cs="Arial"/>
          <w:color w:val="auto"/>
          <w:sz w:val="24"/>
          <w:szCs w:val="24"/>
        </w:rPr>
        <w:t xml:space="preserve"> (</w:t>
      </w:r>
      <w:r w:rsidRPr="00AB617A">
        <w:rPr>
          <w:rFonts w:ascii="Arial" w:hAnsi="Arial" w:cs="Arial"/>
          <w:color w:val="auto"/>
          <w:sz w:val="24"/>
          <w:szCs w:val="24"/>
        </w:rPr>
        <w:t>8 Pages</w:t>
      </w:r>
      <w:r w:rsidR="007A2C93" w:rsidRPr="00AB617A">
        <w:rPr>
          <w:rFonts w:ascii="Arial" w:hAnsi="Arial" w:cs="Arial"/>
          <w:color w:val="auto"/>
          <w:sz w:val="24"/>
          <w:szCs w:val="24"/>
        </w:rPr>
        <w:t>)</w:t>
      </w:r>
    </w:p>
    <w:p w14:paraId="44156A37" w14:textId="77777777" w:rsidR="00057A96" w:rsidRPr="007A2C93" w:rsidRDefault="00875A5C" w:rsidP="007A2C93">
      <w:pPr>
        <w:pStyle w:val="Heading1"/>
        <w:spacing w:before="360"/>
        <w:rPr>
          <w:rFonts w:ascii="Arial" w:hAnsi="Arial" w:cs="Arial"/>
          <w:color w:val="auto"/>
          <w:sz w:val="24"/>
          <w:szCs w:val="24"/>
        </w:rPr>
      </w:pPr>
      <w:r w:rsidRPr="00AB617A">
        <w:rPr>
          <w:rFonts w:ascii="Arial" w:hAnsi="Arial" w:cs="Arial"/>
          <w:color w:val="auto"/>
          <w:sz w:val="24"/>
          <w:szCs w:val="24"/>
        </w:rPr>
        <w:t xml:space="preserve">Revised Attachment 2: Career Technical Education Incentive Grant Specific Proposed Funding Amounts and Number of Grant Awards. </w:t>
      </w:r>
      <w:r w:rsidR="007A2C93" w:rsidRPr="00AB617A">
        <w:rPr>
          <w:rFonts w:ascii="Arial" w:hAnsi="Arial" w:cs="Arial"/>
          <w:color w:val="auto"/>
          <w:sz w:val="24"/>
          <w:szCs w:val="24"/>
        </w:rPr>
        <w:t>(</w:t>
      </w:r>
      <w:r w:rsidRPr="00AB617A">
        <w:rPr>
          <w:rFonts w:ascii="Arial" w:hAnsi="Arial" w:cs="Arial"/>
          <w:color w:val="auto"/>
          <w:sz w:val="24"/>
          <w:szCs w:val="24"/>
        </w:rPr>
        <w:t>11 Pages</w:t>
      </w:r>
      <w:r w:rsidR="007A2C93" w:rsidRPr="00AB617A">
        <w:rPr>
          <w:rFonts w:ascii="Arial" w:hAnsi="Arial" w:cs="Arial"/>
          <w:color w:val="auto"/>
          <w:sz w:val="24"/>
          <w:szCs w:val="24"/>
        </w:rPr>
        <w:t>)</w:t>
      </w:r>
    </w:p>
    <w:sectPr w:rsidR="00057A96" w:rsidRPr="007A2C93" w:rsidSect="007A2C93">
      <w:type w:val="continuous"/>
      <w:pgSz w:w="12240" w:h="15840"/>
      <w:pgMar w:top="72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A14B7" w14:textId="77777777" w:rsidR="001E311A" w:rsidRDefault="001E311A" w:rsidP="00C513D0">
      <w:r>
        <w:separator/>
      </w:r>
    </w:p>
  </w:endnote>
  <w:endnote w:type="continuationSeparator" w:id="0">
    <w:p w14:paraId="5374969B" w14:textId="77777777" w:rsidR="001E311A" w:rsidRDefault="001E311A" w:rsidP="00C5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41AC5" w14:textId="77777777" w:rsidR="001E311A" w:rsidRDefault="001E311A" w:rsidP="00C513D0">
      <w:r>
        <w:separator/>
      </w:r>
    </w:p>
  </w:footnote>
  <w:footnote w:type="continuationSeparator" w:id="0">
    <w:p w14:paraId="48DBA574" w14:textId="77777777" w:rsidR="001E311A" w:rsidRDefault="001E311A" w:rsidP="00C51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49E53947" w14:textId="77777777" w:rsidR="007A2C93" w:rsidRDefault="007A2C93" w:rsidP="007A2C93">
        <w:pPr>
          <w:jc w:val="right"/>
        </w:pPr>
        <w:r w:rsidRPr="00F172FE">
          <w:t>addendum-jan21item07</w:t>
        </w:r>
      </w:p>
      <w:p w14:paraId="79D32309" w14:textId="77777777" w:rsidR="007A2C93" w:rsidRDefault="007A2C93" w:rsidP="007E528A">
        <w:pPr>
          <w:pStyle w:val="Header"/>
          <w:spacing w:after="120"/>
          <w:jc w:val="right"/>
        </w:pPr>
        <w:r>
          <w:t xml:space="preserve">Page </w:t>
        </w:r>
        <w:r>
          <w:rPr>
            <w:b/>
            <w:bCs/>
          </w:rPr>
          <w:fldChar w:fldCharType="begin"/>
        </w:r>
        <w:r>
          <w:rPr>
            <w:b/>
            <w:bCs/>
          </w:rPr>
          <w:instrText xml:space="preserve"> PAGE </w:instrText>
        </w:r>
        <w:r>
          <w:rPr>
            <w:b/>
            <w:bCs/>
          </w:rPr>
          <w:fldChar w:fldCharType="separate"/>
        </w:r>
        <w:r w:rsidR="00724984">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724984">
          <w:rPr>
            <w:b/>
            <w:bCs/>
            <w:noProof/>
          </w:rPr>
          <w:t>3</w:t>
        </w:r>
        <w:r>
          <w:rPr>
            <w:b/>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287F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2DE18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AAC61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50FF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034080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82E5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20B2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5225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2C0ED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1EA3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8EB3E9B"/>
    <w:multiLevelType w:val="hybridMultilevel"/>
    <w:tmpl w:val="F81E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117BD3"/>
    <w:multiLevelType w:val="hybridMultilevel"/>
    <w:tmpl w:val="FEE66A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05FFA"/>
    <w:rsid w:val="00053B2A"/>
    <w:rsid w:val="00055340"/>
    <w:rsid w:val="00057A96"/>
    <w:rsid w:val="000666A0"/>
    <w:rsid w:val="00077927"/>
    <w:rsid w:val="0008652B"/>
    <w:rsid w:val="000B431F"/>
    <w:rsid w:val="000E4BC6"/>
    <w:rsid w:val="00116201"/>
    <w:rsid w:val="00134898"/>
    <w:rsid w:val="0013726E"/>
    <w:rsid w:val="0016173B"/>
    <w:rsid w:val="001648E9"/>
    <w:rsid w:val="00167A1B"/>
    <w:rsid w:val="00184DEF"/>
    <w:rsid w:val="001D59B1"/>
    <w:rsid w:val="001E311A"/>
    <w:rsid w:val="00200475"/>
    <w:rsid w:val="00226B93"/>
    <w:rsid w:val="002408E4"/>
    <w:rsid w:val="0029286A"/>
    <w:rsid w:val="002B50E6"/>
    <w:rsid w:val="002F0345"/>
    <w:rsid w:val="002F70AE"/>
    <w:rsid w:val="003025F9"/>
    <w:rsid w:val="00321D49"/>
    <w:rsid w:val="00322C00"/>
    <w:rsid w:val="00325EAA"/>
    <w:rsid w:val="00331B88"/>
    <w:rsid w:val="00364C1F"/>
    <w:rsid w:val="00392972"/>
    <w:rsid w:val="003B4502"/>
    <w:rsid w:val="003C2BE0"/>
    <w:rsid w:val="003E3B94"/>
    <w:rsid w:val="003F7B35"/>
    <w:rsid w:val="00400AF3"/>
    <w:rsid w:val="00435D3A"/>
    <w:rsid w:val="00446421"/>
    <w:rsid w:val="00446D37"/>
    <w:rsid w:val="00453AB6"/>
    <w:rsid w:val="00472306"/>
    <w:rsid w:val="0049166C"/>
    <w:rsid w:val="004E121C"/>
    <w:rsid w:val="005119A9"/>
    <w:rsid w:val="0051479B"/>
    <w:rsid w:val="00524BB7"/>
    <w:rsid w:val="00527B07"/>
    <w:rsid w:val="0054334A"/>
    <w:rsid w:val="005600D4"/>
    <w:rsid w:val="005B1325"/>
    <w:rsid w:val="005D600A"/>
    <w:rsid w:val="006332BB"/>
    <w:rsid w:val="00664A99"/>
    <w:rsid w:val="00681207"/>
    <w:rsid w:val="006A3494"/>
    <w:rsid w:val="00724984"/>
    <w:rsid w:val="007816E7"/>
    <w:rsid w:val="00785CA8"/>
    <w:rsid w:val="007A2653"/>
    <w:rsid w:val="007A2C93"/>
    <w:rsid w:val="007B4A59"/>
    <w:rsid w:val="007C62ED"/>
    <w:rsid w:val="007C63D4"/>
    <w:rsid w:val="007E528A"/>
    <w:rsid w:val="007F78E1"/>
    <w:rsid w:val="00811799"/>
    <w:rsid w:val="008213F2"/>
    <w:rsid w:val="00823AE8"/>
    <w:rsid w:val="00875A5C"/>
    <w:rsid w:val="008A0E72"/>
    <w:rsid w:val="008D2B05"/>
    <w:rsid w:val="008D6CA2"/>
    <w:rsid w:val="00920281"/>
    <w:rsid w:val="00925455"/>
    <w:rsid w:val="0095599D"/>
    <w:rsid w:val="00963290"/>
    <w:rsid w:val="00963A8D"/>
    <w:rsid w:val="00993974"/>
    <w:rsid w:val="009A3045"/>
    <w:rsid w:val="00A11875"/>
    <w:rsid w:val="00A13086"/>
    <w:rsid w:val="00A21E67"/>
    <w:rsid w:val="00A42F48"/>
    <w:rsid w:val="00A44EBF"/>
    <w:rsid w:val="00A77849"/>
    <w:rsid w:val="00AB4C92"/>
    <w:rsid w:val="00AB617A"/>
    <w:rsid w:val="00AB6498"/>
    <w:rsid w:val="00AC53A1"/>
    <w:rsid w:val="00AF12D2"/>
    <w:rsid w:val="00AF58CB"/>
    <w:rsid w:val="00B62327"/>
    <w:rsid w:val="00BE0EF2"/>
    <w:rsid w:val="00BE3168"/>
    <w:rsid w:val="00BF054F"/>
    <w:rsid w:val="00BF7EF1"/>
    <w:rsid w:val="00BF7F32"/>
    <w:rsid w:val="00C23759"/>
    <w:rsid w:val="00C25119"/>
    <w:rsid w:val="00C420BB"/>
    <w:rsid w:val="00C513D0"/>
    <w:rsid w:val="00C63B5F"/>
    <w:rsid w:val="00C90BAD"/>
    <w:rsid w:val="00C938A4"/>
    <w:rsid w:val="00CA22F5"/>
    <w:rsid w:val="00CC5474"/>
    <w:rsid w:val="00CE5516"/>
    <w:rsid w:val="00D04610"/>
    <w:rsid w:val="00D05B0A"/>
    <w:rsid w:val="00D10EE5"/>
    <w:rsid w:val="00D44318"/>
    <w:rsid w:val="00D770ED"/>
    <w:rsid w:val="00D81E7D"/>
    <w:rsid w:val="00DB1707"/>
    <w:rsid w:val="00DC2EA6"/>
    <w:rsid w:val="00DC5FAA"/>
    <w:rsid w:val="00DD1AED"/>
    <w:rsid w:val="00E04284"/>
    <w:rsid w:val="00E32FDC"/>
    <w:rsid w:val="00E80F1B"/>
    <w:rsid w:val="00EC3FF1"/>
    <w:rsid w:val="00F172FE"/>
    <w:rsid w:val="00F37CA7"/>
    <w:rsid w:val="00F51356"/>
    <w:rsid w:val="00F76575"/>
    <w:rsid w:val="00FA6154"/>
    <w:rsid w:val="00FF0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E57AC"/>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2F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05FF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character" w:customStyle="1" w:styleId="Heading1Char">
    <w:name w:val="Heading 1 Char"/>
    <w:basedOn w:val="DefaultParagraphFont"/>
    <w:link w:val="Heading1"/>
    <w:uiPriority w:val="9"/>
    <w:rsid w:val="00005FFA"/>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C513D0"/>
    <w:rPr>
      <w:sz w:val="20"/>
      <w:szCs w:val="20"/>
    </w:rPr>
  </w:style>
  <w:style w:type="character" w:customStyle="1" w:styleId="FootnoteTextChar">
    <w:name w:val="Footnote Text Char"/>
    <w:basedOn w:val="DefaultParagraphFont"/>
    <w:link w:val="FootnoteText"/>
    <w:uiPriority w:val="99"/>
    <w:semiHidden/>
    <w:rsid w:val="00C513D0"/>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C513D0"/>
    <w:rPr>
      <w:vertAlign w:val="superscript"/>
    </w:rPr>
  </w:style>
  <w:style w:type="paragraph" w:styleId="BalloonText">
    <w:name w:val="Balloon Text"/>
    <w:basedOn w:val="Normal"/>
    <w:link w:val="BalloonTextChar"/>
    <w:uiPriority w:val="99"/>
    <w:semiHidden/>
    <w:unhideWhenUsed/>
    <w:rsid w:val="00C513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3D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46D37"/>
    <w:rPr>
      <w:sz w:val="16"/>
      <w:szCs w:val="16"/>
    </w:rPr>
  </w:style>
  <w:style w:type="paragraph" w:styleId="CommentText">
    <w:name w:val="annotation text"/>
    <w:basedOn w:val="Normal"/>
    <w:link w:val="CommentTextChar"/>
    <w:uiPriority w:val="99"/>
    <w:semiHidden/>
    <w:unhideWhenUsed/>
    <w:rsid w:val="00446D37"/>
    <w:rPr>
      <w:sz w:val="20"/>
      <w:szCs w:val="20"/>
    </w:rPr>
  </w:style>
  <w:style w:type="character" w:customStyle="1" w:styleId="CommentTextChar">
    <w:name w:val="Comment Text Char"/>
    <w:basedOn w:val="DefaultParagraphFont"/>
    <w:link w:val="CommentText"/>
    <w:uiPriority w:val="99"/>
    <w:semiHidden/>
    <w:rsid w:val="00446D3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46D37"/>
    <w:rPr>
      <w:b/>
      <w:bCs/>
    </w:rPr>
  </w:style>
  <w:style w:type="character" w:customStyle="1" w:styleId="CommentSubjectChar">
    <w:name w:val="Comment Subject Char"/>
    <w:basedOn w:val="CommentTextChar"/>
    <w:link w:val="CommentSubject"/>
    <w:uiPriority w:val="99"/>
    <w:semiHidden/>
    <w:rsid w:val="00446D37"/>
    <w:rPr>
      <w:rFonts w:ascii="Arial" w:eastAsia="Times New Roman" w:hAnsi="Arial" w:cs="Times New Roman"/>
      <w:b/>
      <w:bCs/>
      <w:sz w:val="20"/>
      <w:szCs w:val="20"/>
    </w:rPr>
  </w:style>
  <w:style w:type="paragraph" w:styleId="Revision">
    <w:name w:val="Revision"/>
    <w:hidden/>
    <w:uiPriority w:val="99"/>
    <w:semiHidden/>
    <w:rsid w:val="00D04610"/>
    <w:pPr>
      <w:spacing w:after="0" w:line="240" w:lineRule="auto"/>
    </w:pPr>
    <w:rPr>
      <w:rFonts w:ascii="Arial" w:eastAsia="Times New Roman" w:hAnsi="Arial" w:cs="Times New Roman"/>
      <w:sz w:val="24"/>
      <w:szCs w:val="24"/>
    </w:rPr>
  </w:style>
  <w:style w:type="paragraph" w:styleId="Header">
    <w:name w:val="header"/>
    <w:basedOn w:val="Normal"/>
    <w:link w:val="HeaderChar"/>
    <w:uiPriority w:val="99"/>
    <w:unhideWhenUsed/>
    <w:rsid w:val="007A2C93"/>
    <w:pPr>
      <w:tabs>
        <w:tab w:val="center" w:pos="4680"/>
        <w:tab w:val="right" w:pos="9360"/>
      </w:tabs>
    </w:pPr>
  </w:style>
  <w:style w:type="character" w:customStyle="1" w:styleId="HeaderChar">
    <w:name w:val="Header Char"/>
    <w:basedOn w:val="DefaultParagraphFont"/>
    <w:link w:val="Header"/>
    <w:uiPriority w:val="99"/>
    <w:rsid w:val="007A2C93"/>
    <w:rPr>
      <w:rFonts w:ascii="Arial" w:eastAsia="Times New Roman" w:hAnsi="Arial" w:cs="Times New Roman"/>
      <w:sz w:val="24"/>
      <w:szCs w:val="24"/>
    </w:rPr>
  </w:style>
  <w:style w:type="paragraph" w:styleId="Footer">
    <w:name w:val="footer"/>
    <w:basedOn w:val="Normal"/>
    <w:link w:val="FooterChar"/>
    <w:uiPriority w:val="99"/>
    <w:unhideWhenUsed/>
    <w:rsid w:val="007A2C93"/>
    <w:pPr>
      <w:tabs>
        <w:tab w:val="center" w:pos="4680"/>
        <w:tab w:val="right" w:pos="9360"/>
      </w:tabs>
    </w:pPr>
  </w:style>
  <w:style w:type="character" w:customStyle="1" w:styleId="FooterChar">
    <w:name w:val="Footer Char"/>
    <w:basedOn w:val="DefaultParagraphFont"/>
    <w:link w:val="Footer"/>
    <w:uiPriority w:val="99"/>
    <w:rsid w:val="007A2C93"/>
    <w:rPr>
      <w:rFonts w:ascii="Arial" w:eastAsia="Times New Roman" w:hAnsi="Arial" w:cs="Times New Roman"/>
      <w:sz w:val="24"/>
      <w:szCs w:val="24"/>
    </w:rPr>
  </w:style>
  <w:style w:type="character" w:styleId="Strong">
    <w:name w:val="Strong"/>
    <w:basedOn w:val="DefaultParagraphFont"/>
    <w:uiPriority w:val="22"/>
    <w:qFormat/>
    <w:rsid w:val="00200475"/>
    <w:rPr>
      <w:b/>
      <w:bCs/>
    </w:rPr>
  </w:style>
  <w:style w:type="paragraph" w:styleId="MessageHeader">
    <w:name w:val="Message Header"/>
    <w:basedOn w:val="Normal"/>
    <w:link w:val="MessageHeaderChar"/>
    <w:uiPriority w:val="99"/>
    <w:unhideWhenUsed/>
    <w:rsid w:val="00CA22F5"/>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CA22F5"/>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6DE66-8B06-4A04-937C-EFF9D778A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853</Words>
  <Characters>4863</Characters>
  <DocSecurity>0</DocSecurity>
  <Lines>40</Lines>
  <Paragraphs>11</Paragraphs>
  <ScaleCrop>false</ScaleCrop>
  <HeadingPairs>
    <vt:vector size="2" baseType="variant">
      <vt:variant>
        <vt:lpstr>Title</vt:lpstr>
      </vt:variant>
      <vt:variant>
        <vt:i4>1</vt:i4>
      </vt:variant>
    </vt:vector>
  </HeadingPairs>
  <TitlesOfParts>
    <vt:vector size="1" baseType="lpstr">
      <vt:lpstr>January 2021 Agenda Item XX -  Addendum (CA Dept. of Education)</vt:lpstr>
    </vt:vector>
  </TitlesOfParts>
  <Company>California State Board of Education</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2021 Agenda Item 07 Addendum - Meeting Agendas (CA State Board of California)</dc:title>
  <dc:subject>Item 07. Approval of the Fiscal Year 2020-21 Career Technical Education Incentive Grant Allocations, Including the Allocation Formula; Specific Funding Amounts and Number of Grant Awards.</dc:subject>
  <dc:creator/>
  <cp:keywords/>
  <dc:description/>
  <dcterms:created xsi:type="dcterms:W3CDTF">2021-01-12T23:07:00Z</dcterms:created>
  <dcterms:modified xsi:type="dcterms:W3CDTF">2021-01-13T00:36:00Z</dcterms:modified>
  <cp:category/>
</cp:coreProperties>
</file>