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CC9DD" w14:textId="77777777" w:rsidR="006A1409" w:rsidRDefault="006A1409" w:rsidP="006A1409">
      <w:bookmarkStart w:id="0" w:name="_GoBack"/>
      <w:bookmarkEnd w:id="0"/>
      <w:r>
        <w:rPr>
          <w:noProof/>
        </w:rPr>
        <w:drawing>
          <wp:inline distT="0" distB="0" distL="0" distR="0" wp14:anchorId="4BB18C9C" wp14:editId="37F79E14">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51E8EC1D" w14:textId="77777777" w:rsidR="006A1409" w:rsidRDefault="006A1409" w:rsidP="006A1409">
      <w:pPr>
        <w:jc w:val="right"/>
      </w:pPr>
      <w:r w:rsidRPr="00B723BE">
        <w:t>California Department of Education</w:t>
      </w:r>
    </w:p>
    <w:p w14:paraId="6FB703A7" w14:textId="77777777" w:rsidR="006A1409" w:rsidRDefault="006A1409" w:rsidP="006A1409">
      <w:pPr>
        <w:jc w:val="right"/>
      </w:pPr>
      <w:r w:rsidRPr="00B723BE">
        <w:t>Executive Office</w:t>
      </w:r>
    </w:p>
    <w:p w14:paraId="5B1405D1" w14:textId="77777777" w:rsidR="006A1409" w:rsidRDefault="006A1409" w:rsidP="006A1409">
      <w:pPr>
        <w:jc w:val="right"/>
      </w:pPr>
      <w:r w:rsidRPr="00B723BE">
        <w:t>SBE-00</w:t>
      </w:r>
      <w:r>
        <w:t>3</w:t>
      </w:r>
      <w:r w:rsidRPr="00B723BE">
        <w:t xml:space="preserve"> (REV. 1</w:t>
      </w:r>
      <w:r>
        <w:t>1</w:t>
      </w:r>
      <w:r w:rsidRPr="00B723BE">
        <w:t>/2017)</w:t>
      </w:r>
    </w:p>
    <w:p w14:paraId="2A300F59" w14:textId="1A95259B" w:rsidR="006A1409" w:rsidRDefault="006A1409" w:rsidP="006A1409">
      <w:pPr>
        <w:jc w:val="right"/>
      </w:pPr>
      <w:r>
        <w:t>imb-eeed-</w:t>
      </w:r>
      <w:r w:rsidR="00591A4D">
        <w:t>nov</w:t>
      </w:r>
      <w:r>
        <w:t>21item</w:t>
      </w:r>
      <w:r w:rsidR="005E2D15">
        <w:t>01</w:t>
      </w:r>
    </w:p>
    <w:p w14:paraId="10C99CCE" w14:textId="77777777" w:rsidR="006A1409" w:rsidRDefault="006A1409" w:rsidP="006A1409">
      <w:pPr>
        <w:pStyle w:val="Heading1"/>
        <w:jc w:val="center"/>
        <w:rPr>
          <w:sz w:val="40"/>
          <w:szCs w:val="40"/>
        </w:rPr>
        <w:sectPr w:rsidR="006A1409" w:rsidSect="006A1409">
          <w:headerReference w:type="default" r:id="rId11"/>
          <w:pgSz w:w="12240" w:h="15840"/>
          <w:pgMar w:top="720" w:right="1440" w:bottom="1440" w:left="1440" w:header="720" w:footer="720" w:gutter="0"/>
          <w:cols w:num="2" w:space="720"/>
          <w:titlePg/>
          <w:docGrid w:linePitch="360"/>
        </w:sectPr>
      </w:pPr>
    </w:p>
    <w:p w14:paraId="21914BA7" w14:textId="77777777" w:rsidR="006A1409" w:rsidRDefault="006A1409" w:rsidP="006A1409">
      <w:pPr>
        <w:pStyle w:val="Heading1"/>
        <w:jc w:val="center"/>
        <w:rPr>
          <w:sz w:val="40"/>
          <w:szCs w:val="40"/>
        </w:rPr>
        <w:sectPr w:rsidR="006A1409" w:rsidSect="0091117B">
          <w:type w:val="continuous"/>
          <w:pgSz w:w="12240" w:h="15840"/>
          <w:pgMar w:top="720" w:right="1440" w:bottom="1440" w:left="1440" w:header="720" w:footer="720" w:gutter="0"/>
          <w:cols w:space="720"/>
          <w:docGrid w:linePitch="360"/>
        </w:sectPr>
      </w:pPr>
    </w:p>
    <w:p w14:paraId="5E0FFDB6" w14:textId="48E44508" w:rsidR="006A1409" w:rsidRPr="001B3958" w:rsidRDefault="006A1409" w:rsidP="006A1409">
      <w:pPr>
        <w:pStyle w:val="Heading1"/>
        <w:spacing w:before="240" w:after="240"/>
        <w:jc w:val="center"/>
        <w:rPr>
          <w:sz w:val="40"/>
          <w:szCs w:val="40"/>
        </w:rPr>
      </w:pPr>
      <w:r w:rsidRPr="001B3958">
        <w:rPr>
          <w:sz w:val="40"/>
          <w:szCs w:val="40"/>
        </w:rPr>
        <w:t>Californ</w:t>
      </w:r>
      <w:r>
        <w:rPr>
          <w:sz w:val="40"/>
          <w:szCs w:val="40"/>
        </w:rPr>
        <w:t>ia State Board of Education</w:t>
      </w:r>
      <w:r>
        <w:rPr>
          <w:sz w:val="40"/>
          <w:szCs w:val="40"/>
        </w:rPr>
        <w:br/>
      </w:r>
      <w:r w:rsidR="00494333">
        <w:rPr>
          <w:sz w:val="40"/>
          <w:szCs w:val="40"/>
        </w:rPr>
        <w:t>November</w:t>
      </w:r>
      <w:r>
        <w:rPr>
          <w:sz w:val="40"/>
          <w:szCs w:val="40"/>
        </w:rPr>
        <w:t xml:space="preserve"> 2021</w:t>
      </w:r>
      <w:r w:rsidRPr="001B3958">
        <w:rPr>
          <w:sz w:val="40"/>
          <w:szCs w:val="40"/>
        </w:rPr>
        <w:t xml:space="preserve"> Agenda</w:t>
      </w:r>
      <w:r w:rsidRPr="001B3958">
        <w:rPr>
          <w:sz w:val="40"/>
          <w:szCs w:val="40"/>
        </w:rPr>
        <w:br/>
      </w:r>
      <w:r w:rsidRPr="00716FD1">
        <w:rPr>
          <w:sz w:val="40"/>
          <w:szCs w:val="40"/>
        </w:rPr>
        <w:t>Item #</w:t>
      </w:r>
      <w:r w:rsidR="00987DF9">
        <w:rPr>
          <w:sz w:val="40"/>
          <w:szCs w:val="40"/>
        </w:rPr>
        <w:t>07</w:t>
      </w:r>
    </w:p>
    <w:p w14:paraId="26852A3A" w14:textId="77777777" w:rsidR="006A1409" w:rsidRPr="001B3958" w:rsidRDefault="006A1409" w:rsidP="00350EBA">
      <w:pPr>
        <w:pStyle w:val="Heading2"/>
        <w:spacing w:before="240" w:after="240"/>
        <w:rPr>
          <w:sz w:val="36"/>
          <w:szCs w:val="36"/>
        </w:rPr>
      </w:pPr>
      <w:r w:rsidRPr="001B3958">
        <w:rPr>
          <w:sz w:val="36"/>
          <w:szCs w:val="36"/>
        </w:rPr>
        <w:t>Subject</w:t>
      </w:r>
    </w:p>
    <w:p w14:paraId="5DB1B741" w14:textId="35E59B5F" w:rsidR="006A1409" w:rsidRDefault="00494333" w:rsidP="00B62A00">
      <w:pPr>
        <w:widowControl w:val="0"/>
        <w:spacing w:after="480"/>
      </w:pPr>
      <w:r>
        <w:t>National Board for Professional Teaching Standards Certification Incentive Program</w:t>
      </w:r>
    </w:p>
    <w:p w14:paraId="05D01DB2" w14:textId="77777777" w:rsidR="006A1409" w:rsidRPr="001B3958" w:rsidRDefault="006A1409" w:rsidP="00350EBA">
      <w:pPr>
        <w:pStyle w:val="Heading2"/>
        <w:spacing w:before="240" w:after="240"/>
        <w:rPr>
          <w:sz w:val="36"/>
          <w:szCs w:val="36"/>
        </w:rPr>
      </w:pPr>
      <w:r w:rsidRPr="001B3958">
        <w:rPr>
          <w:sz w:val="36"/>
          <w:szCs w:val="36"/>
        </w:rPr>
        <w:t>Type of Action</w:t>
      </w:r>
    </w:p>
    <w:p w14:paraId="1C0FEA6B" w14:textId="77777777" w:rsidR="006A1409" w:rsidRPr="007B1743" w:rsidRDefault="006A1409" w:rsidP="00350EBA">
      <w:pPr>
        <w:spacing w:after="480"/>
      </w:pPr>
      <w:r>
        <w:t>Action, Information</w:t>
      </w:r>
    </w:p>
    <w:p w14:paraId="29A0B98E" w14:textId="77777777" w:rsidR="006A1409" w:rsidRPr="001B3958" w:rsidRDefault="006A1409" w:rsidP="00350EBA">
      <w:pPr>
        <w:pStyle w:val="Heading2"/>
        <w:spacing w:before="240" w:after="240"/>
        <w:rPr>
          <w:sz w:val="36"/>
          <w:szCs w:val="36"/>
        </w:rPr>
      </w:pPr>
      <w:r w:rsidRPr="001B3958">
        <w:rPr>
          <w:sz w:val="36"/>
          <w:szCs w:val="36"/>
        </w:rPr>
        <w:t>Summary of the Issue(s)</w:t>
      </w:r>
    </w:p>
    <w:p w14:paraId="15FB3649" w14:textId="234B258A" w:rsidR="006A1409" w:rsidRPr="00A60199" w:rsidRDefault="00494333" w:rsidP="00350EBA">
      <w:pPr>
        <w:spacing w:after="480"/>
      </w:pPr>
      <w:r>
        <w:t xml:space="preserve">Assembly Bill 130 reestablished </w:t>
      </w:r>
      <w:bookmarkStart w:id="1" w:name="_Hlk82158972"/>
      <w:r>
        <w:t xml:space="preserve">the National Board for Professional Teaching Standards </w:t>
      </w:r>
      <w:r w:rsidR="00B803D6">
        <w:t>(NBPTS</w:t>
      </w:r>
      <w:r w:rsidR="00A65441">
        <w:t xml:space="preserve"> or Board</w:t>
      </w:r>
      <w:r w:rsidR="00B803D6">
        <w:t xml:space="preserve">) </w:t>
      </w:r>
      <w:r>
        <w:t>Certification Incentive Program</w:t>
      </w:r>
      <w:r w:rsidR="004D1847">
        <w:t xml:space="preserve"> </w:t>
      </w:r>
      <w:r w:rsidR="004879CC">
        <w:t>to</w:t>
      </w:r>
      <w:r w:rsidR="004879CC" w:rsidRPr="00F528F0">
        <w:rPr>
          <w:rFonts w:cs="Arial"/>
        </w:rPr>
        <w:t xml:space="preserve"> award</w:t>
      </w:r>
      <w:r w:rsidR="00AF12F9" w:rsidRPr="00F528F0">
        <w:rPr>
          <w:rFonts w:cs="Arial"/>
        </w:rPr>
        <w:t xml:space="preserve"> grants to school districts for the purpose of providing awards to teachers who are assigned to teach in </w:t>
      </w:r>
      <w:r w:rsidR="004D1847">
        <w:rPr>
          <w:rFonts w:cs="Arial"/>
        </w:rPr>
        <w:t xml:space="preserve">high-priority </w:t>
      </w:r>
      <w:r w:rsidR="00AF12F9" w:rsidRPr="00F528F0">
        <w:rPr>
          <w:rFonts w:cs="Arial"/>
        </w:rPr>
        <w:t>California public schools, and have attained certification from the N</w:t>
      </w:r>
      <w:r w:rsidR="00C61D94">
        <w:rPr>
          <w:rFonts w:cs="Arial"/>
        </w:rPr>
        <w:t>BPTS</w:t>
      </w:r>
      <w:r w:rsidR="00AF12F9" w:rsidRPr="00F528F0">
        <w:rPr>
          <w:rFonts w:cs="Arial"/>
        </w:rPr>
        <w:t xml:space="preserve">. </w:t>
      </w:r>
      <w:r w:rsidR="004D1847">
        <w:rPr>
          <w:rFonts w:cs="Arial"/>
        </w:rPr>
        <w:t>A</w:t>
      </w:r>
      <w:r w:rsidR="004D1847" w:rsidRPr="00F528F0">
        <w:rPr>
          <w:rFonts w:cs="Arial"/>
        </w:rPr>
        <w:t xml:space="preserve">ny teacher who has attained certification from the </w:t>
      </w:r>
      <w:r w:rsidR="00C61D94">
        <w:rPr>
          <w:rFonts w:cs="Arial"/>
        </w:rPr>
        <w:t>NBPTS</w:t>
      </w:r>
      <w:r w:rsidR="004D1847" w:rsidRPr="00F528F0">
        <w:rPr>
          <w:rFonts w:cs="Arial"/>
        </w:rPr>
        <w:t xml:space="preserve"> is eligible to receive an awar</w:t>
      </w:r>
      <w:r w:rsidR="00C3539C">
        <w:rPr>
          <w:rFonts w:cs="Arial"/>
        </w:rPr>
        <w:t xml:space="preserve">d of </w:t>
      </w:r>
      <w:r w:rsidR="004D1847" w:rsidRPr="00F528F0">
        <w:rPr>
          <w:rFonts w:cs="Arial"/>
        </w:rPr>
        <w:t>$5,000</w:t>
      </w:r>
      <w:r w:rsidR="00C3539C">
        <w:rPr>
          <w:rFonts w:cs="Arial"/>
        </w:rPr>
        <w:t xml:space="preserve"> each year</w:t>
      </w:r>
      <w:r w:rsidR="004D1847" w:rsidRPr="00F528F0">
        <w:rPr>
          <w:rFonts w:cs="Arial"/>
        </w:rPr>
        <w:t xml:space="preserve"> if the teacher agrees to teach at a high-priority school for at least five years</w:t>
      </w:r>
      <w:r w:rsidR="00C3539C">
        <w:rPr>
          <w:rFonts w:cs="Arial"/>
        </w:rPr>
        <w:t xml:space="preserve"> for a total of up to $25,000</w:t>
      </w:r>
      <w:r w:rsidR="004D1847" w:rsidRPr="00F528F0">
        <w:rPr>
          <w:rFonts w:cs="Arial"/>
        </w:rPr>
        <w:t xml:space="preserve">. </w:t>
      </w:r>
      <w:r>
        <w:t xml:space="preserve">In addition, the program will provide </w:t>
      </w:r>
      <w:r w:rsidR="00645C4B">
        <w:t xml:space="preserve">a </w:t>
      </w:r>
      <w:r>
        <w:t xml:space="preserve">$2,500 subsidy for teachers </w:t>
      </w:r>
      <w:r w:rsidR="00FF0FAC">
        <w:t xml:space="preserve">at high-priority schools </w:t>
      </w:r>
      <w:r>
        <w:t>who initiate</w:t>
      </w:r>
      <w:r w:rsidR="00C3539C">
        <w:t xml:space="preserve"> and complete</w:t>
      </w:r>
      <w:r>
        <w:t xml:space="preserve"> the process of pursuing </w:t>
      </w:r>
      <w:r w:rsidR="00A65441">
        <w:t xml:space="preserve">Board </w:t>
      </w:r>
      <w:r w:rsidR="007251DA">
        <w:t>c</w:t>
      </w:r>
      <w:r>
        <w:t>ertification</w:t>
      </w:r>
      <w:r w:rsidR="00645C4B">
        <w:t xml:space="preserve"> to cover the costs of the program</w:t>
      </w:r>
      <w:bookmarkEnd w:id="1"/>
      <w:r>
        <w:t>.</w:t>
      </w:r>
      <w:r w:rsidR="00B803D6">
        <w:t xml:space="preserve"> The bill requires the State Board</w:t>
      </w:r>
      <w:r w:rsidR="00F43033">
        <w:t xml:space="preserve"> of Education (SBE)</w:t>
      </w:r>
      <w:r w:rsidR="00B803D6">
        <w:t xml:space="preserve"> to approve the program information, criteria, procedures</w:t>
      </w:r>
      <w:r w:rsidR="00645C4B">
        <w:t>,</w:t>
      </w:r>
      <w:r w:rsidR="00B803D6">
        <w:t xml:space="preserve"> and application for the incentive program.</w:t>
      </w:r>
    </w:p>
    <w:p w14:paraId="615E3CC0" w14:textId="77777777" w:rsidR="006A1409" w:rsidRPr="00F40510" w:rsidRDefault="006A1409" w:rsidP="00350EBA">
      <w:pPr>
        <w:pStyle w:val="Heading2"/>
        <w:spacing w:before="240" w:after="240"/>
        <w:rPr>
          <w:sz w:val="36"/>
          <w:szCs w:val="36"/>
        </w:rPr>
      </w:pPr>
      <w:r>
        <w:rPr>
          <w:sz w:val="36"/>
          <w:szCs w:val="36"/>
        </w:rPr>
        <w:t>Recommendation</w:t>
      </w:r>
    </w:p>
    <w:p w14:paraId="774D6E5C" w14:textId="215E0F81" w:rsidR="006A1409" w:rsidRDefault="006A1409" w:rsidP="00350EBA">
      <w:pPr>
        <w:spacing w:after="480"/>
      </w:pPr>
      <w:r w:rsidRPr="0036133A">
        <w:t xml:space="preserve">The </w:t>
      </w:r>
      <w:r w:rsidR="00B70589">
        <w:t>California Department of Education (</w:t>
      </w:r>
      <w:r>
        <w:t>CDE</w:t>
      </w:r>
      <w:r w:rsidR="00B70589">
        <w:t>)</w:t>
      </w:r>
      <w:r>
        <w:t xml:space="preserve"> recommends that the SBE </w:t>
      </w:r>
      <w:r w:rsidR="00F43033">
        <w:t xml:space="preserve">approve </w:t>
      </w:r>
      <w:r w:rsidR="00B803D6">
        <w:t xml:space="preserve">the program information, criteria, procedures, and application for the NBPTS Certification Incentive Program. </w:t>
      </w:r>
    </w:p>
    <w:p w14:paraId="708FACBD" w14:textId="77777777" w:rsidR="006A1409" w:rsidRPr="00F40510" w:rsidRDefault="006A1409" w:rsidP="00350EBA">
      <w:pPr>
        <w:pStyle w:val="Heading2"/>
        <w:spacing w:before="0" w:after="480"/>
        <w:rPr>
          <w:sz w:val="36"/>
          <w:szCs w:val="36"/>
        </w:rPr>
      </w:pPr>
      <w:r>
        <w:rPr>
          <w:sz w:val="36"/>
          <w:szCs w:val="36"/>
        </w:rPr>
        <w:lastRenderedPageBreak/>
        <w:t>Brief History of Key Issues</w:t>
      </w:r>
    </w:p>
    <w:p w14:paraId="52E2CF76" w14:textId="77777777" w:rsidR="006A1409" w:rsidRPr="00541898" w:rsidRDefault="006A1409" w:rsidP="00754035">
      <w:pPr>
        <w:pStyle w:val="Heading3"/>
      </w:pPr>
      <w:r w:rsidRPr="00541898">
        <w:t>Background</w:t>
      </w:r>
    </w:p>
    <w:p w14:paraId="59E74172" w14:textId="371E6344" w:rsidR="003F66E9" w:rsidRDefault="003F66E9" w:rsidP="005031BF">
      <w:pPr>
        <w:spacing w:after="240"/>
        <w:rPr>
          <w:b/>
        </w:rPr>
      </w:pPr>
      <w:r w:rsidRPr="005031BF">
        <w:t xml:space="preserve">The </w:t>
      </w:r>
      <w:r w:rsidR="00A65441" w:rsidRPr="005031BF">
        <w:t>Board</w:t>
      </w:r>
      <w:r>
        <w:t xml:space="preserve"> was founded in 1987 with the mission to advance the quality of teaching and learning through a voluntary advanced certification. More than a decade of research has shown a positive impact especially for high-need students taught by </w:t>
      </w:r>
      <w:r w:rsidR="00A65441" w:rsidRPr="005031BF">
        <w:t>Board-</w:t>
      </w:r>
      <w:r w:rsidR="007251DA" w:rsidRPr="005031BF">
        <w:t>c</w:t>
      </w:r>
      <w:r w:rsidRPr="005031BF">
        <w:t>ertified</w:t>
      </w:r>
      <w:r>
        <w:t xml:space="preserve"> </w:t>
      </w:r>
      <w:r w:rsidR="007251DA">
        <w:t>t</w:t>
      </w:r>
      <w:r>
        <w:t>eachers.</w:t>
      </w:r>
    </w:p>
    <w:p w14:paraId="5749C047" w14:textId="38088100" w:rsidR="00B803D6" w:rsidRDefault="00B803D6" w:rsidP="005031BF">
      <w:pPr>
        <w:spacing w:after="240"/>
        <w:rPr>
          <w:b/>
        </w:rPr>
      </w:pPr>
      <w:r>
        <w:t xml:space="preserve">The </w:t>
      </w:r>
      <w:r w:rsidR="003F66E9">
        <w:t xml:space="preserve">California </w:t>
      </w:r>
      <w:r>
        <w:t>N</w:t>
      </w:r>
      <w:r w:rsidR="009D3B2F">
        <w:t>B</w:t>
      </w:r>
      <w:r>
        <w:t>PTS Certification Incentive Program was original</w:t>
      </w:r>
      <w:r w:rsidR="00084D41">
        <w:t>ly</w:t>
      </w:r>
      <w:r>
        <w:t xml:space="preserve"> established in July 2000. Under the original program, teachers that attained certification were eligible to receive an award of up to </w:t>
      </w:r>
      <w:r w:rsidR="00C3539C">
        <w:t>$2</w:t>
      </w:r>
      <w:r w:rsidR="007C77DD">
        <w:t>0</w:t>
      </w:r>
      <w:r w:rsidR="00C3539C">
        <w:t>,000</w:t>
      </w:r>
      <w:r>
        <w:t xml:space="preserve"> if they agreed to teach at a high-priority school for at least four years. </w:t>
      </w:r>
      <w:r w:rsidR="003F66E9">
        <w:t>In the original program, high-priority schools were defined as schools in the bottom half of all schools based on the Academic Performance Index rankings.</w:t>
      </w:r>
    </w:p>
    <w:p w14:paraId="2C7E4F08" w14:textId="59A861A6" w:rsidR="00B803D6" w:rsidRDefault="003F66E9" w:rsidP="00350EBA">
      <w:pPr>
        <w:spacing w:after="480"/>
      </w:pPr>
      <w:r>
        <w:t>The 2021 Budget Act has reestablished the N</w:t>
      </w:r>
      <w:r w:rsidR="009D3B2F">
        <w:t>B</w:t>
      </w:r>
      <w:r>
        <w:t>PTS Certification Incentive Program and increased the award amount to a total of $25,000 ($5,000 per year for five year</w:t>
      </w:r>
      <w:r w:rsidR="00C3539C">
        <w:t>s</w:t>
      </w:r>
      <w:r>
        <w:t>) for teachers that have attained certification</w:t>
      </w:r>
      <w:r w:rsidR="00FF0FAC">
        <w:t xml:space="preserve"> and commit to teaching at a high-priority school for five years</w:t>
      </w:r>
      <w:r>
        <w:t xml:space="preserve">. </w:t>
      </w:r>
      <w:r w:rsidR="00427808" w:rsidRPr="005E482F">
        <w:t>A list of high</w:t>
      </w:r>
      <w:r w:rsidR="00CC7CDA" w:rsidRPr="005E482F">
        <w:t>-</w:t>
      </w:r>
      <w:r w:rsidR="00427808" w:rsidRPr="005E482F">
        <w:t xml:space="preserve">priority schools will be posted </w:t>
      </w:r>
      <w:r w:rsidR="00084D41">
        <w:t xml:space="preserve">on the CDE </w:t>
      </w:r>
      <w:r w:rsidR="00084D41">
        <w:rPr>
          <w:rFonts w:ascii="Helvetica" w:hAnsi="Helvetica" w:cs="Helvetica"/>
          <w:color w:val="000000"/>
          <w:shd w:val="clear" w:color="auto" w:fill="FFFFFF"/>
        </w:rPr>
        <w:t xml:space="preserve">National Board Certification Incentive Program web page </w:t>
      </w:r>
      <w:r w:rsidR="00427808" w:rsidRPr="005E482F">
        <w:t xml:space="preserve">at </w:t>
      </w:r>
      <w:hyperlink r:id="rId12" w:tooltip="CDE National Board Certification Incentive Program web page" w:history="1">
        <w:r w:rsidR="003C32AD" w:rsidRPr="005E482F">
          <w:rPr>
            <w:rStyle w:val="Hyperlink"/>
          </w:rPr>
          <w:t>https://www.cde.ca.gov/re/pr/nbip.asp</w:t>
        </w:r>
      </w:hyperlink>
      <w:r w:rsidR="00427808" w:rsidRPr="005E482F">
        <w:t>.</w:t>
      </w:r>
      <w:r w:rsidR="003C32AD">
        <w:t xml:space="preserve"> </w:t>
      </w:r>
      <w:r>
        <w:t>The new program also includes a $2,500 subsidy</w:t>
      </w:r>
      <w:r w:rsidR="00FF0FAC">
        <w:t xml:space="preserve"> for new candidates teaching in high</w:t>
      </w:r>
      <w:r w:rsidR="007251DA">
        <w:t>-</w:t>
      </w:r>
      <w:r w:rsidR="00FF0FAC">
        <w:t>priority schools</w:t>
      </w:r>
      <w:r>
        <w:t xml:space="preserve"> to cover the fees involved in obtaining certification.</w:t>
      </w:r>
      <w:r w:rsidR="009376F6">
        <w:t xml:space="preserve"> </w:t>
      </w:r>
      <w:r w:rsidR="00FF0FAC">
        <w:t>High-priority schools are now defined as school</w:t>
      </w:r>
      <w:r w:rsidR="00100CEC">
        <w:t>s</w:t>
      </w:r>
      <w:r w:rsidR="00FF0FAC">
        <w:t xml:space="preserve"> with 55 percent or more </w:t>
      </w:r>
      <w:r w:rsidR="00100CEC">
        <w:t xml:space="preserve">unduplicated </w:t>
      </w:r>
      <w:r w:rsidR="00FF0FAC">
        <w:t>pupils</w:t>
      </w:r>
      <w:r w:rsidR="00100CEC">
        <w:t>, or students</w:t>
      </w:r>
      <w:r w:rsidR="00FF0FAC">
        <w:t xml:space="preserve"> classified as English learner</w:t>
      </w:r>
      <w:r w:rsidR="00100CEC">
        <w:t>s</w:t>
      </w:r>
      <w:r w:rsidR="00FF0FAC">
        <w:t xml:space="preserve"> or foster youth, or eligible for free or reduced-price meal</w:t>
      </w:r>
      <w:r w:rsidR="00100CEC">
        <w:t>s</w:t>
      </w:r>
      <w:r w:rsidR="00FF0FAC">
        <w:t xml:space="preserve">. There are currently </w:t>
      </w:r>
      <w:r w:rsidR="00CF17B3">
        <w:t>4,331 active</w:t>
      </w:r>
      <w:r w:rsidR="004879CC" w:rsidRPr="004879CC">
        <w:t xml:space="preserve"> </w:t>
      </w:r>
      <w:r w:rsidR="00A65441">
        <w:t>Board-</w:t>
      </w:r>
      <w:r w:rsidR="007251DA">
        <w:t>c</w:t>
      </w:r>
      <w:r w:rsidR="00FF0FAC">
        <w:t xml:space="preserve">ertified </w:t>
      </w:r>
      <w:r w:rsidR="007251DA">
        <w:t>t</w:t>
      </w:r>
      <w:r w:rsidR="00FF0FAC">
        <w:t>eachers in California.</w:t>
      </w:r>
    </w:p>
    <w:p w14:paraId="2A4B9218" w14:textId="30A56406" w:rsidR="006A1409" w:rsidRDefault="00B803D6" w:rsidP="00754035">
      <w:pPr>
        <w:pStyle w:val="Heading3"/>
        <w:rPr>
          <w:rFonts w:cs="Arial"/>
          <w:bCs/>
          <w:iCs/>
        </w:rPr>
      </w:pPr>
      <w:r>
        <w:t>Requirements for Board Certification</w:t>
      </w:r>
      <w:r w:rsidR="00467E0D">
        <w:rPr>
          <w:rFonts w:cs="Arial"/>
          <w:bCs/>
          <w:iCs/>
        </w:rPr>
        <w:t xml:space="preserve"> </w:t>
      </w:r>
    </w:p>
    <w:p w14:paraId="1E80FEB2" w14:textId="10E90A44" w:rsidR="00FF0FAC" w:rsidRPr="009D3B2F" w:rsidRDefault="009D3B2F" w:rsidP="00350EBA">
      <w:pPr>
        <w:spacing w:after="240"/>
      </w:pPr>
      <w:r>
        <w:t xml:space="preserve">In order to be eligible </w:t>
      </w:r>
      <w:r w:rsidR="00C64992">
        <w:t xml:space="preserve">for </w:t>
      </w:r>
      <w:r w:rsidR="00A65441">
        <w:t xml:space="preserve">Board </w:t>
      </w:r>
      <w:r w:rsidR="007251DA">
        <w:t>c</w:t>
      </w:r>
      <w:r w:rsidR="00C64992">
        <w:t>ertification, teachers must meet the following education, employment and licensure requirements prior to starting the certification process:</w:t>
      </w:r>
    </w:p>
    <w:p w14:paraId="1CAF2D1B" w14:textId="6260953E" w:rsidR="009D3B2F" w:rsidRPr="004201C1" w:rsidRDefault="009D3B2F" w:rsidP="00350EBA">
      <w:pPr>
        <w:numPr>
          <w:ilvl w:val="0"/>
          <w:numId w:val="12"/>
        </w:numPr>
        <w:shd w:val="clear" w:color="auto" w:fill="FFFFFF"/>
        <w:spacing w:after="240"/>
        <w:rPr>
          <w:rFonts w:cs="Arial"/>
        </w:rPr>
      </w:pPr>
      <w:r w:rsidRPr="009D3B2F">
        <w:rPr>
          <w:rFonts w:cs="Arial"/>
        </w:rPr>
        <w:t xml:space="preserve">Possess a bachelor’s degree from an accredited institution. </w:t>
      </w:r>
      <w:r w:rsidRPr="004201C1">
        <w:rPr>
          <w:rFonts w:cs="Arial"/>
          <w:iCs/>
        </w:rPr>
        <w:t xml:space="preserve">(Candidates for the Career and Technical Education </w:t>
      </w:r>
      <w:r w:rsidR="0057388D">
        <w:rPr>
          <w:rFonts w:cs="Arial"/>
          <w:iCs/>
        </w:rPr>
        <w:t>C</w:t>
      </w:r>
      <w:r w:rsidRPr="004201C1">
        <w:rPr>
          <w:rFonts w:cs="Arial"/>
          <w:iCs/>
        </w:rPr>
        <w:t>ertificate are excluded from this requirement in California).</w:t>
      </w:r>
    </w:p>
    <w:p w14:paraId="076238E2" w14:textId="77777777" w:rsidR="009D3B2F" w:rsidRPr="009D3B2F" w:rsidRDefault="009D3B2F" w:rsidP="00350EBA">
      <w:pPr>
        <w:numPr>
          <w:ilvl w:val="0"/>
          <w:numId w:val="12"/>
        </w:numPr>
        <w:shd w:val="clear" w:color="auto" w:fill="FFFFFF"/>
        <w:spacing w:after="240"/>
        <w:rPr>
          <w:rFonts w:cs="Arial"/>
        </w:rPr>
      </w:pPr>
      <w:r w:rsidRPr="009D3B2F">
        <w:rPr>
          <w:rFonts w:cs="Arial"/>
        </w:rPr>
        <w:t>Have completed three years of successful teaching in one or more early childhood, elementary, middle, or secondary school.</w:t>
      </w:r>
    </w:p>
    <w:p w14:paraId="5E2CE1EF" w14:textId="61FBBC6D" w:rsidR="009D3B2F" w:rsidRPr="009D3B2F" w:rsidRDefault="009D3B2F" w:rsidP="00350EBA">
      <w:pPr>
        <w:numPr>
          <w:ilvl w:val="0"/>
          <w:numId w:val="12"/>
        </w:numPr>
        <w:shd w:val="clear" w:color="auto" w:fill="FFFFFF"/>
        <w:spacing w:after="240"/>
        <w:rPr>
          <w:rFonts w:cs="Arial"/>
        </w:rPr>
      </w:pPr>
      <w:r w:rsidRPr="009D3B2F">
        <w:rPr>
          <w:rFonts w:cs="Arial"/>
        </w:rPr>
        <w:t xml:space="preserve">Hold a valid state teaching license (or meet the </w:t>
      </w:r>
      <w:r w:rsidR="00E56650">
        <w:rPr>
          <w:rFonts w:cs="Arial"/>
        </w:rPr>
        <w:t>Pupil Personnel Services Credential</w:t>
      </w:r>
      <w:r w:rsidRPr="009D3B2F">
        <w:rPr>
          <w:rFonts w:cs="Arial"/>
        </w:rPr>
        <w:t xml:space="preserve"> if applying for the </w:t>
      </w:r>
      <w:r w:rsidR="004201C1">
        <w:rPr>
          <w:rFonts w:cs="Arial"/>
        </w:rPr>
        <w:t xml:space="preserve">Early Childhood through Young Adulthood </w:t>
      </w:r>
      <w:r w:rsidRPr="009D3B2F">
        <w:rPr>
          <w:rFonts w:cs="Arial"/>
        </w:rPr>
        <w:t xml:space="preserve">School Counseling </w:t>
      </w:r>
      <w:r w:rsidR="0057388D">
        <w:rPr>
          <w:rFonts w:cs="Arial"/>
        </w:rPr>
        <w:t>C</w:t>
      </w:r>
      <w:r w:rsidRPr="009D3B2F">
        <w:rPr>
          <w:rFonts w:cs="Arial"/>
        </w:rPr>
        <w:t xml:space="preserve">ertificate) for each of the three years of employment </w:t>
      </w:r>
      <w:r w:rsidR="00100CEC">
        <w:rPr>
          <w:rFonts w:cs="Arial"/>
        </w:rPr>
        <w:t>they</w:t>
      </w:r>
      <w:r w:rsidRPr="009D3B2F">
        <w:rPr>
          <w:rFonts w:cs="Arial"/>
        </w:rPr>
        <w:t xml:space="preserve"> verify.</w:t>
      </w:r>
    </w:p>
    <w:p w14:paraId="2E8F680B" w14:textId="27D49710" w:rsidR="000C3BEE" w:rsidRPr="00350EBA" w:rsidRDefault="009D3B2F" w:rsidP="00350EBA">
      <w:pPr>
        <w:numPr>
          <w:ilvl w:val="0"/>
          <w:numId w:val="12"/>
        </w:numPr>
        <w:shd w:val="clear" w:color="auto" w:fill="FFFFFF"/>
        <w:spacing w:after="240"/>
        <w:rPr>
          <w:rFonts w:cs="Arial"/>
        </w:rPr>
      </w:pPr>
      <w:r w:rsidRPr="009D3B2F">
        <w:rPr>
          <w:rFonts w:cs="Arial"/>
        </w:rPr>
        <w:lastRenderedPageBreak/>
        <w:t>Provide official American Council on the Teaching of Foreign Languages (ACTFL) certified ratings of Advanced Low or higher from ACTFL speaking and writing proficiency assessments if registering as a World Languages candidate.</w:t>
      </w:r>
    </w:p>
    <w:p w14:paraId="25692B4B" w14:textId="1B8706A6" w:rsidR="00FF0FAC" w:rsidRPr="00C61D94" w:rsidRDefault="00C64992" w:rsidP="00350EBA">
      <w:pPr>
        <w:pStyle w:val="NormalWeb"/>
        <w:shd w:val="clear" w:color="auto" w:fill="FFFFFF"/>
        <w:spacing w:after="240"/>
        <w:rPr>
          <w:rFonts w:ascii="Arial" w:hAnsi="Arial" w:cs="Arial"/>
        </w:rPr>
      </w:pPr>
      <w:r w:rsidRPr="00C61D94">
        <w:rPr>
          <w:rFonts w:ascii="Arial" w:hAnsi="Arial" w:cs="Arial"/>
        </w:rPr>
        <w:t xml:space="preserve">Throughout the certification process, teachers will be able to apply the </w:t>
      </w:r>
      <w:r w:rsidR="00A65441" w:rsidRPr="00680D82">
        <w:rPr>
          <w:rFonts w:ascii="Arial" w:hAnsi="Arial" w:cs="Arial"/>
        </w:rPr>
        <w:t xml:space="preserve">Board </w:t>
      </w:r>
      <w:r w:rsidR="00680D82">
        <w:rPr>
          <w:rFonts w:ascii="Arial" w:hAnsi="Arial" w:cs="Arial"/>
        </w:rPr>
        <w:t>s</w:t>
      </w:r>
      <w:r w:rsidR="00A65441" w:rsidRPr="00680D82">
        <w:rPr>
          <w:rFonts w:ascii="Arial" w:hAnsi="Arial" w:cs="Arial"/>
        </w:rPr>
        <w:t>tandards</w:t>
      </w:r>
      <w:r w:rsidR="00680D82">
        <w:rPr>
          <w:rFonts w:ascii="Arial" w:hAnsi="Arial" w:cs="Arial"/>
        </w:rPr>
        <w:t xml:space="preserve"> (</w:t>
      </w:r>
      <w:hyperlink r:id="rId13" w:tooltip="NBPTS Standards web page" w:history="1">
        <w:r w:rsidR="00680D82" w:rsidRPr="00B4126B">
          <w:rPr>
            <w:rStyle w:val="Hyperlink"/>
            <w:rFonts w:ascii="Arial" w:hAnsi="Arial" w:cs="Arial"/>
          </w:rPr>
          <w:t>https://www.nbpts.org/standards-five-core-propositions/</w:t>
        </w:r>
      </w:hyperlink>
      <w:r w:rsidR="00680D82">
        <w:rPr>
          <w:rFonts w:ascii="Arial" w:hAnsi="Arial" w:cs="Arial"/>
        </w:rPr>
        <w:t xml:space="preserve">) </w:t>
      </w:r>
      <w:r w:rsidRPr="00C61D94">
        <w:rPr>
          <w:rFonts w:ascii="Arial" w:hAnsi="Arial" w:cs="Arial"/>
        </w:rPr>
        <w:t xml:space="preserve">to their classroom practice and connect with other teachers pursuing certification. The standards for all </w:t>
      </w:r>
      <w:r w:rsidR="00E700B6">
        <w:rPr>
          <w:rFonts w:ascii="Arial" w:hAnsi="Arial" w:cs="Arial"/>
        </w:rPr>
        <w:t>Board</w:t>
      </w:r>
      <w:r w:rsidRPr="00C61D94">
        <w:rPr>
          <w:rFonts w:ascii="Arial" w:hAnsi="Arial" w:cs="Arial"/>
        </w:rPr>
        <w:t xml:space="preserve"> </w:t>
      </w:r>
      <w:r w:rsidR="007251DA">
        <w:rPr>
          <w:rFonts w:ascii="Arial" w:hAnsi="Arial" w:cs="Arial"/>
        </w:rPr>
        <w:t>c</w:t>
      </w:r>
      <w:r w:rsidRPr="00C61D94">
        <w:rPr>
          <w:rFonts w:ascii="Arial" w:hAnsi="Arial" w:cs="Arial"/>
        </w:rPr>
        <w:t>ertification areas are founding on the Five Core Propositions:</w:t>
      </w:r>
    </w:p>
    <w:p w14:paraId="6B4F26B3" w14:textId="0F86A59E" w:rsidR="00C64992" w:rsidRPr="00FF0FAC" w:rsidRDefault="00C64992" w:rsidP="00350EBA">
      <w:pPr>
        <w:pStyle w:val="NormalWeb"/>
        <w:numPr>
          <w:ilvl w:val="0"/>
          <w:numId w:val="13"/>
        </w:numPr>
        <w:shd w:val="clear" w:color="auto" w:fill="FFFFFF"/>
        <w:spacing w:after="240"/>
        <w:rPr>
          <w:rFonts w:ascii="Arial" w:hAnsi="Arial" w:cs="Arial"/>
        </w:rPr>
      </w:pPr>
      <w:r w:rsidRPr="00FF0FAC">
        <w:rPr>
          <w:rFonts w:ascii="Arial" w:hAnsi="Arial" w:cs="Arial"/>
        </w:rPr>
        <w:t>Proposition 1: Teachers are committed to students and their learning</w:t>
      </w:r>
      <w:r w:rsidR="0057388D">
        <w:rPr>
          <w:rFonts w:ascii="Arial" w:hAnsi="Arial" w:cs="Arial"/>
        </w:rPr>
        <w:t>.</w:t>
      </w:r>
    </w:p>
    <w:p w14:paraId="3E0C3964" w14:textId="3B4CE1FE" w:rsidR="00C64992" w:rsidRPr="0057388D" w:rsidRDefault="00C64992" w:rsidP="0057388D">
      <w:pPr>
        <w:pStyle w:val="NormalWeb"/>
        <w:numPr>
          <w:ilvl w:val="0"/>
          <w:numId w:val="13"/>
        </w:numPr>
        <w:shd w:val="clear" w:color="auto" w:fill="FFFFFF"/>
        <w:spacing w:after="240"/>
        <w:rPr>
          <w:rFonts w:ascii="Arial" w:hAnsi="Arial" w:cs="Arial"/>
        </w:rPr>
      </w:pPr>
      <w:r w:rsidRPr="00FF0FAC">
        <w:rPr>
          <w:rFonts w:ascii="Arial" w:hAnsi="Arial" w:cs="Arial"/>
        </w:rPr>
        <w:t xml:space="preserve">Proposition 2: Teachers know the subjects they teach and how to teach those </w:t>
      </w:r>
      <w:r w:rsidRPr="0057388D">
        <w:rPr>
          <w:rFonts w:ascii="Arial" w:hAnsi="Arial" w:cs="Arial"/>
        </w:rPr>
        <w:t>subjects to students</w:t>
      </w:r>
      <w:r w:rsidR="0057388D">
        <w:rPr>
          <w:rFonts w:ascii="Arial" w:hAnsi="Arial" w:cs="Arial"/>
        </w:rPr>
        <w:t>.</w:t>
      </w:r>
    </w:p>
    <w:p w14:paraId="6ECE6D92" w14:textId="2D2D3B68" w:rsidR="00C64992" w:rsidRPr="00FF0FAC" w:rsidRDefault="00C64992" w:rsidP="00350EBA">
      <w:pPr>
        <w:pStyle w:val="NormalWeb"/>
        <w:numPr>
          <w:ilvl w:val="0"/>
          <w:numId w:val="13"/>
        </w:numPr>
        <w:shd w:val="clear" w:color="auto" w:fill="FFFFFF"/>
        <w:spacing w:after="240"/>
        <w:rPr>
          <w:rFonts w:ascii="Arial" w:hAnsi="Arial" w:cs="Arial"/>
        </w:rPr>
      </w:pPr>
      <w:r w:rsidRPr="00FF0FAC">
        <w:rPr>
          <w:rFonts w:ascii="Arial" w:hAnsi="Arial" w:cs="Arial"/>
        </w:rPr>
        <w:t>Proposition 3: Teachers are responsible for managing and monitoring student learning</w:t>
      </w:r>
      <w:r w:rsidR="0057388D">
        <w:rPr>
          <w:rFonts w:ascii="Arial" w:hAnsi="Arial" w:cs="Arial"/>
        </w:rPr>
        <w:t>.</w:t>
      </w:r>
    </w:p>
    <w:p w14:paraId="7A1E0834" w14:textId="37E37C88" w:rsidR="00C64992" w:rsidRPr="00FF0FAC" w:rsidRDefault="00C64992" w:rsidP="00350EBA">
      <w:pPr>
        <w:pStyle w:val="NormalWeb"/>
        <w:numPr>
          <w:ilvl w:val="0"/>
          <w:numId w:val="13"/>
        </w:numPr>
        <w:shd w:val="clear" w:color="auto" w:fill="FFFFFF"/>
        <w:spacing w:after="240"/>
        <w:rPr>
          <w:rFonts w:ascii="Arial" w:hAnsi="Arial" w:cs="Arial"/>
        </w:rPr>
      </w:pPr>
      <w:r w:rsidRPr="00FF0FAC">
        <w:rPr>
          <w:rFonts w:ascii="Arial" w:hAnsi="Arial" w:cs="Arial"/>
        </w:rPr>
        <w:t>Proposition 4: Teacher</w:t>
      </w:r>
      <w:r w:rsidR="00E56650">
        <w:rPr>
          <w:rFonts w:ascii="Arial" w:hAnsi="Arial" w:cs="Arial"/>
        </w:rPr>
        <w:t>s</w:t>
      </w:r>
      <w:r w:rsidRPr="00FF0FAC">
        <w:rPr>
          <w:rFonts w:ascii="Arial" w:hAnsi="Arial" w:cs="Arial"/>
        </w:rPr>
        <w:t xml:space="preserve"> think systematically about their practice and learn from experience</w:t>
      </w:r>
      <w:r w:rsidR="0057388D">
        <w:rPr>
          <w:rFonts w:ascii="Arial" w:hAnsi="Arial" w:cs="Arial"/>
        </w:rPr>
        <w:t>.</w:t>
      </w:r>
    </w:p>
    <w:p w14:paraId="3D2B63B4" w14:textId="096662A8" w:rsidR="009D3B2F" w:rsidRPr="00350EBA" w:rsidRDefault="00C64992" w:rsidP="00350EBA">
      <w:pPr>
        <w:pStyle w:val="NormalWeb"/>
        <w:numPr>
          <w:ilvl w:val="0"/>
          <w:numId w:val="13"/>
        </w:numPr>
        <w:shd w:val="clear" w:color="auto" w:fill="FFFFFF"/>
        <w:spacing w:after="240"/>
        <w:rPr>
          <w:rFonts w:ascii="Arial" w:hAnsi="Arial" w:cs="Arial"/>
        </w:rPr>
      </w:pPr>
      <w:r w:rsidRPr="00FF0FAC">
        <w:rPr>
          <w:rFonts w:ascii="Arial" w:hAnsi="Arial" w:cs="Arial"/>
        </w:rPr>
        <w:t>Proposition 5: Teachers are members of learning communities</w:t>
      </w:r>
      <w:r w:rsidR="0057388D">
        <w:rPr>
          <w:rFonts w:ascii="Arial" w:hAnsi="Arial" w:cs="Arial"/>
        </w:rPr>
        <w:t>.</w:t>
      </w:r>
    </w:p>
    <w:p w14:paraId="139900C1" w14:textId="1C799577" w:rsidR="00FF0FAC" w:rsidRPr="00FF0FAC" w:rsidRDefault="005D4478" w:rsidP="00350EBA">
      <w:pPr>
        <w:pStyle w:val="NormalWeb"/>
        <w:shd w:val="clear" w:color="auto" w:fill="FFFFFF"/>
        <w:spacing w:after="240"/>
        <w:rPr>
          <w:rFonts w:ascii="Arial" w:hAnsi="Arial" w:cs="Arial"/>
        </w:rPr>
      </w:pPr>
      <w:r w:rsidRPr="00FF0FAC">
        <w:rPr>
          <w:rFonts w:ascii="Arial" w:hAnsi="Arial" w:cs="Arial"/>
        </w:rPr>
        <w:t>To become a</w:t>
      </w:r>
      <w:r w:rsidR="00E700B6">
        <w:rPr>
          <w:rFonts w:ascii="Arial" w:hAnsi="Arial" w:cs="Arial"/>
        </w:rPr>
        <w:t xml:space="preserve"> Board-</w:t>
      </w:r>
      <w:r w:rsidRPr="00FF0FAC">
        <w:rPr>
          <w:rFonts w:ascii="Arial" w:hAnsi="Arial" w:cs="Arial"/>
        </w:rPr>
        <w:t>certified teacher, eligible candidates must demonstrate advanced knowledge, skills, and practice in their individual certificate area by completing four components.</w:t>
      </w:r>
      <w:r w:rsidR="0031401D" w:rsidRPr="00FF0FAC">
        <w:rPr>
          <w:rFonts w:ascii="Arial" w:hAnsi="Arial" w:cs="Arial"/>
        </w:rPr>
        <w:t xml:space="preserve"> The first component (Content Knowledge) is a computer</w:t>
      </w:r>
      <w:r w:rsidR="0033668E" w:rsidRPr="00FF0FAC">
        <w:rPr>
          <w:rFonts w:ascii="Arial" w:hAnsi="Arial" w:cs="Arial"/>
        </w:rPr>
        <w:t>-</w:t>
      </w:r>
      <w:r w:rsidR="0031401D" w:rsidRPr="00FF0FAC">
        <w:rPr>
          <w:rFonts w:ascii="Arial" w:hAnsi="Arial" w:cs="Arial"/>
        </w:rPr>
        <w:t>based assessment that asks candidates to demonstrate their understanding of content knowledge and pedagogical practices for teaching their content area. The second component (Differentiation in Instruction) is a portfolio entry that requires candidates to gather and analyze information about individual students’ strengths and needs and use that information to design and implement instruction to advance student learning and achievement. The third component</w:t>
      </w:r>
      <w:r w:rsidR="0033668E" w:rsidRPr="00FF0FAC">
        <w:rPr>
          <w:rFonts w:ascii="Arial" w:hAnsi="Arial" w:cs="Arial"/>
        </w:rPr>
        <w:t xml:space="preserve"> (Teaching Practice and Learning Environment) requires video recordings of interactions between the candidate and their students. Finally, the fourth component (Effective and Reflective Practitioner) requires candidates to demonstrate evidence of their abilities as effective and reflective practitioners in developing and applying knowledge of their students, using assessment to effectively plan to positively impact their students’ learning and collaborating to advance students’ learning and growth. </w:t>
      </w:r>
    </w:p>
    <w:p w14:paraId="4145B13A" w14:textId="0A629C58" w:rsidR="005D4478" w:rsidRPr="00350EBA" w:rsidRDefault="005D4478" w:rsidP="00350EBA">
      <w:pPr>
        <w:pStyle w:val="NormalWeb"/>
        <w:shd w:val="clear" w:color="auto" w:fill="FFFFFF"/>
        <w:spacing w:after="480"/>
        <w:rPr>
          <w:rFonts w:ascii="Arial" w:hAnsi="Arial" w:cs="Arial"/>
        </w:rPr>
      </w:pPr>
      <w:r w:rsidRPr="00FF0FAC">
        <w:rPr>
          <w:rFonts w:ascii="Arial" w:hAnsi="Arial" w:cs="Arial"/>
        </w:rPr>
        <w:t>This is a rigorous and time</w:t>
      </w:r>
      <w:r w:rsidR="0033668E" w:rsidRPr="00FF0FAC">
        <w:rPr>
          <w:rFonts w:ascii="Arial" w:hAnsi="Arial" w:cs="Arial"/>
        </w:rPr>
        <w:t>-</w:t>
      </w:r>
      <w:r w:rsidRPr="00FF0FAC">
        <w:rPr>
          <w:rFonts w:ascii="Arial" w:hAnsi="Arial" w:cs="Arial"/>
        </w:rPr>
        <w:t xml:space="preserve">consuming process that may take </w:t>
      </w:r>
      <w:r w:rsidR="00F32533" w:rsidRPr="00FF0FAC">
        <w:rPr>
          <w:rFonts w:ascii="Arial" w:hAnsi="Arial" w:cs="Arial"/>
        </w:rPr>
        <w:t>200 to 400</w:t>
      </w:r>
      <w:r w:rsidRPr="00FF0FAC">
        <w:rPr>
          <w:rFonts w:ascii="Arial" w:hAnsi="Arial" w:cs="Arial"/>
        </w:rPr>
        <w:t xml:space="preserve"> hours to complete</w:t>
      </w:r>
      <w:r w:rsidR="0033668E" w:rsidRPr="00FF0FAC">
        <w:rPr>
          <w:rFonts w:ascii="Arial" w:hAnsi="Arial" w:cs="Arial"/>
        </w:rPr>
        <w:t xml:space="preserve"> </w:t>
      </w:r>
      <w:r w:rsidR="00F32533" w:rsidRPr="00FF0FAC">
        <w:rPr>
          <w:rFonts w:ascii="Arial" w:hAnsi="Arial" w:cs="Arial"/>
        </w:rPr>
        <w:t xml:space="preserve">all four </w:t>
      </w:r>
      <w:r w:rsidR="0033668E" w:rsidRPr="00FF0FAC">
        <w:rPr>
          <w:rFonts w:ascii="Arial" w:hAnsi="Arial" w:cs="Arial"/>
        </w:rPr>
        <w:t>component</w:t>
      </w:r>
      <w:r w:rsidR="00F32533" w:rsidRPr="00FF0FAC">
        <w:rPr>
          <w:rFonts w:ascii="Arial" w:hAnsi="Arial" w:cs="Arial"/>
        </w:rPr>
        <w:t>s</w:t>
      </w:r>
      <w:r w:rsidRPr="00FF0FAC">
        <w:rPr>
          <w:rFonts w:ascii="Arial" w:hAnsi="Arial" w:cs="Arial"/>
        </w:rPr>
        <w:t xml:space="preserve">. Candidates </w:t>
      </w:r>
      <w:r w:rsidR="0031401D" w:rsidRPr="00FF0FAC">
        <w:rPr>
          <w:rFonts w:ascii="Arial" w:hAnsi="Arial" w:cs="Arial"/>
        </w:rPr>
        <w:t xml:space="preserve">can complete </w:t>
      </w:r>
      <w:r w:rsidR="00DE4DD3">
        <w:rPr>
          <w:rFonts w:ascii="Arial" w:hAnsi="Arial" w:cs="Arial"/>
        </w:rPr>
        <w:t>components in more than one school year</w:t>
      </w:r>
      <w:r w:rsidR="004A3818">
        <w:rPr>
          <w:rFonts w:ascii="Arial" w:hAnsi="Arial" w:cs="Arial"/>
        </w:rPr>
        <w:t>,</w:t>
      </w:r>
      <w:r w:rsidR="00DE4DD3">
        <w:rPr>
          <w:rFonts w:ascii="Arial" w:hAnsi="Arial" w:cs="Arial"/>
        </w:rPr>
        <w:t xml:space="preserve"> </w:t>
      </w:r>
      <w:r w:rsidR="0031401D" w:rsidRPr="00FF0FAC">
        <w:rPr>
          <w:rFonts w:ascii="Arial" w:hAnsi="Arial" w:cs="Arial"/>
        </w:rPr>
        <w:t xml:space="preserve">but </w:t>
      </w:r>
      <w:r w:rsidR="00DE4DD3">
        <w:rPr>
          <w:rFonts w:ascii="Arial" w:hAnsi="Arial" w:cs="Arial"/>
        </w:rPr>
        <w:t xml:space="preserve">they </w:t>
      </w:r>
      <w:r w:rsidR="0031401D" w:rsidRPr="00FF0FAC">
        <w:rPr>
          <w:rFonts w:ascii="Arial" w:hAnsi="Arial" w:cs="Arial"/>
        </w:rPr>
        <w:t xml:space="preserve">must submit all four components </w:t>
      </w:r>
      <w:r w:rsidR="00DE4DD3">
        <w:rPr>
          <w:rFonts w:ascii="Arial" w:hAnsi="Arial" w:cs="Arial"/>
        </w:rPr>
        <w:t>within</w:t>
      </w:r>
      <w:r w:rsidR="00DE4DD3" w:rsidRPr="00FF0FAC">
        <w:rPr>
          <w:rFonts w:ascii="Arial" w:hAnsi="Arial" w:cs="Arial"/>
        </w:rPr>
        <w:t xml:space="preserve"> </w:t>
      </w:r>
      <w:r w:rsidR="0031401D" w:rsidRPr="00CD7DEB">
        <w:rPr>
          <w:rFonts w:ascii="Arial" w:hAnsi="Arial" w:cs="Arial"/>
        </w:rPr>
        <w:t>the first three years</w:t>
      </w:r>
      <w:r w:rsidR="0031401D" w:rsidRPr="00FF0FAC">
        <w:rPr>
          <w:rFonts w:ascii="Arial" w:hAnsi="Arial" w:cs="Arial"/>
        </w:rPr>
        <w:t xml:space="preserve"> of their candidacy. While it is possible to complete the process in as little as one year, there is a </w:t>
      </w:r>
      <w:r w:rsidR="0031401D" w:rsidRPr="004201C1">
        <w:rPr>
          <w:rFonts w:ascii="Arial" w:hAnsi="Arial" w:cs="Arial"/>
        </w:rPr>
        <w:t>five-year window</w:t>
      </w:r>
      <w:r w:rsidR="0031401D" w:rsidRPr="00FF0FAC">
        <w:rPr>
          <w:rFonts w:ascii="Arial" w:hAnsi="Arial" w:cs="Arial"/>
        </w:rPr>
        <w:t xml:space="preserve"> to achieve certification</w:t>
      </w:r>
      <w:r w:rsidR="00DE4DD3">
        <w:rPr>
          <w:rFonts w:ascii="Arial" w:hAnsi="Arial" w:cs="Arial"/>
        </w:rPr>
        <w:t xml:space="preserve"> in case candidates need to retake any components</w:t>
      </w:r>
      <w:r w:rsidR="0031401D" w:rsidRPr="00FF0FAC">
        <w:rPr>
          <w:rFonts w:ascii="Arial" w:hAnsi="Arial" w:cs="Arial"/>
        </w:rPr>
        <w:t>.</w:t>
      </w:r>
    </w:p>
    <w:p w14:paraId="48026D09" w14:textId="6760D2B4" w:rsidR="009376F6" w:rsidRDefault="00C64992" w:rsidP="00754035">
      <w:pPr>
        <w:pStyle w:val="Heading3"/>
      </w:pPr>
      <w:r>
        <w:lastRenderedPageBreak/>
        <w:t xml:space="preserve">Proposed </w:t>
      </w:r>
      <w:r w:rsidR="009376F6">
        <w:t>Subsidy Application Process</w:t>
      </w:r>
    </w:p>
    <w:p w14:paraId="435FDCED" w14:textId="26BDF685" w:rsidR="002B1581" w:rsidRDefault="00DA7823" w:rsidP="00350EBA">
      <w:pPr>
        <w:spacing w:after="240"/>
      </w:pPr>
      <w:r>
        <w:t xml:space="preserve">As mentioned, the reestablished NBPTS Certification Incentive Program provides </w:t>
      </w:r>
      <w:r w:rsidR="00F313D3">
        <w:t>up to $2</w:t>
      </w:r>
      <w:r w:rsidR="004A3818">
        <w:t>,</w:t>
      </w:r>
      <w:r w:rsidR="00F313D3">
        <w:t>500</w:t>
      </w:r>
      <w:r>
        <w:t xml:space="preserve"> for any teacher at a high-priority school that pursues </w:t>
      </w:r>
      <w:r w:rsidR="00A65441">
        <w:t xml:space="preserve">Board </w:t>
      </w:r>
      <w:r w:rsidR="007251DA">
        <w:t>c</w:t>
      </w:r>
      <w:r>
        <w:t xml:space="preserve">ertification. </w:t>
      </w:r>
      <w:r w:rsidR="00F313D3">
        <w:t>The current cost for the initial attempt of each of the four required components is $475. If a candidate passes each component on the first attempt, this would be a total of $1</w:t>
      </w:r>
      <w:r w:rsidR="004A3818">
        <w:t>,</w:t>
      </w:r>
      <w:r w:rsidR="00F313D3">
        <w:t xml:space="preserve">900. It is common for candidates to require a second attempt at components, therefore the additional $600 will be held in an account with the </w:t>
      </w:r>
      <w:r w:rsidR="00A65441">
        <w:t>Board</w:t>
      </w:r>
      <w:r w:rsidR="00F313D3">
        <w:t xml:space="preserve"> if this occurs. </w:t>
      </w:r>
      <w:r w:rsidR="00F86230">
        <w:t>If a candidate exhausts the total $2</w:t>
      </w:r>
      <w:r w:rsidR="004A3818">
        <w:t>,</w:t>
      </w:r>
      <w:r w:rsidR="00F86230">
        <w:t xml:space="preserve">500 and has additional components to retake, they will need to pay for them individually. </w:t>
      </w:r>
      <w:r w:rsidR="00F313D3">
        <w:t xml:space="preserve">If the candidate completes each component on the first attempt, the </w:t>
      </w:r>
      <w:r w:rsidR="00A65441">
        <w:t>Board</w:t>
      </w:r>
      <w:r w:rsidR="00F313D3">
        <w:t xml:space="preserve"> can maintain the additional fees for future candidates. </w:t>
      </w:r>
    </w:p>
    <w:p w14:paraId="0880379C" w14:textId="260A1C81" w:rsidR="00F32533" w:rsidRDefault="002B1581" w:rsidP="00350EBA">
      <w:pPr>
        <w:spacing w:after="240"/>
      </w:pPr>
      <w:r>
        <w:t>In this first year of the program we will be working on a condensed timeline. In the future, we hope to provide additional time for applicants to complete subsidy applications and for CDE staff to review them.</w:t>
      </w:r>
      <w:r w:rsidR="00F86230">
        <w:t xml:space="preserve"> CDE staff hopes to post the application in November 2021 after the SBE takes action on this item. New candidates will have until late January to submit their application for the subsidy. Applicants will be notified by mid-February if their subsidy application has been approved. The </w:t>
      </w:r>
      <w:r w:rsidR="00A65441">
        <w:t>Board</w:t>
      </w:r>
      <w:r w:rsidR="00F86230">
        <w:t xml:space="preserve"> application for admittance into the program is due February 28, 2022.</w:t>
      </w:r>
    </w:p>
    <w:tbl>
      <w:tblPr>
        <w:tblStyle w:val="TableGrid"/>
        <w:tblW w:w="0" w:type="auto"/>
        <w:tblLook w:val="04A0" w:firstRow="1" w:lastRow="0" w:firstColumn="1" w:lastColumn="0" w:noHBand="0" w:noVBand="1"/>
        <w:tblDescription w:val="Table of due dates and tasks for the application process"/>
      </w:tblPr>
      <w:tblGrid>
        <w:gridCol w:w="4675"/>
        <w:gridCol w:w="4675"/>
      </w:tblGrid>
      <w:tr w:rsidR="00F32533" w14:paraId="0249741F" w14:textId="77777777" w:rsidTr="005B0800">
        <w:trPr>
          <w:cantSplit/>
          <w:tblHeader/>
        </w:trPr>
        <w:tc>
          <w:tcPr>
            <w:tcW w:w="4675" w:type="dxa"/>
          </w:tcPr>
          <w:p w14:paraId="2CA7862B" w14:textId="3695E395" w:rsidR="00F32533" w:rsidRPr="00F32533" w:rsidRDefault="00F32533" w:rsidP="00F32533">
            <w:pPr>
              <w:jc w:val="center"/>
              <w:rPr>
                <w:b/>
              </w:rPr>
            </w:pPr>
            <w:r w:rsidRPr="00F32533">
              <w:rPr>
                <w:b/>
              </w:rPr>
              <w:t>Date</w:t>
            </w:r>
          </w:p>
        </w:tc>
        <w:tc>
          <w:tcPr>
            <w:tcW w:w="4675" w:type="dxa"/>
          </w:tcPr>
          <w:p w14:paraId="31D2E289" w14:textId="50A8F22D" w:rsidR="00F32533" w:rsidRPr="00F32533" w:rsidRDefault="00F32533" w:rsidP="00F32533">
            <w:pPr>
              <w:jc w:val="center"/>
              <w:rPr>
                <w:b/>
              </w:rPr>
            </w:pPr>
            <w:r w:rsidRPr="00F32533">
              <w:rPr>
                <w:b/>
              </w:rPr>
              <w:t>Task</w:t>
            </w:r>
          </w:p>
        </w:tc>
      </w:tr>
      <w:tr w:rsidR="00F32533" w14:paraId="31F34860" w14:textId="77777777" w:rsidTr="005B0800">
        <w:trPr>
          <w:cantSplit/>
        </w:trPr>
        <w:tc>
          <w:tcPr>
            <w:tcW w:w="4675" w:type="dxa"/>
          </w:tcPr>
          <w:p w14:paraId="56F86E46" w14:textId="7D035579" w:rsidR="00F32533" w:rsidRDefault="00F32533" w:rsidP="00F32533">
            <w:pPr>
              <w:jc w:val="center"/>
            </w:pPr>
            <w:r>
              <w:t>Mid</w:t>
            </w:r>
            <w:r w:rsidR="004A3818">
              <w:t>-</w:t>
            </w:r>
            <w:r>
              <w:t>November</w:t>
            </w:r>
          </w:p>
        </w:tc>
        <w:tc>
          <w:tcPr>
            <w:tcW w:w="4675" w:type="dxa"/>
          </w:tcPr>
          <w:p w14:paraId="13AB694C" w14:textId="13AFCB6F" w:rsidR="00F32533" w:rsidRDefault="00F32533" w:rsidP="00F32533">
            <w:r>
              <w:t>CDE posts the new candidate subsidy application</w:t>
            </w:r>
          </w:p>
        </w:tc>
      </w:tr>
      <w:tr w:rsidR="00F32533" w14:paraId="01E3F94A" w14:textId="77777777" w:rsidTr="005B0800">
        <w:trPr>
          <w:cantSplit/>
        </w:trPr>
        <w:tc>
          <w:tcPr>
            <w:tcW w:w="4675" w:type="dxa"/>
          </w:tcPr>
          <w:p w14:paraId="5D2C5474" w14:textId="16E19CA3" w:rsidR="00F32533" w:rsidRDefault="00F32533" w:rsidP="00F32533">
            <w:pPr>
              <w:jc w:val="center"/>
            </w:pPr>
            <w:r>
              <w:t>Late January</w:t>
            </w:r>
          </w:p>
        </w:tc>
        <w:tc>
          <w:tcPr>
            <w:tcW w:w="4675" w:type="dxa"/>
          </w:tcPr>
          <w:p w14:paraId="08B0CE38" w14:textId="7FCD9605" w:rsidR="00F32533" w:rsidRDefault="00F32533" w:rsidP="00F32533">
            <w:r>
              <w:t>CDE closes the new candidate subsidy application</w:t>
            </w:r>
          </w:p>
        </w:tc>
      </w:tr>
      <w:tr w:rsidR="002B1581" w14:paraId="710BA550" w14:textId="77777777" w:rsidTr="005B0800">
        <w:trPr>
          <w:cantSplit/>
        </w:trPr>
        <w:tc>
          <w:tcPr>
            <w:tcW w:w="4675" w:type="dxa"/>
          </w:tcPr>
          <w:p w14:paraId="6F86DE24" w14:textId="1B4EBEEB" w:rsidR="002B1581" w:rsidRDefault="002B1581" w:rsidP="00F32533">
            <w:pPr>
              <w:jc w:val="center"/>
            </w:pPr>
            <w:r>
              <w:t>Mid</w:t>
            </w:r>
            <w:r w:rsidR="004A3818">
              <w:t>-</w:t>
            </w:r>
            <w:r>
              <w:t>February</w:t>
            </w:r>
          </w:p>
        </w:tc>
        <w:tc>
          <w:tcPr>
            <w:tcW w:w="4675" w:type="dxa"/>
          </w:tcPr>
          <w:p w14:paraId="24050E8B" w14:textId="1C71FEBB" w:rsidR="002B1581" w:rsidRDefault="002B1581" w:rsidP="00F32533">
            <w:r>
              <w:t>CDE notifies applicant</w:t>
            </w:r>
            <w:r w:rsidR="00A877DF">
              <w:t>s</w:t>
            </w:r>
            <w:r>
              <w:t xml:space="preserve"> if their subsid</w:t>
            </w:r>
            <w:r w:rsidR="00F86230">
              <w:t>y application is approved</w:t>
            </w:r>
          </w:p>
        </w:tc>
      </w:tr>
      <w:tr w:rsidR="00F32533" w14:paraId="461EF6BA" w14:textId="77777777" w:rsidTr="005B0800">
        <w:trPr>
          <w:cantSplit/>
        </w:trPr>
        <w:tc>
          <w:tcPr>
            <w:tcW w:w="4675" w:type="dxa"/>
          </w:tcPr>
          <w:p w14:paraId="21DF2F2D" w14:textId="784CF6FC" w:rsidR="00F32533" w:rsidRDefault="00F32533" w:rsidP="00F32533">
            <w:pPr>
              <w:jc w:val="center"/>
            </w:pPr>
            <w:r>
              <w:t>Late February</w:t>
            </w:r>
          </w:p>
        </w:tc>
        <w:tc>
          <w:tcPr>
            <w:tcW w:w="4675" w:type="dxa"/>
          </w:tcPr>
          <w:p w14:paraId="0A219A09" w14:textId="299F627E" w:rsidR="00F32533" w:rsidRDefault="00E700B6" w:rsidP="00F32533">
            <w:r>
              <w:t>Board</w:t>
            </w:r>
            <w:r w:rsidR="002B1581">
              <w:t xml:space="preserve"> application is due</w:t>
            </w:r>
          </w:p>
        </w:tc>
      </w:tr>
    </w:tbl>
    <w:p w14:paraId="604C92CA" w14:textId="60FADAE0" w:rsidR="006A1409" w:rsidRPr="00695B8D" w:rsidRDefault="00172AF5" w:rsidP="005031BF">
      <w:pPr>
        <w:pStyle w:val="Heading3"/>
        <w:spacing w:before="480"/>
      </w:pPr>
      <w:r w:rsidRPr="00695B8D">
        <w:t>Application</w:t>
      </w:r>
      <w:r w:rsidR="00B803D6" w:rsidRPr="00695B8D">
        <w:t xml:space="preserve"> Proces</w:t>
      </w:r>
      <w:r w:rsidR="009376F6" w:rsidRPr="00695B8D">
        <w:t>s for Current Certified Teachers</w:t>
      </w:r>
    </w:p>
    <w:p w14:paraId="1EEB5016" w14:textId="78B916AC" w:rsidR="004A3818" w:rsidRDefault="00F86230" w:rsidP="00350EBA">
      <w:pPr>
        <w:spacing w:after="240"/>
      </w:pPr>
      <w:r w:rsidRPr="00695B8D">
        <w:t xml:space="preserve">An additional </w:t>
      </w:r>
      <w:r w:rsidR="00172AF5" w:rsidRPr="00695B8D">
        <w:t>application</w:t>
      </w:r>
      <w:r w:rsidR="007B7158" w:rsidRPr="00695B8D">
        <w:t xml:space="preserve"> process</w:t>
      </w:r>
      <w:r w:rsidRPr="00695B8D">
        <w:t xml:space="preserve"> will be required for </w:t>
      </w:r>
      <w:r w:rsidR="00172AF5" w:rsidRPr="00695B8D">
        <w:t xml:space="preserve">current Board-certified teachers teaching at </w:t>
      </w:r>
      <w:r w:rsidRPr="00695B8D">
        <w:t xml:space="preserve">high-priority schools to request the $5,000 </w:t>
      </w:r>
      <w:r w:rsidR="00E04D8F" w:rsidRPr="00695B8D">
        <w:t xml:space="preserve">annual </w:t>
      </w:r>
      <w:r w:rsidRPr="00695B8D">
        <w:t>award.</w:t>
      </w:r>
      <w:r w:rsidR="007B7158" w:rsidRPr="00695B8D">
        <w:t xml:space="preserve"> CDE staff will open th</w:t>
      </w:r>
      <w:r w:rsidR="00172AF5" w:rsidRPr="00695B8D">
        <w:t>is</w:t>
      </w:r>
      <w:r w:rsidR="007B7158" w:rsidRPr="00695B8D">
        <w:t xml:space="preserve"> application</w:t>
      </w:r>
      <w:r w:rsidR="00172AF5" w:rsidRPr="00695B8D">
        <w:t xml:space="preserve"> (see Attachment 2)</w:t>
      </w:r>
      <w:r w:rsidR="007B7158" w:rsidRPr="00695B8D">
        <w:t xml:space="preserve"> in January 2022</w:t>
      </w:r>
      <w:r w:rsidR="00172AF5" w:rsidRPr="00695B8D">
        <w:t xml:space="preserve"> and it will remain open for six to eight weeks</w:t>
      </w:r>
      <w:r w:rsidR="007B7158" w:rsidRPr="00695B8D">
        <w:t xml:space="preserve">. CDE staff will verify with </w:t>
      </w:r>
      <w:r w:rsidR="00172AF5" w:rsidRPr="00695B8D">
        <w:t>the</w:t>
      </w:r>
      <w:r w:rsidR="00E700B6" w:rsidRPr="00695B8D">
        <w:t xml:space="preserve"> Board </w:t>
      </w:r>
      <w:r w:rsidR="007B7158" w:rsidRPr="00695B8D">
        <w:t xml:space="preserve">that these are current certificate holders in March 2022. In May 2022, CDE will verify with high-priority schools that each reported </w:t>
      </w:r>
      <w:r w:rsidR="00E700B6" w:rsidRPr="00695B8D">
        <w:t>Board-certified</w:t>
      </w:r>
      <w:r w:rsidR="007B7158" w:rsidRPr="00695B8D">
        <w:t xml:space="preserve"> </w:t>
      </w:r>
      <w:r w:rsidR="00E700B6" w:rsidRPr="00695B8D">
        <w:t>t</w:t>
      </w:r>
      <w:r w:rsidR="007B7158" w:rsidRPr="00695B8D">
        <w:t>eacher completed the school year at a high-priority school. Once verifications are complete, CDE can release the awards to each high-priority school.</w:t>
      </w:r>
      <w:r w:rsidRPr="00695B8D">
        <w:t xml:space="preserve"> Again, i</w:t>
      </w:r>
      <w:r w:rsidR="00DA7823" w:rsidRPr="00695B8D">
        <w:t xml:space="preserve">n this first year of the program we will be working on a condensed timeline. In the future, we hope to provide additional time for high-priority schools to complete </w:t>
      </w:r>
      <w:r w:rsidR="007B7158" w:rsidRPr="00695B8D">
        <w:t>the reporting process.</w:t>
      </w:r>
    </w:p>
    <w:p w14:paraId="3A592C5D" w14:textId="77777777" w:rsidR="004A3818" w:rsidRDefault="004A3818">
      <w:pPr>
        <w:spacing w:after="160" w:line="259" w:lineRule="auto"/>
      </w:pPr>
      <w:r>
        <w:br w:type="page"/>
      </w:r>
    </w:p>
    <w:tbl>
      <w:tblPr>
        <w:tblStyle w:val="TableGrid"/>
        <w:tblW w:w="0" w:type="auto"/>
        <w:tblLook w:val="04A0" w:firstRow="1" w:lastRow="0" w:firstColumn="1" w:lastColumn="0" w:noHBand="0" w:noVBand="1"/>
        <w:tblDescription w:val="Table of due dates and tasks for the application process"/>
      </w:tblPr>
      <w:tblGrid>
        <w:gridCol w:w="4675"/>
        <w:gridCol w:w="4675"/>
      </w:tblGrid>
      <w:tr w:rsidR="00F32533" w14:paraId="518B0462" w14:textId="77777777" w:rsidTr="005B0800">
        <w:trPr>
          <w:cantSplit/>
          <w:tblHeader/>
        </w:trPr>
        <w:tc>
          <w:tcPr>
            <w:tcW w:w="4675" w:type="dxa"/>
          </w:tcPr>
          <w:p w14:paraId="6C0127D2" w14:textId="77777777" w:rsidR="00F32533" w:rsidRPr="00F32533" w:rsidRDefault="00F32533" w:rsidP="00DA7823">
            <w:pPr>
              <w:jc w:val="center"/>
              <w:rPr>
                <w:b/>
              </w:rPr>
            </w:pPr>
            <w:r w:rsidRPr="00F32533">
              <w:rPr>
                <w:b/>
              </w:rPr>
              <w:lastRenderedPageBreak/>
              <w:t>Date</w:t>
            </w:r>
          </w:p>
        </w:tc>
        <w:tc>
          <w:tcPr>
            <w:tcW w:w="4675" w:type="dxa"/>
          </w:tcPr>
          <w:p w14:paraId="03619482" w14:textId="77777777" w:rsidR="00F32533" w:rsidRPr="00F32533" w:rsidRDefault="00F32533" w:rsidP="007D0888">
            <w:pPr>
              <w:jc w:val="center"/>
              <w:rPr>
                <w:b/>
              </w:rPr>
            </w:pPr>
            <w:r w:rsidRPr="00F32533">
              <w:rPr>
                <w:b/>
              </w:rPr>
              <w:t>Task</w:t>
            </w:r>
          </w:p>
        </w:tc>
      </w:tr>
      <w:tr w:rsidR="00F32533" w14:paraId="003688F9" w14:textId="77777777" w:rsidTr="005B0800">
        <w:trPr>
          <w:cantSplit/>
        </w:trPr>
        <w:tc>
          <w:tcPr>
            <w:tcW w:w="4675" w:type="dxa"/>
          </w:tcPr>
          <w:p w14:paraId="5D34168A" w14:textId="32DF92A8" w:rsidR="00F32533" w:rsidRDefault="00DA7823" w:rsidP="00DA7823">
            <w:pPr>
              <w:jc w:val="center"/>
            </w:pPr>
            <w:r>
              <w:t>January</w:t>
            </w:r>
            <w:r w:rsidR="00FF67ED">
              <w:rPr>
                <w:rFonts w:cs="Arial"/>
              </w:rPr>
              <w:t>–</w:t>
            </w:r>
            <w:r>
              <w:t>February 2022</w:t>
            </w:r>
          </w:p>
        </w:tc>
        <w:tc>
          <w:tcPr>
            <w:tcW w:w="4675" w:type="dxa"/>
          </w:tcPr>
          <w:p w14:paraId="32519E66" w14:textId="68471DB0" w:rsidR="00F32533" w:rsidRDefault="002B1581" w:rsidP="007D0888">
            <w:r>
              <w:t xml:space="preserve">CDE opens applications </w:t>
            </w:r>
            <w:r w:rsidR="00E04D8F">
              <w:t>for</w:t>
            </w:r>
            <w:r>
              <w:t xml:space="preserve"> current </w:t>
            </w:r>
            <w:r w:rsidR="00E700B6">
              <w:t>Board c</w:t>
            </w:r>
            <w:r>
              <w:t>ertificate holders</w:t>
            </w:r>
            <w:r w:rsidR="00E04D8F">
              <w:t xml:space="preserve"> teaching at high-priority schools</w:t>
            </w:r>
            <w:r w:rsidR="00DA7823">
              <w:t xml:space="preserve"> that are eligible for the annual $5,000 award</w:t>
            </w:r>
          </w:p>
        </w:tc>
      </w:tr>
      <w:tr w:rsidR="00F86230" w14:paraId="40E4902D" w14:textId="77777777" w:rsidTr="005B0800">
        <w:trPr>
          <w:cantSplit/>
        </w:trPr>
        <w:tc>
          <w:tcPr>
            <w:tcW w:w="4675" w:type="dxa"/>
          </w:tcPr>
          <w:p w14:paraId="47C2F37E" w14:textId="088FC0BD" w:rsidR="00F86230" w:rsidRDefault="00F86230" w:rsidP="00DA7823">
            <w:pPr>
              <w:jc w:val="center"/>
            </w:pPr>
            <w:r>
              <w:t>March 2022</w:t>
            </w:r>
          </w:p>
        </w:tc>
        <w:tc>
          <w:tcPr>
            <w:tcW w:w="4675" w:type="dxa"/>
          </w:tcPr>
          <w:p w14:paraId="1D04169F" w14:textId="4A23D9A5" w:rsidR="00F86230" w:rsidRDefault="00F86230" w:rsidP="007D0888">
            <w:r>
              <w:t xml:space="preserve">CDE confirms with </w:t>
            </w:r>
            <w:r w:rsidR="00E700B6">
              <w:t>the Board</w:t>
            </w:r>
            <w:r>
              <w:t xml:space="preserve"> to verify certificate holders</w:t>
            </w:r>
          </w:p>
        </w:tc>
      </w:tr>
      <w:tr w:rsidR="00F32533" w14:paraId="063C2EAA" w14:textId="77777777" w:rsidTr="005B0800">
        <w:trPr>
          <w:cantSplit/>
        </w:trPr>
        <w:tc>
          <w:tcPr>
            <w:tcW w:w="4675" w:type="dxa"/>
          </w:tcPr>
          <w:p w14:paraId="47316ABC" w14:textId="6C320A2E" w:rsidR="00F32533" w:rsidRDefault="00DA7823" w:rsidP="00DA7823">
            <w:pPr>
              <w:jc w:val="center"/>
            </w:pPr>
            <w:r>
              <w:t>May 2022</w:t>
            </w:r>
          </w:p>
        </w:tc>
        <w:tc>
          <w:tcPr>
            <w:tcW w:w="4675" w:type="dxa"/>
          </w:tcPr>
          <w:p w14:paraId="4DD88391" w14:textId="243AEE91" w:rsidR="00F32533" w:rsidRDefault="002B1581" w:rsidP="007D0888">
            <w:r>
              <w:t>CDE confirms that all reported certificate holders completed the school year</w:t>
            </w:r>
            <w:r w:rsidR="00DA7823">
              <w:t xml:space="preserve"> at a high-priority school</w:t>
            </w:r>
          </w:p>
        </w:tc>
      </w:tr>
      <w:tr w:rsidR="00F32533" w14:paraId="280A0EA0" w14:textId="77777777" w:rsidTr="005B0800">
        <w:trPr>
          <w:cantSplit/>
        </w:trPr>
        <w:tc>
          <w:tcPr>
            <w:tcW w:w="4675" w:type="dxa"/>
          </w:tcPr>
          <w:p w14:paraId="15D946F7" w14:textId="79AB1ECD" w:rsidR="00F32533" w:rsidRDefault="00DA7823" w:rsidP="00DA7823">
            <w:pPr>
              <w:jc w:val="center"/>
            </w:pPr>
            <w:r>
              <w:t>June 2022</w:t>
            </w:r>
          </w:p>
        </w:tc>
        <w:tc>
          <w:tcPr>
            <w:tcW w:w="4675" w:type="dxa"/>
          </w:tcPr>
          <w:p w14:paraId="4B842847" w14:textId="23947F06" w:rsidR="00F32533" w:rsidRDefault="002B1581" w:rsidP="007D0888">
            <w:r>
              <w:t xml:space="preserve">CDE releases payments to </w:t>
            </w:r>
            <w:r w:rsidR="00FA27EA">
              <w:t>local educational agencie</w:t>
            </w:r>
            <w:r>
              <w:t>s for current certificate holders</w:t>
            </w:r>
          </w:p>
        </w:tc>
      </w:tr>
    </w:tbl>
    <w:p w14:paraId="26C01D99" w14:textId="61966EEB" w:rsidR="00EE7F94" w:rsidRPr="000C3BEE" w:rsidRDefault="006A1409" w:rsidP="00350EBA">
      <w:pPr>
        <w:pStyle w:val="Heading2"/>
        <w:spacing w:before="480" w:after="240"/>
        <w:rPr>
          <w:sz w:val="36"/>
          <w:szCs w:val="36"/>
        </w:rPr>
      </w:pPr>
      <w:r>
        <w:rPr>
          <w:sz w:val="36"/>
          <w:szCs w:val="36"/>
        </w:rPr>
        <w:t>Summary of Previous State Board of Education Discussion and Action</w:t>
      </w:r>
    </w:p>
    <w:p w14:paraId="5576FBE7" w14:textId="5B77111E" w:rsidR="000C3BEE" w:rsidRDefault="000C3BEE" w:rsidP="00350EBA">
      <w:pPr>
        <w:spacing w:after="480"/>
      </w:pPr>
      <w:r w:rsidRPr="000C3BEE">
        <w:t>No</w:t>
      </w:r>
      <w:r w:rsidR="002B1581">
        <w:t>ne</w:t>
      </w:r>
    </w:p>
    <w:p w14:paraId="69F15C71" w14:textId="77777777" w:rsidR="00350EBA" w:rsidRPr="00350EBA" w:rsidRDefault="00350EBA" w:rsidP="00350EBA">
      <w:pPr>
        <w:pStyle w:val="Heading2"/>
        <w:spacing w:before="240" w:after="240"/>
        <w:rPr>
          <w:sz w:val="36"/>
          <w:szCs w:val="36"/>
        </w:rPr>
      </w:pPr>
      <w:r w:rsidRPr="00350EBA">
        <w:rPr>
          <w:sz w:val="36"/>
          <w:szCs w:val="36"/>
        </w:rPr>
        <w:t xml:space="preserve">Fiscal Analysis </w:t>
      </w:r>
    </w:p>
    <w:p w14:paraId="6B745748" w14:textId="151F5D5D" w:rsidR="00350EBA" w:rsidRPr="00F423C9" w:rsidRDefault="00350EBA" w:rsidP="00350EBA">
      <w:pPr>
        <w:spacing w:after="480"/>
        <w:rPr>
          <w:rFonts w:cs="Arial"/>
        </w:rPr>
      </w:pPr>
      <w:r>
        <w:rPr>
          <w:rFonts w:cs="Arial"/>
        </w:rPr>
        <w:t>The 2021 Budget Act appropriated $250</w:t>
      </w:r>
      <w:r w:rsidR="00A827F0">
        <w:rPr>
          <w:rFonts w:cs="Arial"/>
        </w:rPr>
        <w:t xml:space="preserve"> million</w:t>
      </w:r>
      <w:r>
        <w:rPr>
          <w:rFonts w:cs="Arial"/>
        </w:rPr>
        <w:t xml:space="preserve"> for the N</w:t>
      </w:r>
      <w:r w:rsidR="00002525">
        <w:rPr>
          <w:rFonts w:cs="Arial"/>
        </w:rPr>
        <w:t>B</w:t>
      </w:r>
      <w:r>
        <w:rPr>
          <w:rFonts w:cs="Arial"/>
        </w:rPr>
        <w:t xml:space="preserve">PTS Certification Program to be available for encumbrance until June 30, 2027. </w:t>
      </w:r>
      <w:r>
        <w:t xml:space="preserve">The program will award grants of $5,000 per year to teachers who have attained certification from the </w:t>
      </w:r>
      <w:r w:rsidR="00E700B6">
        <w:t>Board</w:t>
      </w:r>
      <w:r>
        <w:t xml:space="preserve"> </w:t>
      </w:r>
      <w:r w:rsidR="00002525">
        <w:t xml:space="preserve">and </w:t>
      </w:r>
      <w:r>
        <w:t xml:space="preserve">agree to teach for five years at a high-priority school. In addition, the program will provide a $2,500 subsidy for teachers at high-priority schools who initiate the process of pursuing </w:t>
      </w:r>
      <w:r w:rsidR="00E700B6">
        <w:t>Board</w:t>
      </w:r>
      <w:r>
        <w:t xml:space="preserve"> </w:t>
      </w:r>
      <w:r w:rsidR="007251DA">
        <w:t>c</w:t>
      </w:r>
      <w:r>
        <w:t>ertification to cover the costs of the program</w:t>
      </w:r>
      <w:r w:rsidR="00B97FDA">
        <w:t>.</w:t>
      </w:r>
    </w:p>
    <w:p w14:paraId="69455C24" w14:textId="77777777" w:rsidR="00350EBA" w:rsidRPr="00766BD8" w:rsidRDefault="00350EBA" w:rsidP="00350EBA">
      <w:pPr>
        <w:pStyle w:val="Heading2"/>
        <w:spacing w:before="240" w:after="240"/>
        <w:rPr>
          <w:sz w:val="36"/>
          <w:szCs w:val="36"/>
        </w:rPr>
      </w:pPr>
      <w:r w:rsidRPr="00E53CBB">
        <w:rPr>
          <w:sz w:val="36"/>
          <w:szCs w:val="36"/>
        </w:rPr>
        <w:t>Attachment(s)</w:t>
      </w:r>
    </w:p>
    <w:p w14:paraId="28F52D8F" w14:textId="2912B4D8" w:rsidR="00350EBA" w:rsidRDefault="00350EBA" w:rsidP="00021320">
      <w:pPr>
        <w:pStyle w:val="ListParagraph"/>
        <w:widowControl w:val="0"/>
        <w:numPr>
          <w:ilvl w:val="0"/>
          <w:numId w:val="14"/>
        </w:numPr>
        <w:spacing w:after="240"/>
        <w:contextualSpacing w:val="0"/>
        <w:rPr>
          <w:snapToGrid w:val="0"/>
          <w:szCs w:val="20"/>
        </w:rPr>
      </w:pPr>
      <w:r w:rsidRPr="009B08A6">
        <w:rPr>
          <w:snapToGrid w:val="0"/>
          <w:szCs w:val="20"/>
        </w:rPr>
        <w:t xml:space="preserve">Attachment </w:t>
      </w:r>
      <w:r w:rsidR="00427808">
        <w:rPr>
          <w:snapToGrid w:val="0"/>
          <w:szCs w:val="20"/>
        </w:rPr>
        <w:t>1</w:t>
      </w:r>
      <w:r w:rsidRPr="009B08A6">
        <w:rPr>
          <w:snapToGrid w:val="0"/>
          <w:szCs w:val="20"/>
        </w:rPr>
        <w:t xml:space="preserve">: </w:t>
      </w:r>
      <w:r w:rsidR="00C94C3E" w:rsidRPr="00C94C3E">
        <w:rPr>
          <w:snapToGrid w:val="0"/>
          <w:szCs w:val="20"/>
        </w:rPr>
        <w:t xml:space="preserve">California National Board Certification Candidate Subsidy Program </w:t>
      </w:r>
      <w:r w:rsidRPr="009B08A6">
        <w:rPr>
          <w:snapToGrid w:val="0"/>
          <w:szCs w:val="20"/>
        </w:rPr>
        <w:t>Application (</w:t>
      </w:r>
      <w:r w:rsidR="000A3279">
        <w:rPr>
          <w:snapToGrid w:val="0"/>
          <w:szCs w:val="20"/>
        </w:rPr>
        <w:t>6</w:t>
      </w:r>
      <w:r w:rsidRPr="009B08A6">
        <w:rPr>
          <w:snapToGrid w:val="0"/>
          <w:szCs w:val="20"/>
        </w:rPr>
        <w:t xml:space="preserve"> pages)</w:t>
      </w:r>
    </w:p>
    <w:p w14:paraId="4DB08A06" w14:textId="28E34792" w:rsidR="009379D9" w:rsidRPr="00021320" w:rsidRDefault="009379D9" w:rsidP="00350EBA">
      <w:pPr>
        <w:pStyle w:val="ListParagraph"/>
        <w:widowControl w:val="0"/>
        <w:numPr>
          <w:ilvl w:val="0"/>
          <w:numId w:val="14"/>
        </w:numPr>
        <w:rPr>
          <w:snapToGrid w:val="0"/>
          <w:szCs w:val="20"/>
        </w:rPr>
      </w:pPr>
      <w:r w:rsidRPr="00021320">
        <w:rPr>
          <w:snapToGrid w:val="0"/>
          <w:szCs w:val="20"/>
        </w:rPr>
        <w:t xml:space="preserve">Attachment 2: California National Board Certification Teacher Incentive Program Application </w:t>
      </w:r>
      <w:r w:rsidR="00E04D8F" w:rsidRPr="00021320">
        <w:rPr>
          <w:snapToGrid w:val="0"/>
          <w:szCs w:val="20"/>
        </w:rPr>
        <w:t>(4 pages)</w:t>
      </w:r>
    </w:p>
    <w:p w14:paraId="01D8819F" w14:textId="5E1C8435" w:rsidR="00350EBA" w:rsidRDefault="00350EBA" w:rsidP="00427808">
      <w:pPr>
        <w:widowControl w:val="0"/>
        <w:ind w:left="360"/>
      </w:pPr>
    </w:p>
    <w:p w14:paraId="29DCB640" w14:textId="50AAB717" w:rsidR="00350EBA" w:rsidRPr="000C3BEE" w:rsidRDefault="00350EBA" w:rsidP="009379D9">
      <w:pPr>
        <w:spacing w:after="240"/>
        <w:sectPr w:rsidR="00350EBA" w:rsidRPr="000C3BEE" w:rsidSect="006C4268">
          <w:headerReference w:type="default" r:id="rId14"/>
          <w:type w:val="continuous"/>
          <w:pgSz w:w="12240" w:h="15840"/>
          <w:pgMar w:top="720" w:right="1440" w:bottom="1440" w:left="1440" w:header="720" w:footer="720" w:gutter="0"/>
          <w:cols w:space="720"/>
          <w:docGrid w:linePitch="360"/>
        </w:sectPr>
      </w:pPr>
    </w:p>
    <w:p w14:paraId="63C44A38" w14:textId="2730C520" w:rsidR="00A65441" w:rsidRPr="00754035" w:rsidRDefault="001D067E" w:rsidP="00754035">
      <w:pPr>
        <w:pStyle w:val="Heading2"/>
        <w:spacing w:before="0" w:after="480"/>
        <w:rPr>
          <w:rFonts w:eastAsia="Times New Roman" w:cs="Times New Roman"/>
          <w:sz w:val="36"/>
          <w:szCs w:val="36"/>
        </w:rPr>
      </w:pPr>
      <w:r w:rsidRPr="00754035">
        <w:rPr>
          <w:sz w:val="36"/>
          <w:szCs w:val="36"/>
        </w:rPr>
        <w:lastRenderedPageBreak/>
        <w:t xml:space="preserve">Attachment </w:t>
      </w:r>
      <w:r w:rsidR="000A3279">
        <w:rPr>
          <w:sz w:val="36"/>
          <w:szCs w:val="36"/>
        </w:rPr>
        <w:t>1</w:t>
      </w:r>
      <w:r w:rsidRPr="00754035">
        <w:rPr>
          <w:sz w:val="36"/>
          <w:szCs w:val="36"/>
        </w:rPr>
        <w:t xml:space="preserve">: </w:t>
      </w:r>
      <w:r w:rsidR="00A65441" w:rsidRPr="00754035">
        <w:rPr>
          <w:rFonts w:eastAsiaTheme="minorHAnsi"/>
          <w:sz w:val="36"/>
          <w:szCs w:val="36"/>
        </w:rPr>
        <w:t>California National Board Certification Candidate Subsidy Program Application</w:t>
      </w:r>
    </w:p>
    <w:p w14:paraId="7C6026B3" w14:textId="77777777" w:rsidR="00A65441" w:rsidRPr="00A65441" w:rsidRDefault="00A65441" w:rsidP="00754035">
      <w:pPr>
        <w:spacing w:after="240"/>
        <w:rPr>
          <w:rFonts w:eastAsia="Arial" w:cs="Arial"/>
        </w:rPr>
      </w:pPr>
      <w:r w:rsidRPr="00A65441">
        <w:rPr>
          <w:rFonts w:eastAsiaTheme="minorHAnsi" w:cs="Arial"/>
          <w:b/>
          <w:spacing w:val="-1"/>
        </w:rPr>
        <w:t>Educator Excellence and Equity Division</w:t>
      </w:r>
    </w:p>
    <w:p w14:paraId="0FB9917F" w14:textId="07D70FA1" w:rsidR="00A65441" w:rsidRPr="00A65441" w:rsidRDefault="00A65441" w:rsidP="000A3279">
      <w:pPr>
        <w:spacing w:after="240"/>
        <w:rPr>
          <w:rFonts w:cs="Arial"/>
          <w:color w:val="000000"/>
          <w:shd w:val="clear" w:color="auto" w:fill="FFFFFF"/>
        </w:rPr>
      </w:pPr>
      <w:r w:rsidRPr="00A65441">
        <w:rPr>
          <w:rFonts w:cs="Arial"/>
          <w:color w:val="000000"/>
          <w:shd w:val="clear" w:color="auto" w:fill="FFFFFF"/>
        </w:rPr>
        <w:t xml:space="preserve">Under Section 44395 of the California </w:t>
      </w:r>
      <w:r w:rsidRPr="003A3D1C">
        <w:rPr>
          <w:rFonts w:cs="Arial"/>
          <w:i/>
          <w:color w:val="000000"/>
          <w:shd w:val="clear" w:color="auto" w:fill="FFFFFF"/>
        </w:rPr>
        <w:t>Education Code</w:t>
      </w:r>
      <w:r w:rsidRPr="00A65441">
        <w:rPr>
          <w:rFonts w:cs="Arial"/>
          <w:color w:val="000000"/>
          <w:shd w:val="clear" w:color="auto" w:fill="FFFFFF"/>
        </w:rPr>
        <w:t>, commencing July 1, 2021, any teacher who initiates the process of pursuing a certification from the National Board for Professional Teaching Standards</w:t>
      </w:r>
      <w:r w:rsidR="00BB4DD1">
        <w:rPr>
          <w:rFonts w:cs="Arial"/>
          <w:color w:val="000000"/>
          <w:shd w:val="clear" w:color="auto" w:fill="FFFFFF"/>
        </w:rPr>
        <w:t xml:space="preserve"> (NBPTS or Board)</w:t>
      </w:r>
      <w:r w:rsidRPr="00A65441">
        <w:rPr>
          <w:rFonts w:cs="Arial"/>
          <w:color w:val="000000"/>
          <w:shd w:val="clear" w:color="auto" w:fill="FFFFFF"/>
        </w:rPr>
        <w:t xml:space="preserve"> when teaching at a high</w:t>
      </w:r>
      <w:r w:rsidR="00BB4DD1">
        <w:rPr>
          <w:rFonts w:cs="Arial"/>
          <w:color w:val="000000"/>
          <w:shd w:val="clear" w:color="auto" w:fill="FFFFFF"/>
        </w:rPr>
        <w:t>-</w:t>
      </w:r>
      <w:r w:rsidRPr="00A65441">
        <w:rPr>
          <w:rFonts w:cs="Arial"/>
          <w:color w:val="000000"/>
          <w:shd w:val="clear" w:color="auto" w:fill="FFFFFF"/>
        </w:rPr>
        <w:t xml:space="preserve">priority school is eligible to receive an award of $2,500. Awards granted will be disbursed in two parts, 50 percent upon application for the funds, and </w:t>
      </w:r>
      <w:r w:rsidR="00BB4DD1">
        <w:rPr>
          <w:rFonts w:cs="Arial"/>
          <w:color w:val="000000"/>
          <w:shd w:val="clear" w:color="auto" w:fill="FFFFFF"/>
        </w:rPr>
        <w:t>50</w:t>
      </w:r>
      <w:r w:rsidRPr="00A65441">
        <w:rPr>
          <w:rFonts w:cs="Arial"/>
          <w:color w:val="000000"/>
          <w:shd w:val="clear" w:color="auto" w:fill="FFFFFF"/>
        </w:rPr>
        <w:t xml:space="preserve"> percent upon completion of a certification from the N</w:t>
      </w:r>
      <w:r w:rsidR="00BB4DD1">
        <w:rPr>
          <w:rFonts w:cs="Arial"/>
          <w:color w:val="000000"/>
          <w:shd w:val="clear" w:color="auto" w:fill="FFFFFF"/>
        </w:rPr>
        <w:t>BPTS</w:t>
      </w:r>
      <w:r w:rsidRPr="00A65441">
        <w:rPr>
          <w:rFonts w:cs="Arial"/>
          <w:color w:val="000000"/>
          <w:shd w:val="clear" w:color="auto" w:fill="FFFFFF"/>
        </w:rPr>
        <w:t>.</w:t>
      </w:r>
    </w:p>
    <w:p w14:paraId="5D0F8156" w14:textId="471A986E" w:rsidR="00A65441" w:rsidRPr="00A65441" w:rsidRDefault="00BB4DD1" w:rsidP="000A3279">
      <w:pPr>
        <w:spacing w:after="240"/>
        <w:ind w:right="149"/>
        <w:rPr>
          <w:rFonts w:cs="Arial"/>
          <w:color w:val="000000"/>
          <w:shd w:val="clear" w:color="auto" w:fill="FFFFFF"/>
        </w:rPr>
      </w:pPr>
      <w:r>
        <w:rPr>
          <w:rFonts w:cs="Arial"/>
          <w:color w:val="000000"/>
          <w:shd w:val="clear" w:color="auto" w:fill="FFFFFF"/>
        </w:rPr>
        <w:t>Board c</w:t>
      </w:r>
      <w:r w:rsidR="00A65441" w:rsidRPr="00A65441">
        <w:rPr>
          <w:rFonts w:cs="Arial"/>
          <w:color w:val="000000"/>
          <w:shd w:val="clear" w:color="auto" w:fill="FFFFFF"/>
        </w:rPr>
        <w:t>ertification is the most widely respected professional certification program available in education and provides numerous benefits to teachers, students, and schools. It was designed to develop, retain, and recognize accomplished teachers, as well as generate ongoing improvement in schools nationwide.</w:t>
      </w:r>
    </w:p>
    <w:p w14:paraId="36E1B608" w14:textId="13E30B7C" w:rsidR="00A65441" w:rsidRPr="00A65441" w:rsidRDefault="00A65441" w:rsidP="000A3279">
      <w:pPr>
        <w:spacing w:after="240"/>
        <w:ind w:right="149"/>
        <w:rPr>
          <w:rFonts w:eastAsia="Arial" w:cs="Arial"/>
        </w:rPr>
      </w:pPr>
      <w:r w:rsidRPr="00A65441">
        <w:rPr>
          <w:rFonts w:eastAsia="Arial" w:cs="Arial"/>
        </w:rPr>
        <w:t xml:space="preserve">Board </w:t>
      </w:r>
      <w:r w:rsidR="00BB4DD1">
        <w:rPr>
          <w:rFonts w:eastAsia="Arial" w:cs="Arial"/>
        </w:rPr>
        <w:t>c</w:t>
      </w:r>
      <w:r w:rsidRPr="00A65441">
        <w:rPr>
          <w:rFonts w:eastAsia="Arial" w:cs="Arial"/>
        </w:rPr>
        <w:t>ertification is achieved upon successful completion of a voluntary assessment program designed to recognize effective and accomplished teachers who meet high standards based on what teachers should know and be able to do.</w:t>
      </w:r>
    </w:p>
    <w:p w14:paraId="0C111911" w14:textId="77777777" w:rsidR="00A65441" w:rsidRPr="000A3279" w:rsidRDefault="00A65441" w:rsidP="000A3279">
      <w:pPr>
        <w:pStyle w:val="ListParagraph"/>
        <w:widowControl w:val="0"/>
        <w:numPr>
          <w:ilvl w:val="0"/>
          <w:numId w:val="14"/>
        </w:numPr>
        <w:spacing w:after="240"/>
        <w:ind w:right="144"/>
        <w:contextualSpacing w:val="0"/>
        <w:rPr>
          <w:rFonts w:eastAsia="Arial" w:cs="Arial"/>
        </w:rPr>
      </w:pPr>
      <w:r w:rsidRPr="000A3279">
        <w:rPr>
          <w:rFonts w:eastAsia="Arial" w:cs="Arial"/>
        </w:rPr>
        <w:t>The certification process takes between one and five years (all components must be submitted within three years; an additional two years is allowed for retakes only).</w:t>
      </w:r>
    </w:p>
    <w:p w14:paraId="06FB5195" w14:textId="77777777" w:rsidR="00A65441" w:rsidRPr="000A3279" w:rsidRDefault="00A65441" w:rsidP="000A3279">
      <w:pPr>
        <w:pStyle w:val="ListParagraph"/>
        <w:widowControl w:val="0"/>
        <w:numPr>
          <w:ilvl w:val="0"/>
          <w:numId w:val="14"/>
        </w:numPr>
        <w:spacing w:after="240"/>
        <w:ind w:right="144"/>
        <w:contextualSpacing w:val="0"/>
        <w:rPr>
          <w:rFonts w:eastAsia="Arial" w:cs="Arial"/>
        </w:rPr>
      </w:pPr>
      <w:r w:rsidRPr="000A3279">
        <w:rPr>
          <w:rFonts w:eastAsia="Arial" w:cs="Arial"/>
        </w:rPr>
        <w:t>Candidates complete four components that are reviewed by trained teachers in their certificate areas.</w:t>
      </w:r>
    </w:p>
    <w:p w14:paraId="727581A4" w14:textId="77777777" w:rsidR="00A65441" w:rsidRPr="000A3279" w:rsidRDefault="00A65441" w:rsidP="000A3279">
      <w:pPr>
        <w:pStyle w:val="ListParagraph"/>
        <w:widowControl w:val="0"/>
        <w:numPr>
          <w:ilvl w:val="0"/>
          <w:numId w:val="14"/>
        </w:numPr>
        <w:spacing w:after="240"/>
        <w:ind w:right="144"/>
        <w:contextualSpacing w:val="0"/>
        <w:rPr>
          <w:rFonts w:eastAsia="Arial" w:cs="Arial"/>
        </w:rPr>
      </w:pPr>
      <w:r w:rsidRPr="000A3279">
        <w:rPr>
          <w:rFonts w:eastAsia="Arial" w:cs="Arial"/>
        </w:rPr>
        <w:t>The assessments include three portfolio entries that feature teaching practice and three constructed response exercises plus 45 selected response items that assess content knowledge.</w:t>
      </w:r>
    </w:p>
    <w:p w14:paraId="65A4828C" w14:textId="6ACA9F7A" w:rsidR="00A65441" w:rsidRPr="000A3279" w:rsidRDefault="00A65441" w:rsidP="000A3279">
      <w:pPr>
        <w:pStyle w:val="ListParagraph"/>
        <w:widowControl w:val="0"/>
        <w:numPr>
          <w:ilvl w:val="0"/>
          <w:numId w:val="14"/>
        </w:numPr>
        <w:spacing w:after="240"/>
        <w:ind w:right="144"/>
        <w:contextualSpacing w:val="0"/>
        <w:rPr>
          <w:rFonts w:eastAsia="Arial" w:cs="Arial"/>
        </w:rPr>
      </w:pPr>
      <w:r w:rsidRPr="000A3279">
        <w:rPr>
          <w:rFonts w:eastAsia="Arial" w:cs="Arial"/>
        </w:rPr>
        <w:t>The estimated time commitment is between 200 to 400 hours to complete the certification process.</w:t>
      </w:r>
    </w:p>
    <w:p w14:paraId="73311DE8" w14:textId="3BEEA6E5" w:rsidR="00A65441" w:rsidRPr="00A65441" w:rsidRDefault="00A65441" w:rsidP="00754035">
      <w:pPr>
        <w:spacing w:after="240"/>
        <w:ind w:right="149"/>
        <w:rPr>
          <w:rFonts w:eastAsia="Arial" w:cs="Arial"/>
        </w:rPr>
      </w:pPr>
      <w:r w:rsidRPr="00A65441">
        <w:rPr>
          <w:rFonts w:eastAsia="Arial" w:cs="Arial"/>
        </w:rPr>
        <w:t>Of all teachers receiving a certification decision since 2017</w:t>
      </w:r>
      <w:r w:rsidR="00BB4DD1">
        <w:rPr>
          <w:rFonts w:eastAsia="Arial" w:cs="Arial"/>
        </w:rPr>
        <w:t>—</w:t>
      </w:r>
      <w:r w:rsidRPr="00A65441">
        <w:rPr>
          <w:rFonts w:eastAsia="Arial" w:cs="Arial"/>
        </w:rPr>
        <w:t>the year the Board revised its assessment</w:t>
      </w:r>
      <w:r w:rsidR="00BB4DD1">
        <w:rPr>
          <w:rFonts w:eastAsia="Arial" w:cs="Arial"/>
        </w:rPr>
        <w:t>—</w:t>
      </w:r>
      <w:r w:rsidRPr="00A65441">
        <w:rPr>
          <w:rFonts w:eastAsia="Arial" w:cs="Arial"/>
        </w:rPr>
        <w:t>70</w:t>
      </w:r>
      <w:r w:rsidR="0082450F">
        <w:rPr>
          <w:rFonts w:eastAsia="Arial" w:cs="Arial"/>
        </w:rPr>
        <w:t xml:space="preserve"> percent</w:t>
      </w:r>
      <w:r w:rsidRPr="00A65441">
        <w:rPr>
          <w:rFonts w:eastAsia="Arial" w:cs="Arial"/>
        </w:rPr>
        <w:t xml:space="preserve"> earned the Board</w:t>
      </w:r>
      <w:r w:rsidR="00BB4DD1">
        <w:rPr>
          <w:rFonts w:eastAsia="Arial" w:cs="Arial"/>
        </w:rPr>
        <w:t>-c</w:t>
      </w:r>
      <w:r w:rsidRPr="00A65441">
        <w:rPr>
          <w:rFonts w:eastAsia="Arial" w:cs="Arial"/>
        </w:rPr>
        <w:t xml:space="preserve">ertified </w:t>
      </w:r>
      <w:r w:rsidR="00BB4DD1">
        <w:rPr>
          <w:rFonts w:eastAsia="Arial" w:cs="Arial"/>
        </w:rPr>
        <w:t>t</w:t>
      </w:r>
      <w:r w:rsidRPr="00A65441">
        <w:rPr>
          <w:rFonts w:eastAsia="Arial" w:cs="Arial"/>
        </w:rPr>
        <w:t xml:space="preserve">eacher designation. </w:t>
      </w:r>
    </w:p>
    <w:p w14:paraId="6796364B" w14:textId="7A2B64DD" w:rsidR="00A65441" w:rsidRPr="00A65441" w:rsidRDefault="00A65441" w:rsidP="00754035">
      <w:pPr>
        <w:spacing w:after="240"/>
        <w:ind w:right="149"/>
        <w:rPr>
          <w:rFonts w:eastAsia="Arial" w:cs="Arial"/>
        </w:rPr>
      </w:pPr>
      <w:r w:rsidRPr="00A65441">
        <w:rPr>
          <w:rFonts w:eastAsia="Arial" w:cs="Arial"/>
        </w:rPr>
        <w:t xml:space="preserve">There is a chance that a candidate may go through all five years of candidacy and not certify with </w:t>
      </w:r>
      <w:r w:rsidR="0082450F">
        <w:rPr>
          <w:rFonts w:eastAsia="Arial" w:cs="Arial"/>
        </w:rPr>
        <w:t xml:space="preserve">the </w:t>
      </w:r>
      <w:r w:rsidRPr="00A65441">
        <w:rPr>
          <w:rFonts w:eastAsia="Arial" w:cs="Arial"/>
        </w:rPr>
        <w:t>NBPTS. While this is not meant to discourage a teacher or counselor from going through the process, it is important information to have before entering the process.</w:t>
      </w:r>
    </w:p>
    <w:p w14:paraId="0FFC85A2" w14:textId="6DC96DFD" w:rsidR="00A65441" w:rsidRPr="00A65441" w:rsidRDefault="00A65441" w:rsidP="00754035">
      <w:pPr>
        <w:spacing w:after="480"/>
        <w:ind w:right="144"/>
        <w:rPr>
          <w:rFonts w:eastAsiaTheme="minorHAnsi" w:cs="Arial"/>
          <w:b/>
          <w:bCs/>
          <w:spacing w:val="-1"/>
          <w:szCs w:val="22"/>
        </w:rPr>
      </w:pPr>
      <w:r w:rsidRPr="00A65441">
        <w:rPr>
          <w:rFonts w:eastAsiaTheme="minorHAnsi" w:cs="Arial"/>
          <w:b/>
          <w:bCs/>
          <w:szCs w:val="22"/>
        </w:rPr>
        <w:t xml:space="preserve">Please submit by 4:00 p.m. </w:t>
      </w:r>
      <w:r w:rsidRPr="00A65441">
        <w:rPr>
          <w:rFonts w:eastAsiaTheme="minorHAnsi" w:cs="Arial"/>
          <w:b/>
          <w:bCs/>
          <w:spacing w:val="-1"/>
          <w:szCs w:val="22"/>
        </w:rPr>
        <w:t>on January 31, 2021</w:t>
      </w:r>
      <w:r w:rsidR="0082450F">
        <w:rPr>
          <w:rFonts w:eastAsiaTheme="minorHAnsi" w:cs="Arial"/>
          <w:b/>
          <w:bCs/>
          <w:spacing w:val="-1"/>
          <w:szCs w:val="22"/>
        </w:rPr>
        <w:t>.</w:t>
      </w:r>
    </w:p>
    <w:p w14:paraId="659F62EE" w14:textId="67051F22" w:rsidR="00A65441" w:rsidRPr="00754035" w:rsidRDefault="00A65441" w:rsidP="00754035">
      <w:pPr>
        <w:pStyle w:val="Heading3"/>
      </w:pPr>
      <w:r w:rsidRPr="00754035">
        <w:lastRenderedPageBreak/>
        <w:t>Personal Information</w:t>
      </w:r>
    </w:p>
    <w:p w14:paraId="2EA31E74" w14:textId="15960BFD" w:rsidR="00A65441" w:rsidRPr="00083C07" w:rsidRDefault="00A65441" w:rsidP="00754035">
      <w:pPr>
        <w:pStyle w:val="ListParagraph"/>
        <w:numPr>
          <w:ilvl w:val="0"/>
          <w:numId w:val="22"/>
        </w:numPr>
        <w:spacing w:after="240"/>
        <w:rPr>
          <w:rFonts w:eastAsiaTheme="minorHAnsi" w:cs="Arial"/>
        </w:rPr>
      </w:pPr>
      <w:r w:rsidRPr="00083C07">
        <w:rPr>
          <w:rFonts w:eastAsiaTheme="minorHAnsi" w:cs="Arial"/>
        </w:rPr>
        <w:t xml:space="preserve">First Name: </w:t>
      </w:r>
    </w:p>
    <w:p w14:paraId="42D40163" w14:textId="6E875A6E" w:rsidR="00A65441" w:rsidRPr="00083C07" w:rsidRDefault="00A65441" w:rsidP="00754035">
      <w:pPr>
        <w:pStyle w:val="ListParagraph"/>
        <w:numPr>
          <w:ilvl w:val="0"/>
          <w:numId w:val="22"/>
        </w:numPr>
        <w:spacing w:after="240"/>
        <w:rPr>
          <w:rFonts w:eastAsiaTheme="minorHAnsi" w:cs="Arial"/>
        </w:rPr>
      </w:pPr>
      <w:r w:rsidRPr="00083C07">
        <w:rPr>
          <w:rFonts w:eastAsiaTheme="minorHAnsi" w:cs="Arial"/>
        </w:rPr>
        <w:t xml:space="preserve">Last Name: </w:t>
      </w:r>
    </w:p>
    <w:p w14:paraId="5A46041C" w14:textId="725E2527" w:rsidR="00A65441" w:rsidRPr="00083C07" w:rsidRDefault="00A65441" w:rsidP="00754035">
      <w:pPr>
        <w:pStyle w:val="ListParagraph"/>
        <w:numPr>
          <w:ilvl w:val="0"/>
          <w:numId w:val="22"/>
        </w:numPr>
        <w:spacing w:after="240"/>
        <w:rPr>
          <w:rFonts w:eastAsiaTheme="minorHAnsi" w:cs="Arial"/>
        </w:rPr>
      </w:pPr>
      <w:r w:rsidRPr="00083C07">
        <w:rPr>
          <w:rFonts w:eastAsiaTheme="minorHAnsi" w:cs="Arial"/>
        </w:rPr>
        <w:t xml:space="preserve">Phone Number: </w:t>
      </w:r>
    </w:p>
    <w:p w14:paraId="4B189B82" w14:textId="2FC6A314" w:rsidR="00A65441" w:rsidRPr="00083C07" w:rsidRDefault="00A65441" w:rsidP="00754035">
      <w:pPr>
        <w:pStyle w:val="ListParagraph"/>
        <w:numPr>
          <w:ilvl w:val="0"/>
          <w:numId w:val="22"/>
        </w:numPr>
        <w:spacing w:after="240"/>
        <w:rPr>
          <w:rFonts w:eastAsiaTheme="minorHAnsi" w:cs="Arial"/>
        </w:rPr>
      </w:pPr>
      <w:r w:rsidRPr="00083C07">
        <w:rPr>
          <w:rFonts w:eastAsiaTheme="minorHAnsi" w:cs="Arial"/>
        </w:rPr>
        <w:t>Email:</w:t>
      </w:r>
    </w:p>
    <w:p w14:paraId="0A12B54D" w14:textId="1478F390" w:rsidR="00A65441" w:rsidRPr="00083C07" w:rsidRDefault="00A65441" w:rsidP="00754035">
      <w:pPr>
        <w:pStyle w:val="ListParagraph"/>
        <w:numPr>
          <w:ilvl w:val="0"/>
          <w:numId w:val="22"/>
        </w:numPr>
        <w:spacing w:after="480"/>
        <w:rPr>
          <w:rFonts w:eastAsiaTheme="minorHAnsi" w:cs="Arial"/>
        </w:rPr>
      </w:pPr>
      <w:r w:rsidRPr="00083C07">
        <w:rPr>
          <w:rFonts w:eastAsiaTheme="minorHAnsi" w:cs="Arial"/>
        </w:rPr>
        <w:t>Grade</w:t>
      </w:r>
      <w:r w:rsidR="0082450F">
        <w:rPr>
          <w:rFonts w:eastAsiaTheme="minorHAnsi" w:cs="Arial"/>
        </w:rPr>
        <w:t xml:space="preserve"> </w:t>
      </w:r>
      <w:r w:rsidRPr="00083C07">
        <w:rPr>
          <w:rFonts w:eastAsiaTheme="minorHAnsi" w:cs="Arial"/>
        </w:rPr>
        <w:t xml:space="preserve">level </w:t>
      </w:r>
      <w:r w:rsidR="0082450F">
        <w:rPr>
          <w:rFonts w:eastAsiaTheme="minorHAnsi" w:cs="Arial"/>
        </w:rPr>
        <w:t>d</w:t>
      </w:r>
      <w:r w:rsidRPr="00083C07">
        <w:rPr>
          <w:rFonts w:eastAsiaTheme="minorHAnsi" w:cs="Arial"/>
        </w:rPr>
        <w:t xml:space="preserve">rop down </w:t>
      </w:r>
      <w:r w:rsidR="0082450F">
        <w:rPr>
          <w:rFonts w:eastAsiaTheme="minorHAnsi" w:cs="Arial"/>
        </w:rPr>
        <w:t>options</w:t>
      </w:r>
      <w:r w:rsidRPr="00083C07">
        <w:rPr>
          <w:rFonts w:eastAsiaTheme="minorHAnsi" w:cs="Arial"/>
        </w:rPr>
        <w:t>: Pre-K, TK, K, 1, 2, 3, 4, 5, 6, 7, 8, 9, 10, 11, 12</w:t>
      </w:r>
    </w:p>
    <w:p w14:paraId="0AC2141B" w14:textId="77777777" w:rsidR="00A65441" w:rsidRPr="00A65441" w:rsidRDefault="00A65441" w:rsidP="00754035">
      <w:pPr>
        <w:pStyle w:val="Heading3"/>
      </w:pPr>
      <w:r w:rsidRPr="00A65441">
        <w:t xml:space="preserve">Qualifications </w:t>
      </w:r>
    </w:p>
    <w:p w14:paraId="528A0E13" w14:textId="7F24984D" w:rsidR="00A65441" w:rsidRPr="00A65441" w:rsidRDefault="00A65441" w:rsidP="00754035">
      <w:pPr>
        <w:spacing w:after="240"/>
        <w:rPr>
          <w:rFonts w:eastAsiaTheme="minorHAnsi" w:cs="Arial"/>
        </w:rPr>
      </w:pPr>
      <w:r w:rsidRPr="00A65441">
        <w:rPr>
          <w:rFonts w:eastAsiaTheme="minorHAnsi" w:cs="Arial"/>
        </w:rPr>
        <w:t>Click the checkbox in front of each statement to show that you meet each eligibility requirement. For questions about eligibility</w:t>
      </w:r>
      <w:r w:rsidR="0082450F">
        <w:rPr>
          <w:rFonts w:eastAsiaTheme="minorHAnsi" w:cs="Arial"/>
        </w:rPr>
        <w:t>,</w:t>
      </w:r>
      <w:r w:rsidRPr="00A65441">
        <w:rPr>
          <w:rFonts w:eastAsiaTheme="minorHAnsi" w:cs="Arial"/>
        </w:rPr>
        <w:t xml:space="preserve"> contact the </w:t>
      </w:r>
      <w:r w:rsidR="00BB4DD1">
        <w:rPr>
          <w:rFonts w:eastAsiaTheme="minorHAnsi" w:cs="Arial"/>
        </w:rPr>
        <w:t xml:space="preserve">NBPTS </w:t>
      </w:r>
      <w:r w:rsidRPr="00A65441">
        <w:rPr>
          <w:rFonts w:eastAsiaTheme="minorHAnsi" w:cs="Arial"/>
        </w:rPr>
        <w:t>at 1-800-22-TEACH.</w:t>
      </w:r>
    </w:p>
    <w:p w14:paraId="154AC692" w14:textId="3DB0A9FD" w:rsidR="00A65441" w:rsidRPr="00083C07" w:rsidRDefault="00A65441" w:rsidP="00754035">
      <w:pPr>
        <w:pStyle w:val="ListParagraph"/>
        <w:widowControl w:val="0"/>
        <w:numPr>
          <w:ilvl w:val="0"/>
          <w:numId w:val="18"/>
        </w:numPr>
        <w:spacing w:after="240"/>
        <w:rPr>
          <w:rFonts w:eastAsiaTheme="minorHAnsi" w:cs="Arial"/>
        </w:rPr>
      </w:pPr>
      <w:r w:rsidRPr="00083C07">
        <w:rPr>
          <w:rFonts w:eastAsiaTheme="minorHAnsi" w:cs="Arial"/>
        </w:rPr>
        <w:t xml:space="preserve">I have verified that I meet all of </w:t>
      </w:r>
      <w:r w:rsidRPr="00680D82">
        <w:rPr>
          <w:rFonts w:eastAsiaTheme="minorHAnsi" w:cs="Arial"/>
        </w:rPr>
        <w:t>the requirements</w:t>
      </w:r>
      <w:r w:rsidR="00680D82">
        <w:rPr>
          <w:rFonts w:eastAsiaTheme="minorHAnsi" w:cs="Arial"/>
        </w:rPr>
        <w:t xml:space="preserve"> (</w:t>
      </w:r>
      <w:hyperlink r:id="rId15" w:tooltip="NBPTS certification requirements web page" w:history="1">
        <w:r w:rsidR="00680D82" w:rsidRPr="00B4126B">
          <w:rPr>
            <w:rStyle w:val="Hyperlink"/>
            <w:rFonts w:eastAsiaTheme="minorHAnsi" w:cs="Arial"/>
          </w:rPr>
          <w:t>https://www.nbpts.org/national-board-certification/get-started/</w:t>
        </w:r>
      </w:hyperlink>
      <w:r w:rsidR="00680D82">
        <w:rPr>
          <w:rFonts w:eastAsiaTheme="minorHAnsi" w:cs="Arial"/>
        </w:rPr>
        <w:t xml:space="preserve">) </w:t>
      </w:r>
      <w:r w:rsidRPr="00083C07">
        <w:rPr>
          <w:rFonts w:eastAsiaTheme="minorHAnsi" w:cs="Arial"/>
        </w:rPr>
        <w:t xml:space="preserve">set by the </w:t>
      </w:r>
      <w:r w:rsidR="00BB4DD1">
        <w:rPr>
          <w:rFonts w:eastAsiaTheme="minorHAnsi" w:cs="Arial"/>
        </w:rPr>
        <w:t xml:space="preserve">NBPTS </w:t>
      </w:r>
      <w:r w:rsidRPr="00083C07">
        <w:rPr>
          <w:rFonts w:eastAsiaTheme="minorHAnsi" w:cs="Arial"/>
        </w:rPr>
        <w:t>to begin my candidacy:</w:t>
      </w:r>
    </w:p>
    <w:p w14:paraId="39A97E8E" w14:textId="77777777" w:rsidR="0077141E" w:rsidRDefault="00A65441" w:rsidP="00754035">
      <w:pPr>
        <w:widowControl w:val="0"/>
        <w:numPr>
          <w:ilvl w:val="1"/>
          <w:numId w:val="18"/>
        </w:numPr>
        <w:spacing w:after="240"/>
        <w:rPr>
          <w:rFonts w:eastAsiaTheme="minorHAnsi" w:cs="Arial"/>
        </w:rPr>
      </w:pPr>
      <w:r w:rsidRPr="00A65441">
        <w:rPr>
          <w:rFonts w:eastAsiaTheme="minorHAnsi" w:cs="Arial"/>
        </w:rPr>
        <w:t xml:space="preserve">Possess a bachelor’s degree from an accredited institution. </w:t>
      </w:r>
    </w:p>
    <w:p w14:paraId="70B09671" w14:textId="06D1CCC6" w:rsidR="00A65441" w:rsidRPr="00A65441" w:rsidRDefault="00A65441" w:rsidP="0077141E">
      <w:pPr>
        <w:widowControl w:val="0"/>
        <w:spacing w:after="240"/>
        <w:ind w:left="1440"/>
        <w:rPr>
          <w:rFonts w:eastAsiaTheme="minorHAnsi" w:cs="Arial"/>
        </w:rPr>
      </w:pPr>
      <w:r w:rsidRPr="0077141E">
        <w:rPr>
          <w:rFonts w:eastAsiaTheme="minorHAnsi" w:cs="Arial"/>
          <w:b/>
        </w:rPr>
        <w:t>NOTE:</w:t>
      </w:r>
      <w:r w:rsidRPr="00A65441">
        <w:rPr>
          <w:rFonts w:eastAsiaTheme="minorHAnsi" w:cs="Arial"/>
        </w:rPr>
        <w:t xml:space="preserve"> Candidates for the Career and Technical Education certificate are </w:t>
      </w:r>
      <w:r w:rsidR="00A21144">
        <w:rPr>
          <w:rFonts w:eastAsiaTheme="minorHAnsi" w:cs="Arial"/>
        </w:rPr>
        <w:t xml:space="preserve">not </w:t>
      </w:r>
      <w:r w:rsidRPr="00A65441">
        <w:rPr>
          <w:rFonts w:eastAsiaTheme="minorHAnsi" w:cs="Arial"/>
        </w:rPr>
        <w:t>required to hold a bachelor’s degree in California.</w:t>
      </w:r>
    </w:p>
    <w:p w14:paraId="41887139" w14:textId="77777777" w:rsidR="00A65441" w:rsidRPr="00A65441" w:rsidRDefault="00A65441" w:rsidP="00754035">
      <w:pPr>
        <w:widowControl w:val="0"/>
        <w:numPr>
          <w:ilvl w:val="1"/>
          <w:numId w:val="18"/>
        </w:numPr>
        <w:spacing w:after="240"/>
        <w:rPr>
          <w:rFonts w:eastAsiaTheme="minorHAnsi" w:cs="Arial"/>
        </w:rPr>
      </w:pPr>
      <w:r w:rsidRPr="00A65441">
        <w:rPr>
          <w:rFonts w:eastAsiaTheme="minorHAnsi" w:cs="Arial"/>
        </w:rPr>
        <w:t>Have completed three years of successful teaching in one or more early childhood, elementary, middle, or secondary school.</w:t>
      </w:r>
    </w:p>
    <w:p w14:paraId="2A6C816F" w14:textId="41607BA2" w:rsidR="00A65441" w:rsidRPr="00A65441" w:rsidRDefault="00A65441" w:rsidP="00754035">
      <w:pPr>
        <w:widowControl w:val="0"/>
        <w:numPr>
          <w:ilvl w:val="1"/>
          <w:numId w:val="18"/>
        </w:numPr>
        <w:spacing w:after="240"/>
        <w:rPr>
          <w:rFonts w:eastAsiaTheme="minorHAnsi" w:cs="Arial"/>
        </w:rPr>
      </w:pPr>
      <w:r w:rsidRPr="00A65441">
        <w:rPr>
          <w:rFonts w:eastAsiaTheme="minorHAnsi" w:cs="Arial"/>
        </w:rPr>
        <w:t xml:space="preserve">Hold a valid state teaching or </w:t>
      </w:r>
      <w:r w:rsidR="007343EE">
        <w:rPr>
          <w:rFonts w:eastAsiaTheme="minorHAnsi" w:cs="Arial"/>
        </w:rPr>
        <w:t>P</w:t>
      </w:r>
      <w:r w:rsidRPr="00A65441">
        <w:rPr>
          <w:rFonts w:eastAsiaTheme="minorHAnsi" w:cs="Arial"/>
        </w:rPr>
        <w:t xml:space="preserve">upil </w:t>
      </w:r>
      <w:r w:rsidR="007343EE">
        <w:rPr>
          <w:rFonts w:eastAsiaTheme="minorHAnsi" w:cs="Arial"/>
        </w:rPr>
        <w:t>P</w:t>
      </w:r>
      <w:r w:rsidRPr="00A65441">
        <w:rPr>
          <w:rFonts w:eastAsiaTheme="minorHAnsi" w:cs="Arial"/>
        </w:rPr>
        <w:t xml:space="preserve">ersonnel </w:t>
      </w:r>
      <w:r w:rsidR="007343EE">
        <w:rPr>
          <w:rFonts w:eastAsiaTheme="minorHAnsi" w:cs="Arial"/>
        </w:rPr>
        <w:t>S</w:t>
      </w:r>
      <w:r w:rsidRPr="00A65441">
        <w:rPr>
          <w:rFonts w:eastAsiaTheme="minorHAnsi" w:cs="Arial"/>
        </w:rPr>
        <w:t>ervices license for each of the three years of employment you verify.</w:t>
      </w:r>
    </w:p>
    <w:p w14:paraId="1FAE3E1E" w14:textId="7CF355F3" w:rsidR="00A65441" w:rsidRPr="00A65441" w:rsidRDefault="00A65441" w:rsidP="00754035">
      <w:pPr>
        <w:widowControl w:val="0"/>
        <w:numPr>
          <w:ilvl w:val="1"/>
          <w:numId w:val="18"/>
        </w:numPr>
        <w:spacing w:after="240"/>
        <w:rPr>
          <w:rFonts w:eastAsiaTheme="minorHAnsi" w:cs="Arial"/>
        </w:rPr>
      </w:pPr>
      <w:r w:rsidRPr="00A65441">
        <w:rPr>
          <w:rFonts w:eastAsiaTheme="minorHAnsi" w:cs="Arial"/>
        </w:rPr>
        <w:t xml:space="preserve">Provide official American Council on the Teaching of Foreign Languages (ACTFL) certified ratings of Advanced Low or higher from ACTFL speaking and writing proficiency assessments if registering as a World Languages candidate. For more information on this prerequisite for World Languages candidates, refer to the </w:t>
      </w:r>
      <w:r w:rsidRPr="00680D82">
        <w:rPr>
          <w:rFonts w:eastAsiaTheme="minorHAnsi" w:cs="Arial"/>
        </w:rPr>
        <w:t>Guide to National Board Certification</w:t>
      </w:r>
      <w:r w:rsidR="00680D82">
        <w:rPr>
          <w:rFonts w:eastAsiaTheme="minorHAnsi" w:cs="Arial"/>
        </w:rPr>
        <w:t xml:space="preserve"> available on the NBPTS web page at </w:t>
      </w:r>
      <w:hyperlink r:id="rId16" w:tooltip="Guide to National Board Certification PDF link" w:history="1">
        <w:r w:rsidR="00680D82" w:rsidRPr="00B4126B">
          <w:rPr>
            <w:rStyle w:val="Hyperlink"/>
            <w:rFonts w:eastAsiaTheme="minorHAnsi" w:cs="Arial"/>
          </w:rPr>
          <w:t>https://www.nbpts.org/wp-content/uploads/Guide_to_NB_Certification.pdf</w:t>
        </w:r>
      </w:hyperlink>
      <w:r w:rsidR="00680D82">
        <w:rPr>
          <w:rFonts w:eastAsiaTheme="minorHAnsi" w:cs="Arial"/>
        </w:rPr>
        <w:t xml:space="preserve">. </w:t>
      </w:r>
    </w:p>
    <w:p w14:paraId="7A91C09D" w14:textId="236EF197" w:rsidR="00A65441" w:rsidRPr="00A65441" w:rsidRDefault="00A65441" w:rsidP="00754035">
      <w:pPr>
        <w:widowControl w:val="0"/>
        <w:numPr>
          <w:ilvl w:val="0"/>
          <w:numId w:val="18"/>
        </w:numPr>
        <w:spacing w:after="240"/>
        <w:rPr>
          <w:rFonts w:eastAsiaTheme="minorHAnsi" w:cs="Arial"/>
        </w:rPr>
      </w:pPr>
      <w:r w:rsidRPr="00A65441">
        <w:rPr>
          <w:rFonts w:eastAsiaTheme="minorHAnsi" w:cs="Arial"/>
        </w:rPr>
        <w:t xml:space="preserve">I am employed in a </w:t>
      </w:r>
      <w:r w:rsidR="007F1C3B">
        <w:rPr>
          <w:rFonts w:eastAsiaTheme="minorHAnsi" w:cs="Arial"/>
        </w:rPr>
        <w:t>kindergarten to grade twelve</w:t>
      </w:r>
      <w:r w:rsidRPr="00A65441">
        <w:rPr>
          <w:rFonts w:eastAsiaTheme="minorHAnsi" w:cs="Arial"/>
        </w:rPr>
        <w:t xml:space="preserve"> California public high-priority school </w:t>
      </w:r>
      <w:r w:rsidR="00A21144" w:rsidRPr="00504F17">
        <w:rPr>
          <w:rFonts w:eastAsiaTheme="minorHAnsi" w:cs="Arial"/>
        </w:rPr>
        <w:t>[</w:t>
      </w:r>
      <w:r w:rsidRPr="00504F17">
        <w:rPr>
          <w:rFonts w:eastAsiaTheme="minorHAnsi" w:cs="Arial"/>
        </w:rPr>
        <w:t>link</w:t>
      </w:r>
      <w:r w:rsidR="00A21144" w:rsidRPr="00504F17">
        <w:rPr>
          <w:rFonts w:eastAsiaTheme="minorHAnsi" w:cs="Arial"/>
        </w:rPr>
        <w:t xml:space="preserve"> will be added prior to posting]</w:t>
      </w:r>
      <w:r w:rsidR="007F1C3B" w:rsidRPr="00504F17">
        <w:rPr>
          <w:rFonts w:eastAsiaTheme="minorHAnsi" w:cs="Arial"/>
        </w:rPr>
        <w:t>.</w:t>
      </w:r>
    </w:p>
    <w:p w14:paraId="44973E52" w14:textId="45CD84E3" w:rsidR="00A65441" w:rsidRPr="00A65441" w:rsidRDefault="00A65441" w:rsidP="00754035">
      <w:pPr>
        <w:widowControl w:val="0"/>
        <w:numPr>
          <w:ilvl w:val="0"/>
          <w:numId w:val="18"/>
        </w:numPr>
        <w:spacing w:after="480"/>
        <w:rPr>
          <w:rFonts w:eastAsiaTheme="minorHAnsi" w:cs="Arial"/>
        </w:rPr>
      </w:pPr>
      <w:r w:rsidRPr="00A65441">
        <w:rPr>
          <w:rFonts w:eastAsiaTheme="minorHAnsi" w:cs="Arial"/>
        </w:rPr>
        <w:t>This is my first year of candidacy</w:t>
      </w:r>
      <w:r w:rsidR="007F1C3B">
        <w:rPr>
          <w:rFonts w:eastAsiaTheme="minorHAnsi" w:cs="Arial"/>
        </w:rPr>
        <w:t>.</w:t>
      </w:r>
    </w:p>
    <w:p w14:paraId="793EB038" w14:textId="77777777" w:rsidR="00A65441" w:rsidRPr="00A65441" w:rsidRDefault="00A65441" w:rsidP="00754035">
      <w:pPr>
        <w:pStyle w:val="Heading3"/>
      </w:pPr>
      <w:r w:rsidRPr="00A65441">
        <w:t>School District Information</w:t>
      </w:r>
    </w:p>
    <w:p w14:paraId="74FB4BC7" w14:textId="4FC6315D" w:rsidR="00A65441" w:rsidRPr="00083C07" w:rsidRDefault="00A65441" w:rsidP="00754035">
      <w:pPr>
        <w:pStyle w:val="ListParagraph"/>
        <w:numPr>
          <w:ilvl w:val="0"/>
          <w:numId w:val="23"/>
        </w:numPr>
        <w:spacing w:after="240"/>
        <w:rPr>
          <w:rFonts w:eastAsiaTheme="minorHAnsi" w:cs="Arial"/>
        </w:rPr>
      </w:pPr>
      <w:r w:rsidRPr="00083C07">
        <w:rPr>
          <w:rFonts w:eastAsiaTheme="minorHAnsi" w:cs="Arial"/>
        </w:rPr>
        <w:t>School District:</w:t>
      </w:r>
    </w:p>
    <w:p w14:paraId="6796FFCF" w14:textId="6FB39B15" w:rsidR="00A65441" w:rsidRPr="00083C07" w:rsidRDefault="00A65441" w:rsidP="00754035">
      <w:pPr>
        <w:pStyle w:val="ListParagraph"/>
        <w:numPr>
          <w:ilvl w:val="0"/>
          <w:numId w:val="23"/>
        </w:numPr>
        <w:spacing w:after="240"/>
        <w:rPr>
          <w:rFonts w:eastAsiaTheme="minorHAnsi" w:cs="Arial"/>
        </w:rPr>
      </w:pPr>
      <w:r w:rsidRPr="00083C07">
        <w:rPr>
          <w:rFonts w:eastAsiaTheme="minorHAnsi" w:cs="Arial"/>
        </w:rPr>
        <w:t>School:</w:t>
      </w:r>
    </w:p>
    <w:p w14:paraId="26E0A568" w14:textId="17B9E5C5" w:rsidR="00A65441" w:rsidRPr="00083C07" w:rsidRDefault="00A65441" w:rsidP="00754035">
      <w:pPr>
        <w:pStyle w:val="ListParagraph"/>
        <w:numPr>
          <w:ilvl w:val="0"/>
          <w:numId w:val="23"/>
        </w:numPr>
        <w:spacing w:after="240"/>
        <w:rPr>
          <w:rFonts w:eastAsiaTheme="minorHAnsi" w:cs="Arial"/>
        </w:rPr>
      </w:pPr>
      <w:r w:rsidRPr="00083C07">
        <w:rPr>
          <w:rFonts w:eastAsiaTheme="minorHAnsi" w:cs="Arial"/>
        </w:rPr>
        <w:lastRenderedPageBreak/>
        <w:t>School is on the high-priority schools list</w:t>
      </w:r>
      <w:r w:rsidR="00C661DD">
        <w:rPr>
          <w:rFonts w:eastAsiaTheme="minorHAnsi" w:cs="Arial"/>
        </w:rPr>
        <w:t xml:space="preserve"> X</w:t>
      </w:r>
    </w:p>
    <w:p w14:paraId="13364E44" w14:textId="5715533C" w:rsidR="00A65441" w:rsidRPr="00083C07" w:rsidRDefault="00A65441" w:rsidP="00754035">
      <w:pPr>
        <w:pStyle w:val="ListParagraph"/>
        <w:numPr>
          <w:ilvl w:val="0"/>
          <w:numId w:val="23"/>
        </w:numPr>
        <w:spacing w:after="240"/>
        <w:rPr>
          <w:rFonts w:eastAsiaTheme="minorHAnsi" w:cs="Arial"/>
        </w:rPr>
      </w:pPr>
      <w:r w:rsidRPr="00083C07">
        <w:rPr>
          <w:rFonts w:eastAsiaTheme="minorHAnsi" w:cs="Arial"/>
        </w:rPr>
        <w:t xml:space="preserve">Site Administrator Name:  </w:t>
      </w:r>
    </w:p>
    <w:p w14:paraId="2565451F" w14:textId="44DD1E77" w:rsidR="00A65441" w:rsidRPr="00083C07" w:rsidRDefault="00A65441" w:rsidP="00754035">
      <w:pPr>
        <w:pStyle w:val="ListParagraph"/>
        <w:numPr>
          <w:ilvl w:val="0"/>
          <w:numId w:val="23"/>
        </w:numPr>
        <w:spacing w:after="480"/>
        <w:rPr>
          <w:rFonts w:eastAsiaTheme="minorHAnsi" w:cs="Arial"/>
        </w:rPr>
      </w:pPr>
      <w:r w:rsidRPr="00083C07">
        <w:rPr>
          <w:rFonts w:eastAsiaTheme="minorHAnsi" w:cs="Arial"/>
        </w:rPr>
        <w:t xml:space="preserve">Site Administrator </w:t>
      </w:r>
      <w:r w:rsidR="007F1C3B">
        <w:rPr>
          <w:rFonts w:eastAsiaTheme="minorHAnsi" w:cs="Arial"/>
        </w:rPr>
        <w:t>E</w:t>
      </w:r>
      <w:r w:rsidRPr="00083C07">
        <w:rPr>
          <w:rFonts w:eastAsiaTheme="minorHAnsi" w:cs="Arial"/>
        </w:rPr>
        <w:t xml:space="preserve">mail: </w:t>
      </w:r>
    </w:p>
    <w:p w14:paraId="39197580" w14:textId="77777777" w:rsidR="00A65441" w:rsidRPr="00A65441" w:rsidRDefault="00A65441" w:rsidP="00754035">
      <w:pPr>
        <w:pStyle w:val="Heading3"/>
      </w:pPr>
      <w:r w:rsidRPr="00A65441">
        <w:t>Applicant Information</w:t>
      </w:r>
    </w:p>
    <w:p w14:paraId="20BD9508" w14:textId="5B7A0430" w:rsidR="00A65441" w:rsidRPr="00083C07" w:rsidRDefault="00A65441" w:rsidP="00754035">
      <w:pPr>
        <w:pStyle w:val="ListParagraph"/>
        <w:numPr>
          <w:ilvl w:val="0"/>
          <w:numId w:val="24"/>
        </w:numPr>
        <w:spacing w:after="240"/>
        <w:rPr>
          <w:rFonts w:eastAsiaTheme="minorHAnsi" w:cs="Arial"/>
        </w:rPr>
      </w:pPr>
      <w:r w:rsidRPr="00083C07">
        <w:rPr>
          <w:rFonts w:eastAsiaTheme="minorHAnsi" w:cs="Arial"/>
        </w:rPr>
        <w:t xml:space="preserve">Number of years teaching: </w:t>
      </w:r>
    </w:p>
    <w:p w14:paraId="240B0C1B" w14:textId="79ECB60B" w:rsidR="00A65441" w:rsidRPr="00083C07" w:rsidRDefault="00A65441" w:rsidP="00754035">
      <w:pPr>
        <w:pStyle w:val="ListParagraph"/>
        <w:numPr>
          <w:ilvl w:val="0"/>
          <w:numId w:val="24"/>
        </w:numPr>
        <w:spacing w:after="480"/>
        <w:rPr>
          <w:rFonts w:eastAsiaTheme="minorHAnsi" w:cs="Arial"/>
        </w:rPr>
      </w:pPr>
      <w:r w:rsidRPr="00083C07">
        <w:rPr>
          <w:rFonts w:eastAsiaTheme="minorHAnsi" w:cs="Arial"/>
        </w:rPr>
        <w:t xml:space="preserve">Type of California State Certificate: </w:t>
      </w:r>
    </w:p>
    <w:p w14:paraId="56DC2420" w14:textId="055D6EF2" w:rsidR="00A65441" w:rsidRPr="00AE5DD1" w:rsidRDefault="00A65441" w:rsidP="007343EE">
      <w:pPr>
        <w:spacing w:after="240"/>
        <w:rPr>
          <w:rFonts w:eastAsiaTheme="minorHAnsi" w:cs="Arial"/>
          <w:b/>
        </w:rPr>
      </w:pPr>
      <w:r w:rsidRPr="00AE5DD1">
        <w:rPr>
          <w:rFonts w:eastAsiaTheme="minorHAnsi" w:cs="Arial"/>
          <w:b/>
        </w:rPr>
        <w:t>Drop Down Options Below</w:t>
      </w:r>
      <w:r w:rsidR="007D508D" w:rsidRPr="00AE5DD1">
        <w:rPr>
          <w:rFonts w:eastAsiaTheme="minorHAnsi" w:cs="Arial"/>
          <w:b/>
        </w:rPr>
        <w:t>:</w:t>
      </w:r>
    </w:p>
    <w:p w14:paraId="5662C1EE" w14:textId="77777777" w:rsidR="00A65441" w:rsidRPr="00A65441" w:rsidRDefault="00A65441" w:rsidP="007343EE">
      <w:pPr>
        <w:widowControl w:val="0"/>
        <w:numPr>
          <w:ilvl w:val="0"/>
          <w:numId w:val="29"/>
        </w:numPr>
        <w:ind w:left="720"/>
        <w:rPr>
          <w:rFonts w:eastAsiaTheme="minorHAnsi" w:cs="Arial"/>
        </w:rPr>
      </w:pPr>
      <w:r w:rsidRPr="00A65441">
        <w:rPr>
          <w:rFonts w:eastAsiaTheme="minorHAnsi" w:cs="Arial"/>
        </w:rPr>
        <w:t>Single Subject Teaching Credential</w:t>
      </w:r>
    </w:p>
    <w:p w14:paraId="25B6AD4A" w14:textId="77777777" w:rsidR="00A65441" w:rsidRPr="00A65441" w:rsidRDefault="00A65441" w:rsidP="007343EE">
      <w:pPr>
        <w:widowControl w:val="0"/>
        <w:numPr>
          <w:ilvl w:val="0"/>
          <w:numId w:val="29"/>
        </w:numPr>
        <w:ind w:left="720"/>
        <w:rPr>
          <w:rFonts w:eastAsiaTheme="minorHAnsi" w:cs="Arial"/>
        </w:rPr>
      </w:pPr>
      <w:r w:rsidRPr="00A65441">
        <w:rPr>
          <w:rFonts w:eastAsiaTheme="minorHAnsi" w:cs="Arial"/>
        </w:rPr>
        <w:t>Multiple Subject Teaching Credential</w:t>
      </w:r>
    </w:p>
    <w:p w14:paraId="6C22C3F3" w14:textId="0F7AA461" w:rsidR="00A65441" w:rsidRPr="00A65441" w:rsidRDefault="00A65441" w:rsidP="007343EE">
      <w:pPr>
        <w:widowControl w:val="0"/>
        <w:numPr>
          <w:ilvl w:val="0"/>
          <w:numId w:val="29"/>
        </w:numPr>
        <w:ind w:left="720"/>
        <w:rPr>
          <w:rFonts w:eastAsiaTheme="minorHAnsi" w:cs="Arial"/>
        </w:rPr>
      </w:pPr>
      <w:r w:rsidRPr="00A65441">
        <w:rPr>
          <w:rFonts w:eastAsiaTheme="minorHAnsi" w:cs="Arial"/>
        </w:rPr>
        <w:t xml:space="preserve">Career </w:t>
      </w:r>
      <w:r w:rsidR="007F1C3B">
        <w:rPr>
          <w:rFonts w:eastAsiaTheme="minorHAnsi" w:cs="Arial"/>
        </w:rPr>
        <w:t xml:space="preserve">and </w:t>
      </w:r>
      <w:r w:rsidRPr="00A65441">
        <w:rPr>
          <w:rFonts w:eastAsiaTheme="minorHAnsi" w:cs="Arial"/>
        </w:rPr>
        <w:t>Technical Education Credential</w:t>
      </w:r>
    </w:p>
    <w:p w14:paraId="0CC439D7" w14:textId="77777777" w:rsidR="00A65441" w:rsidRPr="00A65441" w:rsidRDefault="00A65441" w:rsidP="007343EE">
      <w:pPr>
        <w:widowControl w:val="0"/>
        <w:numPr>
          <w:ilvl w:val="0"/>
          <w:numId w:val="29"/>
        </w:numPr>
        <w:ind w:left="720"/>
        <w:rPr>
          <w:rFonts w:eastAsiaTheme="minorHAnsi" w:cs="Arial"/>
        </w:rPr>
      </w:pPr>
      <w:r w:rsidRPr="00A65441">
        <w:rPr>
          <w:rFonts w:eastAsiaTheme="minorHAnsi" w:cs="Arial"/>
        </w:rPr>
        <w:t>Pupil Personnel Services Credential</w:t>
      </w:r>
    </w:p>
    <w:p w14:paraId="5EEBAA9F" w14:textId="77777777" w:rsidR="00A65441" w:rsidRPr="00A65441" w:rsidRDefault="00A65441" w:rsidP="007343EE">
      <w:pPr>
        <w:widowControl w:val="0"/>
        <w:numPr>
          <w:ilvl w:val="0"/>
          <w:numId w:val="29"/>
        </w:numPr>
        <w:ind w:left="720"/>
        <w:rPr>
          <w:rFonts w:eastAsiaTheme="minorHAnsi" w:cs="Arial"/>
        </w:rPr>
      </w:pPr>
      <w:r w:rsidRPr="00A65441">
        <w:rPr>
          <w:rFonts w:eastAsiaTheme="minorHAnsi" w:cs="Arial"/>
        </w:rPr>
        <w:t>Education Specialist Credential</w:t>
      </w:r>
    </w:p>
    <w:p w14:paraId="436A1036" w14:textId="09C8E779" w:rsidR="00A65441" w:rsidRPr="00A65441" w:rsidRDefault="00A65441" w:rsidP="007343EE">
      <w:pPr>
        <w:widowControl w:val="0"/>
        <w:numPr>
          <w:ilvl w:val="0"/>
          <w:numId w:val="29"/>
        </w:numPr>
        <w:spacing w:after="240"/>
        <w:ind w:left="720"/>
        <w:rPr>
          <w:rFonts w:eastAsiaTheme="minorHAnsi" w:cs="Arial"/>
        </w:rPr>
      </w:pPr>
      <w:r w:rsidRPr="00A65441">
        <w:rPr>
          <w:rFonts w:eastAsiaTheme="minorHAnsi" w:cs="Arial"/>
        </w:rPr>
        <w:t xml:space="preserve">Other: </w:t>
      </w:r>
    </w:p>
    <w:p w14:paraId="56FCC1AE" w14:textId="77777777" w:rsidR="00A65441" w:rsidRPr="00A65441" w:rsidRDefault="00A65441" w:rsidP="006D1467">
      <w:pPr>
        <w:spacing w:after="480"/>
        <w:rPr>
          <w:rFonts w:eastAsiaTheme="minorHAnsi" w:cs="Arial"/>
        </w:rPr>
      </w:pPr>
      <w:r w:rsidRPr="00A65441">
        <w:rPr>
          <w:rFonts w:eastAsiaTheme="minorHAnsi" w:cs="Arial"/>
        </w:rPr>
        <w:t xml:space="preserve">I will be a candidate for the following NBPTS certificate (select one): </w:t>
      </w:r>
    </w:p>
    <w:p w14:paraId="399F16CA" w14:textId="6C75F182" w:rsidR="00A65441" w:rsidRPr="00A65441" w:rsidRDefault="00A65441" w:rsidP="007343EE">
      <w:pPr>
        <w:spacing w:after="240"/>
        <w:rPr>
          <w:rFonts w:eastAsiaTheme="minorHAnsi" w:cs="Arial"/>
          <w:b/>
        </w:rPr>
      </w:pPr>
      <w:r w:rsidRPr="00A65441">
        <w:rPr>
          <w:rFonts w:eastAsiaTheme="minorHAnsi" w:cs="Arial"/>
          <w:b/>
        </w:rPr>
        <w:t>Drop Down Options Below</w:t>
      </w:r>
      <w:r w:rsidR="007D508D">
        <w:rPr>
          <w:rFonts w:eastAsiaTheme="minorHAnsi" w:cs="Arial"/>
          <w:b/>
        </w:rPr>
        <w:t>:</w:t>
      </w:r>
    </w:p>
    <w:p w14:paraId="273A1069" w14:textId="30027B15" w:rsidR="00A65441" w:rsidRPr="00A65441" w:rsidRDefault="00A65441" w:rsidP="007343EE">
      <w:pPr>
        <w:widowControl w:val="0"/>
        <w:numPr>
          <w:ilvl w:val="0"/>
          <w:numId w:val="30"/>
        </w:numPr>
        <w:spacing w:after="240"/>
        <w:ind w:left="720"/>
        <w:rPr>
          <w:rFonts w:eastAsiaTheme="minorHAnsi" w:cs="Arial"/>
        </w:rPr>
      </w:pPr>
      <w:r w:rsidRPr="00A65441">
        <w:rPr>
          <w:rFonts w:eastAsiaTheme="minorHAnsi" w:cs="Arial"/>
        </w:rPr>
        <w:t xml:space="preserve">Art Early and Middle Childhood (ages </w:t>
      </w:r>
      <w:r w:rsidR="007343EE">
        <w:rPr>
          <w:rFonts w:eastAsiaTheme="minorHAnsi" w:cs="Arial"/>
        </w:rPr>
        <w:t>three though twelve</w:t>
      </w:r>
      <w:r w:rsidRPr="00A65441">
        <w:rPr>
          <w:rFonts w:eastAsiaTheme="minorHAnsi" w:cs="Arial"/>
        </w:rPr>
        <w:t>)</w:t>
      </w:r>
    </w:p>
    <w:p w14:paraId="79945B7E" w14:textId="615538A8" w:rsidR="00A65441" w:rsidRPr="00A65441" w:rsidRDefault="00A65441" w:rsidP="007343EE">
      <w:pPr>
        <w:widowControl w:val="0"/>
        <w:numPr>
          <w:ilvl w:val="0"/>
          <w:numId w:val="30"/>
        </w:numPr>
        <w:spacing w:after="240"/>
        <w:ind w:left="720"/>
        <w:rPr>
          <w:rFonts w:eastAsiaTheme="minorHAnsi" w:cs="Arial"/>
        </w:rPr>
      </w:pPr>
      <w:r w:rsidRPr="00A65441">
        <w:rPr>
          <w:rFonts w:eastAsiaTheme="minorHAnsi" w:cs="Arial"/>
        </w:rPr>
        <w:t xml:space="preserve">Art Early Adolescence through Young Adulthood (ages </w:t>
      </w:r>
      <w:r w:rsidR="007343EE">
        <w:rPr>
          <w:rFonts w:eastAsiaTheme="minorHAnsi" w:cs="Arial"/>
        </w:rPr>
        <w:t>eleven through eighteen plus</w:t>
      </w:r>
      <w:r w:rsidRPr="00A65441">
        <w:rPr>
          <w:rFonts w:eastAsiaTheme="minorHAnsi" w:cs="Arial"/>
        </w:rPr>
        <w:t>)</w:t>
      </w:r>
    </w:p>
    <w:p w14:paraId="4B86D853" w14:textId="608A3440" w:rsidR="00A65441" w:rsidRPr="00A65441" w:rsidRDefault="00A65441" w:rsidP="007343EE">
      <w:pPr>
        <w:widowControl w:val="0"/>
        <w:numPr>
          <w:ilvl w:val="0"/>
          <w:numId w:val="30"/>
        </w:numPr>
        <w:spacing w:after="240"/>
        <w:ind w:left="720"/>
        <w:rPr>
          <w:rFonts w:eastAsiaTheme="minorHAnsi" w:cs="Arial"/>
        </w:rPr>
      </w:pPr>
      <w:r w:rsidRPr="00A65441">
        <w:rPr>
          <w:rFonts w:eastAsiaTheme="minorHAnsi" w:cs="Arial"/>
        </w:rPr>
        <w:t xml:space="preserve">Career and Technical Education Early Adolescence through Young Adulthood (ages </w:t>
      </w:r>
      <w:r w:rsidR="007343EE">
        <w:rPr>
          <w:rFonts w:eastAsiaTheme="minorHAnsi" w:cs="Arial"/>
        </w:rPr>
        <w:t>eleven through eighteen plus</w:t>
      </w:r>
      <w:r w:rsidRPr="00A65441">
        <w:rPr>
          <w:rFonts w:eastAsiaTheme="minorHAnsi" w:cs="Arial"/>
        </w:rPr>
        <w:t xml:space="preserve">) </w:t>
      </w:r>
    </w:p>
    <w:p w14:paraId="0F25C332" w14:textId="63DB1A16" w:rsidR="00A65441" w:rsidRPr="00A65441" w:rsidRDefault="00A65441" w:rsidP="007343EE">
      <w:pPr>
        <w:widowControl w:val="0"/>
        <w:numPr>
          <w:ilvl w:val="0"/>
          <w:numId w:val="30"/>
        </w:numPr>
        <w:spacing w:after="240"/>
        <w:ind w:left="720"/>
        <w:rPr>
          <w:rFonts w:eastAsiaTheme="minorHAnsi" w:cs="Arial"/>
        </w:rPr>
      </w:pPr>
      <w:r w:rsidRPr="00A65441">
        <w:rPr>
          <w:rFonts w:eastAsiaTheme="minorHAnsi" w:cs="Arial"/>
        </w:rPr>
        <w:t xml:space="preserve">English as a New Language Early and Middle Childhood (ages </w:t>
      </w:r>
      <w:r w:rsidR="007343EE">
        <w:rPr>
          <w:rFonts w:eastAsiaTheme="minorHAnsi" w:cs="Arial"/>
        </w:rPr>
        <w:t>three through twelve</w:t>
      </w:r>
      <w:r w:rsidRPr="00A65441">
        <w:rPr>
          <w:rFonts w:eastAsiaTheme="minorHAnsi" w:cs="Arial"/>
        </w:rPr>
        <w:t>)</w:t>
      </w:r>
    </w:p>
    <w:p w14:paraId="36BDFCE1" w14:textId="1E24BCDC" w:rsidR="00A65441" w:rsidRPr="00A65441" w:rsidRDefault="00A65441" w:rsidP="007343EE">
      <w:pPr>
        <w:widowControl w:val="0"/>
        <w:numPr>
          <w:ilvl w:val="0"/>
          <w:numId w:val="30"/>
        </w:numPr>
        <w:spacing w:after="240"/>
        <w:ind w:left="720"/>
        <w:rPr>
          <w:rFonts w:eastAsiaTheme="minorHAnsi" w:cs="Arial"/>
        </w:rPr>
      </w:pPr>
      <w:r w:rsidRPr="00A65441">
        <w:rPr>
          <w:rFonts w:eastAsiaTheme="minorHAnsi" w:cs="Arial"/>
        </w:rPr>
        <w:t xml:space="preserve">English as a New Language Early Adolescence through Young Adulthood (ages </w:t>
      </w:r>
      <w:r w:rsidR="007343EE">
        <w:rPr>
          <w:rFonts w:eastAsiaTheme="minorHAnsi" w:cs="Arial"/>
        </w:rPr>
        <w:t>eleven through eighteen plus</w:t>
      </w:r>
      <w:r w:rsidRPr="00A65441">
        <w:rPr>
          <w:rFonts w:eastAsiaTheme="minorHAnsi" w:cs="Arial"/>
        </w:rPr>
        <w:t>)</w:t>
      </w:r>
    </w:p>
    <w:p w14:paraId="319B018E" w14:textId="1746174C" w:rsidR="00A65441" w:rsidRPr="00A65441" w:rsidRDefault="00A65441" w:rsidP="007343EE">
      <w:pPr>
        <w:widowControl w:val="0"/>
        <w:numPr>
          <w:ilvl w:val="0"/>
          <w:numId w:val="30"/>
        </w:numPr>
        <w:spacing w:after="240"/>
        <w:ind w:left="720"/>
        <w:rPr>
          <w:rFonts w:eastAsiaTheme="minorHAnsi" w:cs="Arial"/>
        </w:rPr>
      </w:pPr>
      <w:r w:rsidRPr="00A65441">
        <w:rPr>
          <w:rFonts w:eastAsiaTheme="minorHAnsi" w:cs="Arial"/>
        </w:rPr>
        <w:t xml:space="preserve">English Language Arts Early Adolescence (ages </w:t>
      </w:r>
      <w:r w:rsidR="007343EE">
        <w:rPr>
          <w:rFonts w:eastAsiaTheme="minorHAnsi" w:cs="Arial"/>
        </w:rPr>
        <w:t>eleven through fifteen</w:t>
      </w:r>
      <w:r w:rsidRPr="00A65441">
        <w:rPr>
          <w:rFonts w:eastAsiaTheme="minorHAnsi" w:cs="Arial"/>
        </w:rPr>
        <w:t>)</w:t>
      </w:r>
    </w:p>
    <w:p w14:paraId="229778CF" w14:textId="4C4C87FD" w:rsidR="00A65441" w:rsidRPr="00A65441" w:rsidRDefault="00A65441" w:rsidP="007343EE">
      <w:pPr>
        <w:widowControl w:val="0"/>
        <w:numPr>
          <w:ilvl w:val="0"/>
          <w:numId w:val="30"/>
        </w:numPr>
        <w:spacing w:after="240"/>
        <w:ind w:left="720"/>
        <w:rPr>
          <w:rFonts w:eastAsiaTheme="minorHAnsi" w:cs="Arial"/>
        </w:rPr>
      </w:pPr>
      <w:r w:rsidRPr="00A65441">
        <w:rPr>
          <w:rFonts w:eastAsiaTheme="minorHAnsi" w:cs="Arial"/>
        </w:rPr>
        <w:t xml:space="preserve">English Adolescence and Young Adulthood (ages </w:t>
      </w:r>
      <w:r w:rsidR="007343EE">
        <w:rPr>
          <w:rFonts w:eastAsiaTheme="minorHAnsi" w:cs="Arial"/>
        </w:rPr>
        <w:t>fourteen through eighteen plus</w:t>
      </w:r>
      <w:r w:rsidRPr="00A65441">
        <w:rPr>
          <w:rFonts w:eastAsiaTheme="minorHAnsi" w:cs="Arial"/>
        </w:rPr>
        <w:t xml:space="preserve">)  </w:t>
      </w:r>
    </w:p>
    <w:p w14:paraId="280256F9" w14:textId="50572FF9" w:rsidR="00A65441" w:rsidRPr="00A65441" w:rsidRDefault="00A65441" w:rsidP="007343EE">
      <w:pPr>
        <w:widowControl w:val="0"/>
        <w:numPr>
          <w:ilvl w:val="0"/>
          <w:numId w:val="30"/>
        </w:numPr>
        <w:spacing w:after="240"/>
        <w:ind w:left="720"/>
        <w:rPr>
          <w:rFonts w:eastAsiaTheme="minorHAnsi" w:cs="Arial"/>
        </w:rPr>
      </w:pPr>
      <w:r w:rsidRPr="00A65441">
        <w:rPr>
          <w:rFonts w:eastAsiaTheme="minorHAnsi" w:cs="Arial"/>
        </w:rPr>
        <w:t xml:space="preserve">Exceptional Needs Specialist Early Childhood through Young Adulthood (ages </w:t>
      </w:r>
      <w:r w:rsidR="007343EE">
        <w:rPr>
          <w:rFonts w:eastAsiaTheme="minorHAnsi" w:cs="Arial"/>
        </w:rPr>
        <w:lastRenderedPageBreak/>
        <w:t>three through eighteen plus</w:t>
      </w:r>
      <w:r w:rsidRPr="00A65441">
        <w:rPr>
          <w:rFonts w:eastAsiaTheme="minorHAnsi" w:cs="Arial"/>
        </w:rPr>
        <w:t>)</w:t>
      </w:r>
    </w:p>
    <w:p w14:paraId="7CCF43A7" w14:textId="1BC4FDC8" w:rsidR="00A65441" w:rsidRPr="00A65441" w:rsidRDefault="00A65441" w:rsidP="007343EE">
      <w:pPr>
        <w:widowControl w:val="0"/>
        <w:numPr>
          <w:ilvl w:val="0"/>
          <w:numId w:val="30"/>
        </w:numPr>
        <w:spacing w:after="240"/>
        <w:ind w:left="720"/>
        <w:rPr>
          <w:rFonts w:eastAsiaTheme="minorHAnsi" w:cs="Arial"/>
        </w:rPr>
      </w:pPr>
      <w:r w:rsidRPr="00A65441">
        <w:rPr>
          <w:rFonts w:eastAsiaTheme="minorHAnsi" w:cs="Arial"/>
        </w:rPr>
        <w:t xml:space="preserve">Generalist Early Childhood (ages </w:t>
      </w:r>
      <w:r w:rsidR="007343EE">
        <w:rPr>
          <w:rFonts w:eastAsiaTheme="minorHAnsi" w:cs="Arial"/>
        </w:rPr>
        <w:t>three through eight</w:t>
      </w:r>
      <w:r w:rsidRPr="00A65441">
        <w:rPr>
          <w:rFonts w:eastAsiaTheme="minorHAnsi" w:cs="Arial"/>
        </w:rPr>
        <w:t>)</w:t>
      </w:r>
    </w:p>
    <w:p w14:paraId="36635C86" w14:textId="7305B76F" w:rsidR="00A65441" w:rsidRPr="00A65441" w:rsidRDefault="00A65441" w:rsidP="007343EE">
      <w:pPr>
        <w:widowControl w:val="0"/>
        <w:numPr>
          <w:ilvl w:val="0"/>
          <w:numId w:val="30"/>
        </w:numPr>
        <w:spacing w:after="240"/>
        <w:ind w:left="720"/>
        <w:rPr>
          <w:rFonts w:eastAsiaTheme="minorHAnsi" w:cs="Arial"/>
        </w:rPr>
      </w:pPr>
      <w:r w:rsidRPr="00A65441">
        <w:rPr>
          <w:rFonts w:eastAsiaTheme="minorHAnsi" w:cs="Arial"/>
        </w:rPr>
        <w:t xml:space="preserve">Generalist Middle Childhood (ages </w:t>
      </w:r>
      <w:r w:rsidR="007343EE">
        <w:rPr>
          <w:rFonts w:eastAsiaTheme="minorHAnsi" w:cs="Arial"/>
        </w:rPr>
        <w:t>seven through twelve</w:t>
      </w:r>
      <w:r w:rsidRPr="00A65441">
        <w:rPr>
          <w:rFonts w:eastAsiaTheme="minorHAnsi" w:cs="Arial"/>
        </w:rPr>
        <w:t xml:space="preserve">) </w:t>
      </w:r>
    </w:p>
    <w:p w14:paraId="1CE14817" w14:textId="2D2FF4CF" w:rsidR="00A65441" w:rsidRPr="00A65441" w:rsidRDefault="00A65441" w:rsidP="007343EE">
      <w:pPr>
        <w:widowControl w:val="0"/>
        <w:numPr>
          <w:ilvl w:val="0"/>
          <w:numId w:val="31"/>
        </w:numPr>
        <w:spacing w:after="240"/>
        <w:ind w:left="720"/>
        <w:rPr>
          <w:rFonts w:eastAsiaTheme="minorHAnsi" w:cs="Arial"/>
        </w:rPr>
      </w:pPr>
      <w:r w:rsidRPr="00A65441">
        <w:rPr>
          <w:rFonts w:eastAsiaTheme="minorHAnsi" w:cs="Arial"/>
        </w:rPr>
        <w:t xml:space="preserve">Health Education Early Adolescence through Young Adulthood (ages </w:t>
      </w:r>
      <w:r w:rsidR="007343EE">
        <w:rPr>
          <w:rFonts w:eastAsiaTheme="minorHAnsi" w:cs="Arial"/>
        </w:rPr>
        <w:t>eleven through eighteen plus</w:t>
      </w:r>
      <w:r w:rsidRPr="00A65441">
        <w:rPr>
          <w:rFonts w:eastAsiaTheme="minorHAnsi" w:cs="Arial"/>
        </w:rPr>
        <w:t>)</w:t>
      </w:r>
    </w:p>
    <w:p w14:paraId="099751CE" w14:textId="35072D05" w:rsidR="00A65441" w:rsidRPr="00A65441" w:rsidRDefault="00A65441" w:rsidP="007343EE">
      <w:pPr>
        <w:widowControl w:val="0"/>
        <w:numPr>
          <w:ilvl w:val="0"/>
          <w:numId w:val="31"/>
        </w:numPr>
        <w:spacing w:after="240"/>
        <w:ind w:left="720"/>
        <w:rPr>
          <w:rFonts w:eastAsiaTheme="minorHAnsi" w:cs="Arial"/>
        </w:rPr>
      </w:pPr>
      <w:r w:rsidRPr="00A65441">
        <w:rPr>
          <w:rFonts w:eastAsiaTheme="minorHAnsi" w:cs="Arial"/>
        </w:rPr>
        <w:t xml:space="preserve">Library Media Early Childhood through Young Adulthood (ages </w:t>
      </w:r>
      <w:r w:rsidR="007343EE">
        <w:rPr>
          <w:rFonts w:eastAsiaTheme="minorHAnsi" w:cs="Arial"/>
        </w:rPr>
        <w:t>three through eighteen plus</w:t>
      </w:r>
      <w:r w:rsidRPr="00A65441">
        <w:rPr>
          <w:rFonts w:eastAsiaTheme="minorHAnsi" w:cs="Arial"/>
        </w:rPr>
        <w:t>)</w:t>
      </w:r>
    </w:p>
    <w:p w14:paraId="0D2A0F33" w14:textId="0A75ABB1" w:rsidR="00A65441" w:rsidRPr="00A65441" w:rsidRDefault="00A65441" w:rsidP="007343EE">
      <w:pPr>
        <w:widowControl w:val="0"/>
        <w:numPr>
          <w:ilvl w:val="0"/>
          <w:numId w:val="31"/>
        </w:numPr>
        <w:spacing w:after="240"/>
        <w:ind w:left="720"/>
        <w:rPr>
          <w:rFonts w:eastAsiaTheme="minorHAnsi" w:cs="Arial"/>
        </w:rPr>
      </w:pPr>
      <w:r w:rsidRPr="00A65441">
        <w:rPr>
          <w:rFonts w:eastAsiaTheme="minorHAnsi" w:cs="Arial"/>
        </w:rPr>
        <w:t xml:space="preserve">Literacy: Reading-Language Arts Early and Middle Childhood (ages </w:t>
      </w:r>
      <w:r w:rsidR="007343EE">
        <w:rPr>
          <w:rFonts w:eastAsiaTheme="minorHAnsi" w:cs="Arial"/>
        </w:rPr>
        <w:t>three through twelve</w:t>
      </w:r>
      <w:r w:rsidRPr="00A65441">
        <w:rPr>
          <w:rFonts w:eastAsiaTheme="minorHAnsi" w:cs="Arial"/>
        </w:rPr>
        <w:t>)</w:t>
      </w:r>
    </w:p>
    <w:p w14:paraId="2195D652" w14:textId="051D9AD7" w:rsidR="00A65441" w:rsidRPr="00A65441" w:rsidRDefault="00A65441" w:rsidP="007343EE">
      <w:pPr>
        <w:widowControl w:val="0"/>
        <w:numPr>
          <w:ilvl w:val="0"/>
          <w:numId w:val="31"/>
        </w:numPr>
        <w:spacing w:after="240"/>
        <w:ind w:left="720"/>
        <w:rPr>
          <w:rFonts w:eastAsiaTheme="minorHAnsi" w:cs="Arial"/>
        </w:rPr>
      </w:pPr>
      <w:r w:rsidRPr="00A65441">
        <w:rPr>
          <w:rFonts w:eastAsiaTheme="minorHAnsi" w:cs="Arial"/>
        </w:rPr>
        <w:t xml:space="preserve">Mathematics Early Adolescence (ages </w:t>
      </w:r>
      <w:r w:rsidR="007343EE">
        <w:rPr>
          <w:rFonts w:eastAsiaTheme="minorHAnsi" w:cs="Arial"/>
        </w:rPr>
        <w:t>eleven through fifteen</w:t>
      </w:r>
      <w:r w:rsidRPr="00A65441">
        <w:rPr>
          <w:rFonts w:eastAsiaTheme="minorHAnsi" w:cs="Arial"/>
        </w:rPr>
        <w:t>)</w:t>
      </w:r>
    </w:p>
    <w:p w14:paraId="0C4BC383" w14:textId="3347A661" w:rsidR="00A65441" w:rsidRPr="00A65441" w:rsidRDefault="00A65441" w:rsidP="007343EE">
      <w:pPr>
        <w:widowControl w:val="0"/>
        <w:numPr>
          <w:ilvl w:val="0"/>
          <w:numId w:val="31"/>
        </w:numPr>
        <w:spacing w:after="240"/>
        <w:ind w:left="720"/>
        <w:rPr>
          <w:rFonts w:eastAsiaTheme="minorHAnsi" w:cs="Arial"/>
        </w:rPr>
      </w:pPr>
      <w:r w:rsidRPr="00A65441">
        <w:rPr>
          <w:rFonts w:eastAsiaTheme="minorHAnsi" w:cs="Arial"/>
        </w:rPr>
        <w:t xml:space="preserve">Mathematics Adolescence and Young Adulthood (ages </w:t>
      </w:r>
      <w:r w:rsidR="007343EE">
        <w:rPr>
          <w:rFonts w:eastAsiaTheme="minorHAnsi" w:cs="Arial"/>
        </w:rPr>
        <w:t>fourteen through eighteen plus)</w:t>
      </w:r>
    </w:p>
    <w:p w14:paraId="51982326" w14:textId="05D52FFB" w:rsidR="00A65441" w:rsidRPr="00A65441" w:rsidRDefault="00A65441" w:rsidP="007343EE">
      <w:pPr>
        <w:widowControl w:val="0"/>
        <w:numPr>
          <w:ilvl w:val="0"/>
          <w:numId w:val="31"/>
        </w:numPr>
        <w:spacing w:after="240"/>
        <w:ind w:left="720"/>
        <w:rPr>
          <w:rFonts w:eastAsiaTheme="minorHAnsi" w:cs="Arial"/>
        </w:rPr>
      </w:pPr>
      <w:r w:rsidRPr="00A65441">
        <w:rPr>
          <w:rFonts w:eastAsiaTheme="minorHAnsi" w:cs="Arial"/>
        </w:rPr>
        <w:t xml:space="preserve">Music Early and Middle Childhood (ages </w:t>
      </w:r>
      <w:r w:rsidR="007343EE">
        <w:rPr>
          <w:rFonts w:eastAsiaTheme="minorHAnsi" w:cs="Arial"/>
        </w:rPr>
        <w:t>three through twelve</w:t>
      </w:r>
      <w:r w:rsidRPr="00A65441">
        <w:rPr>
          <w:rFonts w:eastAsiaTheme="minorHAnsi" w:cs="Arial"/>
        </w:rPr>
        <w:t>)</w:t>
      </w:r>
    </w:p>
    <w:p w14:paraId="5489493D" w14:textId="1F269D14" w:rsidR="00A65441" w:rsidRPr="00A65441" w:rsidRDefault="00A65441" w:rsidP="007343EE">
      <w:pPr>
        <w:widowControl w:val="0"/>
        <w:numPr>
          <w:ilvl w:val="0"/>
          <w:numId w:val="31"/>
        </w:numPr>
        <w:spacing w:after="240"/>
        <w:ind w:left="720"/>
        <w:rPr>
          <w:rFonts w:eastAsiaTheme="minorHAnsi" w:cs="Arial"/>
        </w:rPr>
      </w:pPr>
      <w:r w:rsidRPr="00A65441">
        <w:rPr>
          <w:rFonts w:eastAsiaTheme="minorHAnsi" w:cs="Arial"/>
        </w:rPr>
        <w:t xml:space="preserve">Music Early Adolescence through Young Adulthood (ages </w:t>
      </w:r>
      <w:r w:rsidR="007343EE">
        <w:rPr>
          <w:rFonts w:eastAsiaTheme="minorHAnsi" w:cs="Arial"/>
        </w:rPr>
        <w:t>eleven through eighteen plus</w:t>
      </w:r>
      <w:r w:rsidRPr="00A65441">
        <w:rPr>
          <w:rFonts w:eastAsiaTheme="minorHAnsi" w:cs="Arial"/>
        </w:rPr>
        <w:t>)</w:t>
      </w:r>
    </w:p>
    <w:p w14:paraId="31CB7A3C" w14:textId="367DA7D0" w:rsidR="00A65441" w:rsidRPr="00A65441" w:rsidRDefault="00A65441" w:rsidP="007343EE">
      <w:pPr>
        <w:widowControl w:val="0"/>
        <w:numPr>
          <w:ilvl w:val="0"/>
          <w:numId w:val="31"/>
        </w:numPr>
        <w:spacing w:after="240"/>
        <w:ind w:left="720"/>
        <w:rPr>
          <w:rFonts w:eastAsiaTheme="minorHAnsi" w:cs="Arial"/>
        </w:rPr>
      </w:pPr>
      <w:r w:rsidRPr="00A65441">
        <w:rPr>
          <w:rFonts w:eastAsiaTheme="minorHAnsi" w:cs="Arial"/>
        </w:rPr>
        <w:t xml:space="preserve">Physical Education Early and Middle Childhood (ages </w:t>
      </w:r>
      <w:r w:rsidR="007343EE">
        <w:rPr>
          <w:rFonts w:eastAsiaTheme="minorHAnsi" w:cs="Arial"/>
        </w:rPr>
        <w:t>three through twelve</w:t>
      </w:r>
      <w:r w:rsidRPr="00A65441">
        <w:rPr>
          <w:rFonts w:eastAsiaTheme="minorHAnsi" w:cs="Arial"/>
        </w:rPr>
        <w:t>)</w:t>
      </w:r>
    </w:p>
    <w:p w14:paraId="661D17CD" w14:textId="506726B7" w:rsidR="00A65441" w:rsidRPr="00A65441" w:rsidRDefault="00A65441" w:rsidP="007343EE">
      <w:pPr>
        <w:widowControl w:val="0"/>
        <w:numPr>
          <w:ilvl w:val="0"/>
          <w:numId w:val="31"/>
        </w:numPr>
        <w:spacing w:after="240"/>
        <w:ind w:left="720"/>
        <w:rPr>
          <w:rFonts w:eastAsiaTheme="minorHAnsi" w:cs="Arial"/>
        </w:rPr>
      </w:pPr>
      <w:r w:rsidRPr="00A65441">
        <w:rPr>
          <w:rFonts w:eastAsiaTheme="minorHAnsi" w:cs="Arial"/>
        </w:rPr>
        <w:t xml:space="preserve">Physical Education Early Adolescence through Young Adulthood (ages </w:t>
      </w:r>
      <w:r w:rsidR="007343EE">
        <w:rPr>
          <w:rFonts w:eastAsiaTheme="minorHAnsi" w:cs="Arial"/>
        </w:rPr>
        <w:t>eleven through eighteen plus</w:t>
      </w:r>
      <w:r w:rsidRPr="00A65441">
        <w:rPr>
          <w:rFonts w:eastAsiaTheme="minorHAnsi" w:cs="Arial"/>
        </w:rPr>
        <w:t>)</w:t>
      </w:r>
    </w:p>
    <w:p w14:paraId="052702AC" w14:textId="354C2372" w:rsidR="00A65441" w:rsidRPr="00A65441" w:rsidRDefault="00A65441" w:rsidP="007343EE">
      <w:pPr>
        <w:widowControl w:val="0"/>
        <w:numPr>
          <w:ilvl w:val="0"/>
          <w:numId w:val="31"/>
        </w:numPr>
        <w:spacing w:after="240"/>
        <w:ind w:left="720"/>
        <w:rPr>
          <w:rFonts w:eastAsiaTheme="minorHAnsi" w:cs="Arial"/>
        </w:rPr>
      </w:pPr>
      <w:r w:rsidRPr="00A65441">
        <w:rPr>
          <w:rFonts w:eastAsiaTheme="minorHAnsi" w:cs="Arial"/>
        </w:rPr>
        <w:t xml:space="preserve">School Counseling Early Childhood through Young Adulthood (ages </w:t>
      </w:r>
      <w:r w:rsidR="007343EE">
        <w:rPr>
          <w:rFonts w:eastAsiaTheme="minorHAnsi" w:cs="Arial"/>
        </w:rPr>
        <w:t>three through eighteen plus</w:t>
      </w:r>
      <w:r w:rsidRPr="00A65441">
        <w:rPr>
          <w:rFonts w:eastAsiaTheme="minorHAnsi" w:cs="Arial"/>
        </w:rPr>
        <w:t>)</w:t>
      </w:r>
    </w:p>
    <w:p w14:paraId="449E22E0" w14:textId="79393A5E" w:rsidR="00A65441" w:rsidRPr="00A65441" w:rsidRDefault="00A65441" w:rsidP="007343EE">
      <w:pPr>
        <w:widowControl w:val="0"/>
        <w:numPr>
          <w:ilvl w:val="0"/>
          <w:numId w:val="31"/>
        </w:numPr>
        <w:spacing w:after="240"/>
        <w:ind w:left="720"/>
        <w:rPr>
          <w:rFonts w:eastAsiaTheme="minorHAnsi" w:cs="Arial"/>
        </w:rPr>
      </w:pPr>
      <w:r w:rsidRPr="00A65441">
        <w:rPr>
          <w:rFonts w:eastAsiaTheme="minorHAnsi" w:cs="Arial"/>
        </w:rPr>
        <w:t xml:space="preserve">Science Early Adolescence (ages </w:t>
      </w:r>
      <w:r w:rsidR="007343EE">
        <w:rPr>
          <w:rFonts w:eastAsiaTheme="minorHAnsi" w:cs="Arial"/>
        </w:rPr>
        <w:t>eleven through fifteen</w:t>
      </w:r>
      <w:r w:rsidRPr="00A65441">
        <w:rPr>
          <w:rFonts w:eastAsiaTheme="minorHAnsi" w:cs="Arial"/>
        </w:rPr>
        <w:t>)</w:t>
      </w:r>
    </w:p>
    <w:p w14:paraId="01ACD388" w14:textId="1D1CCACC" w:rsidR="00A65441" w:rsidRPr="00A65441" w:rsidRDefault="00A65441" w:rsidP="007343EE">
      <w:pPr>
        <w:widowControl w:val="0"/>
        <w:numPr>
          <w:ilvl w:val="0"/>
          <w:numId w:val="31"/>
        </w:numPr>
        <w:spacing w:after="240"/>
        <w:ind w:left="720"/>
        <w:rPr>
          <w:rFonts w:eastAsiaTheme="minorHAnsi" w:cs="Arial"/>
        </w:rPr>
      </w:pPr>
      <w:r w:rsidRPr="00A65441">
        <w:rPr>
          <w:rFonts w:eastAsiaTheme="minorHAnsi" w:cs="Arial"/>
        </w:rPr>
        <w:t xml:space="preserve">Science Adolescence and Young Adulthood (ages </w:t>
      </w:r>
      <w:r w:rsidR="007343EE">
        <w:rPr>
          <w:rFonts w:eastAsiaTheme="minorHAnsi" w:cs="Arial"/>
        </w:rPr>
        <w:t>fourteen through eighteen plus</w:t>
      </w:r>
      <w:r w:rsidRPr="00A65441">
        <w:rPr>
          <w:rFonts w:eastAsiaTheme="minorHAnsi" w:cs="Arial"/>
        </w:rPr>
        <w:t>)</w:t>
      </w:r>
    </w:p>
    <w:p w14:paraId="5E3BA7F3" w14:textId="7770061E" w:rsidR="00A65441" w:rsidRPr="00A65441" w:rsidRDefault="00A65441" w:rsidP="007343EE">
      <w:pPr>
        <w:widowControl w:val="0"/>
        <w:numPr>
          <w:ilvl w:val="0"/>
          <w:numId w:val="31"/>
        </w:numPr>
        <w:spacing w:after="240"/>
        <w:ind w:left="720"/>
        <w:rPr>
          <w:rFonts w:eastAsiaTheme="minorHAnsi" w:cs="Arial"/>
        </w:rPr>
      </w:pPr>
      <w:r w:rsidRPr="00A65441">
        <w:rPr>
          <w:rFonts w:eastAsiaTheme="minorHAnsi" w:cs="Arial"/>
        </w:rPr>
        <w:t xml:space="preserve">Social Studies-History Early Adolescence (ages </w:t>
      </w:r>
      <w:r w:rsidR="007343EE">
        <w:rPr>
          <w:rFonts w:eastAsiaTheme="minorHAnsi" w:cs="Arial"/>
        </w:rPr>
        <w:t>eleven through fifteen</w:t>
      </w:r>
      <w:r w:rsidRPr="00A65441">
        <w:rPr>
          <w:rFonts w:eastAsiaTheme="minorHAnsi" w:cs="Arial"/>
        </w:rPr>
        <w:t>)</w:t>
      </w:r>
    </w:p>
    <w:p w14:paraId="31A7012D" w14:textId="334EDF85" w:rsidR="00A65441" w:rsidRPr="00A65441" w:rsidRDefault="00A65441" w:rsidP="007343EE">
      <w:pPr>
        <w:widowControl w:val="0"/>
        <w:numPr>
          <w:ilvl w:val="0"/>
          <w:numId w:val="31"/>
        </w:numPr>
        <w:spacing w:after="240"/>
        <w:ind w:left="720"/>
        <w:rPr>
          <w:rFonts w:eastAsiaTheme="minorHAnsi" w:cs="Arial"/>
        </w:rPr>
      </w:pPr>
      <w:r w:rsidRPr="00A65441">
        <w:rPr>
          <w:rFonts w:eastAsiaTheme="minorHAnsi" w:cs="Arial"/>
        </w:rPr>
        <w:t xml:space="preserve">Social Studies-History Adolescence and Young Adulthood (ages </w:t>
      </w:r>
      <w:r w:rsidR="007343EE">
        <w:rPr>
          <w:rFonts w:eastAsiaTheme="minorHAnsi" w:cs="Arial"/>
        </w:rPr>
        <w:t>eleven through eighteen plus</w:t>
      </w:r>
      <w:r w:rsidRPr="00A65441">
        <w:rPr>
          <w:rFonts w:eastAsiaTheme="minorHAnsi" w:cs="Arial"/>
        </w:rPr>
        <w:t>)</w:t>
      </w:r>
    </w:p>
    <w:p w14:paraId="6EE4FB67" w14:textId="5933E85A" w:rsidR="00A65441" w:rsidRPr="00A65441" w:rsidRDefault="00A65441" w:rsidP="007343EE">
      <w:pPr>
        <w:widowControl w:val="0"/>
        <w:numPr>
          <w:ilvl w:val="0"/>
          <w:numId w:val="31"/>
        </w:numPr>
        <w:spacing w:after="480"/>
        <w:ind w:left="720"/>
        <w:rPr>
          <w:rFonts w:eastAsiaTheme="minorHAnsi" w:cs="Arial"/>
        </w:rPr>
      </w:pPr>
      <w:r w:rsidRPr="00A65441">
        <w:rPr>
          <w:rFonts w:eastAsiaTheme="minorHAnsi" w:cs="Arial"/>
        </w:rPr>
        <w:t xml:space="preserve">World Languages Early Adolescence through Young Adulthood (ages </w:t>
      </w:r>
      <w:r w:rsidR="007343EE">
        <w:rPr>
          <w:rFonts w:eastAsiaTheme="minorHAnsi" w:cs="Arial"/>
        </w:rPr>
        <w:t>eleven through eighteen plus</w:t>
      </w:r>
      <w:r w:rsidRPr="00A65441">
        <w:rPr>
          <w:rFonts w:eastAsiaTheme="minorHAnsi" w:cs="Arial"/>
        </w:rPr>
        <w:t>)</w:t>
      </w:r>
    </w:p>
    <w:p w14:paraId="618D9960" w14:textId="77777777" w:rsidR="00A65441" w:rsidRPr="00A65441" w:rsidRDefault="00A65441" w:rsidP="00754035">
      <w:pPr>
        <w:pStyle w:val="Heading3"/>
      </w:pPr>
      <w:r w:rsidRPr="00A65441">
        <w:lastRenderedPageBreak/>
        <w:t>Essay Questions</w:t>
      </w:r>
    </w:p>
    <w:p w14:paraId="4884663D" w14:textId="38736CCB" w:rsidR="00A65441" w:rsidRPr="00A65441" w:rsidRDefault="00A65441" w:rsidP="00754035">
      <w:pPr>
        <w:widowControl w:val="0"/>
        <w:numPr>
          <w:ilvl w:val="0"/>
          <w:numId w:val="16"/>
        </w:numPr>
        <w:spacing w:after="240"/>
        <w:rPr>
          <w:rFonts w:eastAsiaTheme="minorHAnsi" w:cs="Arial"/>
        </w:rPr>
      </w:pPr>
      <w:r w:rsidRPr="00A65441">
        <w:rPr>
          <w:rFonts w:eastAsiaTheme="minorHAnsi" w:cs="Arial"/>
        </w:rPr>
        <w:t>Describe your recent leadership experience (e.g.</w:t>
      </w:r>
      <w:r w:rsidR="007343EE">
        <w:rPr>
          <w:rFonts w:eastAsiaTheme="minorHAnsi" w:cs="Arial"/>
        </w:rPr>
        <w:t>,</w:t>
      </w:r>
      <w:r w:rsidRPr="00A65441">
        <w:rPr>
          <w:rFonts w:eastAsiaTheme="minorHAnsi" w:cs="Arial"/>
        </w:rPr>
        <w:t xml:space="preserve"> curriculum development or implementation, professional association, adjunct faculty, study group, lesson study, mentor, professional development provider, faculty team leader, etc.). (250</w:t>
      </w:r>
      <w:r w:rsidR="007F1C3B">
        <w:rPr>
          <w:rFonts w:eastAsiaTheme="minorHAnsi" w:cs="Arial"/>
        </w:rPr>
        <w:t xml:space="preserve"> </w:t>
      </w:r>
      <w:r w:rsidRPr="00A65441">
        <w:rPr>
          <w:rFonts w:eastAsiaTheme="minorHAnsi" w:cs="Arial"/>
        </w:rPr>
        <w:t>word</w:t>
      </w:r>
      <w:r w:rsidR="007F1C3B">
        <w:rPr>
          <w:rFonts w:eastAsiaTheme="minorHAnsi" w:cs="Arial"/>
        </w:rPr>
        <w:t>s</w:t>
      </w:r>
      <w:r w:rsidRPr="00A65441">
        <w:rPr>
          <w:rFonts w:eastAsiaTheme="minorHAnsi" w:cs="Arial"/>
        </w:rPr>
        <w:t xml:space="preserve"> max</w:t>
      </w:r>
      <w:r w:rsidR="007F1C3B">
        <w:rPr>
          <w:rFonts w:eastAsiaTheme="minorHAnsi" w:cs="Arial"/>
        </w:rPr>
        <w:t>imum</w:t>
      </w:r>
      <w:r w:rsidRPr="00A65441">
        <w:rPr>
          <w:rFonts w:eastAsiaTheme="minorHAnsi" w:cs="Arial"/>
        </w:rPr>
        <w:t>)</w:t>
      </w:r>
    </w:p>
    <w:p w14:paraId="7E7633E0" w14:textId="1A11934A" w:rsidR="00A65441" w:rsidRPr="00A65441" w:rsidRDefault="00A65441" w:rsidP="00A65441">
      <w:pPr>
        <w:widowControl w:val="0"/>
        <w:numPr>
          <w:ilvl w:val="0"/>
          <w:numId w:val="16"/>
        </w:numPr>
        <w:spacing w:after="240"/>
        <w:rPr>
          <w:rFonts w:eastAsiaTheme="minorHAnsi" w:cs="Arial"/>
        </w:rPr>
      </w:pPr>
      <w:r w:rsidRPr="00A65441">
        <w:rPr>
          <w:rFonts w:eastAsiaTheme="minorHAnsi" w:cs="Arial"/>
        </w:rPr>
        <w:t>Experience shows that candidates with a good support system are more likely to achieve certification. Do you have one or more learning partners in this endeavor (in your school, district, or circle of friends and family)? Describe how you anticipate your support system will help you achieve certification. (250 word</w:t>
      </w:r>
      <w:r w:rsidR="007F1C3B">
        <w:rPr>
          <w:rFonts w:eastAsiaTheme="minorHAnsi" w:cs="Arial"/>
        </w:rPr>
        <w:t>s</w:t>
      </w:r>
      <w:r w:rsidRPr="00A65441">
        <w:rPr>
          <w:rFonts w:eastAsiaTheme="minorHAnsi" w:cs="Arial"/>
        </w:rPr>
        <w:t xml:space="preserve"> maximum)  </w:t>
      </w:r>
    </w:p>
    <w:p w14:paraId="00DD6DF2" w14:textId="4904CDD1" w:rsidR="00A65441" w:rsidRPr="00A65441" w:rsidRDefault="00A65441" w:rsidP="007F1C3B">
      <w:pPr>
        <w:widowControl w:val="0"/>
        <w:numPr>
          <w:ilvl w:val="0"/>
          <w:numId w:val="16"/>
        </w:numPr>
        <w:spacing w:after="480"/>
        <w:rPr>
          <w:rFonts w:eastAsiaTheme="minorHAnsi" w:cs="Arial"/>
        </w:rPr>
      </w:pPr>
      <w:r w:rsidRPr="00A65441">
        <w:rPr>
          <w:rFonts w:eastAsiaTheme="minorHAnsi" w:cs="Arial"/>
        </w:rPr>
        <w:t xml:space="preserve">What is motivating you to seek Board </w:t>
      </w:r>
      <w:r w:rsidR="00BB4DD1">
        <w:rPr>
          <w:rFonts w:eastAsiaTheme="minorHAnsi" w:cs="Arial"/>
        </w:rPr>
        <w:t>c</w:t>
      </w:r>
      <w:r w:rsidRPr="00A65441">
        <w:rPr>
          <w:rFonts w:eastAsiaTheme="minorHAnsi" w:cs="Arial"/>
        </w:rPr>
        <w:t xml:space="preserve">ertification? (250 words maximum)  </w:t>
      </w:r>
    </w:p>
    <w:p w14:paraId="49CF98DB" w14:textId="77777777" w:rsidR="00A65441" w:rsidRPr="00A65441" w:rsidRDefault="00A65441" w:rsidP="00754035">
      <w:pPr>
        <w:pStyle w:val="Heading3"/>
      </w:pPr>
      <w:r w:rsidRPr="00A65441">
        <w:t>Commitments</w:t>
      </w:r>
    </w:p>
    <w:p w14:paraId="3C27EF63" w14:textId="569567D3" w:rsidR="00A65441" w:rsidRPr="00A65441" w:rsidRDefault="00A65441" w:rsidP="00754035">
      <w:pPr>
        <w:spacing w:after="240"/>
        <w:rPr>
          <w:rFonts w:eastAsiaTheme="minorHAnsi" w:cs="Arial"/>
        </w:rPr>
      </w:pPr>
      <w:r w:rsidRPr="00A65441">
        <w:rPr>
          <w:rFonts w:eastAsiaTheme="minorHAnsi" w:cs="Arial"/>
        </w:rPr>
        <w:t xml:space="preserve">Accomplished teachers pursuing NBPTS certification are committed to their students and their school communities. As a requirement of accepting the </w:t>
      </w:r>
      <w:r w:rsidR="00AE5DD1">
        <w:rPr>
          <w:rFonts w:eastAsiaTheme="minorHAnsi" w:cs="Arial"/>
        </w:rPr>
        <w:t>California Department of Education (</w:t>
      </w:r>
      <w:r w:rsidRPr="00A65441">
        <w:rPr>
          <w:rFonts w:eastAsiaTheme="minorHAnsi" w:cs="Arial"/>
        </w:rPr>
        <w:t>CDE</w:t>
      </w:r>
      <w:r w:rsidR="00AE5DD1">
        <w:rPr>
          <w:rFonts w:eastAsiaTheme="minorHAnsi" w:cs="Arial"/>
        </w:rPr>
        <w:t>)</w:t>
      </w:r>
      <w:r w:rsidRPr="00A65441">
        <w:rPr>
          <w:rFonts w:eastAsiaTheme="minorHAnsi" w:cs="Arial"/>
        </w:rPr>
        <w:t xml:space="preserve"> Candidate Subsidy Program, applicants must agree to the commitments below. Failure to follow the eligibility requirements, commitments</w:t>
      </w:r>
      <w:r w:rsidR="00AE5DD1">
        <w:rPr>
          <w:rFonts w:eastAsiaTheme="minorHAnsi" w:cs="Arial"/>
        </w:rPr>
        <w:t>,</w:t>
      </w:r>
      <w:r w:rsidRPr="00A65441">
        <w:rPr>
          <w:rFonts w:eastAsiaTheme="minorHAnsi" w:cs="Arial"/>
        </w:rPr>
        <w:t xml:space="preserve"> or CDE Candidate Subsidy Program timeline may result in conditional loan revocation.</w:t>
      </w:r>
    </w:p>
    <w:p w14:paraId="6317887F" w14:textId="77777777" w:rsidR="00A65441" w:rsidRPr="00A65441" w:rsidRDefault="00A65441" w:rsidP="00754035">
      <w:pPr>
        <w:spacing w:after="240"/>
        <w:rPr>
          <w:rFonts w:eastAsiaTheme="minorHAnsi" w:cs="Arial"/>
        </w:rPr>
      </w:pPr>
      <w:r w:rsidRPr="00A65441">
        <w:rPr>
          <w:rFonts w:eastAsiaTheme="minorHAnsi" w:cs="Arial"/>
        </w:rPr>
        <w:t>Click the checkbox in front of each statement to show that you meet each commitment requirement.</w:t>
      </w:r>
    </w:p>
    <w:p w14:paraId="18DC60AF" w14:textId="47EF06F7" w:rsidR="00A65441" w:rsidRPr="00A65441" w:rsidRDefault="00A65441" w:rsidP="004851AA">
      <w:pPr>
        <w:widowControl w:val="0"/>
        <w:numPr>
          <w:ilvl w:val="0"/>
          <w:numId w:val="32"/>
        </w:numPr>
        <w:spacing w:after="240"/>
        <w:rPr>
          <w:rFonts w:eastAsiaTheme="minorHAnsi" w:cs="Arial"/>
        </w:rPr>
      </w:pPr>
      <w:r w:rsidRPr="00A65441">
        <w:rPr>
          <w:rFonts w:eastAsiaTheme="minorHAnsi" w:cs="Arial"/>
        </w:rPr>
        <w:t xml:space="preserve">I have watched this information video </w:t>
      </w:r>
      <w:r w:rsidR="00A21144" w:rsidRPr="00504F17">
        <w:rPr>
          <w:rFonts w:eastAsiaTheme="minorHAnsi" w:cs="Arial"/>
        </w:rPr>
        <w:t>[</w:t>
      </w:r>
      <w:r w:rsidR="00504F17">
        <w:rPr>
          <w:rFonts w:eastAsiaTheme="minorHAnsi" w:cs="Arial"/>
        </w:rPr>
        <w:t>l</w:t>
      </w:r>
      <w:r w:rsidRPr="00504F17">
        <w:rPr>
          <w:rFonts w:eastAsiaTheme="minorHAnsi" w:cs="Arial"/>
        </w:rPr>
        <w:t>ink</w:t>
      </w:r>
      <w:r w:rsidR="00A21144" w:rsidRPr="00504F17">
        <w:rPr>
          <w:rFonts w:eastAsiaTheme="minorHAnsi" w:cs="Arial"/>
        </w:rPr>
        <w:t xml:space="preserve"> will be </w:t>
      </w:r>
      <w:r w:rsidR="00504F17">
        <w:rPr>
          <w:rFonts w:eastAsiaTheme="minorHAnsi" w:cs="Arial"/>
        </w:rPr>
        <w:t>added</w:t>
      </w:r>
      <w:r w:rsidR="00A21144" w:rsidRPr="00504F17">
        <w:rPr>
          <w:rFonts w:eastAsiaTheme="minorHAnsi" w:cs="Arial"/>
        </w:rPr>
        <w:t xml:space="preserve"> prior to posting]</w:t>
      </w:r>
      <w:r w:rsidR="0082450F" w:rsidRPr="00504F17">
        <w:rPr>
          <w:rFonts w:eastAsiaTheme="minorHAnsi" w:cs="Arial"/>
        </w:rPr>
        <w:t>.</w:t>
      </w:r>
    </w:p>
    <w:p w14:paraId="5975C64E" w14:textId="1D2EE565" w:rsidR="00A65441" w:rsidRPr="00A65441" w:rsidRDefault="00A65441" w:rsidP="004851AA">
      <w:pPr>
        <w:widowControl w:val="0"/>
        <w:numPr>
          <w:ilvl w:val="0"/>
          <w:numId w:val="32"/>
        </w:numPr>
        <w:spacing w:after="240"/>
        <w:rPr>
          <w:rFonts w:eastAsiaTheme="minorHAnsi" w:cs="Arial"/>
        </w:rPr>
      </w:pPr>
      <w:r w:rsidRPr="00A65441">
        <w:rPr>
          <w:rFonts w:eastAsiaTheme="minorHAnsi" w:cs="Arial"/>
        </w:rPr>
        <w:t xml:space="preserve">I have read the </w:t>
      </w:r>
      <w:r w:rsidR="0082450F" w:rsidRPr="00680D82">
        <w:rPr>
          <w:rFonts w:eastAsiaTheme="minorHAnsi" w:cs="Arial"/>
        </w:rPr>
        <w:t xml:space="preserve">Guide </w:t>
      </w:r>
      <w:r w:rsidR="00680D82">
        <w:rPr>
          <w:rFonts w:eastAsiaTheme="minorHAnsi" w:cs="Arial"/>
        </w:rPr>
        <w:t>t</w:t>
      </w:r>
      <w:r w:rsidR="0082450F" w:rsidRPr="00680D82">
        <w:rPr>
          <w:rFonts w:eastAsiaTheme="minorHAnsi" w:cs="Arial"/>
        </w:rPr>
        <w:t>o National Board Certification</w:t>
      </w:r>
      <w:r w:rsidR="0082450F">
        <w:rPr>
          <w:rFonts w:eastAsiaTheme="minorHAnsi" w:cs="Arial"/>
        </w:rPr>
        <w:t xml:space="preserve"> </w:t>
      </w:r>
      <w:r w:rsidR="00680D82">
        <w:rPr>
          <w:rFonts w:eastAsiaTheme="minorHAnsi" w:cs="Arial"/>
        </w:rPr>
        <w:t>document (</w:t>
      </w:r>
      <w:hyperlink r:id="rId17" w:tooltip="Guide to National Board Certification PDF link" w:history="1">
        <w:r w:rsidR="00680D82" w:rsidRPr="00B4126B">
          <w:rPr>
            <w:rStyle w:val="Hyperlink"/>
            <w:rFonts w:eastAsiaTheme="minorHAnsi" w:cs="Arial"/>
          </w:rPr>
          <w:t>https://www.nbpts.org/wp-content/uploads/Guide_to_NB_Certification.pdf</w:t>
        </w:r>
      </w:hyperlink>
      <w:r w:rsidR="00680D82">
        <w:rPr>
          <w:rFonts w:eastAsiaTheme="minorHAnsi" w:cs="Arial"/>
        </w:rPr>
        <w:t>)</w:t>
      </w:r>
      <w:r w:rsidR="0082450F">
        <w:rPr>
          <w:rFonts w:eastAsiaTheme="minorHAnsi" w:cs="Arial"/>
        </w:rPr>
        <w:t>.</w:t>
      </w:r>
    </w:p>
    <w:p w14:paraId="16458909" w14:textId="2A26A802" w:rsidR="00A65441" w:rsidRPr="00A65441" w:rsidRDefault="00A65441" w:rsidP="004851AA">
      <w:pPr>
        <w:widowControl w:val="0"/>
        <w:numPr>
          <w:ilvl w:val="0"/>
          <w:numId w:val="32"/>
        </w:numPr>
        <w:spacing w:after="240"/>
        <w:rPr>
          <w:rFonts w:eastAsiaTheme="minorHAnsi" w:cs="Arial"/>
        </w:rPr>
      </w:pPr>
      <w:r w:rsidRPr="00A65441">
        <w:rPr>
          <w:rFonts w:eastAsiaTheme="minorHAnsi" w:cs="Arial"/>
        </w:rPr>
        <w:t xml:space="preserve">I have read a copy of the </w:t>
      </w:r>
      <w:r w:rsidR="00BB4DD1" w:rsidRPr="00680D82">
        <w:rPr>
          <w:rFonts w:eastAsiaTheme="minorHAnsi" w:cs="Arial"/>
        </w:rPr>
        <w:t xml:space="preserve">NBPTS </w:t>
      </w:r>
      <w:r w:rsidR="00680D82">
        <w:rPr>
          <w:rFonts w:eastAsiaTheme="minorHAnsi" w:cs="Arial"/>
        </w:rPr>
        <w:t>s</w:t>
      </w:r>
      <w:r w:rsidR="00BB4DD1" w:rsidRPr="00680D82">
        <w:rPr>
          <w:rFonts w:eastAsiaTheme="minorHAnsi" w:cs="Arial"/>
        </w:rPr>
        <w:t>tandards</w:t>
      </w:r>
      <w:r w:rsidR="00680D82" w:rsidRPr="00680D82">
        <w:rPr>
          <w:rFonts w:eastAsiaTheme="minorHAnsi" w:cs="Arial"/>
        </w:rPr>
        <w:t xml:space="preserve"> (</w:t>
      </w:r>
      <w:hyperlink r:id="rId18" w:tooltip="NBPTS standards web page" w:history="1">
        <w:r w:rsidR="00680D82" w:rsidRPr="00B4126B">
          <w:rPr>
            <w:rStyle w:val="Hyperlink"/>
            <w:rFonts w:eastAsiaTheme="minorHAnsi" w:cs="Arial"/>
          </w:rPr>
          <w:t>https://www.nbpts.org/standards-five-core-propositions/</w:t>
        </w:r>
      </w:hyperlink>
      <w:r w:rsidR="00680D82">
        <w:rPr>
          <w:rFonts w:eastAsiaTheme="minorHAnsi" w:cs="Arial"/>
        </w:rPr>
        <w:t xml:space="preserve">) </w:t>
      </w:r>
      <w:r w:rsidRPr="00A65441">
        <w:rPr>
          <w:rFonts w:eastAsiaTheme="minorHAnsi" w:cs="Arial"/>
        </w:rPr>
        <w:t>for this certificate area</w:t>
      </w:r>
      <w:r w:rsidR="0082450F">
        <w:rPr>
          <w:rFonts w:eastAsiaTheme="minorHAnsi" w:cs="Arial"/>
        </w:rPr>
        <w:t>.</w:t>
      </w:r>
    </w:p>
    <w:p w14:paraId="04A6EAED" w14:textId="77777777" w:rsidR="00A65441" w:rsidRPr="00A65441" w:rsidRDefault="00A65441" w:rsidP="004851AA">
      <w:pPr>
        <w:widowControl w:val="0"/>
        <w:numPr>
          <w:ilvl w:val="0"/>
          <w:numId w:val="32"/>
        </w:numPr>
        <w:spacing w:after="240"/>
        <w:rPr>
          <w:rFonts w:eastAsiaTheme="minorHAnsi" w:cs="Arial"/>
        </w:rPr>
      </w:pPr>
      <w:r w:rsidRPr="00A65441">
        <w:rPr>
          <w:rFonts w:eastAsiaTheme="minorHAnsi" w:cs="Arial"/>
        </w:rPr>
        <w:t>I am prepared to register with NBPTS and pay the $75 registration fee each year.</w:t>
      </w:r>
    </w:p>
    <w:p w14:paraId="1A953A1B" w14:textId="50A459B4" w:rsidR="00A65441" w:rsidRPr="00A65441" w:rsidRDefault="00A65441" w:rsidP="004851AA">
      <w:pPr>
        <w:widowControl w:val="0"/>
        <w:numPr>
          <w:ilvl w:val="0"/>
          <w:numId w:val="32"/>
        </w:numPr>
        <w:spacing w:after="480"/>
        <w:rPr>
          <w:rFonts w:eastAsiaTheme="minorHAnsi" w:cs="Arial"/>
        </w:rPr>
      </w:pPr>
      <w:r w:rsidRPr="00A65441">
        <w:rPr>
          <w:rFonts w:eastAsiaTheme="minorHAnsi" w:cs="Arial"/>
        </w:rPr>
        <w:t xml:space="preserve">I understand that the NBPTS candidate process is rigorous and time consuming. I will complete the NBPTS portfolio and assessment center activities. If I decide not to continue my candidate status, I will notify </w:t>
      </w:r>
      <w:r w:rsidR="00AE5DD1">
        <w:rPr>
          <w:rFonts w:eastAsiaTheme="minorHAnsi" w:cs="Arial"/>
        </w:rPr>
        <w:t xml:space="preserve">the </w:t>
      </w:r>
      <w:r w:rsidRPr="00A65441">
        <w:rPr>
          <w:rFonts w:eastAsiaTheme="minorHAnsi" w:cs="Arial"/>
        </w:rPr>
        <w:t>CDE before February 28, 2022, so that this opportunity can be transferred to another candidate.</w:t>
      </w:r>
    </w:p>
    <w:p w14:paraId="32F317EA" w14:textId="77777777" w:rsidR="002B7BD5" w:rsidRDefault="002B7BD5" w:rsidP="00754035">
      <w:pPr>
        <w:pStyle w:val="Heading3"/>
        <w:sectPr w:rsidR="002B7BD5" w:rsidSect="000A3279">
          <w:headerReference w:type="default" r:id="rId19"/>
          <w:pgSz w:w="12240" w:h="15840"/>
          <w:pgMar w:top="720" w:right="1440" w:bottom="1440" w:left="1440" w:header="720" w:footer="720" w:gutter="0"/>
          <w:pgNumType w:start="1"/>
          <w:cols w:space="720"/>
          <w:docGrid w:linePitch="360"/>
        </w:sectPr>
      </w:pPr>
    </w:p>
    <w:p w14:paraId="69E2D075" w14:textId="3FF8481B" w:rsidR="00A65441" w:rsidRPr="00A65441" w:rsidRDefault="00A65441" w:rsidP="00754035">
      <w:pPr>
        <w:pStyle w:val="Heading3"/>
      </w:pPr>
      <w:r w:rsidRPr="00A65441">
        <w:lastRenderedPageBreak/>
        <w:t xml:space="preserve">Supervisor/Employer Information </w:t>
      </w:r>
    </w:p>
    <w:p w14:paraId="42DE3765" w14:textId="77777777" w:rsidR="00A65441" w:rsidRPr="00A65441" w:rsidRDefault="00A65441" w:rsidP="00754035">
      <w:pPr>
        <w:spacing w:after="240"/>
        <w:rPr>
          <w:rFonts w:eastAsiaTheme="minorHAnsi" w:cs="Arial"/>
          <w:color w:val="000000"/>
        </w:rPr>
      </w:pPr>
      <w:r w:rsidRPr="00A65441">
        <w:rPr>
          <w:rFonts w:eastAsiaTheme="minorHAnsi" w:cs="Arial"/>
          <w:color w:val="000000"/>
        </w:rPr>
        <w:t>Please provide contact information for your direct supervisor/employer.</w:t>
      </w:r>
    </w:p>
    <w:p w14:paraId="61FFE7CB" w14:textId="77777777" w:rsidR="00A65441" w:rsidRPr="007D508D" w:rsidRDefault="00A65441" w:rsidP="00A6118C">
      <w:pPr>
        <w:pStyle w:val="ListParagraph"/>
        <w:numPr>
          <w:ilvl w:val="0"/>
          <w:numId w:val="26"/>
        </w:numPr>
        <w:spacing w:after="240"/>
        <w:rPr>
          <w:rFonts w:eastAsiaTheme="minorHAnsi" w:cs="Arial"/>
          <w:color w:val="000000"/>
        </w:rPr>
      </w:pPr>
      <w:r w:rsidRPr="007D508D">
        <w:rPr>
          <w:rFonts w:eastAsiaTheme="minorHAnsi" w:cs="Arial"/>
          <w:color w:val="000000"/>
        </w:rPr>
        <w:t>First Name:</w:t>
      </w:r>
    </w:p>
    <w:p w14:paraId="316C493D" w14:textId="77777777" w:rsidR="00A65441" w:rsidRPr="007D508D" w:rsidRDefault="00A65441" w:rsidP="00A6118C">
      <w:pPr>
        <w:pStyle w:val="ListParagraph"/>
        <w:numPr>
          <w:ilvl w:val="0"/>
          <w:numId w:val="26"/>
        </w:numPr>
        <w:spacing w:after="240"/>
        <w:rPr>
          <w:rFonts w:eastAsiaTheme="minorHAnsi" w:cs="Arial"/>
          <w:color w:val="000000"/>
        </w:rPr>
      </w:pPr>
      <w:r w:rsidRPr="007D508D">
        <w:rPr>
          <w:rFonts w:eastAsiaTheme="minorHAnsi" w:cs="Arial"/>
          <w:color w:val="000000"/>
        </w:rPr>
        <w:t>Last Name:</w:t>
      </w:r>
    </w:p>
    <w:p w14:paraId="2242719E" w14:textId="77777777" w:rsidR="00A65441" w:rsidRPr="007D508D" w:rsidRDefault="00A65441" w:rsidP="00A6118C">
      <w:pPr>
        <w:pStyle w:val="ListParagraph"/>
        <w:numPr>
          <w:ilvl w:val="0"/>
          <w:numId w:val="26"/>
        </w:numPr>
        <w:spacing w:after="240"/>
        <w:rPr>
          <w:rFonts w:eastAsiaTheme="minorHAnsi" w:cs="Arial"/>
          <w:color w:val="000000"/>
        </w:rPr>
      </w:pPr>
      <w:r w:rsidRPr="007D508D">
        <w:rPr>
          <w:rFonts w:eastAsiaTheme="minorHAnsi" w:cs="Arial"/>
          <w:color w:val="000000"/>
        </w:rPr>
        <w:t>Position Title:</w:t>
      </w:r>
    </w:p>
    <w:p w14:paraId="6A0D86AC" w14:textId="77777777" w:rsidR="00A65441" w:rsidRPr="007D508D" w:rsidRDefault="00A65441" w:rsidP="00A6118C">
      <w:pPr>
        <w:pStyle w:val="ListParagraph"/>
        <w:numPr>
          <w:ilvl w:val="0"/>
          <w:numId w:val="26"/>
        </w:numPr>
        <w:spacing w:after="240"/>
        <w:rPr>
          <w:rFonts w:eastAsiaTheme="minorHAnsi" w:cs="Arial"/>
          <w:color w:val="000000"/>
        </w:rPr>
      </w:pPr>
      <w:r w:rsidRPr="007D508D">
        <w:rPr>
          <w:rFonts w:eastAsiaTheme="minorHAnsi" w:cs="Arial"/>
          <w:color w:val="000000"/>
        </w:rPr>
        <w:t>Phone:</w:t>
      </w:r>
    </w:p>
    <w:p w14:paraId="23F4713E" w14:textId="77777777" w:rsidR="00A65441" w:rsidRPr="007D508D" w:rsidRDefault="00A65441" w:rsidP="00A6118C">
      <w:pPr>
        <w:pStyle w:val="ListParagraph"/>
        <w:numPr>
          <w:ilvl w:val="0"/>
          <w:numId w:val="26"/>
        </w:numPr>
        <w:spacing w:after="240"/>
        <w:rPr>
          <w:rFonts w:eastAsiaTheme="minorHAnsi" w:cs="Arial"/>
          <w:bCs/>
        </w:rPr>
      </w:pPr>
      <w:r w:rsidRPr="007D508D">
        <w:rPr>
          <w:rFonts w:eastAsiaTheme="minorHAnsi" w:cs="Arial"/>
          <w:bCs/>
        </w:rPr>
        <w:t>Email: (generates email message to your employer)</w:t>
      </w:r>
    </w:p>
    <w:p w14:paraId="73A91B8E" w14:textId="062FF066" w:rsidR="00A65441" w:rsidRPr="00A65441" w:rsidRDefault="00A65441" w:rsidP="00754035">
      <w:pPr>
        <w:spacing w:after="240"/>
        <w:rPr>
          <w:rFonts w:eastAsiaTheme="minorHAnsi" w:cs="Arial"/>
        </w:rPr>
      </w:pPr>
      <w:r w:rsidRPr="00A65441">
        <w:rPr>
          <w:rFonts w:eastAsiaTheme="minorHAnsi" w:cs="Arial"/>
        </w:rPr>
        <w:t>When you submit your application form, a message will be automatically sent to the employer’s email you enter above.</w:t>
      </w:r>
    </w:p>
    <w:p w14:paraId="39931417" w14:textId="77777777" w:rsidR="00A65441" w:rsidRPr="00A65441" w:rsidRDefault="00A65441" w:rsidP="00754035">
      <w:pPr>
        <w:spacing w:after="240"/>
        <w:ind w:left="720"/>
        <w:rPr>
          <w:rFonts w:eastAsiaTheme="minorHAnsi" w:cs="Arial"/>
        </w:rPr>
      </w:pPr>
      <w:r w:rsidRPr="00A65441">
        <w:rPr>
          <w:rFonts w:eastAsiaTheme="minorHAnsi" w:cs="Arial"/>
        </w:rPr>
        <w:t>[sent from NBCT@cde.ca.gov]</w:t>
      </w:r>
    </w:p>
    <w:p w14:paraId="5A7699C9" w14:textId="77777777" w:rsidR="00A65441" w:rsidRPr="00A65441" w:rsidRDefault="00A65441" w:rsidP="00754035">
      <w:pPr>
        <w:spacing w:after="240"/>
        <w:ind w:left="720"/>
        <w:rPr>
          <w:rFonts w:eastAsiaTheme="minorHAnsi" w:cs="Arial"/>
        </w:rPr>
      </w:pPr>
      <w:r w:rsidRPr="00A65441">
        <w:rPr>
          <w:rFonts w:eastAsiaTheme="minorHAnsi" w:cs="Arial"/>
        </w:rPr>
        <w:t>Dear &lt;First Name&gt; &lt;Last Name&gt;:</w:t>
      </w:r>
    </w:p>
    <w:p w14:paraId="4E12FFBA" w14:textId="7771ECA1" w:rsidR="00A65441" w:rsidRDefault="00A65441" w:rsidP="00AE5DD1">
      <w:pPr>
        <w:ind w:left="720"/>
        <w:rPr>
          <w:rFonts w:eastAsiaTheme="minorHAnsi" w:cs="Arial"/>
        </w:rPr>
      </w:pPr>
      <w:r w:rsidRPr="00A65441">
        <w:rPr>
          <w:rFonts w:eastAsiaTheme="minorHAnsi" w:cs="Arial"/>
        </w:rPr>
        <w:t>This message is being sent to notify you that &lt;First Name&gt; &lt;Last Name&gt;</w:t>
      </w:r>
      <w:r w:rsidR="00AE5DD1">
        <w:rPr>
          <w:rFonts w:eastAsiaTheme="minorHAnsi" w:cs="Arial"/>
        </w:rPr>
        <w:t xml:space="preserve"> </w:t>
      </w:r>
      <w:r w:rsidRPr="00A65441">
        <w:rPr>
          <w:rFonts w:eastAsiaTheme="minorHAnsi" w:cs="Arial"/>
        </w:rPr>
        <w:t xml:space="preserve">(&lt;email&gt;), a member of your staff, has </w:t>
      </w:r>
      <w:proofErr w:type="gramStart"/>
      <w:r w:rsidRPr="00A65441">
        <w:rPr>
          <w:rFonts w:eastAsiaTheme="minorHAnsi" w:cs="Arial"/>
        </w:rPr>
        <w:t>submitted an application</w:t>
      </w:r>
      <w:proofErr w:type="gramEnd"/>
      <w:r w:rsidRPr="00A65441">
        <w:rPr>
          <w:rFonts w:eastAsiaTheme="minorHAnsi" w:cs="Arial"/>
        </w:rPr>
        <w:t xml:space="preserve"> for a subsidy award to participate in the </w:t>
      </w:r>
      <w:r w:rsidR="00BB4DD1">
        <w:rPr>
          <w:rFonts w:eastAsiaTheme="minorHAnsi" w:cs="Arial"/>
        </w:rPr>
        <w:t xml:space="preserve">NBPTS </w:t>
      </w:r>
      <w:r w:rsidRPr="00A65441">
        <w:rPr>
          <w:rFonts w:eastAsiaTheme="minorHAnsi" w:cs="Arial"/>
        </w:rPr>
        <w:t>certification process</w:t>
      </w:r>
      <w:r w:rsidRPr="00A65441">
        <w:rPr>
          <w:rFonts w:eastAsia="Calibri" w:cs="Arial"/>
        </w:rPr>
        <w:t>.</w:t>
      </w:r>
      <w:r w:rsidRPr="00A65441">
        <w:rPr>
          <w:rFonts w:eastAsiaTheme="minorHAnsi" w:cs="Arial"/>
        </w:rPr>
        <w:t xml:space="preserve"> If accepted, the candidate is committing to 200</w:t>
      </w:r>
      <w:r w:rsidR="007D508D">
        <w:rPr>
          <w:rFonts w:eastAsiaTheme="minorHAnsi" w:cs="Arial"/>
        </w:rPr>
        <w:t>–</w:t>
      </w:r>
      <w:r w:rsidRPr="00A65441">
        <w:rPr>
          <w:rFonts w:eastAsiaTheme="minorHAnsi" w:cs="Arial"/>
        </w:rPr>
        <w:t>400 hours of work over the next one to five years to complete the certification process. The California Department of Education will notify the candidate in the next several weeks whether they will be granted the funding to cover the tuition fees associated with the program. The candidate will be responsible for paying a $75 registration fee each year they are in the program. If you have any questions or concerns about this candidate participating in the N</w:t>
      </w:r>
      <w:r w:rsidR="00BB4DD1">
        <w:rPr>
          <w:rFonts w:eastAsiaTheme="minorHAnsi" w:cs="Arial"/>
        </w:rPr>
        <w:t>BPTS</w:t>
      </w:r>
      <w:r w:rsidRPr="00A65441">
        <w:rPr>
          <w:rFonts w:eastAsiaTheme="minorHAnsi" w:cs="Arial"/>
        </w:rPr>
        <w:t xml:space="preserve"> </w:t>
      </w:r>
      <w:r w:rsidR="00BB4DD1">
        <w:rPr>
          <w:rFonts w:eastAsiaTheme="minorHAnsi" w:cs="Arial"/>
        </w:rPr>
        <w:t>c</w:t>
      </w:r>
      <w:r w:rsidRPr="00A65441">
        <w:rPr>
          <w:rFonts w:eastAsiaTheme="minorHAnsi" w:cs="Arial"/>
        </w:rPr>
        <w:t xml:space="preserve">ertification process, please contact </w:t>
      </w:r>
      <w:hyperlink r:id="rId20" w:history="1">
        <w:r w:rsidR="00680D82" w:rsidRPr="00B4126B">
          <w:rPr>
            <w:rStyle w:val="Hyperlink"/>
            <w:rFonts w:eastAsiaTheme="minorHAnsi" w:cs="Arial"/>
          </w:rPr>
          <w:t>NBCT@cde.ca.gov</w:t>
        </w:r>
      </w:hyperlink>
      <w:r w:rsidR="00680D82">
        <w:rPr>
          <w:rFonts w:eastAsiaTheme="minorHAnsi" w:cs="Arial"/>
        </w:rPr>
        <w:t>.</w:t>
      </w:r>
    </w:p>
    <w:p w14:paraId="688FE621" w14:textId="737C73C0" w:rsidR="009379D9" w:rsidRDefault="009379D9" w:rsidP="00AE5DD1">
      <w:pPr>
        <w:ind w:left="720"/>
        <w:rPr>
          <w:rFonts w:eastAsiaTheme="minorHAnsi" w:cs="Arial"/>
        </w:rPr>
      </w:pPr>
    </w:p>
    <w:p w14:paraId="2CA902E6" w14:textId="77777777" w:rsidR="009379D9" w:rsidRDefault="009379D9" w:rsidP="00AE5DD1">
      <w:pPr>
        <w:ind w:left="720"/>
        <w:rPr>
          <w:rFonts w:eastAsiaTheme="minorHAnsi" w:cs="Arial"/>
        </w:rPr>
        <w:sectPr w:rsidR="009379D9" w:rsidSect="002B7BD5">
          <w:pgSz w:w="12240" w:h="15840"/>
          <w:pgMar w:top="720" w:right="1440" w:bottom="1440" w:left="1440" w:header="720" w:footer="720" w:gutter="0"/>
          <w:pgNumType w:start="6"/>
          <w:cols w:space="720"/>
          <w:docGrid w:linePitch="360"/>
        </w:sectPr>
      </w:pPr>
    </w:p>
    <w:p w14:paraId="1CD2F8A9" w14:textId="2E2433E3" w:rsidR="009379D9" w:rsidRPr="00695B8D" w:rsidRDefault="00695B8D" w:rsidP="00695B8D">
      <w:pPr>
        <w:pStyle w:val="Heading2"/>
        <w:spacing w:before="0" w:after="480"/>
        <w:rPr>
          <w:sz w:val="36"/>
          <w:szCs w:val="36"/>
        </w:rPr>
      </w:pPr>
      <w:r w:rsidRPr="00695B8D">
        <w:rPr>
          <w:sz w:val="36"/>
          <w:szCs w:val="36"/>
        </w:rPr>
        <w:lastRenderedPageBreak/>
        <w:t xml:space="preserve">Attachment 2: </w:t>
      </w:r>
      <w:r w:rsidR="009379D9" w:rsidRPr="00695B8D">
        <w:rPr>
          <w:sz w:val="36"/>
          <w:szCs w:val="36"/>
        </w:rPr>
        <w:t>California National Board Certification Teacher Incentive Program</w:t>
      </w:r>
      <w:r w:rsidRPr="00695B8D">
        <w:rPr>
          <w:sz w:val="36"/>
          <w:szCs w:val="36"/>
        </w:rPr>
        <w:t xml:space="preserve"> Application</w:t>
      </w:r>
    </w:p>
    <w:p w14:paraId="649A1F3E" w14:textId="1430A1B8" w:rsidR="009379D9" w:rsidRPr="009379D9" w:rsidRDefault="009379D9" w:rsidP="00695B8D">
      <w:pPr>
        <w:spacing w:after="240"/>
        <w:rPr>
          <w:rFonts w:cs="Arial"/>
          <w:b/>
          <w:spacing w:val="-1"/>
          <w:szCs w:val="28"/>
        </w:rPr>
      </w:pPr>
      <w:r w:rsidRPr="009379D9">
        <w:rPr>
          <w:rFonts w:cs="Arial"/>
          <w:b/>
          <w:spacing w:val="-1"/>
          <w:szCs w:val="28"/>
        </w:rPr>
        <w:t>Educator Excellence and Equity Division</w:t>
      </w:r>
    </w:p>
    <w:p w14:paraId="4C3AE44A" w14:textId="32791A67" w:rsidR="009379D9" w:rsidRPr="00695B8D" w:rsidRDefault="009379D9" w:rsidP="00B55720">
      <w:pPr>
        <w:spacing w:after="240"/>
        <w:rPr>
          <w:rFonts w:cs="Arial"/>
        </w:rPr>
      </w:pPr>
      <w:r>
        <w:rPr>
          <w:rFonts w:cs="Arial"/>
          <w:color w:val="000000"/>
          <w:shd w:val="clear" w:color="auto" w:fill="FFFFFF"/>
        </w:rPr>
        <w:t xml:space="preserve">Under Section 44395.5 of the California </w:t>
      </w:r>
      <w:r w:rsidRPr="001A3FA1">
        <w:rPr>
          <w:rFonts w:cs="Arial"/>
          <w:i/>
          <w:color w:val="000000"/>
          <w:shd w:val="clear" w:color="auto" w:fill="FFFFFF"/>
        </w:rPr>
        <w:t>Education Code</w:t>
      </w:r>
      <w:r>
        <w:rPr>
          <w:rFonts w:cs="Arial"/>
          <w:color w:val="000000"/>
          <w:shd w:val="clear" w:color="auto" w:fill="FFFFFF"/>
        </w:rPr>
        <w:t xml:space="preserve">, commencing July 1, 2021, </w:t>
      </w:r>
      <w:r w:rsidR="001A3FA1">
        <w:rPr>
          <w:rFonts w:cs="Arial"/>
          <w:color w:val="000000"/>
          <w:shd w:val="clear" w:color="auto" w:fill="FFFFFF"/>
        </w:rPr>
        <w:t xml:space="preserve">the </w:t>
      </w:r>
      <w:r>
        <w:rPr>
          <w:rFonts w:cs="Arial"/>
        </w:rPr>
        <w:t>National Board for Professional Teaching Standards (NBPTS</w:t>
      </w:r>
      <w:r w:rsidR="00855670">
        <w:rPr>
          <w:rFonts w:cs="Arial"/>
        </w:rPr>
        <w:t xml:space="preserve"> or Board</w:t>
      </w:r>
      <w:r>
        <w:rPr>
          <w:rFonts w:cs="Arial"/>
        </w:rPr>
        <w:t xml:space="preserve">) Certification Incentive Program </w:t>
      </w:r>
      <w:r w:rsidR="001A3FA1">
        <w:rPr>
          <w:rFonts w:cs="Arial"/>
        </w:rPr>
        <w:t>will be established</w:t>
      </w:r>
      <w:r>
        <w:rPr>
          <w:rFonts w:cs="Arial"/>
        </w:rPr>
        <w:t xml:space="preserve"> for the purpose of providing awards to teachers who are assigned to teach in high-priority California public </w:t>
      </w:r>
      <w:r w:rsidR="001A3FA1">
        <w:rPr>
          <w:rFonts w:cs="Arial"/>
        </w:rPr>
        <w:t xml:space="preserve">or charter </w:t>
      </w:r>
      <w:r>
        <w:rPr>
          <w:rFonts w:cs="Arial"/>
        </w:rPr>
        <w:t xml:space="preserve">schools, and have attained certification from the </w:t>
      </w:r>
      <w:r w:rsidR="001A3FA1">
        <w:rPr>
          <w:rFonts w:cs="Arial"/>
        </w:rPr>
        <w:t>NBPTS</w:t>
      </w:r>
      <w:r>
        <w:rPr>
          <w:rFonts w:cs="Arial"/>
        </w:rPr>
        <w:t xml:space="preserve">. Any teacher who has attained certification from the </w:t>
      </w:r>
      <w:r w:rsidR="001A3FA1">
        <w:rPr>
          <w:rFonts w:cs="Arial"/>
        </w:rPr>
        <w:t>NBPTS</w:t>
      </w:r>
      <w:r>
        <w:rPr>
          <w:rFonts w:cs="Arial"/>
        </w:rPr>
        <w:t xml:space="preserve"> is eligible to receive an award of $5,000 each year if the teacher agrees to teach at a high-priority school for at least five years</w:t>
      </w:r>
      <w:r w:rsidR="001A3FA1">
        <w:rPr>
          <w:rFonts w:cs="Arial"/>
        </w:rPr>
        <w:t>,</w:t>
      </w:r>
      <w:r>
        <w:rPr>
          <w:rFonts w:cs="Arial"/>
        </w:rPr>
        <w:t xml:space="preserve"> for a total of up to $25,000. </w:t>
      </w:r>
    </w:p>
    <w:p w14:paraId="680BAA1D" w14:textId="47FC9F46" w:rsidR="001A3FA1" w:rsidRDefault="009379D9" w:rsidP="00B55720">
      <w:pPr>
        <w:spacing w:after="240"/>
        <w:rPr>
          <w:rFonts w:cs="Arial"/>
        </w:rPr>
      </w:pPr>
      <w:r>
        <w:rPr>
          <w:rFonts w:cs="Arial"/>
        </w:rPr>
        <w:t>This application is offered to National Board</w:t>
      </w:r>
      <w:r w:rsidR="00D33AD3">
        <w:rPr>
          <w:rFonts w:cs="Arial"/>
        </w:rPr>
        <w:t>-</w:t>
      </w:r>
      <w:r>
        <w:rPr>
          <w:rFonts w:cs="Arial"/>
        </w:rPr>
        <w:t xml:space="preserve">Certified Teachers (NBCTs) who are assigned to teach in California </w:t>
      </w:r>
      <w:r w:rsidR="00D33AD3">
        <w:rPr>
          <w:rFonts w:cs="Arial"/>
        </w:rPr>
        <w:t>kindergarten through grade twelve</w:t>
      </w:r>
      <w:r>
        <w:rPr>
          <w:rFonts w:cs="Arial"/>
        </w:rPr>
        <w:t xml:space="preserve"> public or charter schools. This is a one-time $25,000 award (paid in $5,000 annual installments and subject to availability in the annual </w:t>
      </w:r>
      <w:r w:rsidR="00D33AD3">
        <w:rPr>
          <w:rFonts w:cs="Arial"/>
        </w:rPr>
        <w:t>s</w:t>
      </w:r>
      <w:r>
        <w:rPr>
          <w:rFonts w:cs="Arial"/>
        </w:rPr>
        <w:t>tate budget) for NBCTs who teach at least 50 percent of a full-time position in high</w:t>
      </w:r>
      <w:r w:rsidR="00D33AD3">
        <w:rPr>
          <w:rFonts w:cs="Arial"/>
        </w:rPr>
        <w:t>-</w:t>
      </w:r>
      <w:r>
        <w:rPr>
          <w:rFonts w:cs="Arial"/>
        </w:rPr>
        <w:t>priority schools for five consecutive years. High-priority schools are now defined as a school with 55 percent or more of its pupils (unduplicated) classified as an English learner</w:t>
      </w:r>
      <w:r w:rsidR="001A3FA1">
        <w:rPr>
          <w:rFonts w:cs="Arial"/>
        </w:rPr>
        <w:t xml:space="preserve">, </w:t>
      </w:r>
      <w:r>
        <w:rPr>
          <w:rFonts w:cs="Arial"/>
        </w:rPr>
        <w:t>foster youth, or eligible for free or reduced-price meal. Teaching roles may include a leadership role such as peer coach or other teacher support provider as long as the position does not require an administrative credential. Award payments are based on the work completed while the NBCT is employed at the local education</w:t>
      </w:r>
      <w:r w:rsidR="00A85133">
        <w:rPr>
          <w:rFonts w:cs="Arial"/>
        </w:rPr>
        <w:t>al</w:t>
      </w:r>
      <w:r>
        <w:rPr>
          <w:rFonts w:cs="Arial"/>
        </w:rPr>
        <w:t xml:space="preserve"> agency</w:t>
      </w:r>
      <w:r w:rsidR="00855670">
        <w:rPr>
          <w:rFonts w:cs="Arial"/>
        </w:rPr>
        <w:t xml:space="preserve"> (LEA)</w:t>
      </w:r>
      <w:r>
        <w:rPr>
          <w:rFonts w:cs="Arial"/>
        </w:rPr>
        <w:t>.</w:t>
      </w:r>
    </w:p>
    <w:p w14:paraId="462FC2D4" w14:textId="0FBDF429" w:rsidR="001A3FA1" w:rsidRDefault="009379D9" w:rsidP="00B55720">
      <w:pPr>
        <w:spacing w:after="480"/>
        <w:rPr>
          <w:rFonts w:cs="Arial"/>
        </w:rPr>
      </w:pPr>
      <w:r>
        <w:rPr>
          <w:rFonts w:cs="Arial"/>
        </w:rPr>
        <w:t xml:space="preserve">Existing </w:t>
      </w:r>
      <w:r w:rsidR="00172AF5">
        <w:rPr>
          <w:rFonts w:cs="Arial"/>
        </w:rPr>
        <w:t>NBCTs</w:t>
      </w:r>
      <w:r>
        <w:rPr>
          <w:rFonts w:cs="Arial"/>
        </w:rPr>
        <w:t xml:space="preserve"> may use this application to </w:t>
      </w:r>
      <w:r w:rsidR="00172AF5">
        <w:rPr>
          <w:rFonts w:cs="Arial"/>
        </w:rPr>
        <w:t xml:space="preserve">apply for their first year’s award amount, </w:t>
      </w:r>
      <w:r>
        <w:rPr>
          <w:rFonts w:cs="Arial"/>
        </w:rPr>
        <w:t>update information</w:t>
      </w:r>
      <w:r w:rsidR="00172AF5">
        <w:rPr>
          <w:rFonts w:cs="Arial"/>
        </w:rPr>
        <w:t>,</w:t>
      </w:r>
      <w:r>
        <w:rPr>
          <w:rFonts w:cs="Arial"/>
        </w:rPr>
        <w:t xml:space="preserve"> or apply for reinstatement after an approved leave of absence. If there are no changes, NBCTs who received a $5,000 payment last year do not need to complete this form. NBCT names will automatically be included on the list sent to their district for verification of eligibility.</w:t>
      </w:r>
    </w:p>
    <w:p w14:paraId="33479BFD" w14:textId="36F10654" w:rsidR="009379D9" w:rsidRDefault="009379D9" w:rsidP="00E37F88">
      <w:pPr>
        <w:pStyle w:val="Heading3"/>
      </w:pPr>
      <w:r w:rsidRPr="001A3FA1">
        <w:t>2021</w:t>
      </w:r>
      <w:r w:rsidR="00E37F88">
        <w:rPr>
          <w:rFonts w:cs="Arial"/>
        </w:rPr>
        <w:t>–</w:t>
      </w:r>
      <w:r w:rsidRPr="001A3FA1">
        <w:t>22 Timeline</w:t>
      </w:r>
    </w:p>
    <w:tbl>
      <w:tblPr>
        <w:tblStyle w:val="TableGrid"/>
        <w:tblW w:w="0" w:type="auto"/>
        <w:tblLook w:val="04A0" w:firstRow="1" w:lastRow="0" w:firstColumn="1" w:lastColumn="0" w:noHBand="0" w:noVBand="1"/>
        <w:tblDescription w:val="table of application tasks and due dates"/>
      </w:tblPr>
      <w:tblGrid>
        <w:gridCol w:w="4675"/>
        <w:gridCol w:w="4675"/>
      </w:tblGrid>
      <w:tr w:rsidR="009379D9" w14:paraId="735BD3A8" w14:textId="77777777" w:rsidTr="005B0800">
        <w:trPr>
          <w:cantSplit/>
          <w:tblHeader/>
        </w:trPr>
        <w:tc>
          <w:tcPr>
            <w:tcW w:w="4675" w:type="dxa"/>
            <w:tcBorders>
              <w:top w:val="single" w:sz="4" w:space="0" w:color="auto"/>
              <w:left w:val="single" w:sz="4" w:space="0" w:color="auto"/>
              <w:bottom w:val="single" w:sz="4" w:space="0" w:color="auto"/>
              <w:right w:val="single" w:sz="4" w:space="0" w:color="auto"/>
            </w:tcBorders>
            <w:hideMark/>
          </w:tcPr>
          <w:p w14:paraId="5D37FCCB" w14:textId="77777777" w:rsidR="009379D9" w:rsidRDefault="009379D9">
            <w:pPr>
              <w:jc w:val="center"/>
              <w:rPr>
                <w:rFonts w:cs="Arial"/>
                <w:b/>
              </w:rPr>
            </w:pPr>
            <w:r>
              <w:rPr>
                <w:rFonts w:cs="Arial"/>
                <w:b/>
              </w:rPr>
              <w:t>Date</w:t>
            </w:r>
          </w:p>
        </w:tc>
        <w:tc>
          <w:tcPr>
            <w:tcW w:w="4675" w:type="dxa"/>
            <w:tcBorders>
              <w:top w:val="single" w:sz="4" w:space="0" w:color="auto"/>
              <w:left w:val="single" w:sz="4" w:space="0" w:color="auto"/>
              <w:bottom w:val="single" w:sz="4" w:space="0" w:color="auto"/>
              <w:right w:val="single" w:sz="4" w:space="0" w:color="auto"/>
            </w:tcBorders>
            <w:hideMark/>
          </w:tcPr>
          <w:p w14:paraId="47E9E750" w14:textId="77777777" w:rsidR="009379D9" w:rsidRDefault="009379D9">
            <w:pPr>
              <w:jc w:val="center"/>
              <w:rPr>
                <w:rFonts w:cs="Arial"/>
                <w:b/>
              </w:rPr>
            </w:pPr>
            <w:r>
              <w:rPr>
                <w:rFonts w:cs="Arial"/>
                <w:b/>
              </w:rPr>
              <w:t>Task</w:t>
            </w:r>
          </w:p>
        </w:tc>
      </w:tr>
      <w:tr w:rsidR="009379D9" w14:paraId="79829D09" w14:textId="77777777" w:rsidTr="005B0800">
        <w:trPr>
          <w:cantSplit/>
        </w:trPr>
        <w:tc>
          <w:tcPr>
            <w:tcW w:w="4675" w:type="dxa"/>
            <w:tcBorders>
              <w:top w:val="single" w:sz="4" w:space="0" w:color="auto"/>
              <w:left w:val="single" w:sz="4" w:space="0" w:color="auto"/>
              <w:bottom w:val="single" w:sz="4" w:space="0" w:color="auto"/>
              <w:right w:val="single" w:sz="4" w:space="0" w:color="auto"/>
            </w:tcBorders>
            <w:hideMark/>
          </w:tcPr>
          <w:p w14:paraId="24D3CDF1" w14:textId="11B529BD" w:rsidR="009379D9" w:rsidRDefault="009379D9">
            <w:pPr>
              <w:jc w:val="center"/>
              <w:rPr>
                <w:rFonts w:cs="Arial"/>
              </w:rPr>
            </w:pPr>
            <w:r>
              <w:rPr>
                <w:rFonts w:cs="Arial"/>
              </w:rPr>
              <w:t>January</w:t>
            </w:r>
            <w:r w:rsidR="00E37F88">
              <w:rPr>
                <w:rFonts w:cs="Arial"/>
              </w:rPr>
              <w:t>–</w:t>
            </w:r>
            <w:r>
              <w:rPr>
                <w:rFonts w:cs="Arial"/>
              </w:rPr>
              <w:t>February 2022</w:t>
            </w:r>
          </w:p>
        </w:tc>
        <w:tc>
          <w:tcPr>
            <w:tcW w:w="4675" w:type="dxa"/>
            <w:tcBorders>
              <w:top w:val="single" w:sz="4" w:space="0" w:color="auto"/>
              <w:left w:val="single" w:sz="4" w:space="0" w:color="auto"/>
              <w:bottom w:val="single" w:sz="4" w:space="0" w:color="auto"/>
              <w:right w:val="single" w:sz="4" w:space="0" w:color="auto"/>
            </w:tcBorders>
            <w:hideMark/>
          </w:tcPr>
          <w:p w14:paraId="6C905E68" w14:textId="772B1A67" w:rsidR="009379D9" w:rsidRDefault="00653CBB">
            <w:pPr>
              <w:rPr>
                <w:rFonts w:cs="Arial"/>
              </w:rPr>
            </w:pPr>
            <w:r>
              <w:rPr>
                <w:rFonts w:cs="Arial"/>
              </w:rPr>
              <w:t>California Department of Education (</w:t>
            </w:r>
            <w:r w:rsidR="009379D9">
              <w:rPr>
                <w:rFonts w:cs="Arial"/>
              </w:rPr>
              <w:t>CDE</w:t>
            </w:r>
            <w:r>
              <w:rPr>
                <w:rFonts w:cs="Arial"/>
              </w:rPr>
              <w:t>)</w:t>
            </w:r>
            <w:r w:rsidR="009379D9">
              <w:rPr>
                <w:rFonts w:cs="Arial"/>
              </w:rPr>
              <w:t xml:space="preserve"> opens applications for current Board </w:t>
            </w:r>
            <w:r w:rsidR="00855670">
              <w:rPr>
                <w:rFonts w:cs="Arial"/>
              </w:rPr>
              <w:t>c</w:t>
            </w:r>
            <w:r w:rsidR="009379D9">
              <w:rPr>
                <w:rFonts w:cs="Arial"/>
              </w:rPr>
              <w:t>ertificate holders that are eligible for the annual $5,000 award</w:t>
            </w:r>
          </w:p>
        </w:tc>
      </w:tr>
      <w:tr w:rsidR="009379D9" w14:paraId="23BE176F" w14:textId="77777777" w:rsidTr="005B0800">
        <w:trPr>
          <w:cantSplit/>
        </w:trPr>
        <w:tc>
          <w:tcPr>
            <w:tcW w:w="4675" w:type="dxa"/>
            <w:tcBorders>
              <w:top w:val="single" w:sz="4" w:space="0" w:color="auto"/>
              <w:left w:val="single" w:sz="4" w:space="0" w:color="auto"/>
              <w:bottom w:val="single" w:sz="4" w:space="0" w:color="auto"/>
              <w:right w:val="single" w:sz="4" w:space="0" w:color="auto"/>
            </w:tcBorders>
            <w:hideMark/>
          </w:tcPr>
          <w:p w14:paraId="22CF59C8" w14:textId="77777777" w:rsidR="009379D9" w:rsidRDefault="009379D9">
            <w:pPr>
              <w:jc w:val="center"/>
              <w:rPr>
                <w:rFonts w:cs="Arial"/>
              </w:rPr>
            </w:pPr>
            <w:r>
              <w:rPr>
                <w:rFonts w:cs="Arial"/>
              </w:rPr>
              <w:t>March 2022</w:t>
            </w:r>
          </w:p>
        </w:tc>
        <w:tc>
          <w:tcPr>
            <w:tcW w:w="4675" w:type="dxa"/>
            <w:tcBorders>
              <w:top w:val="single" w:sz="4" w:space="0" w:color="auto"/>
              <w:left w:val="single" w:sz="4" w:space="0" w:color="auto"/>
              <w:bottom w:val="single" w:sz="4" w:space="0" w:color="auto"/>
              <w:right w:val="single" w:sz="4" w:space="0" w:color="auto"/>
            </w:tcBorders>
            <w:hideMark/>
          </w:tcPr>
          <w:p w14:paraId="07B41CB6" w14:textId="26ECA8A2" w:rsidR="009379D9" w:rsidRDefault="009379D9">
            <w:pPr>
              <w:rPr>
                <w:rFonts w:cs="Arial"/>
              </w:rPr>
            </w:pPr>
            <w:r>
              <w:rPr>
                <w:rFonts w:cs="Arial"/>
              </w:rPr>
              <w:t xml:space="preserve">CDE confirms high-priority school reports with </w:t>
            </w:r>
            <w:r w:rsidR="00855670">
              <w:rPr>
                <w:rFonts w:cs="Arial"/>
              </w:rPr>
              <w:t xml:space="preserve">the </w:t>
            </w:r>
            <w:r>
              <w:rPr>
                <w:rFonts w:cs="Arial"/>
              </w:rPr>
              <w:t>Board to verify certificate holders</w:t>
            </w:r>
          </w:p>
        </w:tc>
      </w:tr>
      <w:tr w:rsidR="009379D9" w14:paraId="4333813F" w14:textId="77777777" w:rsidTr="005B0800">
        <w:trPr>
          <w:cantSplit/>
        </w:trPr>
        <w:tc>
          <w:tcPr>
            <w:tcW w:w="4675" w:type="dxa"/>
            <w:tcBorders>
              <w:top w:val="single" w:sz="4" w:space="0" w:color="auto"/>
              <w:left w:val="single" w:sz="4" w:space="0" w:color="auto"/>
              <w:bottom w:val="single" w:sz="4" w:space="0" w:color="auto"/>
              <w:right w:val="single" w:sz="4" w:space="0" w:color="auto"/>
            </w:tcBorders>
            <w:hideMark/>
          </w:tcPr>
          <w:p w14:paraId="4E95C255" w14:textId="77777777" w:rsidR="009379D9" w:rsidRDefault="009379D9">
            <w:pPr>
              <w:jc w:val="center"/>
              <w:rPr>
                <w:rFonts w:cs="Arial"/>
              </w:rPr>
            </w:pPr>
            <w:r>
              <w:rPr>
                <w:rFonts w:cs="Arial"/>
              </w:rPr>
              <w:lastRenderedPageBreak/>
              <w:t>May 2022</w:t>
            </w:r>
          </w:p>
        </w:tc>
        <w:tc>
          <w:tcPr>
            <w:tcW w:w="4675" w:type="dxa"/>
            <w:tcBorders>
              <w:top w:val="single" w:sz="4" w:space="0" w:color="auto"/>
              <w:left w:val="single" w:sz="4" w:space="0" w:color="auto"/>
              <w:bottom w:val="single" w:sz="4" w:space="0" w:color="auto"/>
              <w:right w:val="single" w:sz="4" w:space="0" w:color="auto"/>
            </w:tcBorders>
            <w:hideMark/>
          </w:tcPr>
          <w:p w14:paraId="624D1BE1" w14:textId="77777777" w:rsidR="009379D9" w:rsidRDefault="009379D9">
            <w:pPr>
              <w:rPr>
                <w:rFonts w:cs="Arial"/>
              </w:rPr>
            </w:pPr>
            <w:r>
              <w:rPr>
                <w:rFonts w:cs="Arial"/>
              </w:rPr>
              <w:t>CDE confirms that all reported certificate holders completed the school year at a high-priority school</w:t>
            </w:r>
          </w:p>
        </w:tc>
      </w:tr>
      <w:tr w:rsidR="009379D9" w14:paraId="719656E5" w14:textId="77777777" w:rsidTr="005B0800">
        <w:trPr>
          <w:cantSplit/>
        </w:trPr>
        <w:tc>
          <w:tcPr>
            <w:tcW w:w="4675" w:type="dxa"/>
            <w:tcBorders>
              <w:top w:val="single" w:sz="4" w:space="0" w:color="auto"/>
              <w:left w:val="single" w:sz="4" w:space="0" w:color="auto"/>
              <w:bottom w:val="single" w:sz="4" w:space="0" w:color="auto"/>
              <w:right w:val="single" w:sz="4" w:space="0" w:color="auto"/>
            </w:tcBorders>
            <w:hideMark/>
          </w:tcPr>
          <w:p w14:paraId="29F2270E" w14:textId="77777777" w:rsidR="009379D9" w:rsidRDefault="009379D9">
            <w:pPr>
              <w:jc w:val="center"/>
              <w:rPr>
                <w:rFonts w:cs="Arial"/>
              </w:rPr>
            </w:pPr>
            <w:r>
              <w:rPr>
                <w:rFonts w:cs="Arial"/>
              </w:rPr>
              <w:t>June 2022</w:t>
            </w:r>
          </w:p>
        </w:tc>
        <w:tc>
          <w:tcPr>
            <w:tcW w:w="4675" w:type="dxa"/>
            <w:tcBorders>
              <w:top w:val="single" w:sz="4" w:space="0" w:color="auto"/>
              <w:left w:val="single" w:sz="4" w:space="0" w:color="auto"/>
              <w:bottom w:val="single" w:sz="4" w:space="0" w:color="auto"/>
              <w:right w:val="single" w:sz="4" w:space="0" w:color="auto"/>
            </w:tcBorders>
            <w:hideMark/>
          </w:tcPr>
          <w:p w14:paraId="49D0FD68" w14:textId="77777777" w:rsidR="009379D9" w:rsidRDefault="009379D9">
            <w:pPr>
              <w:rPr>
                <w:rFonts w:cs="Arial"/>
              </w:rPr>
            </w:pPr>
            <w:r>
              <w:rPr>
                <w:rFonts w:cs="Arial"/>
              </w:rPr>
              <w:t>CDE releases payments to LEAs for current certificate holders</w:t>
            </w:r>
          </w:p>
        </w:tc>
      </w:tr>
    </w:tbl>
    <w:p w14:paraId="559B014D" w14:textId="5C6E7548" w:rsidR="009379D9" w:rsidRDefault="009379D9" w:rsidP="000262D0">
      <w:pPr>
        <w:spacing w:before="480" w:after="480"/>
        <w:rPr>
          <w:rFonts w:cs="Arial"/>
          <w:b/>
          <w:bCs/>
          <w:spacing w:val="-1"/>
        </w:rPr>
      </w:pPr>
      <w:r>
        <w:rPr>
          <w:rFonts w:cs="Arial"/>
          <w:b/>
          <w:bCs/>
        </w:rPr>
        <w:t xml:space="preserve">Please complete by 4:00 p.m. </w:t>
      </w:r>
      <w:r>
        <w:rPr>
          <w:rFonts w:cs="Arial"/>
          <w:b/>
          <w:bCs/>
          <w:spacing w:val="-1"/>
        </w:rPr>
        <w:t>on February 28, 2022</w:t>
      </w:r>
      <w:r w:rsidR="00E37F88">
        <w:rPr>
          <w:rFonts w:cs="Arial"/>
          <w:b/>
          <w:bCs/>
          <w:spacing w:val="-1"/>
        </w:rPr>
        <w:t>.</w:t>
      </w:r>
    </w:p>
    <w:p w14:paraId="7AEDB1E8" w14:textId="49CD5235" w:rsidR="009379D9" w:rsidRDefault="009379D9" w:rsidP="00E37F88">
      <w:pPr>
        <w:pStyle w:val="Heading3"/>
        <w:rPr>
          <w:rFonts w:eastAsia="Arial"/>
        </w:rPr>
      </w:pPr>
      <w:r>
        <w:rPr>
          <w:rFonts w:eastAsia="Arial"/>
        </w:rPr>
        <w:t>Candidate Information</w:t>
      </w:r>
    </w:p>
    <w:p w14:paraId="0BCF1190" w14:textId="708CC31E" w:rsidR="009379D9" w:rsidRPr="00B55720" w:rsidRDefault="00172AF5" w:rsidP="00B55720">
      <w:pPr>
        <w:pStyle w:val="ListParagraph"/>
        <w:numPr>
          <w:ilvl w:val="0"/>
          <w:numId w:val="36"/>
        </w:numPr>
        <w:rPr>
          <w:rFonts w:eastAsiaTheme="minorHAnsi" w:cs="Arial"/>
        </w:rPr>
      </w:pPr>
      <w:r w:rsidRPr="00B55720">
        <w:rPr>
          <w:rFonts w:cs="Arial"/>
        </w:rPr>
        <w:t xml:space="preserve">Last </w:t>
      </w:r>
      <w:r w:rsidR="009379D9" w:rsidRPr="00B55720">
        <w:rPr>
          <w:rFonts w:cs="Arial"/>
        </w:rPr>
        <w:t xml:space="preserve">Name: </w:t>
      </w:r>
    </w:p>
    <w:p w14:paraId="21E17397" w14:textId="23EF6104" w:rsidR="009379D9" w:rsidRPr="00B55720" w:rsidRDefault="00172AF5" w:rsidP="00B55720">
      <w:pPr>
        <w:pStyle w:val="ListParagraph"/>
        <w:numPr>
          <w:ilvl w:val="0"/>
          <w:numId w:val="36"/>
        </w:numPr>
        <w:rPr>
          <w:rFonts w:cs="Arial"/>
        </w:rPr>
      </w:pPr>
      <w:r w:rsidRPr="00B55720">
        <w:rPr>
          <w:rFonts w:cs="Arial"/>
        </w:rPr>
        <w:t xml:space="preserve">First </w:t>
      </w:r>
      <w:r w:rsidR="009379D9" w:rsidRPr="00B55720">
        <w:rPr>
          <w:rFonts w:cs="Arial"/>
        </w:rPr>
        <w:t xml:space="preserve">Name: </w:t>
      </w:r>
    </w:p>
    <w:p w14:paraId="4F8A2648" w14:textId="228495E2" w:rsidR="00C84C7A" w:rsidRPr="00B55720" w:rsidRDefault="00C84C7A" w:rsidP="00B55720">
      <w:pPr>
        <w:pStyle w:val="ListParagraph"/>
        <w:numPr>
          <w:ilvl w:val="0"/>
          <w:numId w:val="36"/>
        </w:numPr>
        <w:rPr>
          <w:rFonts w:cs="Arial"/>
        </w:rPr>
      </w:pPr>
      <w:r w:rsidRPr="00B55720">
        <w:rPr>
          <w:rFonts w:cs="Arial"/>
        </w:rPr>
        <w:t xml:space="preserve">NBPTS Candidate Identification Number: </w:t>
      </w:r>
    </w:p>
    <w:p w14:paraId="611C3D1F" w14:textId="243AB744" w:rsidR="009379D9" w:rsidRPr="00B55720" w:rsidRDefault="009379D9" w:rsidP="00B55720">
      <w:pPr>
        <w:pStyle w:val="ListParagraph"/>
        <w:numPr>
          <w:ilvl w:val="0"/>
          <w:numId w:val="36"/>
        </w:numPr>
        <w:rPr>
          <w:rFonts w:cs="Arial"/>
        </w:rPr>
      </w:pPr>
      <w:r w:rsidRPr="00B55720">
        <w:rPr>
          <w:rFonts w:cs="Arial"/>
        </w:rPr>
        <w:t xml:space="preserve">Phone Number: </w:t>
      </w:r>
    </w:p>
    <w:p w14:paraId="1361C33A" w14:textId="7422946B" w:rsidR="009379D9" w:rsidRPr="00B55720" w:rsidRDefault="009379D9" w:rsidP="00B55720">
      <w:pPr>
        <w:pStyle w:val="ListParagraph"/>
        <w:numPr>
          <w:ilvl w:val="0"/>
          <w:numId w:val="36"/>
        </w:numPr>
        <w:rPr>
          <w:rFonts w:cs="Arial"/>
        </w:rPr>
      </w:pPr>
      <w:r w:rsidRPr="00B55720">
        <w:rPr>
          <w:rFonts w:cs="Arial"/>
        </w:rPr>
        <w:t>Email:</w:t>
      </w:r>
    </w:p>
    <w:p w14:paraId="288B504E" w14:textId="1C933317" w:rsidR="009379D9" w:rsidRPr="00B55720" w:rsidRDefault="009379D9" w:rsidP="00B55720">
      <w:pPr>
        <w:pStyle w:val="ListParagraph"/>
        <w:numPr>
          <w:ilvl w:val="0"/>
          <w:numId w:val="36"/>
        </w:numPr>
        <w:spacing w:after="480"/>
        <w:rPr>
          <w:rFonts w:cs="Arial"/>
        </w:rPr>
      </w:pPr>
      <w:r w:rsidRPr="00B55720">
        <w:rPr>
          <w:rFonts w:cs="Arial"/>
        </w:rPr>
        <w:t xml:space="preserve">Grade level </w:t>
      </w:r>
      <w:r w:rsidR="00B55720">
        <w:rPr>
          <w:rFonts w:cs="Arial"/>
        </w:rPr>
        <w:t>d</w:t>
      </w:r>
      <w:r w:rsidRPr="00B55720">
        <w:rPr>
          <w:rFonts w:cs="Arial"/>
        </w:rPr>
        <w:t>rop down selection: Pre-K, TK, K, 1, 2, 3, 4, 5, 6, 7, 8, 9, 10, 11, 12</w:t>
      </w:r>
    </w:p>
    <w:p w14:paraId="039477B6" w14:textId="64D79265" w:rsidR="009379D9" w:rsidRDefault="009379D9" w:rsidP="00E37F88">
      <w:pPr>
        <w:pStyle w:val="Heading3"/>
      </w:pPr>
      <w:r>
        <w:t>School District Information</w:t>
      </w:r>
    </w:p>
    <w:p w14:paraId="71C13D82" w14:textId="5EA1037C" w:rsidR="009379D9" w:rsidRPr="00B55720" w:rsidRDefault="009379D9" w:rsidP="00B55720">
      <w:pPr>
        <w:pStyle w:val="ListParagraph"/>
        <w:numPr>
          <w:ilvl w:val="0"/>
          <w:numId w:val="38"/>
        </w:numPr>
        <w:rPr>
          <w:rFonts w:cs="Arial"/>
        </w:rPr>
      </w:pPr>
      <w:r w:rsidRPr="00B55720">
        <w:rPr>
          <w:rFonts w:cs="Arial"/>
        </w:rPr>
        <w:t>School District:</w:t>
      </w:r>
    </w:p>
    <w:p w14:paraId="1D618D81" w14:textId="1ED5B88A" w:rsidR="009379D9" w:rsidRPr="00B55720" w:rsidRDefault="009379D9" w:rsidP="00B55720">
      <w:pPr>
        <w:pStyle w:val="ListParagraph"/>
        <w:numPr>
          <w:ilvl w:val="0"/>
          <w:numId w:val="38"/>
        </w:numPr>
        <w:rPr>
          <w:rFonts w:cs="Arial"/>
        </w:rPr>
      </w:pPr>
      <w:r w:rsidRPr="00B55720">
        <w:rPr>
          <w:rFonts w:cs="Arial"/>
        </w:rPr>
        <w:t>School:</w:t>
      </w:r>
    </w:p>
    <w:p w14:paraId="5D43ED97" w14:textId="0ED5FBAD" w:rsidR="009379D9" w:rsidRPr="00B55720" w:rsidRDefault="009379D9" w:rsidP="00B55720">
      <w:pPr>
        <w:pStyle w:val="ListParagraph"/>
        <w:numPr>
          <w:ilvl w:val="0"/>
          <w:numId w:val="38"/>
        </w:numPr>
        <w:spacing w:after="480"/>
        <w:rPr>
          <w:rFonts w:cs="Arial"/>
        </w:rPr>
      </w:pPr>
      <w:r w:rsidRPr="00B55720">
        <w:rPr>
          <w:rFonts w:cs="Arial"/>
        </w:rPr>
        <w:t>School is on the high-priority schools list</w:t>
      </w:r>
      <w:r w:rsidR="00C661DD">
        <w:rPr>
          <w:rFonts w:cs="Arial"/>
        </w:rPr>
        <w:t xml:space="preserve"> X</w:t>
      </w:r>
    </w:p>
    <w:p w14:paraId="72AAEBD7" w14:textId="77777777" w:rsidR="009379D9" w:rsidRDefault="009379D9" w:rsidP="00E37F88">
      <w:pPr>
        <w:pStyle w:val="Heading3"/>
      </w:pPr>
      <w:r>
        <w:t>Applicant Information</w:t>
      </w:r>
    </w:p>
    <w:p w14:paraId="2D7445E8" w14:textId="24C8347A" w:rsidR="00C84C7A" w:rsidRPr="00B55720" w:rsidRDefault="009379D9" w:rsidP="00B55720">
      <w:pPr>
        <w:pStyle w:val="ListParagraph"/>
        <w:numPr>
          <w:ilvl w:val="0"/>
          <w:numId w:val="40"/>
        </w:numPr>
        <w:rPr>
          <w:rFonts w:cs="Arial"/>
        </w:rPr>
      </w:pPr>
      <w:r w:rsidRPr="00B55720">
        <w:rPr>
          <w:rFonts w:cs="Arial"/>
        </w:rPr>
        <w:t xml:space="preserve">Number of years teaching: </w:t>
      </w:r>
    </w:p>
    <w:p w14:paraId="0AC2F159" w14:textId="46B1CB2A" w:rsidR="00C84C7A" w:rsidRPr="00B55720" w:rsidRDefault="009379D9" w:rsidP="000262D0">
      <w:pPr>
        <w:pStyle w:val="ListParagraph"/>
        <w:numPr>
          <w:ilvl w:val="0"/>
          <w:numId w:val="40"/>
        </w:numPr>
        <w:spacing w:after="480"/>
        <w:contextualSpacing w:val="0"/>
        <w:rPr>
          <w:rFonts w:cs="Arial"/>
        </w:rPr>
      </w:pPr>
      <w:r w:rsidRPr="00B55720">
        <w:rPr>
          <w:rFonts w:cs="Arial"/>
        </w:rPr>
        <w:t xml:space="preserve">Type of California State Certificate: </w:t>
      </w:r>
    </w:p>
    <w:p w14:paraId="1AE1599B" w14:textId="68545B69" w:rsidR="00C84C7A" w:rsidRPr="00E37F88" w:rsidRDefault="009379D9" w:rsidP="00E37F88">
      <w:pPr>
        <w:spacing w:after="240"/>
        <w:rPr>
          <w:rFonts w:cs="Arial"/>
          <w:b/>
        </w:rPr>
      </w:pPr>
      <w:r>
        <w:rPr>
          <w:rFonts w:cs="Arial"/>
          <w:b/>
        </w:rPr>
        <w:t>Drop Down Options Below</w:t>
      </w:r>
      <w:r w:rsidR="00B55720">
        <w:rPr>
          <w:rFonts w:cs="Arial"/>
          <w:b/>
        </w:rPr>
        <w:t>:</w:t>
      </w:r>
    </w:p>
    <w:p w14:paraId="7E721AE1" w14:textId="77777777" w:rsidR="009379D9" w:rsidRPr="00B55720" w:rsidRDefault="009379D9" w:rsidP="00B55720">
      <w:pPr>
        <w:pStyle w:val="ListParagraph"/>
        <w:widowControl w:val="0"/>
        <w:numPr>
          <w:ilvl w:val="0"/>
          <w:numId w:val="41"/>
        </w:numPr>
        <w:rPr>
          <w:rFonts w:cs="Arial"/>
        </w:rPr>
      </w:pPr>
      <w:r w:rsidRPr="00B55720">
        <w:rPr>
          <w:rFonts w:cs="Arial"/>
        </w:rPr>
        <w:t>Single Subject Teaching Credential</w:t>
      </w:r>
    </w:p>
    <w:p w14:paraId="7A7E1B07" w14:textId="77777777" w:rsidR="009379D9" w:rsidRPr="00B55720" w:rsidRDefault="009379D9" w:rsidP="00B55720">
      <w:pPr>
        <w:pStyle w:val="ListParagraph"/>
        <w:widowControl w:val="0"/>
        <w:numPr>
          <w:ilvl w:val="0"/>
          <w:numId w:val="41"/>
        </w:numPr>
        <w:rPr>
          <w:rFonts w:cs="Arial"/>
        </w:rPr>
      </w:pPr>
      <w:r w:rsidRPr="00B55720">
        <w:rPr>
          <w:rFonts w:cs="Arial"/>
        </w:rPr>
        <w:t>Multiple Subject Teaching Credential</w:t>
      </w:r>
    </w:p>
    <w:p w14:paraId="52DFCDF5" w14:textId="77777777" w:rsidR="009379D9" w:rsidRPr="00B55720" w:rsidRDefault="009379D9" w:rsidP="00B55720">
      <w:pPr>
        <w:pStyle w:val="ListParagraph"/>
        <w:widowControl w:val="0"/>
        <w:numPr>
          <w:ilvl w:val="0"/>
          <w:numId w:val="41"/>
        </w:numPr>
        <w:rPr>
          <w:rFonts w:cs="Arial"/>
        </w:rPr>
      </w:pPr>
      <w:r w:rsidRPr="00B55720">
        <w:rPr>
          <w:rFonts w:cs="Arial"/>
        </w:rPr>
        <w:t>Career Technical Education Credential</w:t>
      </w:r>
    </w:p>
    <w:p w14:paraId="6EED17ED" w14:textId="77777777" w:rsidR="009379D9" w:rsidRPr="00B55720" w:rsidRDefault="009379D9" w:rsidP="00B55720">
      <w:pPr>
        <w:pStyle w:val="ListParagraph"/>
        <w:widowControl w:val="0"/>
        <w:numPr>
          <w:ilvl w:val="0"/>
          <w:numId w:val="41"/>
        </w:numPr>
        <w:rPr>
          <w:rFonts w:cs="Arial"/>
        </w:rPr>
      </w:pPr>
      <w:r w:rsidRPr="00B55720">
        <w:rPr>
          <w:rFonts w:cs="Arial"/>
        </w:rPr>
        <w:t>Pupil Personnel Services Credential</w:t>
      </w:r>
    </w:p>
    <w:p w14:paraId="18BBDCD4" w14:textId="77777777" w:rsidR="009379D9" w:rsidRPr="00B55720" w:rsidRDefault="009379D9" w:rsidP="00B55720">
      <w:pPr>
        <w:pStyle w:val="ListParagraph"/>
        <w:widowControl w:val="0"/>
        <w:numPr>
          <w:ilvl w:val="0"/>
          <w:numId w:val="41"/>
        </w:numPr>
        <w:rPr>
          <w:rFonts w:cs="Arial"/>
        </w:rPr>
      </w:pPr>
      <w:r w:rsidRPr="00B55720">
        <w:rPr>
          <w:rFonts w:cs="Arial"/>
        </w:rPr>
        <w:t>Education Specialist Credential</w:t>
      </w:r>
    </w:p>
    <w:p w14:paraId="7A13830F" w14:textId="77777777" w:rsidR="009379D9" w:rsidRPr="00B55720" w:rsidRDefault="009379D9" w:rsidP="00B55720">
      <w:pPr>
        <w:pStyle w:val="ListParagraph"/>
        <w:widowControl w:val="0"/>
        <w:numPr>
          <w:ilvl w:val="0"/>
          <w:numId w:val="41"/>
        </w:numPr>
        <w:spacing w:after="240"/>
        <w:rPr>
          <w:rFonts w:cs="Arial"/>
        </w:rPr>
      </w:pPr>
      <w:r w:rsidRPr="00B55720">
        <w:rPr>
          <w:rFonts w:cs="Arial"/>
        </w:rPr>
        <w:t xml:space="preserve">Other: </w:t>
      </w:r>
    </w:p>
    <w:p w14:paraId="6AECF869" w14:textId="77777777" w:rsidR="000262D0" w:rsidRDefault="000262D0" w:rsidP="00E37F88">
      <w:pPr>
        <w:spacing w:after="240"/>
        <w:rPr>
          <w:rFonts w:cs="Arial"/>
        </w:rPr>
        <w:sectPr w:rsidR="000262D0" w:rsidSect="00E37F88">
          <w:headerReference w:type="default" r:id="rId21"/>
          <w:pgSz w:w="12240" w:h="15840"/>
          <w:pgMar w:top="720" w:right="1440" w:bottom="1440" w:left="1440" w:header="720" w:footer="720" w:gutter="0"/>
          <w:pgNumType w:start="1"/>
          <w:cols w:space="720"/>
          <w:docGrid w:linePitch="360"/>
        </w:sectPr>
      </w:pPr>
    </w:p>
    <w:p w14:paraId="307A3D58" w14:textId="67560AE6" w:rsidR="009379D9" w:rsidRDefault="00C84C7A" w:rsidP="00E32E07">
      <w:pPr>
        <w:spacing w:after="480"/>
        <w:rPr>
          <w:rFonts w:cs="Arial"/>
        </w:rPr>
      </w:pPr>
      <w:r>
        <w:rPr>
          <w:rFonts w:cs="Arial"/>
        </w:rPr>
        <w:lastRenderedPageBreak/>
        <w:t>Currently valid</w:t>
      </w:r>
      <w:r w:rsidR="009379D9">
        <w:rPr>
          <w:rFonts w:cs="Arial"/>
        </w:rPr>
        <w:t xml:space="preserve"> </w:t>
      </w:r>
      <w:r>
        <w:rPr>
          <w:rFonts w:cs="Arial"/>
        </w:rPr>
        <w:t>NBPTS area</w:t>
      </w:r>
      <w:r w:rsidR="009379D9">
        <w:rPr>
          <w:rFonts w:cs="Arial"/>
        </w:rPr>
        <w:t xml:space="preserve"> (select one): </w:t>
      </w:r>
    </w:p>
    <w:p w14:paraId="467DA49A" w14:textId="0743CBBA" w:rsidR="00C84C7A" w:rsidRDefault="009379D9" w:rsidP="00E37F88">
      <w:pPr>
        <w:spacing w:after="240"/>
        <w:rPr>
          <w:rFonts w:cs="Arial"/>
          <w:b/>
        </w:rPr>
      </w:pPr>
      <w:r>
        <w:rPr>
          <w:rFonts w:cs="Arial"/>
          <w:b/>
        </w:rPr>
        <w:t>Drop Down Options Below</w:t>
      </w:r>
      <w:r w:rsidR="00B55720">
        <w:rPr>
          <w:rFonts w:cs="Arial"/>
          <w:b/>
        </w:rPr>
        <w:t>:</w:t>
      </w:r>
    </w:p>
    <w:p w14:paraId="233C1DE6" w14:textId="6B1AFFDD" w:rsidR="009379D9" w:rsidRDefault="009379D9" w:rsidP="00B55720">
      <w:pPr>
        <w:pStyle w:val="ListParagraph"/>
        <w:widowControl w:val="0"/>
        <w:numPr>
          <w:ilvl w:val="0"/>
          <w:numId w:val="42"/>
        </w:numPr>
        <w:spacing w:after="240"/>
        <w:contextualSpacing w:val="0"/>
        <w:rPr>
          <w:rFonts w:cs="Arial"/>
        </w:rPr>
      </w:pPr>
      <w:r>
        <w:rPr>
          <w:rFonts w:cs="Arial"/>
        </w:rPr>
        <w:t xml:space="preserve">Art Early and Middle Childhood (ages </w:t>
      </w:r>
      <w:r w:rsidR="00B55720">
        <w:rPr>
          <w:rFonts w:cs="Arial"/>
        </w:rPr>
        <w:t>three through twelve</w:t>
      </w:r>
      <w:r>
        <w:rPr>
          <w:rFonts w:cs="Arial"/>
        </w:rPr>
        <w:t>)</w:t>
      </w:r>
    </w:p>
    <w:p w14:paraId="5453C7E3" w14:textId="24D80175" w:rsidR="009379D9" w:rsidRDefault="009379D9" w:rsidP="00B55720">
      <w:pPr>
        <w:pStyle w:val="ListParagraph"/>
        <w:widowControl w:val="0"/>
        <w:numPr>
          <w:ilvl w:val="0"/>
          <w:numId w:val="42"/>
        </w:numPr>
        <w:spacing w:after="240"/>
        <w:contextualSpacing w:val="0"/>
        <w:rPr>
          <w:rFonts w:cs="Arial"/>
        </w:rPr>
      </w:pPr>
      <w:r>
        <w:rPr>
          <w:rFonts w:cs="Arial"/>
        </w:rPr>
        <w:t xml:space="preserve">Art Early Adolescence through Young Adulthood (ages </w:t>
      </w:r>
      <w:bookmarkStart w:id="3" w:name="_Hlk82699277"/>
      <w:r w:rsidR="00855670">
        <w:rPr>
          <w:rFonts w:cs="Arial"/>
        </w:rPr>
        <w:t>eleven through eighteen plus</w:t>
      </w:r>
      <w:bookmarkEnd w:id="3"/>
      <w:r>
        <w:rPr>
          <w:rFonts w:cs="Arial"/>
        </w:rPr>
        <w:t>)</w:t>
      </w:r>
    </w:p>
    <w:p w14:paraId="2D28264F" w14:textId="69767A2F" w:rsidR="009379D9" w:rsidRDefault="009379D9" w:rsidP="00B55720">
      <w:pPr>
        <w:pStyle w:val="ListParagraph"/>
        <w:widowControl w:val="0"/>
        <w:numPr>
          <w:ilvl w:val="0"/>
          <w:numId w:val="42"/>
        </w:numPr>
        <w:spacing w:after="240"/>
        <w:contextualSpacing w:val="0"/>
        <w:rPr>
          <w:rFonts w:cs="Arial"/>
        </w:rPr>
      </w:pPr>
      <w:r>
        <w:rPr>
          <w:rFonts w:cs="Arial"/>
        </w:rPr>
        <w:t xml:space="preserve">Career and Technical Education Early Adolescence through Young Adulthood (ages </w:t>
      </w:r>
      <w:r w:rsidR="00855670" w:rsidRPr="00855670">
        <w:rPr>
          <w:rFonts w:cs="Arial"/>
        </w:rPr>
        <w:t>eleven through eighteen plus</w:t>
      </w:r>
      <w:r>
        <w:rPr>
          <w:rFonts w:cs="Arial"/>
        </w:rPr>
        <w:t xml:space="preserve">) </w:t>
      </w:r>
    </w:p>
    <w:p w14:paraId="78526C2D" w14:textId="7979198B" w:rsidR="009379D9" w:rsidRDefault="009379D9" w:rsidP="00B55720">
      <w:pPr>
        <w:pStyle w:val="ListParagraph"/>
        <w:widowControl w:val="0"/>
        <w:numPr>
          <w:ilvl w:val="0"/>
          <w:numId w:val="42"/>
        </w:numPr>
        <w:spacing w:after="240"/>
        <w:contextualSpacing w:val="0"/>
        <w:rPr>
          <w:rFonts w:cs="Arial"/>
        </w:rPr>
      </w:pPr>
      <w:r>
        <w:rPr>
          <w:rFonts w:cs="Arial"/>
        </w:rPr>
        <w:t xml:space="preserve">English as a New Language Early and Middle Childhood (ages </w:t>
      </w:r>
      <w:bookmarkStart w:id="4" w:name="_Hlk82699393"/>
      <w:r w:rsidR="00855670">
        <w:rPr>
          <w:rFonts w:cs="Arial"/>
        </w:rPr>
        <w:t>three through twelve</w:t>
      </w:r>
      <w:bookmarkEnd w:id="4"/>
      <w:r>
        <w:rPr>
          <w:rFonts w:cs="Arial"/>
        </w:rPr>
        <w:t>)</w:t>
      </w:r>
    </w:p>
    <w:p w14:paraId="0D0D057E" w14:textId="5395F02D" w:rsidR="009379D9" w:rsidRDefault="009379D9" w:rsidP="00B55720">
      <w:pPr>
        <w:pStyle w:val="ListParagraph"/>
        <w:widowControl w:val="0"/>
        <w:numPr>
          <w:ilvl w:val="0"/>
          <w:numId w:val="42"/>
        </w:numPr>
        <w:spacing w:after="240"/>
        <w:contextualSpacing w:val="0"/>
        <w:rPr>
          <w:rFonts w:cs="Arial"/>
        </w:rPr>
      </w:pPr>
      <w:r>
        <w:rPr>
          <w:rFonts w:cs="Arial"/>
        </w:rPr>
        <w:t xml:space="preserve">English as a New Language Early Adolescence through Young Adulthood (ages </w:t>
      </w:r>
      <w:r w:rsidR="00855670" w:rsidRPr="00855670">
        <w:rPr>
          <w:rFonts w:cs="Arial"/>
        </w:rPr>
        <w:t>eleven through eighteen plus</w:t>
      </w:r>
      <w:r>
        <w:rPr>
          <w:rFonts w:cs="Arial"/>
        </w:rPr>
        <w:t>)</w:t>
      </w:r>
    </w:p>
    <w:p w14:paraId="47987216" w14:textId="5DEE7B35" w:rsidR="009379D9" w:rsidRDefault="009379D9" w:rsidP="00B55720">
      <w:pPr>
        <w:pStyle w:val="ListParagraph"/>
        <w:widowControl w:val="0"/>
        <w:numPr>
          <w:ilvl w:val="0"/>
          <w:numId w:val="42"/>
        </w:numPr>
        <w:spacing w:after="240"/>
        <w:contextualSpacing w:val="0"/>
        <w:rPr>
          <w:rFonts w:cs="Arial"/>
        </w:rPr>
      </w:pPr>
      <w:r>
        <w:rPr>
          <w:rFonts w:cs="Arial"/>
        </w:rPr>
        <w:t xml:space="preserve">English Language Arts Early Adolescence (ages </w:t>
      </w:r>
      <w:r w:rsidR="00021320" w:rsidRPr="00021320">
        <w:rPr>
          <w:rFonts w:cs="Arial"/>
        </w:rPr>
        <w:t>eleven through fifteen</w:t>
      </w:r>
      <w:r>
        <w:rPr>
          <w:rFonts w:cs="Arial"/>
        </w:rPr>
        <w:t>)</w:t>
      </w:r>
    </w:p>
    <w:p w14:paraId="3E5DA27D" w14:textId="1D0C1832" w:rsidR="009379D9" w:rsidRDefault="009379D9" w:rsidP="00B55720">
      <w:pPr>
        <w:pStyle w:val="ListParagraph"/>
        <w:widowControl w:val="0"/>
        <w:numPr>
          <w:ilvl w:val="0"/>
          <w:numId w:val="42"/>
        </w:numPr>
        <w:spacing w:after="240"/>
        <w:contextualSpacing w:val="0"/>
        <w:rPr>
          <w:rFonts w:cs="Arial"/>
        </w:rPr>
      </w:pPr>
      <w:r>
        <w:rPr>
          <w:rFonts w:cs="Arial"/>
        </w:rPr>
        <w:t xml:space="preserve">English Adolescence and Young Adulthood (ages </w:t>
      </w:r>
      <w:bookmarkStart w:id="5" w:name="_Hlk82699521"/>
      <w:r w:rsidR="00021320">
        <w:rPr>
          <w:rFonts w:cs="Arial"/>
        </w:rPr>
        <w:t>fourteen through eighteen plus</w:t>
      </w:r>
      <w:bookmarkEnd w:id="5"/>
      <w:r>
        <w:rPr>
          <w:rFonts w:cs="Arial"/>
        </w:rPr>
        <w:t xml:space="preserve">)  </w:t>
      </w:r>
    </w:p>
    <w:p w14:paraId="292F6FDA" w14:textId="27B6917E" w:rsidR="009379D9" w:rsidRDefault="009379D9" w:rsidP="00B55720">
      <w:pPr>
        <w:pStyle w:val="ListParagraph"/>
        <w:widowControl w:val="0"/>
        <w:numPr>
          <w:ilvl w:val="0"/>
          <w:numId w:val="42"/>
        </w:numPr>
        <w:spacing w:after="240"/>
        <w:contextualSpacing w:val="0"/>
        <w:rPr>
          <w:rFonts w:cs="Arial"/>
        </w:rPr>
      </w:pPr>
      <w:r>
        <w:rPr>
          <w:rFonts w:cs="Arial"/>
        </w:rPr>
        <w:t xml:space="preserve">Exceptional Needs Specialist Early Childhood through Young Adulthood (ages </w:t>
      </w:r>
      <w:bookmarkStart w:id="6" w:name="_Hlk82699587"/>
      <w:r w:rsidR="00021320">
        <w:rPr>
          <w:rFonts w:cs="Arial"/>
        </w:rPr>
        <w:t>three through eighteen plus</w:t>
      </w:r>
      <w:bookmarkEnd w:id="6"/>
      <w:r>
        <w:rPr>
          <w:rFonts w:cs="Arial"/>
        </w:rPr>
        <w:t>)</w:t>
      </w:r>
    </w:p>
    <w:p w14:paraId="1BE2BAE4" w14:textId="0C717360" w:rsidR="009379D9" w:rsidRDefault="009379D9" w:rsidP="00B55720">
      <w:pPr>
        <w:pStyle w:val="ListParagraph"/>
        <w:widowControl w:val="0"/>
        <w:numPr>
          <w:ilvl w:val="0"/>
          <w:numId w:val="42"/>
        </w:numPr>
        <w:spacing w:after="240"/>
        <w:contextualSpacing w:val="0"/>
        <w:rPr>
          <w:rFonts w:cs="Arial"/>
        </w:rPr>
      </w:pPr>
      <w:r>
        <w:rPr>
          <w:rFonts w:cs="Arial"/>
        </w:rPr>
        <w:t xml:space="preserve">Generalist Early Childhood (ages </w:t>
      </w:r>
      <w:r w:rsidR="00021320">
        <w:rPr>
          <w:rFonts w:cs="Arial"/>
        </w:rPr>
        <w:t>three through eight</w:t>
      </w:r>
      <w:r>
        <w:rPr>
          <w:rFonts w:cs="Arial"/>
        </w:rPr>
        <w:t>)</w:t>
      </w:r>
    </w:p>
    <w:p w14:paraId="6428753F" w14:textId="5E242325" w:rsidR="009379D9" w:rsidRDefault="009379D9" w:rsidP="00B55720">
      <w:pPr>
        <w:pStyle w:val="ListParagraph"/>
        <w:widowControl w:val="0"/>
        <w:numPr>
          <w:ilvl w:val="0"/>
          <w:numId w:val="42"/>
        </w:numPr>
        <w:spacing w:after="240"/>
        <w:contextualSpacing w:val="0"/>
        <w:rPr>
          <w:rFonts w:cs="Arial"/>
        </w:rPr>
      </w:pPr>
      <w:r>
        <w:rPr>
          <w:rFonts w:cs="Arial"/>
        </w:rPr>
        <w:t xml:space="preserve">Generalist Middle Childhood (ages </w:t>
      </w:r>
      <w:r w:rsidR="00021320">
        <w:rPr>
          <w:rFonts w:cs="Arial"/>
        </w:rPr>
        <w:t>seven through twelve</w:t>
      </w:r>
      <w:r>
        <w:rPr>
          <w:rFonts w:cs="Arial"/>
        </w:rPr>
        <w:t xml:space="preserve">) </w:t>
      </w:r>
    </w:p>
    <w:p w14:paraId="7F26E978" w14:textId="4795AB05" w:rsidR="009379D9" w:rsidRDefault="009379D9" w:rsidP="00B55720">
      <w:pPr>
        <w:pStyle w:val="ListParagraph"/>
        <w:widowControl w:val="0"/>
        <w:numPr>
          <w:ilvl w:val="0"/>
          <w:numId w:val="42"/>
        </w:numPr>
        <w:spacing w:after="240"/>
        <w:contextualSpacing w:val="0"/>
        <w:rPr>
          <w:rFonts w:cs="Arial"/>
        </w:rPr>
      </w:pPr>
      <w:r>
        <w:rPr>
          <w:rFonts w:cs="Arial"/>
        </w:rPr>
        <w:t xml:space="preserve">Health Education Early Adolescence through Young Adulthood (ages </w:t>
      </w:r>
      <w:r w:rsidR="00855670" w:rsidRPr="00855670">
        <w:rPr>
          <w:rFonts w:cs="Arial"/>
        </w:rPr>
        <w:t>eleven through eighteen plus</w:t>
      </w:r>
      <w:r>
        <w:rPr>
          <w:rFonts w:cs="Arial"/>
        </w:rPr>
        <w:t>)</w:t>
      </w:r>
    </w:p>
    <w:p w14:paraId="12D79CE7" w14:textId="4296EAC3" w:rsidR="009379D9" w:rsidRDefault="009379D9" w:rsidP="00B55720">
      <w:pPr>
        <w:pStyle w:val="ListParagraph"/>
        <w:widowControl w:val="0"/>
        <w:numPr>
          <w:ilvl w:val="0"/>
          <w:numId w:val="42"/>
        </w:numPr>
        <w:spacing w:after="240"/>
        <w:contextualSpacing w:val="0"/>
        <w:rPr>
          <w:rFonts w:cs="Arial"/>
        </w:rPr>
      </w:pPr>
      <w:r>
        <w:rPr>
          <w:rFonts w:cs="Arial"/>
        </w:rPr>
        <w:t xml:space="preserve">Library Media Early Childhood through Young Adulthood (ages </w:t>
      </w:r>
      <w:r w:rsidR="00021320" w:rsidRPr="00021320">
        <w:rPr>
          <w:rFonts w:cs="Arial"/>
        </w:rPr>
        <w:t>three through eighteen plus</w:t>
      </w:r>
      <w:r>
        <w:rPr>
          <w:rFonts w:cs="Arial"/>
        </w:rPr>
        <w:t>)</w:t>
      </w:r>
    </w:p>
    <w:p w14:paraId="74AB0A94" w14:textId="5DE815A0" w:rsidR="009379D9" w:rsidRDefault="009379D9" w:rsidP="00B55720">
      <w:pPr>
        <w:pStyle w:val="ListParagraph"/>
        <w:widowControl w:val="0"/>
        <w:numPr>
          <w:ilvl w:val="0"/>
          <w:numId w:val="42"/>
        </w:numPr>
        <w:spacing w:after="240"/>
        <w:contextualSpacing w:val="0"/>
        <w:rPr>
          <w:rFonts w:cs="Arial"/>
        </w:rPr>
      </w:pPr>
      <w:r>
        <w:rPr>
          <w:rFonts w:cs="Arial"/>
        </w:rPr>
        <w:t xml:space="preserve">Literacy: Reading-Language Arts Early and Middle Childhood (ages </w:t>
      </w:r>
      <w:r w:rsidR="00021320" w:rsidRPr="00021320">
        <w:rPr>
          <w:rFonts w:cs="Arial"/>
        </w:rPr>
        <w:t>three through twelve</w:t>
      </w:r>
      <w:r>
        <w:rPr>
          <w:rFonts w:cs="Arial"/>
        </w:rPr>
        <w:t>)</w:t>
      </w:r>
    </w:p>
    <w:p w14:paraId="60C1C69A" w14:textId="09A712BA" w:rsidR="009379D9" w:rsidRDefault="009379D9" w:rsidP="00B55720">
      <w:pPr>
        <w:pStyle w:val="ListParagraph"/>
        <w:widowControl w:val="0"/>
        <w:numPr>
          <w:ilvl w:val="0"/>
          <w:numId w:val="42"/>
        </w:numPr>
        <w:spacing w:after="240"/>
        <w:contextualSpacing w:val="0"/>
        <w:rPr>
          <w:rFonts w:cs="Arial"/>
        </w:rPr>
      </w:pPr>
      <w:r>
        <w:rPr>
          <w:rFonts w:cs="Arial"/>
        </w:rPr>
        <w:t xml:space="preserve">Mathematics Early Adolescence (ages </w:t>
      </w:r>
      <w:r w:rsidR="00021320" w:rsidRPr="00021320">
        <w:rPr>
          <w:rFonts w:cs="Arial"/>
        </w:rPr>
        <w:t>eleven through fifteen</w:t>
      </w:r>
      <w:r>
        <w:rPr>
          <w:rFonts w:cs="Arial"/>
        </w:rPr>
        <w:t>)</w:t>
      </w:r>
    </w:p>
    <w:p w14:paraId="04ECDF16" w14:textId="4A9F0A2D" w:rsidR="009379D9" w:rsidRDefault="009379D9" w:rsidP="00B55720">
      <w:pPr>
        <w:pStyle w:val="ListParagraph"/>
        <w:widowControl w:val="0"/>
        <w:numPr>
          <w:ilvl w:val="0"/>
          <w:numId w:val="42"/>
        </w:numPr>
        <w:spacing w:after="240"/>
        <w:contextualSpacing w:val="0"/>
        <w:rPr>
          <w:rFonts w:cs="Arial"/>
        </w:rPr>
      </w:pPr>
      <w:r>
        <w:rPr>
          <w:rFonts w:cs="Arial"/>
        </w:rPr>
        <w:t xml:space="preserve">Mathematics Adolescence and Young Adulthood (ages </w:t>
      </w:r>
      <w:r w:rsidR="00021320" w:rsidRPr="00021320">
        <w:rPr>
          <w:rFonts w:cs="Arial"/>
        </w:rPr>
        <w:t>fourteen through eighteen plus</w:t>
      </w:r>
      <w:r>
        <w:rPr>
          <w:rFonts w:cs="Arial"/>
        </w:rPr>
        <w:t>)</w:t>
      </w:r>
    </w:p>
    <w:p w14:paraId="0E36FA01" w14:textId="6157BB7A" w:rsidR="009379D9" w:rsidRDefault="009379D9" w:rsidP="00B55720">
      <w:pPr>
        <w:pStyle w:val="ListParagraph"/>
        <w:widowControl w:val="0"/>
        <w:numPr>
          <w:ilvl w:val="0"/>
          <w:numId w:val="42"/>
        </w:numPr>
        <w:spacing w:after="240"/>
        <w:contextualSpacing w:val="0"/>
        <w:rPr>
          <w:rFonts w:cs="Arial"/>
        </w:rPr>
      </w:pPr>
      <w:r>
        <w:rPr>
          <w:rFonts w:cs="Arial"/>
        </w:rPr>
        <w:t xml:space="preserve">Music Early and Middle Childhood (ages </w:t>
      </w:r>
      <w:r w:rsidR="00021320" w:rsidRPr="00021320">
        <w:rPr>
          <w:rFonts w:cs="Arial"/>
        </w:rPr>
        <w:t>three through twelve</w:t>
      </w:r>
      <w:r>
        <w:rPr>
          <w:rFonts w:cs="Arial"/>
        </w:rPr>
        <w:t>)</w:t>
      </w:r>
    </w:p>
    <w:p w14:paraId="6E21B5E0" w14:textId="323E3ECE" w:rsidR="009379D9" w:rsidRDefault="009379D9" w:rsidP="00B55720">
      <w:pPr>
        <w:pStyle w:val="ListParagraph"/>
        <w:widowControl w:val="0"/>
        <w:numPr>
          <w:ilvl w:val="0"/>
          <w:numId w:val="42"/>
        </w:numPr>
        <w:spacing w:after="240"/>
        <w:contextualSpacing w:val="0"/>
        <w:rPr>
          <w:rFonts w:cs="Arial"/>
        </w:rPr>
      </w:pPr>
      <w:r>
        <w:rPr>
          <w:rFonts w:cs="Arial"/>
        </w:rPr>
        <w:lastRenderedPageBreak/>
        <w:t xml:space="preserve">Music Early Adolescence through Young Adulthood (ages </w:t>
      </w:r>
      <w:r w:rsidR="00855670" w:rsidRPr="00855670">
        <w:rPr>
          <w:rFonts w:cs="Arial"/>
        </w:rPr>
        <w:t>eleven through eighteen plus</w:t>
      </w:r>
      <w:r>
        <w:rPr>
          <w:rFonts w:cs="Arial"/>
        </w:rPr>
        <w:t>)</w:t>
      </w:r>
    </w:p>
    <w:p w14:paraId="1E4B5773" w14:textId="71676070" w:rsidR="009379D9" w:rsidRDefault="009379D9" w:rsidP="00B55720">
      <w:pPr>
        <w:pStyle w:val="ListParagraph"/>
        <w:widowControl w:val="0"/>
        <w:numPr>
          <w:ilvl w:val="0"/>
          <w:numId w:val="42"/>
        </w:numPr>
        <w:spacing w:after="240"/>
        <w:contextualSpacing w:val="0"/>
        <w:rPr>
          <w:rFonts w:cs="Arial"/>
        </w:rPr>
      </w:pPr>
      <w:r>
        <w:rPr>
          <w:rFonts w:cs="Arial"/>
        </w:rPr>
        <w:t xml:space="preserve">Physical Education Early and Middle Childhood (ages </w:t>
      </w:r>
      <w:r w:rsidR="00021320" w:rsidRPr="00021320">
        <w:rPr>
          <w:rFonts w:cs="Arial"/>
        </w:rPr>
        <w:t>three through twelve</w:t>
      </w:r>
      <w:r>
        <w:rPr>
          <w:rFonts w:cs="Arial"/>
        </w:rPr>
        <w:t>)</w:t>
      </w:r>
    </w:p>
    <w:p w14:paraId="4B66A108" w14:textId="556EA164" w:rsidR="009379D9" w:rsidRDefault="009379D9" w:rsidP="00B55720">
      <w:pPr>
        <w:pStyle w:val="ListParagraph"/>
        <w:widowControl w:val="0"/>
        <w:numPr>
          <w:ilvl w:val="0"/>
          <w:numId w:val="42"/>
        </w:numPr>
        <w:spacing w:after="240"/>
        <w:contextualSpacing w:val="0"/>
        <w:rPr>
          <w:rFonts w:cs="Arial"/>
        </w:rPr>
      </w:pPr>
      <w:r>
        <w:rPr>
          <w:rFonts w:cs="Arial"/>
        </w:rPr>
        <w:t xml:space="preserve">Physical Education Early Adolescence through Young Adulthood (ages </w:t>
      </w:r>
      <w:r w:rsidR="00855670" w:rsidRPr="00855670">
        <w:rPr>
          <w:rFonts w:cs="Arial"/>
        </w:rPr>
        <w:t>eleven through eighteen plus</w:t>
      </w:r>
      <w:r>
        <w:rPr>
          <w:rFonts w:cs="Arial"/>
        </w:rPr>
        <w:t>)</w:t>
      </w:r>
    </w:p>
    <w:p w14:paraId="3B3C89F8" w14:textId="05C11280" w:rsidR="009379D9" w:rsidRDefault="009379D9" w:rsidP="00B55720">
      <w:pPr>
        <w:pStyle w:val="ListParagraph"/>
        <w:widowControl w:val="0"/>
        <w:numPr>
          <w:ilvl w:val="0"/>
          <w:numId w:val="42"/>
        </w:numPr>
        <w:spacing w:after="240"/>
        <w:contextualSpacing w:val="0"/>
        <w:rPr>
          <w:rFonts w:cs="Arial"/>
        </w:rPr>
      </w:pPr>
      <w:r>
        <w:rPr>
          <w:rFonts w:cs="Arial"/>
        </w:rPr>
        <w:t xml:space="preserve">School Counseling Early Childhood through Young Adulthood (ages </w:t>
      </w:r>
      <w:r w:rsidR="00021320" w:rsidRPr="00021320">
        <w:rPr>
          <w:rFonts w:cs="Arial"/>
        </w:rPr>
        <w:t>three through eighteen plus</w:t>
      </w:r>
      <w:r>
        <w:rPr>
          <w:rFonts w:cs="Arial"/>
        </w:rPr>
        <w:t>)</w:t>
      </w:r>
    </w:p>
    <w:p w14:paraId="1C85D5AC" w14:textId="31C96703" w:rsidR="009379D9" w:rsidRDefault="009379D9" w:rsidP="00B55720">
      <w:pPr>
        <w:pStyle w:val="ListParagraph"/>
        <w:widowControl w:val="0"/>
        <w:numPr>
          <w:ilvl w:val="0"/>
          <w:numId w:val="42"/>
        </w:numPr>
        <w:spacing w:after="240"/>
        <w:contextualSpacing w:val="0"/>
        <w:rPr>
          <w:rFonts w:cs="Arial"/>
        </w:rPr>
      </w:pPr>
      <w:r>
        <w:rPr>
          <w:rFonts w:cs="Arial"/>
        </w:rPr>
        <w:t xml:space="preserve">Science Early Adolescence (ages </w:t>
      </w:r>
      <w:r w:rsidR="00021320" w:rsidRPr="00021320">
        <w:rPr>
          <w:rFonts w:cs="Arial"/>
        </w:rPr>
        <w:t>eleven through fifteen</w:t>
      </w:r>
      <w:r>
        <w:rPr>
          <w:rFonts w:cs="Arial"/>
        </w:rPr>
        <w:t>)</w:t>
      </w:r>
    </w:p>
    <w:p w14:paraId="5562F482" w14:textId="035ACB26" w:rsidR="009379D9" w:rsidRDefault="009379D9" w:rsidP="00B55720">
      <w:pPr>
        <w:pStyle w:val="ListParagraph"/>
        <w:widowControl w:val="0"/>
        <w:numPr>
          <w:ilvl w:val="0"/>
          <w:numId w:val="42"/>
        </w:numPr>
        <w:spacing w:after="240"/>
        <w:contextualSpacing w:val="0"/>
        <w:rPr>
          <w:rFonts w:cs="Arial"/>
        </w:rPr>
      </w:pPr>
      <w:r>
        <w:rPr>
          <w:rFonts w:cs="Arial"/>
        </w:rPr>
        <w:t xml:space="preserve">Science Adolescence and Young Adulthood (ages </w:t>
      </w:r>
      <w:r w:rsidR="00021320" w:rsidRPr="00021320">
        <w:rPr>
          <w:rFonts w:cs="Arial"/>
        </w:rPr>
        <w:t>fourteen through eighteen plus</w:t>
      </w:r>
      <w:r>
        <w:rPr>
          <w:rFonts w:cs="Arial"/>
        </w:rPr>
        <w:t>)</w:t>
      </w:r>
    </w:p>
    <w:p w14:paraId="504B14F0" w14:textId="1A099FC6" w:rsidR="009379D9" w:rsidRDefault="009379D9" w:rsidP="00B55720">
      <w:pPr>
        <w:pStyle w:val="ListParagraph"/>
        <w:widowControl w:val="0"/>
        <w:numPr>
          <w:ilvl w:val="0"/>
          <w:numId w:val="42"/>
        </w:numPr>
        <w:spacing w:after="240"/>
        <w:contextualSpacing w:val="0"/>
        <w:rPr>
          <w:rFonts w:cs="Arial"/>
        </w:rPr>
      </w:pPr>
      <w:r>
        <w:rPr>
          <w:rFonts w:cs="Arial"/>
        </w:rPr>
        <w:t xml:space="preserve">Social Studies-History Early Adolescence (ages </w:t>
      </w:r>
      <w:bookmarkStart w:id="7" w:name="_Hlk82699458"/>
      <w:r w:rsidR="00021320">
        <w:rPr>
          <w:rFonts w:cs="Arial"/>
        </w:rPr>
        <w:t>eleven through fifteen</w:t>
      </w:r>
      <w:bookmarkEnd w:id="7"/>
      <w:r>
        <w:rPr>
          <w:rFonts w:cs="Arial"/>
        </w:rPr>
        <w:t>)</w:t>
      </w:r>
    </w:p>
    <w:p w14:paraId="6B6F22BC" w14:textId="10D865BD" w:rsidR="009379D9" w:rsidRDefault="009379D9" w:rsidP="00B55720">
      <w:pPr>
        <w:pStyle w:val="ListParagraph"/>
        <w:widowControl w:val="0"/>
        <w:numPr>
          <w:ilvl w:val="0"/>
          <w:numId w:val="42"/>
        </w:numPr>
        <w:spacing w:after="240"/>
        <w:contextualSpacing w:val="0"/>
        <w:rPr>
          <w:rFonts w:cs="Arial"/>
        </w:rPr>
      </w:pPr>
      <w:r>
        <w:rPr>
          <w:rFonts w:cs="Arial"/>
        </w:rPr>
        <w:t xml:space="preserve">Social Studies-History Adolescence and Young Adulthood (ages </w:t>
      </w:r>
      <w:r w:rsidR="00855670" w:rsidRPr="00855670">
        <w:rPr>
          <w:rFonts w:cs="Arial"/>
        </w:rPr>
        <w:t>eleven through eighteen plus</w:t>
      </w:r>
      <w:r>
        <w:rPr>
          <w:rFonts w:cs="Arial"/>
        </w:rPr>
        <w:t>)</w:t>
      </w:r>
    </w:p>
    <w:p w14:paraId="5A20EC6F" w14:textId="6BECCF73" w:rsidR="009379D9" w:rsidRPr="00C84C7A" w:rsidRDefault="009379D9" w:rsidP="00B55720">
      <w:pPr>
        <w:pStyle w:val="ListParagraph"/>
        <w:widowControl w:val="0"/>
        <w:numPr>
          <w:ilvl w:val="0"/>
          <w:numId w:val="42"/>
        </w:numPr>
        <w:spacing w:after="480"/>
        <w:contextualSpacing w:val="0"/>
        <w:rPr>
          <w:rFonts w:cs="Arial"/>
        </w:rPr>
      </w:pPr>
      <w:r>
        <w:rPr>
          <w:rFonts w:cs="Arial"/>
        </w:rPr>
        <w:t xml:space="preserve">World Languages Early Adolescence through Young Adulthood (ages </w:t>
      </w:r>
      <w:r w:rsidR="00855670" w:rsidRPr="00855670">
        <w:rPr>
          <w:rFonts w:cs="Arial"/>
        </w:rPr>
        <w:t>eleven through eighteen plus</w:t>
      </w:r>
      <w:r>
        <w:rPr>
          <w:rFonts w:cs="Arial"/>
        </w:rPr>
        <w:t>)</w:t>
      </w:r>
    </w:p>
    <w:p w14:paraId="3C1B51B7" w14:textId="069F9555" w:rsidR="009379D9" w:rsidRDefault="009379D9" w:rsidP="009379D9">
      <w:pPr>
        <w:rPr>
          <w:rFonts w:cs="Arial"/>
        </w:rPr>
      </w:pPr>
      <w:r>
        <w:rPr>
          <w:rFonts w:cs="Arial"/>
        </w:rPr>
        <w:t xml:space="preserve">Expiration </w:t>
      </w:r>
      <w:r w:rsidR="00E37F88">
        <w:rPr>
          <w:rFonts w:cs="Arial"/>
        </w:rPr>
        <w:t>D</w:t>
      </w:r>
      <w:r>
        <w:rPr>
          <w:rFonts w:cs="Arial"/>
        </w:rPr>
        <w:t xml:space="preserve">ate of </w:t>
      </w:r>
      <w:r w:rsidR="00E37F88">
        <w:rPr>
          <w:rFonts w:cs="Arial"/>
        </w:rPr>
        <w:t>C</w:t>
      </w:r>
      <w:r>
        <w:rPr>
          <w:rFonts w:cs="Arial"/>
        </w:rPr>
        <w:t>ertificate:</w:t>
      </w:r>
    </w:p>
    <w:sectPr w:rsidR="009379D9" w:rsidSect="000262D0">
      <w:pgSz w:w="12240" w:h="15840"/>
      <w:pgMar w:top="72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70189" w14:textId="77777777" w:rsidR="005E2E69" w:rsidRDefault="005E2E69">
      <w:r>
        <w:separator/>
      </w:r>
    </w:p>
  </w:endnote>
  <w:endnote w:type="continuationSeparator" w:id="0">
    <w:p w14:paraId="5865FD5F" w14:textId="77777777" w:rsidR="005E2E69" w:rsidRDefault="005E2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0981C" w14:textId="77777777" w:rsidR="005E2E69" w:rsidRDefault="005E2E69">
      <w:r>
        <w:separator/>
      </w:r>
    </w:p>
  </w:footnote>
  <w:footnote w:type="continuationSeparator" w:id="0">
    <w:p w14:paraId="4D899113" w14:textId="77777777" w:rsidR="005E2E69" w:rsidRDefault="005E2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62F0F" w14:textId="77777777" w:rsidR="00527B0E" w:rsidRPr="00527B0E" w:rsidRDefault="005E2E69"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597C5" w14:textId="6B898171" w:rsidR="00223112" w:rsidRDefault="00DC1FCB" w:rsidP="00747DA7">
    <w:pPr>
      <w:pStyle w:val="Header"/>
      <w:jc w:val="right"/>
      <w:rPr>
        <w:rFonts w:cs="Arial"/>
      </w:rPr>
    </w:pPr>
    <w:bookmarkStart w:id="2" w:name="_Hlk82417690"/>
    <w:r>
      <w:rPr>
        <w:rFonts w:cs="Arial"/>
      </w:rPr>
      <w:t>imb-eeed-</w:t>
    </w:r>
    <w:r w:rsidR="00F32533">
      <w:rPr>
        <w:rFonts w:cs="Arial"/>
      </w:rPr>
      <w:t>nov21</w:t>
    </w:r>
    <w:r>
      <w:rPr>
        <w:rFonts w:cs="Arial"/>
      </w:rPr>
      <w:t>item</w:t>
    </w:r>
    <w:r w:rsidR="006C4268">
      <w:rPr>
        <w:rFonts w:cs="Arial"/>
      </w:rPr>
      <w:t>01</w:t>
    </w:r>
  </w:p>
  <w:bookmarkEnd w:id="2"/>
  <w:p w14:paraId="428C2846" w14:textId="7B46E9E7" w:rsidR="00747DA7" w:rsidRDefault="00DC1FCB" w:rsidP="006E47A6">
    <w:pPr>
      <w:pStyle w:val="Header"/>
      <w:spacing w:after="480"/>
      <w:jc w:val="right"/>
      <w:rPr>
        <w:rFonts w:cs="Arial"/>
      </w:rPr>
    </w:pPr>
    <w:r>
      <w:rPr>
        <w:rFonts w:cs="Arial"/>
      </w:rPr>
      <w:t xml:space="preserve">Page </w:t>
    </w:r>
    <w:r w:rsidRPr="00747DA7">
      <w:rPr>
        <w:rFonts w:cs="Arial"/>
      </w:rPr>
      <w:fldChar w:fldCharType="begin"/>
    </w:r>
    <w:r w:rsidRPr="00747DA7">
      <w:rPr>
        <w:rFonts w:cs="Arial"/>
      </w:rPr>
      <w:instrText xml:space="preserve"> PAGE   \* MERGEFORMAT </w:instrText>
    </w:r>
    <w:r w:rsidRPr="00747DA7">
      <w:rPr>
        <w:rFonts w:cs="Arial"/>
      </w:rPr>
      <w:fldChar w:fldCharType="separate"/>
    </w:r>
    <w:r>
      <w:rPr>
        <w:rFonts w:cs="Arial"/>
        <w:noProof/>
      </w:rPr>
      <w:t>9</w:t>
    </w:r>
    <w:r w:rsidRPr="00747DA7">
      <w:rPr>
        <w:rFonts w:cs="Arial"/>
        <w:noProof/>
      </w:rPr>
      <w:fldChar w:fldCharType="end"/>
    </w:r>
    <w:r>
      <w:rPr>
        <w:rFonts w:cs="Arial"/>
        <w:noProof/>
      </w:rPr>
      <w:t xml:space="preserve"> of </w:t>
    </w:r>
    <w:r w:rsidR="00067DA9">
      <w:rPr>
        <w:rFonts w:cs="Arial"/>
        <w:noProof/>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58F13B1D" w14:textId="03B844B0" w:rsidR="000A3279" w:rsidRDefault="000A3279">
        <w:pPr>
          <w:pStyle w:val="Header"/>
          <w:jc w:val="right"/>
        </w:pPr>
        <w:r w:rsidRPr="000A3279">
          <w:t>imb-eeed-nov21item01</w:t>
        </w:r>
      </w:p>
      <w:p w14:paraId="4F2FBE92" w14:textId="1168CED4" w:rsidR="000A3279" w:rsidRDefault="000A3279">
        <w:pPr>
          <w:pStyle w:val="Header"/>
          <w:jc w:val="right"/>
        </w:pPr>
        <w:r>
          <w:t>Attachment 1</w:t>
        </w:r>
      </w:p>
      <w:p w14:paraId="02DD3774" w14:textId="6C8F8514" w:rsidR="000A3279" w:rsidRDefault="000A3279" w:rsidP="001E3E03">
        <w:pPr>
          <w:pStyle w:val="Header"/>
          <w:spacing w:after="480"/>
          <w:jc w:val="right"/>
        </w:pPr>
        <w:r>
          <w:t xml:space="preserve">Page </w:t>
        </w:r>
        <w:r w:rsidRPr="000A3279">
          <w:rPr>
            <w:bCs/>
          </w:rPr>
          <w:fldChar w:fldCharType="begin"/>
        </w:r>
        <w:r w:rsidRPr="000A3279">
          <w:rPr>
            <w:bCs/>
          </w:rPr>
          <w:instrText xml:space="preserve"> PAGE </w:instrText>
        </w:r>
        <w:r w:rsidRPr="000A3279">
          <w:rPr>
            <w:bCs/>
          </w:rPr>
          <w:fldChar w:fldCharType="separate"/>
        </w:r>
        <w:r w:rsidRPr="000A3279">
          <w:rPr>
            <w:bCs/>
            <w:noProof/>
          </w:rPr>
          <w:t>2</w:t>
        </w:r>
        <w:r w:rsidRPr="000A3279">
          <w:rPr>
            <w:bCs/>
          </w:rPr>
          <w:fldChar w:fldCharType="end"/>
        </w:r>
        <w:r w:rsidRPr="000A3279">
          <w:t xml:space="preserve"> of </w:t>
        </w:r>
        <w:r w:rsidRPr="000A3279">
          <w:rPr>
            <w:bCs/>
          </w:rPr>
          <w:t>6</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6186210"/>
      <w:docPartObj>
        <w:docPartGallery w:val="Page Numbers (Top of Page)"/>
        <w:docPartUnique/>
      </w:docPartObj>
    </w:sdtPr>
    <w:sdtEndPr/>
    <w:sdtContent>
      <w:p w14:paraId="2BD71839" w14:textId="2B5F4D14" w:rsidR="00E37F88" w:rsidRDefault="00E37F88">
        <w:pPr>
          <w:pStyle w:val="Header"/>
          <w:jc w:val="right"/>
        </w:pPr>
        <w:r>
          <w:t>imb-eeed-nov21item01</w:t>
        </w:r>
      </w:p>
      <w:p w14:paraId="53EC2E1F" w14:textId="1D3A7878" w:rsidR="00E37F88" w:rsidRDefault="00E37F88">
        <w:pPr>
          <w:pStyle w:val="Header"/>
          <w:jc w:val="right"/>
        </w:pPr>
        <w:r>
          <w:t>Attachment 2</w:t>
        </w:r>
      </w:p>
      <w:p w14:paraId="501F5178" w14:textId="72F466CD" w:rsidR="00E37F88" w:rsidRPr="00E37F88" w:rsidRDefault="00E37F88" w:rsidP="00171E93">
        <w:pPr>
          <w:pStyle w:val="Header"/>
          <w:spacing w:after="480"/>
          <w:jc w:val="right"/>
        </w:pPr>
        <w:r w:rsidRPr="00E37F88">
          <w:t xml:space="preserve">Page </w:t>
        </w:r>
        <w:r w:rsidRPr="00E37F88">
          <w:rPr>
            <w:bCs/>
          </w:rPr>
          <w:fldChar w:fldCharType="begin"/>
        </w:r>
        <w:r w:rsidRPr="00E37F88">
          <w:rPr>
            <w:bCs/>
          </w:rPr>
          <w:instrText xml:space="preserve"> PAGE </w:instrText>
        </w:r>
        <w:r w:rsidRPr="00E37F88">
          <w:rPr>
            <w:bCs/>
          </w:rPr>
          <w:fldChar w:fldCharType="separate"/>
        </w:r>
        <w:r w:rsidRPr="00E37F88">
          <w:rPr>
            <w:bCs/>
            <w:noProof/>
          </w:rPr>
          <w:t>2</w:t>
        </w:r>
        <w:r w:rsidRPr="00E37F88">
          <w:rPr>
            <w:bCs/>
          </w:rPr>
          <w:fldChar w:fldCharType="end"/>
        </w:r>
        <w:r w:rsidRPr="00E37F88">
          <w:t xml:space="preserve"> of </w:t>
        </w:r>
        <w:r w:rsidRPr="00E37F88">
          <w:rPr>
            <w:bCs/>
          </w:rPr>
          <w:t>4</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451E1"/>
    <w:multiLevelType w:val="hybridMultilevel"/>
    <w:tmpl w:val="B41E7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677AF"/>
    <w:multiLevelType w:val="multilevel"/>
    <w:tmpl w:val="67E4F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E608E"/>
    <w:multiLevelType w:val="hybridMultilevel"/>
    <w:tmpl w:val="09DC9D1A"/>
    <w:lvl w:ilvl="0" w:tplc="F75C3FEE">
      <w:start w:val="1"/>
      <w:numFmt w:val="bullet"/>
      <w:lvlText w:val=""/>
      <w:lvlJc w:val="left"/>
      <w:pPr>
        <w:tabs>
          <w:tab w:val="num" w:pos="720"/>
        </w:tabs>
        <w:ind w:left="720" w:hanging="360"/>
      </w:pPr>
      <w:rPr>
        <w:rFonts w:ascii="Symbol" w:hAnsi="Symbol" w:hint="default"/>
        <w:sz w:val="20"/>
      </w:rPr>
    </w:lvl>
    <w:lvl w:ilvl="1" w:tplc="E8B891EA">
      <w:start w:val="1"/>
      <w:numFmt w:val="bullet"/>
      <w:lvlText w:val=""/>
      <w:lvlJc w:val="left"/>
      <w:pPr>
        <w:tabs>
          <w:tab w:val="num" w:pos="1440"/>
        </w:tabs>
        <w:ind w:left="1440" w:hanging="360"/>
      </w:pPr>
      <w:rPr>
        <w:rFonts w:ascii="Symbol" w:hAnsi="Symbol" w:hint="default"/>
        <w:sz w:val="20"/>
      </w:rPr>
    </w:lvl>
    <w:lvl w:ilvl="2" w:tplc="5DD05AFC">
      <w:start w:val="1"/>
      <w:numFmt w:val="bullet"/>
      <w:lvlText w:val=""/>
      <w:lvlJc w:val="left"/>
      <w:pPr>
        <w:tabs>
          <w:tab w:val="num" w:pos="2160"/>
        </w:tabs>
        <w:ind w:left="2160" w:hanging="360"/>
      </w:pPr>
      <w:rPr>
        <w:rFonts w:ascii="Symbol" w:hAnsi="Symbol" w:hint="default"/>
        <w:sz w:val="20"/>
      </w:rPr>
    </w:lvl>
    <w:lvl w:ilvl="3" w:tplc="E9B8E5A6">
      <w:start w:val="1"/>
      <w:numFmt w:val="bullet"/>
      <w:lvlText w:val=""/>
      <w:lvlJc w:val="left"/>
      <w:pPr>
        <w:tabs>
          <w:tab w:val="num" w:pos="2880"/>
        </w:tabs>
        <w:ind w:left="2880" w:hanging="360"/>
      </w:pPr>
      <w:rPr>
        <w:rFonts w:ascii="Symbol" w:hAnsi="Symbol" w:hint="default"/>
        <w:sz w:val="20"/>
      </w:rPr>
    </w:lvl>
    <w:lvl w:ilvl="4" w:tplc="C5003748">
      <w:start w:val="1"/>
      <w:numFmt w:val="bullet"/>
      <w:lvlText w:val=""/>
      <w:lvlJc w:val="left"/>
      <w:pPr>
        <w:tabs>
          <w:tab w:val="num" w:pos="3600"/>
        </w:tabs>
        <w:ind w:left="3600" w:hanging="360"/>
      </w:pPr>
      <w:rPr>
        <w:rFonts w:ascii="Symbol" w:hAnsi="Symbol" w:hint="default"/>
        <w:sz w:val="20"/>
      </w:rPr>
    </w:lvl>
    <w:lvl w:ilvl="5" w:tplc="20C444D4">
      <w:start w:val="1"/>
      <w:numFmt w:val="bullet"/>
      <w:lvlText w:val=""/>
      <w:lvlJc w:val="left"/>
      <w:pPr>
        <w:tabs>
          <w:tab w:val="num" w:pos="4320"/>
        </w:tabs>
        <w:ind w:left="4320" w:hanging="360"/>
      </w:pPr>
      <w:rPr>
        <w:rFonts w:ascii="Symbol" w:hAnsi="Symbol" w:hint="default"/>
        <w:sz w:val="20"/>
      </w:rPr>
    </w:lvl>
    <w:lvl w:ilvl="6" w:tplc="CCA8D704">
      <w:start w:val="1"/>
      <w:numFmt w:val="bullet"/>
      <w:lvlText w:val=""/>
      <w:lvlJc w:val="left"/>
      <w:pPr>
        <w:tabs>
          <w:tab w:val="num" w:pos="5040"/>
        </w:tabs>
        <w:ind w:left="5040" w:hanging="360"/>
      </w:pPr>
      <w:rPr>
        <w:rFonts w:ascii="Symbol" w:hAnsi="Symbol" w:hint="default"/>
        <w:sz w:val="20"/>
      </w:rPr>
    </w:lvl>
    <w:lvl w:ilvl="7" w:tplc="39001B30">
      <w:start w:val="1"/>
      <w:numFmt w:val="bullet"/>
      <w:lvlText w:val=""/>
      <w:lvlJc w:val="left"/>
      <w:pPr>
        <w:tabs>
          <w:tab w:val="num" w:pos="5760"/>
        </w:tabs>
        <w:ind w:left="5760" w:hanging="360"/>
      </w:pPr>
      <w:rPr>
        <w:rFonts w:ascii="Symbol" w:hAnsi="Symbol" w:hint="default"/>
        <w:sz w:val="20"/>
      </w:rPr>
    </w:lvl>
    <w:lvl w:ilvl="8" w:tplc="7E786A46">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150E6F"/>
    <w:multiLevelType w:val="hybridMultilevel"/>
    <w:tmpl w:val="D778935C"/>
    <w:lvl w:ilvl="0" w:tplc="99F0F3E2">
      <w:start w:val="1"/>
      <w:numFmt w:val="bullet"/>
      <w:lvlText w:val="●"/>
      <w:lvlJc w:val="left"/>
      <w:pPr>
        <w:ind w:left="1080" w:hanging="360"/>
      </w:pPr>
      <w:rPr>
        <w:rFonts w:ascii="Courier New" w:hAnsi="Courier New"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F72FDD"/>
    <w:multiLevelType w:val="hybridMultilevel"/>
    <w:tmpl w:val="06AC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9363B"/>
    <w:multiLevelType w:val="hybridMultilevel"/>
    <w:tmpl w:val="6466F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65E2B"/>
    <w:multiLevelType w:val="hybridMultilevel"/>
    <w:tmpl w:val="BEBA840C"/>
    <w:lvl w:ilvl="0" w:tplc="3BB05BF6">
      <w:start w:val="1"/>
      <w:numFmt w:val="bullet"/>
      <w:lvlText w:val=""/>
      <w:lvlJc w:val="left"/>
      <w:pPr>
        <w:ind w:left="720" w:hanging="360"/>
      </w:pPr>
      <w:rPr>
        <w:rFonts w:ascii="Symbol" w:hAnsi="Symbol" w:hint="default"/>
      </w:rPr>
    </w:lvl>
    <w:lvl w:ilvl="1" w:tplc="77D83A76">
      <w:start w:val="1"/>
      <w:numFmt w:val="bullet"/>
      <w:lvlText w:val="o"/>
      <w:lvlJc w:val="left"/>
      <w:pPr>
        <w:ind w:left="1440" w:hanging="360"/>
      </w:pPr>
      <w:rPr>
        <w:rFonts w:ascii="Courier New" w:hAnsi="Courier New" w:hint="default"/>
      </w:rPr>
    </w:lvl>
    <w:lvl w:ilvl="2" w:tplc="32EAC34C">
      <w:start w:val="1"/>
      <w:numFmt w:val="bullet"/>
      <w:lvlText w:val=""/>
      <w:lvlJc w:val="left"/>
      <w:pPr>
        <w:ind w:left="2160" w:hanging="360"/>
      </w:pPr>
      <w:rPr>
        <w:rFonts w:ascii="Wingdings" w:hAnsi="Wingdings" w:hint="default"/>
      </w:rPr>
    </w:lvl>
    <w:lvl w:ilvl="3" w:tplc="CCE89844">
      <w:start w:val="1"/>
      <w:numFmt w:val="bullet"/>
      <w:lvlText w:val=""/>
      <w:lvlJc w:val="left"/>
      <w:pPr>
        <w:ind w:left="2880" w:hanging="360"/>
      </w:pPr>
      <w:rPr>
        <w:rFonts w:ascii="Symbol" w:hAnsi="Symbol" w:hint="default"/>
      </w:rPr>
    </w:lvl>
    <w:lvl w:ilvl="4" w:tplc="E93C56D0">
      <w:start w:val="1"/>
      <w:numFmt w:val="bullet"/>
      <w:lvlText w:val="o"/>
      <w:lvlJc w:val="left"/>
      <w:pPr>
        <w:ind w:left="3600" w:hanging="360"/>
      </w:pPr>
      <w:rPr>
        <w:rFonts w:ascii="Courier New" w:hAnsi="Courier New" w:hint="default"/>
      </w:rPr>
    </w:lvl>
    <w:lvl w:ilvl="5" w:tplc="D71E4C9E">
      <w:start w:val="1"/>
      <w:numFmt w:val="bullet"/>
      <w:lvlText w:val=""/>
      <w:lvlJc w:val="left"/>
      <w:pPr>
        <w:ind w:left="4320" w:hanging="360"/>
      </w:pPr>
      <w:rPr>
        <w:rFonts w:ascii="Wingdings" w:hAnsi="Wingdings" w:hint="default"/>
      </w:rPr>
    </w:lvl>
    <w:lvl w:ilvl="6" w:tplc="B4CA6100">
      <w:start w:val="1"/>
      <w:numFmt w:val="bullet"/>
      <w:lvlText w:val=""/>
      <w:lvlJc w:val="left"/>
      <w:pPr>
        <w:ind w:left="5040" w:hanging="360"/>
      </w:pPr>
      <w:rPr>
        <w:rFonts w:ascii="Symbol" w:hAnsi="Symbol" w:hint="default"/>
      </w:rPr>
    </w:lvl>
    <w:lvl w:ilvl="7" w:tplc="CE0649E6">
      <w:start w:val="1"/>
      <w:numFmt w:val="bullet"/>
      <w:lvlText w:val="o"/>
      <w:lvlJc w:val="left"/>
      <w:pPr>
        <w:ind w:left="5760" w:hanging="360"/>
      </w:pPr>
      <w:rPr>
        <w:rFonts w:ascii="Courier New" w:hAnsi="Courier New" w:hint="default"/>
      </w:rPr>
    </w:lvl>
    <w:lvl w:ilvl="8" w:tplc="6CD48EB4">
      <w:start w:val="1"/>
      <w:numFmt w:val="bullet"/>
      <w:lvlText w:val=""/>
      <w:lvlJc w:val="left"/>
      <w:pPr>
        <w:ind w:left="6480" w:hanging="360"/>
      </w:pPr>
      <w:rPr>
        <w:rFonts w:ascii="Wingdings" w:hAnsi="Wingdings" w:hint="default"/>
      </w:rPr>
    </w:lvl>
  </w:abstractNum>
  <w:abstractNum w:abstractNumId="7" w15:restartNumberingAfterBreak="0">
    <w:nsid w:val="1EB53FCB"/>
    <w:multiLevelType w:val="hybridMultilevel"/>
    <w:tmpl w:val="17D6E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36E94"/>
    <w:multiLevelType w:val="hybridMultilevel"/>
    <w:tmpl w:val="E332A74A"/>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9" w15:restartNumberingAfterBreak="0">
    <w:nsid w:val="24D10EBA"/>
    <w:multiLevelType w:val="hybridMultilevel"/>
    <w:tmpl w:val="6190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442E1F"/>
    <w:multiLevelType w:val="hybridMultilevel"/>
    <w:tmpl w:val="2FFEA6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FB02A3"/>
    <w:multiLevelType w:val="hybridMultilevel"/>
    <w:tmpl w:val="C77E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D09D1"/>
    <w:multiLevelType w:val="hybridMultilevel"/>
    <w:tmpl w:val="80ACDF8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A64F42"/>
    <w:multiLevelType w:val="hybridMultilevel"/>
    <w:tmpl w:val="C2861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980328"/>
    <w:multiLevelType w:val="hybridMultilevel"/>
    <w:tmpl w:val="8BA4AC3A"/>
    <w:lvl w:ilvl="0" w:tplc="D7B23FA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43D559E"/>
    <w:multiLevelType w:val="hybridMultilevel"/>
    <w:tmpl w:val="89AE65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E3244A"/>
    <w:multiLevelType w:val="hybridMultilevel"/>
    <w:tmpl w:val="C34CD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3360B3"/>
    <w:multiLevelType w:val="hybridMultilevel"/>
    <w:tmpl w:val="1A347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714E32"/>
    <w:multiLevelType w:val="hybridMultilevel"/>
    <w:tmpl w:val="37203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AD30B0"/>
    <w:multiLevelType w:val="hybridMultilevel"/>
    <w:tmpl w:val="F962D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A11EE6"/>
    <w:multiLevelType w:val="hybridMultilevel"/>
    <w:tmpl w:val="089E0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7415456"/>
    <w:multiLevelType w:val="hybridMultilevel"/>
    <w:tmpl w:val="01D48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537F63"/>
    <w:multiLevelType w:val="hybridMultilevel"/>
    <w:tmpl w:val="7B0E2A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7CD357C"/>
    <w:multiLevelType w:val="hybridMultilevel"/>
    <w:tmpl w:val="3342BEE6"/>
    <w:lvl w:ilvl="0" w:tplc="04090001">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B17771E"/>
    <w:multiLevelType w:val="hybridMultilevel"/>
    <w:tmpl w:val="0C9AD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E474729"/>
    <w:multiLevelType w:val="hybridMultilevel"/>
    <w:tmpl w:val="4BBA9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7B0DB1"/>
    <w:multiLevelType w:val="hybridMultilevel"/>
    <w:tmpl w:val="E0E68C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E57543"/>
    <w:multiLevelType w:val="hybridMultilevel"/>
    <w:tmpl w:val="B4B6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1B7F53"/>
    <w:multiLevelType w:val="hybridMultilevel"/>
    <w:tmpl w:val="E8327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7C230B"/>
    <w:multiLevelType w:val="hybridMultilevel"/>
    <w:tmpl w:val="0D9C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8B675A"/>
    <w:multiLevelType w:val="hybridMultilevel"/>
    <w:tmpl w:val="4792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E0476F"/>
    <w:multiLevelType w:val="hybridMultilevel"/>
    <w:tmpl w:val="71F2C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F63315"/>
    <w:multiLevelType w:val="hybridMultilevel"/>
    <w:tmpl w:val="EE340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8A1000"/>
    <w:multiLevelType w:val="hybridMultilevel"/>
    <w:tmpl w:val="0D7EE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D3211B"/>
    <w:multiLevelType w:val="hybridMultilevel"/>
    <w:tmpl w:val="A4889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B426B8"/>
    <w:multiLevelType w:val="hybridMultilevel"/>
    <w:tmpl w:val="8B6C0E3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15:restartNumberingAfterBreak="0">
    <w:nsid w:val="6D3E262A"/>
    <w:multiLevelType w:val="hybridMultilevel"/>
    <w:tmpl w:val="CAC43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897E2B"/>
    <w:multiLevelType w:val="hybridMultilevel"/>
    <w:tmpl w:val="6D6AF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F36897"/>
    <w:multiLevelType w:val="hybridMultilevel"/>
    <w:tmpl w:val="90EC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F76F97"/>
    <w:multiLevelType w:val="hybridMultilevel"/>
    <w:tmpl w:val="85464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5"/>
  </w:num>
  <w:num w:numId="4">
    <w:abstractNumId w:val="21"/>
  </w:num>
  <w:num w:numId="5">
    <w:abstractNumId w:val="31"/>
  </w:num>
  <w:num w:numId="6">
    <w:abstractNumId w:val="24"/>
  </w:num>
  <w:num w:numId="7">
    <w:abstractNumId w:val="14"/>
  </w:num>
  <w:num w:numId="8">
    <w:abstractNumId w:val="2"/>
  </w:num>
  <w:num w:numId="9">
    <w:abstractNumId w:val="18"/>
  </w:num>
  <w:num w:numId="10">
    <w:abstractNumId w:val="19"/>
  </w:num>
  <w:num w:numId="11">
    <w:abstractNumId w:val="32"/>
  </w:num>
  <w:num w:numId="12">
    <w:abstractNumId w:val="1"/>
  </w:num>
  <w:num w:numId="13">
    <w:abstractNumId w:val="30"/>
  </w:num>
  <w:num w:numId="14">
    <w:abstractNumId w:val="4"/>
  </w:num>
  <w:num w:numId="15">
    <w:abstractNumId w:val="8"/>
  </w:num>
  <w:num w:numId="16">
    <w:abstractNumId w:val="36"/>
  </w:num>
  <w:num w:numId="17">
    <w:abstractNumId w:val="12"/>
  </w:num>
  <w:num w:numId="18">
    <w:abstractNumId w:val="37"/>
  </w:num>
  <w:num w:numId="19">
    <w:abstractNumId w:val="26"/>
  </w:num>
  <w:num w:numId="20">
    <w:abstractNumId w:val="10"/>
  </w:num>
  <w:num w:numId="21">
    <w:abstractNumId w:val="25"/>
  </w:num>
  <w:num w:numId="22">
    <w:abstractNumId w:val="9"/>
  </w:num>
  <w:num w:numId="23">
    <w:abstractNumId w:val="13"/>
  </w:num>
  <w:num w:numId="24">
    <w:abstractNumId w:val="16"/>
  </w:num>
  <w:num w:numId="25">
    <w:abstractNumId w:val="27"/>
  </w:num>
  <w:num w:numId="26">
    <w:abstractNumId w:val="34"/>
  </w:num>
  <w:num w:numId="27">
    <w:abstractNumId w:val="15"/>
  </w:num>
  <w:num w:numId="28">
    <w:abstractNumId w:val="3"/>
  </w:num>
  <w:num w:numId="29">
    <w:abstractNumId w:val="23"/>
  </w:num>
  <w:num w:numId="30">
    <w:abstractNumId w:val="20"/>
  </w:num>
  <w:num w:numId="31">
    <w:abstractNumId w:val="22"/>
  </w:num>
  <w:num w:numId="32">
    <w:abstractNumId w:val="33"/>
  </w:num>
  <w:num w:numId="33">
    <w:abstractNumId w:val="26"/>
  </w:num>
  <w:num w:numId="34">
    <w:abstractNumId w:val="10"/>
  </w:num>
  <w:num w:numId="35">
    <w:abstractNumId w:val="7"/>
  </w:num>
  <w:num w:numId="36">
    <w:abstractNumId w:val="39"/>
  </w:num>
  <w:num w:numId="37">
    <w:abstractNumId w:val="28"/>
  </w:num>
  <w:num w:numId="38">
    <w:abstractNumId w:val="38"/>
  </w:num>
  <w:num w:numId="39">
    <w:abstractNumId w:val="5"/>
  </w:num>
  <w:num w:numId="40">
    <w:abstractNumId w:val="29"/>
  </w:num>
  <w:num w:numId="41">
    <w:abstractNumId w:val="17"/>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09"/>
    <w:rsid w:val="00002525"/>
    <w:rsid w:val="00006622"/>
    <w:rsid w:val="00013EDF"/>
    <w:rsid w:val="00021320"/>
    <w:rsid w:val="000262D0"/>
    <w:rsid w:val="00045D31"/>
    <w:rsid w:val="0005401D"/>
    <w:rsid w:val="00067DA9"/>
    <w:rsid w:val="00083C07"/>
    <w:rsid w:val="00084D41"/>
    <w:rsid w:val="000A3279"/>
    <w:rsid w:val="000C049E"/>
    <w:rsid w:val="000C3BEE"/>
    <w:rsid w:val="000C57A5"/>
    <w:rsid w:val="000D7458"/>
    <w:rsid w:val="00100CEC"/>
    <w:rsid w:val="00171E93"/>
    <w:rsid w:val="00172AF5"/>
    <w:rsid w:val="001824E8"/>
    <w:rsid w:val="001942C7"/>
    <w:rsid w:val="001A3FA1"/>
    <w:rsid w:val="001D067E"/>
    <w:rsid w:val="001D077A"/>
    <w:rsid w:val="001E3E03"/>
    <w:rsid w:val="001F0A35"/>
    <w:rsid w:val="001F19CC"/>
    <w:rsid w:val="0022055A"/>
    <w:rsid w:val="002219A6"/>
    <w:rsid w:val="00246504"/>
    <w:rsid w:val="00262ED3"/>
    <w:rsid w:val="0027793A"/>
    <w:rsid w:val="0028181F"/>
    <w:rsid w:val="00283056"/>
    <w:rsid w:val="0029209C"/>
    <w:rsid w:val="00293C6A"/>
    <w:rsid w:val="002B1581"/>
    <w:rsid w:val="002B7BD5"/>
    <w:rsid w:val="002E76AE"/>
    <w:rsid w:val="0031401D"/>
    <w:rsid w:val="0033668E"/>
    <w:rsid w:val="00337CBE"/>
    <w:rsid w:val="00350EBA"/>
    <w:rsid w:val="003540E3"/>
    <w:rsid w:val="003A3D1C"/>
    <w:rsid w:val="003C32AD"/>
    <w:rsid w:val="003C7D80"/>
    <w:rsid w:val="003F66E9"/>
    <w:rsid w:val="004040ED"/>
    <w:rsid w:val="004076AA"/>
    <w:rsid w:val="0041704C"/>
    <w:rsid w:val="004201C1"/>
    <w:rsid w:val="00420F11"/>
    <w:rsid w:val="00427808"/>
    <w:rsid w:val="004668ED"/>
    <w:rsid w:val="00467E0D"/>
    <w:rsid w:val="00481355"/>
    <w:rsid w:val="00484A48"/>
    <w:rsid w:val="004851AA"/>
    <w:rsid w:val="004879CC"/>
    <w:rsid w:val="00494333"/>
    <w:rsid w:val="004A3818"/>
    <w:rsid w:val="004B5E45"/>
    <w:rsid w:val="004C6760"/>
    <w:rsid w:val="004D1847"/>
    <w:rsid w:val="004E2AE1"/>
    <w:rsid w:val="004F335F"/>
    <w:rsid w:val="005031BF"/>
    <w:rsid w:val="00504F17"/>
    <w:rsid w:val="0057388D"/>
    <w:rsid w:val="00591A4D"/>
    <w:rsid w:val="005B0800"/>
    <w:rsid w:val="005B7DED"/>
    <w:rsid w:val="005D2ACA"/>
    <w:rsid w:val="005D4478"/>
    <w:rsid w:val="005E2D15"/>
    <w:rsid w:val="005E2E69"/>
    <w:rsid w:val="005E3151"/>
    <w:rsid w:val="005E482F"/>
    <w:rsid w:val="006375C1"/>
    <w:rsid w:val="00641C0B"/>
    <w:rsid w:val="00644133"/>
    <w:rsid w:val="00645C4B"/>
    <w:rsid w:val="00653CBB"/>
    <w:rsid w:val="00680D82"/>
    <w:rsid w:val="00695B8D"/>
    <w:rsid w:val="006A1409"/>
    <w:rsid w:val="006C2485"/>
    <w:rsid w:val="006C4268"/>
    <w:rsid w:val="006D1467"/>
    <w:rsid w:val="006D5254"/>
    <w:rsid w:val="00715659"/>
    <w:rsid w:val="007251DA"/>
    <w:rsid w:val="007343EE"/>
    <w:rsid w:val="00735CDF"/>
    <w:rsid w:val="00754035"/>
    <w:rsid w:val="00757B12"/>
    <w:rsid w:val="0077141E"/>
    <w:rsid w:val="007B7158"/>
    <w:rsid w:val="007C229E"/>
    <w:rsid w:val="007C36EB"/>
    <w:rsid w:val="007C77DD"/>
    <w:rsid w:val="007D508D"/>
    <w:rsid w:val="007F1C3B"/>
    <w:rsid w:val="0082450F"/>
    <w:rsid w:val="008317B9"/>
    <w:rsid w:val="00855670"/>
    <w:rsid w:val="008767DA"/>
    <w:rsid w:val="00877FCB"/>
    <w:rsid w:val="008A5537"/>
    <w:rsid w:val="008C27F7"/>
    <w:rsid w:val="008C2E1C"/>
    <w:rsid w:val="008D54C0"/>
    <w:rsid w:val="009120F0"/>
    <w:rsid w:val="00930E75"/>
    <w:rsid w:val="0093478A"/>
    <w:rsid w:val="009376F6"/>
    <w:rsid w:val="009379D9"/>
    <w:rsid w:val="00987DF9"/>
    <w:rsid w:val="009B08A6"/>
    <w:rsid w:val="009B7DEC"/>
    <w:rsid w:val="009D0A83"/>
    <w:rsid w:val="009D3B2F"/>
    <w:rsid w:val="009D51DA"/>
    <w:rsid w:val="009D58FA"/>
    <w:rsid w:val="009E4D9B"/>
    <w:rsid w:val="00A13F7C"/>
    <w:rsid w:val="00A14BEC"/>
    <w:rsid w:val="00A21144"/>
    <w:rsid w:val="00A6118C"/>
    <w:rsid w:val="00A65441"/>
    <w:rsid w:val="00A827F0"/>
    <w:rsid w:val="00A85133"/>
    <w:rsid w:val="00A877DF"/>
    <w:rsid w:val="00A9319D"/>
    <w:rsid w:val="00AA6247"/>
    <w:rsid w:val="00AB38D1"/>
    <w:rsid w:val="00AC670A"/>
    <w:rsid w:val="00AE5DD1"/>
    <w:rsid w:val="00AF12F9"/>
    <w:rsid w:val="00AF23BF"/>
    <w:rsid w:val="00B13C52"/>
    <w:rsid w:val="00B4372F"/>
    <w:rsid w:val="00B55720"/>
    <w:rsid w:val="00B559D7"/>
    <w:rsid w:val="00B62A00"/>
    <w:rsid w:val="00B70589"/>
    <w:rsid w:val="00B7669B"/>
    <w:rsid w:val="00B803D6"/>
    <w:rsid w:val="00B97FDA"/>
    <w:rsid w:val="00BA2585"/>
    <w:rsid w:val="00BB4DD1"/>
    <w:rsid w:val="00BC29F6"/>
    <w:rsid w:val="00BC460C"/>
    <w:rsid w:val="00BD6D09"/>
    <w:rsid w:val="00BF5756"/>
    <w:rsid w:val="00C05D4A"/>
    <w:rsid w:val="00C3539C"/>
    <w:rsid w:val="00C44868"/>
    <w:rsid w:val="00C46E74"/>
    <w:rsid w:val="00C516BE"/>
    <w:rsid w:val="00C61D94"/>
    <w:rsid w:val="00C64992"/>
    <w:rsid w:val="00C661DD"/>
    <w:rsid w:val="00C84C7A"/>
    <w:rsid w:val="00C94C3E"/>
    <w:rsid w:val="00CC7CDA"/>
    <w:rsid w:val="00CD3F16"/>
    <w:rsid w:val="00CD7DEB"/>
    <w:rsid w:val="00CE5D96"/>
    <w:rsid w:val="00CF17B3"/>
    <w:rsid w:val="00D01A1B"/>
    <w:rsid w:val="00D33AD3"/>
    <w:rsid w:val="00D5089F"/>
    <w:rsid w:val="00DA7823"/>
    <w:rsid w:val="00DC1FCB"/>
    <w:rsid w:val="00DE4DD3"/>
    <w:rsid w:val="00DF7593"/>
    <w:rsid w:val="00E04D8F"/>
    <w:rsid w:val="00E05E61"/>
    <w:rsid w:val="00E21916"/>
    <w:rsid w:val="00E32E07"/>
    <w:rsid w:val="00E37F88"/>
    <w:rsid w:val="00E46ABA"/>
    <w:rsid w:val="00E56650"/>
    <w:rsid w:val="00E700B6"/>
    <w:rsid w:val="00E73B1B"/>
    <w:rsid w:val="00EC0893"/>
    <w:rsid w:val="00EE7F94"/>
    <w:rsid w:val="00F16D41"/>
    <w:rsid w:val="00F211C1"/>
    <w:rsid w:val="00F313D3"/>
    <w:rsid w:val="00F32533"/>
    <w:rsid w:val="00F43033"/>
    <w:rsid w:val="00F740A3"/>
    <w:rsid w:val="00F86230"/>
    <w:rsid w:val="00FA0721"/>
    <w:rsid w:val="00FA27EA"/>
    <w:rsid w:val="00FB5DDD"/>
    <w:rsid w:val="00FD45B8"/>
    <w:rsid w:val="00FF0FAC"/>
    <w:rsid w:val="00FF67ED"/>
    <w:rsid w:val="06141990"/>
    <w:rsid w:val="271E4FCC"/>
    <w:rsid w:val="2A3EB347"/>
    <w:rsid w:val="2DCB201B"/>
    <w:rsid w:val="59508399"/>
    <w:rsid w:val="61F4C5F5"/>
    <w:rsid w:val="65E4F0CC"/>
    <w:rsid w:val="660EF4F4"/>
    <w:rsid w:val="68076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1D43A"/>
  <w15:chartTrackingRefBased/>
  <w15:docId w15:val="{1E99A02A-E425-493F-B6EA-D9726300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409"/>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6A1409"/>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6A1409"/>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54035"/>
    <w:pPr>
      <w:keepNext/>
      <w:keepLines/>
      <w:spacing w:after="2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409"/>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6A1409"/>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54035"/>
    <w:rPr>
      <w:rFonts w:ascii="Arial" w:eastAsiaTheme="majorEastAsia" w:hAnsi="Arial" w:cstheme="majorBidi"/>
      <w:b/>
      <w:sz w:val="24"/>
      <w:szCs w:val="24"/>
    </w:rPr>
  </w:style>
  <w:style w:type="character" w:styleId="Hyperlink">
    <w:name w:val="Hyperlink"/>
    <w:uiPriority w:val="99"/>
    <w:rsid w:val="006A1409"/>
    <w:rPr>
      <w:color w:val="0000FF"/>
      <w:u w:val="single"/>
    </w:rPr>
  </w:style>
  <w:style w:type="paragraph" w:styleId="ListParagraph">
    <w:name w:val="List Paragraph"/>
    <w:basedOn w:val="Normal"/>
    <w:uiPriority w:val="34"/>
    <w:qFormat/>
    <w:rsid w:val="006A1409"/>
    <w:pPr>
      <w:ind w:left="720"/>
      <w:contextualSpacing/>
    </w:pPr>
  </w:style>
  <w:style w:type="paragraph" w:styleId="Header">
    <w:name w:val="header"/>
    <w:basedOn w:val="Normal"/>
    <w:link w:val="HeaderChar"/>
    <w:uiPriority w:val="99"/>
    <w:unhideWhenUsed/>
    <w:rsid w:val="006A1409"/>
    <w:pPr>
      <w:tabs>
        <w:tab w:val="center" w:pos="4680"/>
        <w:tab w:val="right" w:pos="9360"/>
      </w:tabs>
    </w:pPr>
  </w:style>
  <w:style w:type="character" w:customStyle="1" w:styleId="HeaderChar">
    <w:name w:val="Header Char"/>
    <w:basedOn w:val="DefaultParagraphFont"/>
    <w:link w:val="Header"/>
    <w:uiPriority w:val="99"/>
    <w:rsid w:val="006A1409"/>
    <w:rPr>
      <w:rFonts w:ascii="Arial" w:eastAsia="Times New Roman" w:hAnsi="Arial" w:cs="Times New Roman"/>
      <w:sz w:val="24"/>
      <w:szCs w:val="24"/>
    </w:rPr>
  </w:style>
  <w:style w:type="character" w:styleId="Emphasis">
    <w:name w:val="Emphasis"/>
    <w:basedOn w:val="DefaultParagraphFont"/>
    <w:uiPriority w:val="20"/>
    <w:qFormat/>
    <w:rsid w:val="006A1409"/>
    <w:rPr>
      <w:i/>
      <w:iCs/>
    </w:rPr>
  </w:style>
  <w:style w:type="paragraph" w:styleId="BalloonText">
    <w:name w:val="Balloon Text"/>
    <w:basedOn w:val="Normal"/>
    <w:link w:val="BalloonTextChar"/>
    <w:uiPriority w:val="99"/>
    <w:semiHidden/>
    <w:unhideWhenUsed/>
    <w:rsid w:val="006A14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40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A1409"/>
    <w:rPr>
      <w:sz w:val="16"/>
      <w:szCs w:val="16"/>
    </w:rPr>
  </w:style>
  <w:style w:type="paragraph" w:styleId="CommentText">
    <w:name w:val="annotation text"/>
    <w:basedOn w:val="Normal"/>
    <w:link w:val="CommentTextChar"/>
    <w:uiPriority w:val="99"/>
    <w:semiHidden/>
    <w:unhideWhenUsed/>
    <w:rsid w:val="006A1409"/>
    <w:rPr>
      <w:sz w:val="20"/>
      <w:szCs w:val="20"/>
    </w:rPr>
  </w:style>
  <w:style w:type="character" w:customStyle="1" w:styleId="CommentTextChar">
    <w:name w:val="Comment Text Char"/>
    <w:basedOn w:val="DefaultParagraphFont"/>
    <w:link w:val="CommentText"/>
    <w:uiPriority w:val="99"/>
    <w:semiHidden/>
    <w:rsid w:val="006A140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A1409"/>
    <w:rPr>
      <w:b/>
      <w:bCs/>
    </w:rPr>
  </w:style>
  <w:style w:type="character" w:customStyle="1" w:styleId="CommentSubjectChar">
    <w:name w:val="Comment Subject Char"/>
    <w:basedOn w:val="CommentTextChar"/>
    <w:link w:val="CommentSubject"/>
    <w:uiPriority w:val="99"/>
    <w:semiHidden/>
    <w:rsid w:val="006A1409"/>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CE5D96"/>
    <w:rPr>
      <w:color w:val="954F72" w:themeColor="followedHyperlink"/>
      <w:u w:val="single"/>
    </w:rPr>
  </w:style>
  <w:style w:type="character" w:styleId="UnresolvedMention">
    <w:name w:val="Unresolved Mention"/>
    <w:basedOn w:val="DefaultParagraphFont"/>
    <w:uiPriority w:val="99"/>
    <w:semiHidden/>
    <w:unhideWhenUsed/>
    <w:rsid w:val="00CE5D96"/>
    <w:rPr>
      <w:color w:val="605E5C"/>
      <w:shd w:val="clear" w:color="auto" w:fill="E1DFDD"/>
    </w:rPr>
  </w:style>
  <w:style w:type="paragraph" w:customStyle="1" w:styleId="Body">
    <w:name w:val="Body"/>
    <w:rsid w:val="00B13C52"/>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14:textOutline w14:w="0" w14:cap="flat" w14:cmpd="sng" w14:algn="ctr">
        <w14:noFill/>
        <w14:prstDash w14:val="solid"/>
        <w14:bevel/>
      </w14:textOutline>
    </w:rPr>
  </w:style>
  <w:style w:type="character" w:customStyle="1" w:styleId="None">
    <w:name w:val="None"/>
    <w:rsid w:val="00B13C52"/>
  </w:style>
  <w:style w:type="paragraph" w:styleId="Revision">
    <w:name w:val="Revision"/>
    <w:hidden/>
    <w:uiPriority w:val="99"/>
    <w:semiHidden/>
    <w:rsid w:val="007C229E"/>
    <w:pPr>
      <w:spacing w:after="0" w:line="240" w:lineRule="auto"/>
    </w:pPr>
    <w:rPr>
      <w:rFonts w:ascii="Arial" w:eastAsia="Times New Roman" w:hAnsi="Arial" w:cs="Times New Roman"/>
      <w:sz w:val="24"/>
      <w:szCs w:val="24"/>
    </w:rPr>
  </w:style>
  <w:style w:type="paragraph" w:styleId="Footer">
    <w:name w:val="footer"/>
    <w:basedOn w:val="Normal"/>
    <w:link w:val="FooterChar"/>
    <w:uiPriority w:val="99"/>
    <w:unhideWhenUsed/>
    <w:rsid w:val="00067DA9"/>
    <w:pPr>
      <w:tabs>
        <w:tab w:val="center" w:pos="4680"/>
        <w:tab w:val="right" w:pos="9360"/>
      </w:tabs>
    </w:pPr>
  </w:style>
  <w:style w:type="character" w:customStyle="1" w:styleId="FooterChar">
    <w:name w:val="Footer Char"/>
    <w:basedOn w:val="DefaultParagraphFont"/>
    <w:link w:val="Footer"/>
    <w:uiPriority w:val="99"/>
    <w:rsid w:val="00067DA9"/>
    <w:rPr>
      <w:rFonts w:ascii="Arial" w:eastAsia="Times New Roman" w:hAnsi="Arial" w:cs="Times New Roman"/>
      <w:sz w:val="24"/>
      <w:szCs w:val="24"/>
    </w:rPr>
  </w:style>
  <w:style w:type="paragraph" w:styleId="NormalWeb">
    <w:name w:val="Normal (Web)"/>
    <w:basedOn w:val="Normal"/>
    <w:uiPriority w:val="99"/>
    <w:unhideWhenUsed/>
    <w:rsid w:val="00C64992"/>
    <w:pPr>
      <w:spacing w:after="300"/>
    </w:pPr>
    <w:rPr>
      <w:rFonts w:ascii="Times New Roman" w:hAnsi="Times New Roman"/>
    </w:rPr>
  </w:style>
  <w:style w:type="table" w:styleId="TableGrid">
    <w:name w:val="Table Grid"/>
    <w:basedOn w:val="TableNormal"/>
    <w:uiPriority w:val="39"/>
    <w:rsid w:val="00F32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126596">
      <w:bodyDiv w:val="1"/>
      <w:marLeft w:val="0"/>
      <w:marRight w:val="0"/>
      <w:marTop w:val="0"/>
      <w:marBottom w:val="0"/>
      <w:divBdr>
        <w:top w:val="none" w:sz="0" w:space="0" w:color="auto"/>
        <w:left w:val="none" w:sz="0" w:space="0" w:color="auto"/>
        <w:bottom w:val="none" w:sz="0" w:space="0" w:color="auto"/>
        <w:right w:val="none" w:sz="0" w:space="0" w:color="auto"/>
      </w:divBdr>
      <w:divsChild>
        <w:div w:id="1889099847">
          <w:marLeft w:val="0"/>
          <w:marRight w:val="0"/>
          <w:marTop w:val="0"/>
          <w:marBottom w:val="0"/>
          <w:divBdr>
            <w:top w:val="none" w:sz="0" w:space="0" w:color="auto"/>
            <w:left w:val="none" w:sz="0" w:space="0" w:color="auto"/>
            <w:bottom w:val="none" w:sz="0" w:space="0" w:color="auto"/>
            <w:right w:val="none" w:sz="0" w:space="0" w:color="auto"/>
          </w:divBdr>
          <w:divsChild>
            <w:div w:id="674457206">
              <w:marLeft w:val="0"/>
              <w:marRight w:val="0"/>
              <w:marTop w:val="0"/>
              <w:marBottom w:val="0"/>
              <w:divBdr>
                <w:top w:val="none" w:sz="0" w:space="0" w:color="auto"/>
                <w:left w:val="none" w:sz="0" w:space="0" w:color="auto"/>
                <w:bottom w:val="none" w:sz="0" w:space="0" w:color="auto"/>
                <w:right w:val="none" w:sz="0" w:space="0" w:color="auto"/>
              </w:divBdr>
              <w:divsChild>
                <w:div w:id="1500341156">
                  <w:marLeft w:val="0"/>
                  <w:marRight w:val="0"/>
                  <w:marTop w:val="0"/>
                  <w:marBottom w:val="0"/>
                  <w:divBdr>
                    <w:top w:val="none" w:sz="0" w:space="0" w:color="auto"/>
                    <w:left w:val="none" w:sz="0" w:space="0" w:color="auto"/>
                    <w:bottom w:val="none" w:sz="0" w:space="0" w:color="auto"/>
                    <w:right w:val="none" w:sz="0" w:space="0" w:color="auto"/>
                  </w:divBdr>
                  <w:divsChild>
                    <w:div w:id="1452358252">
                      <w:marLeft w:val="0"/>
                      <w:marRight w:val="0"/>
                      <w:marTop w:val="0"/>
                      <w:marBottom w:val="0"/>
                      <w:divBdr>
                        <w:top w:val="none" w:sz="0" w:space="0" w:color="auto"/>
                        <w:left w:val="none" w:sz="0" w:space="0" w:color="auto"/>
                        <w:bottom w:val="none" w:sz="0" w:space="0" w:color="auto"/>
                        <w:right w:val="none" w:sz="0" w:space="0" w:color="auto"/>
                      </w:divBdr>
                      <w:divsChild>
                        <w:div w:id="131872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753039">
      <w:bodyDiv w:val="1"/>
      <w:marLeft w:val="0"/>
      <w:marRight w:val="0"/>
      <w:marTop w:val="0"/>
      <w:marBottom w:val="0"/>
      <w:divBdr>
        <w:top w:val="none" w:sz="0" w:space="0" w:color="auto"/>
        <w:left w:val="none" w:sz="0" w:space="0" w:color="auto"/>
        <w:bottom w:val="none" w:sz="0" w:space="0" w:color="auto"/>
        <w:right w:val="none" w:sz="0" w:space="0" w:color="auto"/>
      </w:divBdr>
    </w:div>
    <w:div w:id="1906986643">
      <w:bodyDiv w:val="1"/>
      <w:marLeft w:val="0"/>
      <w:marRight w:val="0"/>
      <w:marTop w:val="0"/>
      <w:marBottom w:val="0"/>
      <w:divBdr>
        <w:top w:val="none" w:sz="0" w:space="0" w:color="auto"/>
        <w:left w:val="none" w:sz="0" w:space="0" w:color="auto"/>
        <w:bottom w:val="none" w:sz="0" w:space="0" w:color="auto"/>
        <w:right w:val="none" w:sz="0" w:space="0" w:color="auto"/>
      </w:divBdr>
      <w:divsChild>
        <w:div w:id="1691372375">
          <w:marLeft w:val="0"/>
          <w:marRight w:val="0"/>
          <w:marTop w:val="0"/>
          <w:marBottom w:val="0"/>
          <w:divBdr>
            <w:top w:val="none" w:sz="0" w:space="0" w:color="auto"/>
            <w:left w:val="none" w:sz="0" w:space="0" w:color="auto"/>
            <w:bottom w:val="none" w:sz="0" w:space="0" w:color="auto"/>
            <w:right w:val="none" w:sz="0" w:space="0" w:color="auto"/>
          </w:divBdr>
          <w:divsChild>
            <w:div w:id="766386077">
              <w:marLeft w:val="0"/>
              <w:marRight w:val="0"/>
              <w:marTop w:val="0"/>
              <w:marBottom w:val="0"/>
              <w:divBdr>
                <w:top w:val="none" w:sz="0" w:space="0" w:color="auto"/>
                <w:left w:val="none" w:sz="0" w:space="0" w:color="auto"/>
                <w:bottom w:val="none" w:sz="0" w:space="0" w:color="auto"/>
                <w:right w:val="none" w:sz="0" w:space="0" w:color="auto"/>
              </w:divBdr>
              <w:divsChild>
                <w:div w:id="678195729">
                  <w:marLeft w:val="0"/>
                  <w:marRight w:val="0"/>
                  <w:marTop w:val="0"/>
                  <w:marBottom w:val="0"/>
                  <w:divBdr>
                    <w:top w:val="none" w:sz="0" w:space="0" w:color="auto"/>
                    <w:left w:val="none" w:sz="0" w:space="0" w:color="auto"/>
                    <w:bottom w:val="none" w:sz="0" w:space="0" w:color="auto"/>
                    <w:right w:val="none" w:sz="0" w:space="0" w:color="auto"/>
                  </w:divBdr>
                  <w:divsChild>
                    <w:div w:id="634219225">
                      <w:marLeft w:val="0"/>
                      <w:marRight w:val="0"/>
                      <w:marTop w:val="0"/>
                      <w:marBottom w:val="0"/>
                      <w:divBdr>
                        <w:top w:val="none" w:sz="0" w:space="0" w:color="auto"/>
                        <w:left w:val="none" w:sz="0" w:space="0" w:color="auto"/>
                        <w:bottom w:val="none" w:sz="0" w:space="0" w:color="auto"/>
                        <w:right w:val="none" w:sz="0" w:space="0" w:color="auto"/>
                      </w:divBdr>
                      <w:divsChild>
                        <w:div w:id="71862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27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bpts.org/standards-five-core-propositions/" TargetMode="External"/><Relationship Id="rId18" Type="http://schemas.openxmlformats.org/officeDocument/2006/relationships/hyperlink" Target="https://www.nbpts.org/standards-five-core-propositions/"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yperlink" Target="https://www.cde.ca.gov/re/pr/nbip.asp" TargetMode="External"/><Relationship Id="rId17" Type="http://schemas.openxmlformats.org/officeDocument/2006/relationships/hyperlink" Target="https://www.nbpts.org/wp-content/uploads/Guide_to_NB_Certification.pdf" TargetMode="External"/><Relationship Id="rId2" Type="http://schemas.openxmlformats.org/officeDocument/2006/relationships/customXml" Target="../customXml/item2.xml"/><Relationship Id="rId16" Type="http://schemas.openxmlformats.org/officeDocument/2006/relationships/hyperlink" Target="https://www.nbpts.org/wp-content/uploads/Guide_to_NB_Certification.pdf" TargetMode="External"/><Relationship Id="rId20" Type="http://schemas.openxmlformats.org/officeDocument/2006/relationships/hyperlink" Target="mailto:NBCT@cde.ca.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nbpts.org/national-board-certification/get-started/"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Location xmlns="f89dec18-d0c2-45d2-8a15-31051f2519f8" xsi:nil="true"/>
    <Link xmlns="f89dec18-d0c2-45d2-8a15-31051f2519f8">
      <Url xsi:nil="true"/>
      <Description xsi:nil="true"/>
    </Link>
    <Opened_x0020_By xmlns="f89dec18-d0c2-45d2-8a15-31051f2519f8">
      <UserInfo>
        <DisplayName/>
        <AccountId xsi:nil="true"/>
        <AccountType/>
      </UserInfo>
    </Opened_x0020_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22" ma:contentTypeDescription="Create a new document." ma:contentTypeScope="" ma:versionID="3cd3092c8d9117bc80c950364b810eb8">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c58958329054f5bdf652207adf6c1a27"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FileLocation" minOccurs="0"/>
                <xsd:element ref="ns2:b84728bc-ac87-4a88-8ddb-0599abd5569eCountryOrRegion" minOccurs="0"/>
                <xsd:element ref="ns2:b84728bc-ac87-4a88-8ddb-0599abd5569eState" minOccurs="0"/>
                <xsd:element ref="ns2:b84728bc-ac87-4a88-8ddb-0599abd5569eCity" minOccurs="0"/>
                <xsd:element ref="ns2:b84728bc-ac87-4a88-8ddb-0599abd5569ePostalCode" minOccurs="0"/>
                <xsd:element ref="ns2:b84728bc-ac87-4a88-8ddb-0599abd5569eStreet" minOccurs="0"/>
                <xsd:element ref="ns2:b84728bc-ac87-4a88-8ddb-0599abd5569eGeoLoc" minOccurs="0"/>
                <xsd:element ref="ns2:b84728bc-ac87-4a88-8ddb-0599abd5569eDispName" minOccurs="0"/>
                <xsd:element ref="ns2:Link" minOccurs="0"/>
                <xsd:element ref="ns2:Opened_x0020_By"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FileLocation" ma:index="19" nillable="true" ma:displayName="File Location" ma:format="Dropdown" ma:internalName="FileLocation">
      <xsd:simpleType>
        <xsd:restriction base="dms:Unknown"/>
      </xsd:simpleType>
    </xsd:element>
    <xsd:element name="b84728bc-ac87-4a88-8ddb-0599abd5569eCountryOrRegion" ma:index="20" nillable="true" ma:displayName="File Location: Country/Region" ma:internalName="CountryOrRegion" ma:readOnly="true">
      <xsd:simpleType>
        <xsd:restriction base="dms:Text"/>
      </xsd:simpleType>
    </xsd:element>
    <xsd:element name="b84728bc-ac87-4a88-8ddb-0599abd5569eState" ma:index="21" nillable="true" ma:displayName="File Location: State" ma:internalName="State" ma:readOnly="true">
      <xsd:simpleType>
        <xsd:restriction base="dms:Text"/>
      </xsd:simpleType>
    </xsd:element>
    <xsd:element name="b84728bc-ac87-4a88-8ddb-0599abd5569eCity" ma:index="22" nillable="true" ma:displayName="File Location: City" ma:internalName="City" ma:readOnly="true">
      <xsd:simpleType>
        <xsd:restriction base="dms:Text"/>
      </xsd:simpleType>
    </xsd:element>
    <xsd:element name="b84728bc-ac87-4a88-8ddb-0599abd5569ePostalCode" ma:index="23" nillable="true" ma:displayName="File Location: Postal Code" ma:internalName="PostalCode" ma:readOnly="true">
      <xsd:simpleType>
        <xsd:restriction base="dms:Text"/>
      </xsd:simpleType>
    </xsd:element>
    <xsd:element name="b84728bc-ac87-4a88-8ddb-0599abd5569eStreet" ma:index="24" nillable="true" ma:displayName="File Location: Street" ma:internalName="Street" ma:readOnly="true">
      <xsd:simpleType>
        <xsd:restriction base="dms:Text"/>
      </xsd:simpleType>
    </xsd:element>
    <xsd:element name="b84728bc-ac87-4a88-8ddb-0599abd5569eGeoLoc" ma:index="25" nillable="true" ma:displayName="File Location: Coordinates" ma:internalName="GeoLoc" ma:readOnly="true">
      <xsd:simpleType>
        <xsd:restriction base="dms:Unknown"/>
      </xsd:simpleType>
    </xsd:element>
    <xsd:element name="b84728bc-ac87-4a88-8ddb-0599abd5569eDispName" ma:index="26" nillable="true" ma:displayName="File Location: Name" ma:internalName="DispName" ma:readOnly="true">
      <xsd:simpleType>
        <xsd:restriction base="dms:Text"/>
      </xsd:simpleType>
    </xsd:element>
    <xsd:element name="Link" ma:index="27"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Opened_x0020_By" ma:index="28" nillable="true" ma:displayName="Opened By" ma:description="Opened By" ma:list="UserInfo" ma:SharePointGroup="0" ma:internalName="Open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602EE2-8BE4-47F6-8E9D-951DEDEA0D42}">
  <ds:schemaRefs>
    <ds:schemaRef ds:uri="http://schemas.microsoft.com/office/2006/metadata/properties"/>
    <ds:schemaRef ds:uri="http://schemas.microsoft.com/office/infopath/2007/PartnerControls"/>
    <ds:schemaRef ds:uri="f89dec18-d0c2-45d2-8a15-31051f2519f8"/>
  </ds:schemaRefs>
</ds:datastoreItem>
</file>

<file path=customXml/itemProps2.xml><?xml version="1.0" encoding="utf-8"?>
<ds:datastoreItem xmlns:ds="http://schemas.openxmlformats.org/officeDocument/2006/customXml" ds:itemID="{7EFECA6F-7C4E-461D-9AA8-A53031319EB0}">
  <ds:schemaRefs>
    <ds:schemaRef ds:uri="http://schemas.microsoft.com/sharepoint/v3/contenttype/forms"/>
  </ds:schemaRefs>
</ds:datastoreItem>
</file>

<file path=customXml/itemProps3.xml><?xml version="1.0" encoding="utf-8"?>
<ds:datastoreItem xmlns:ds="http://schemas.openxmlformats.org/officeDocument/2006/customXml" ds:itemID="{0D001D18-08C6-4BDD-A9D8-62D580355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715</TotalTime>
  <Pages>15</Pages>
  <Words>3803</Words>
  <Characters>21682</Characters>
  <DocSecurity>0</DocSecurity>
  <Lines>180</Lines>
  <Paragraphs>50</Paragraphs>
  <ScaleCrop>false</ScaleCrop>
  <HeadingPairs>
    <vt:vector size="2" baseType="variant">
      <vt:variant>
        <vt:lpstr>Title</vt:lpstr>
      </vt:variant>
      <vt:variant>
        <vt:i4>1</vt:i4>
      </vt:variant>
    </vt:vector>
  </HeadingPairs>
  <TitlesOfParts>
    <vt:vector size="1" baseType="lpstr">
      <vt:lpstr>November 2021 Agenda Item XX - Meeting Agendas (CA State Board of Education)</vt:lpstr>
    </vt:vector>
  </TitlesOfParts>
  <Company>California State Board of Education</Company>
  <LinksUpToDate>false</LinksUpToDate>
  <CharactersWithSpaces>25435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2021 Agenda Item 07 - Meeting Agendas (CA State Board of Education)</dc:title>
  <dc:subject>National Board for Professional Teaching Standards Certification Incentive Program.</dc:subject>
  <dc:creator/>
  <cp:keywords/>
  <dc:description/>
  <dcterms:created xsi:type="dcterms:W3CDTF">2021-09-10T19:27:00Z</dcterms:created>
  <dcterms:modified xsi:type="dcterms:W3CDTF">2021-10-20T21:14:00Z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