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06C6" w:rsidRPr="00EA35A1" w:rsidRDefault="00D5115F" w:rsidP="00EC2580">
      <w:pPr>
        <w:pStyle w:val="NoSpacing"/>
      </w:pPr>
      <w:r w:rsidRPr="00EA35A1">
        <w:rPr>
          <w:noProof/>
        </w:rPr>
        <w:drawing>
          <wp:inline distT="0" distB="0" distL="0" distR="0" wp14:anchorId="3C377EB5"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B723BE" w:rsidRPr="00EA35A1" w:rsidRDefault="00FC1FCE" w:rsidP="00B723BE">
      <w:pPr>
        <w:jc w:val="right"/>
        <w:rPr>
          <w:rFonts w:asciiTheme="minorBidi" w:hAnsiTheme="minorBidi" w:cstheme="minorBidi"/>
        </w:rPr>
      </w:pPr>
      <w:r w:rsidRPr="00EA35A1">
        <w:rPr>
          <w:rFonts w:asciiTheme="minorBidi" w:hAnsiTheme="minorBidi" w:cstheme="minorBidi"/>
        </w:rPr>
        <w:t>California Department of Education</w:t>
      </w:r>
    </w:p>
    <w:p w14:paraId="1CAF1CB7" w14:textId="77777777" w:rsidR="00B723BE" w:rsidRPr="00EA35A1" w:rsidRDefault="00FC1FCE" w:rsidP="00B723BE">
      <w:pPr>
        <w:jc w:val="right"/>
        <w:rPr>
          <w:rFonts w:asciiTheme="minorBidi" w:hAnsiTheme="minorBidi" w:cstheme="minorBidi"/>
        </w:rPr>
      </w:pPr>
      <w:r w:rsidRPr="00EA35A1">
        <w:rPr>
          <w:rFonts w:asciiTheme="minorBidi" w:hAnsiTheme="minorBidi" w:cstheme="minorBidi"/>
        </w:rPr>
        <w:t>Executive Office</w:t>
      </w:r>
    </w:p>
    <w:p w14:paraId="18A2FE91" w14:textId="77777777" w:rsidR="002B4B14" w:rsidRPr="00EA35A1" w:rsidRDefault="00692300" w:rsidP="00B723BE">
      <w:pPr>
        <w:jc w:val="right"/>
        <w:rPr>
          <w:rFonts w:asciiTheme="minorBidi" w:hAnsiTheme="minorBidi" w:cstheme="minorBidi"/>
        </w:rPr>
      </w:pPr>
      <w:r w:rsidRPr="00EA35A1">
        <w:rPr>
          <w:rFonts w:asciiTheme="minorBidi" w:hAnsiTheme="minorBidi" w:cstheme="minorBidi"/>
        </w:rPr>
        <w:t>SBE-00</w:t>
      </w:r>
      <w:r w:rsidR="000324AD" w:rsidRPr="00EA35A1">
        <w:rPr>
          <w:rFonts w:asciiTheme="minorBidi" w:hAnsiTheme="minorBidi" w:cstheme="minorBidi"/>
        </w:rPr>
        <w:t>3</w:t>
      </w:r>
      <w:r w:rsidRPr="00EA35A1">
        <w:rPr>
          <w:rFonts w:asciiTheme="minorBidi" w:hAnsiTheme="minorBidi" w:cstheme="minorBidi"/>
        </w:rPr>
        <w:t xml:space="preserve"> (REV. 1</w:t>
      </w:r>
      <w:r w:rsidR="00C27D57" w:rsidRPr="00EA35A1">
        <w:rPr>
          <w:rFonts w:asciiTheme="minorBidi" w:hAnsiTheme="minorBidi" w:cstheme="minorBidi"/>
        </w:rPr>
        <w:t>1</w:t>
      </w:r>
      <w:r w:rsidRPr="00EA35A1">
        <w:rPr>
          <w:rFonts w:asciiTheme="minorBidi" w:hAnsiTheme="minorBidi" w:cstheme="minorBidi"/>
        </w:rPr>
        <w:t>/2017</w:t>
      </w:r>
      <w:r w:rsidR="00FC1FCE" w:rsidRPr="00EA35A1">
        <w:rPr>
          <w:rFonts w:asciiTheme="minorBidi" w:hAnsiTheme="minorBidi" w:cstheme="minorBidi"/>
        </w:rPr>
        <w:t>)</w:t>
      </w:r>
    </w:p>
    <w:p w14:paraId="0A37501D" w14:textId="2A057C52" w:rsidR="00B723BE" w:rsidRPr="00EA35A1" w:rsidRDefault="004D07D4" w:rsidP="07C80F5E">
      <w:pPr>
        <w:jc w:val="right"/>
        <w:sectPr w:rsidR="00B723BE" w:rsidRPr="00EA35A1" w:rsidSect="00C82CBA">
          <w:headerReference w:type="default" r:id="rId12"/>
          <w:type w:val="continuous"/>
          <w:pgSz w:w="12240" w:h="15840"/>
          <w:pgMar w:top="720" w:right="1440" w:bottom="1440" w:left="1440" w:header="720" w:footer="720" w:gutter="0"/>
          <w:cols w:num="2" w:space="720"/>
          <w:titlePg/>
          <w:docGrid w:linePitch="360"/>
        </w:sectPr>
      </w:pPr>
      <w:r>
        <w:t>im</w:t>
      </w:r>
      <w:r w:rsidR="00801174">
        <w:t>a</w:t>
      </w:r>
      <w:r>
        <w:t>b-cfird-jan24item0</w:t>
      </w:r>
      <w:r w:rsidR="47293AF2">
        <w:t>1</w:t>
      </w:r>
    </w:p>
    <w:p w14:paraId="5DAB6C7B" w14:textId="77777777" w:rsidR="006E06C6" w:rsidRPr="00EA35A1" w:rsidRDefault="006E06C6" w:rsidP="00FC1FCE">
      <w:pPr>
        <w:pStyle w:val="Heading1"/>
        <w:jc w:val="center"/>
        <w:rPr>
          <w:rFonts w:asciiTheme="minorBidi" w:hAnsiTheme="minorBidi" w:cstheme="minorBidi"/>
          <w:sz w:val="40"/>
          <w:szCs w:val="40"/>
        </w:rPr>
        <w:sectPr w:rsidR="006E06C6" w:rsidRPr="00EA35A1" w:rsidSect="0091117B">
          <w:type w:val="continuous"/>
          <w:pgSz w:w="12240" w:h="15840"/>
          <w:pgMar w:top="720" w:right="1440" w:bottom="1440" w:left="1440" w:header="720" w:footer="720" w:gutter="0"/>
          <w:cols w:space="720"/>
          <w:docGrid w:linePitch="360"/>
        </w:sectPr>
      </w:pPr>
    </w:p>
    <w:p w14:paraId="41CDABE0" w14:textId="0FFCF85C" w:rsidR="00FC1FCE" w:rsidRPr="00EA35A1" w:rsidRDefault="0091117B" w:rsidP="114408A1">
      <w:pPr>
        <w:pStyle w:val="Heading1"/>
        <w:spacing w:before="240" w:after="240"/>
        <w:jc w:val="center"/>
        <w:rPr>
          <w:rFonts w:asciiTheme="minorBidi" w:hAnsiTheme="minorBidi" w:cstheme="minorBidi"/>
          <w:sz w:val="40"/>
          <w:szCs w:val="40"/>
        </w:rPr>
      </w:pPr>
      <w:r w:rsidRPr="114408A1">
        <w:rPr>
          <w:rFonts w:asciiTheme="minorBidi" w:hAnsiTheme="minorBidi" w:cstheme="minorBidi"/>
          <w:sz w:val="40"/>
          <w:szCs w:val="40"/>
        </w:rPr>
        <w:t>Californ</w:t>
      </w:r>
      <w:r w:rsidR="00693951" w:rsidRPr="114408A1">
        <w:rPr>
          <w:rFonts w:asciiTheme="minorBidi" w:hAnsiTheme="minorBidi" w:cstheme="minorBidi"/>
          <w:sz w:val="40"/>
          <w:szCs w:val="40"/>
        </w:rPr>
        <w:t>ia State Board of Education</w:t>
      </w:r>
      <w:r>
        <w:br/>
      </w:r>
      <w:r w:rsidR="00101934" w:rsidRPr="114408A1">
        <w:rPr>
          <w:rFonts w:asciiTheme="minorBidi" w:hAnsiTheme="minorBidi" w:cstheme="minorBidi"/>
          <w:sz w:val="40"/>
          <w:szCs w:val="40"/>
        </w:rPr>
        <w:t>January 202</w:t>
      </w:r>
      <w:r w:rsidR="004D07D4" w:rsidRPr="114408A1">
        <w:rPr>
          <w:rFonts w:asciiTheme="minorBidi" w:hAnsiTheme="minorBidi" w:cstheme="minorBidi"/>
          <w:sz w:val="40"/>
          <w:szCs w:val="40"/>
        </w:rPr>
        <w:t>4</w:t>
      </w:r>
      <w:r w:rsidR="00130059" w:rsidRPr="114408A1">
        <w:rPr>
          <w:rFonts w:asciiTheme="minorBidi" w:hAnsiTheme="minorBidi" w:cstheme="minorBidi"/>
          <w:sz w:val="40"/>
          <w:szCs w:val="40"/>
        </w:rPr>
        <w:t xml:space="preserve"> </w:t>
      </w:r>
      <w:r w:rsidRPr="114408A1">
        <w:rPr>
          <w:rFonts w:asciiTheme="minorBidi" w:hAnsiTheme="minorBidi" w:cstheme="minorBidi"/>
          <w:sz w:val="40"/>
          <w:szCs w:val="40"/>
        </w:rPr>
        <w:t>Agenda</w:t>
      </w:r>
      <w:r>
        <w:br/>
      </w:r>
      <w:r w:rsidR="00FC1FCE" w:rsidRPr="114408A1">
        <w:rPr>
          <w:rFonts w:asciiTheme="minorBidi" w:hAnsiTheme="minorBidi" w:cstheme="minorBidi"/>
          <w:sz w:val="40"/>
          <w:szCs w:val="40"/>
        </w:rPr>
        <w:t>Item</w:t>
      </w:r>
      <w:r w:rsidR="00692300" w:rsidRPr="114408A1">
        <w:rPr>
          <w:rFonts w:asciiTheme="minorBidi" w:hAnsiTheme="minorBidi" w:cstheme="minorBidi"/>
          <w:sz w:val="40"/>
          <w:szCs w:val="40"/>
        </w:rPr>
        <w:t xml:space="preserve"> #</w:t>
      </w:r>
      <w:r w:rsidR="000B092C">
        <w:rPr>
          <w:rFonts w:asciiTheme="minorBidi" w:hAnsiTheme="minorBidi" w:cstheme="minorBidi"/>
          <w:sz w:val="40"/>
          <w:szCs w:val="40"/>
        </w:rPr>
        <w:t>04</w:t>
      </w:r>
    </w:p>
    <w:p w14:paraId="27B6226E"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Subject</w:t>
      </w:r>
    </w:p>
    <w:p w14:paraId="3FCC05B2" w14:textId="00E77C14" w:rsidR="317584D0" w:rsidRPr="00EA35A1" w:rsidRDefault="317584D0" w:rsidP="0BCE24AD">
      <w:pPr>
        <w:spacing w:after="480"/>
        <w:rPr>
          <w:rFonts w:asciiTheme="minorBidi" w:eastAsia="Arial" w:hAnsiTheme="minorBidi" w:cstheme="minorBidi"/>
        </w:rPr>
      </w:pPr>
      <w:r w:rsidRPr="00EA35A1">
        <w:rPr>
          <w:rFonts w:asciiTheme="minorBidi" w:eastAsia="Arial" w:hAnsiTheme="minorBidi" w:cstheme="minorBidi"/>
          <w:color w:val="000000" w:themeColor="text1"/>
        </w:rPr>
        <w:t>2025 California Mathematics Instructional Materials Adoption: Approval of the Schedule of Significant Events, Reviewer Application, Adoption Notice, Criteria Map, and Standards Maps</w:t>
      </w:r>
      <w:r w:rsidR="006B6478">
        <w:rPr>
          <w:rFonts w:asciiTheme="minorBidi" w:eastAsia="Arial" w:hAnsiTheme="minorBidi" w:cstheme="minorBidi"/>
          <w:color w:val="000000" w:themeColor="text1"/>
        </w:rPr>
        <w:t>.</w:t>
      </w:r>
    </w:p>
    <w:p w14:paraId="19FA46C3"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Type of Action</w:t>
      </w:r>
    </w:p>
    <w:p w14:paraId="07254FFE" w14:textId="2E2F7661" w:rsidR="0091117B" w:rsidRPr="00EA35A1" w:rsidRDefault="000504AE" w:rsidP="114408A1">
      <w:pPr>
        <w:spacing w:after="480"/>
        <w:rPr>
          <w:rFonts w:asciiTheme="minorBidi" w:hAnsiTheme="minorBidi" w:cstheme="minorBidi"/>
        </w:rPr>
      </w:pPr>
      <w:r w:rsidRPr="114408A1">
        <w:rPr>
          <w:rFonts w:asciiTheme="minorBidi" w:hAnsiTheme="minorBidi" w:cstheme="minorBidi"/>
        </w:rPr>
        <w:t>Action</w:t>
      </w:r>
      <w:r w:rsidR="006B6478" w:rsidRPr="114408A1">
        <w:rPr>
          <w:rFonts w:asciiTheme="minorBidi" w:hAnsiTheme="minorBidi" w:cstheme="minorBidi"/>
        </w:rPr>
        <w:t>, Information</w:t>
      </w:r>
    </w:p>
    <w:p w14:paraId="2F54E36F"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Summary of the Issue(s)</w:t>
      </w:r>
    </w:p>
    <w:p w14:paraId="07ED85CC" w14:textId="3F493BFE" w:rsidR="00101934" w:rsidRDefault="00101934" w:rsidP="00C12E58">
      <w:pPr>
        <w:pStyle w:val="paragraph"/>
        <w:spacing w:before="0" w:beforeAutospacing="0" w:after="240" w:afterAutospacing="0"/>
        <w:textAlignment w:val="baseline"/>
        <w:rPr>
          <w:rStyle w:val="eop"/>
          <w:rFonts w:asciiTheme="minorBidi" w:hAnsiTheme="minorBidi" w:cstheme="minorBidi"/>
        </w:rPr>
      </w:pPr>
      <w:r w:rsidRPr="114408A1">
        <w:rPr>
          <w:rStyle w:val="normaltextrun"/>
          <w:rFonts w:asciiTheme="minorBidi" w:eastAsiaTheme="majorEastAsia" w:hAnsiTheme="minorBidi" w:cstheme="minorBidi"/>
        </w:rPr>
        <w:t xml:space="preserve">California </w:t>
      </w:r>
      <w:r w:rsidRPr="114408A1">
        <w:rPr>
          <w:rStyle w:val="normaltextrun"/>
          <w:rFonts w:asciiTheme="minorBidi" w:eastAsiaTheme="majorEastAsia" w:hAnsiTheme="minorBidi" w:cstheme="minorBidi"/>
          <w:i/>
          <w:iCs/>
        </w:rPr>
        <w:t xml:space="preserve">Education Code </w:t>
      </w:r>
      <w:r w:rsidRPr="114408A1">
        <w:rPr>
          <w:rStyle w:val="normaltextrun"/>
          <w:rFonts w:asciiTheme="minorBidi" w:eastAsiaTheme="majorEastAsia" w:hAnsiTheme="minorBidi" w:cstheme="minorBidi"/>
        </w:rPr>
        <w:t>(</w:t>
      </w:r>
      <w:r w:rsidRPr="114408A1">
        <w:rPr>
          <w:rStyle w:val="normaltextrun"/>
          <w:rFonts w:asciiTheme="minorBidi" w:eastAsiaTheme="majorEastAsia" w:hAnsiTheme="minorBidi" w:cstheme="minorBidi"/>
          <w:i/>
          <w:iCs/>
        </w:rPr>
        <w:t>EC</w:t>
      </w:r>
      <w:r w:rsidRPr="114408A1">
        <w:rPr>
          <w:rStyle w:val="normaltextrun"/>
          <w:rFonts w:asciiTheme="minorBidi" w:eastAsiaTheme="majorEastAsia" w:hAnsiTheme="minorBidi" w:cstheme="minorBidi"/>
        </w:rPr>
        <w:t>)</w:t>
      </w:r>
      <w:r w:rsidRPr="114408A1">
        <w:rPr>
          <w:rStyle w:val="normaltextrun"/>
          <w:rFonts w:asciiTheme="minorBidi" w:eastAsiaTheme="majorEastAsia" w:hAnsiTheme="minorBidi" w:cstheme="minorBidi"/>
          <w:i/>
          <w:iCs/>
        </w:rPr>
        <w:t xml:space="preserve"> </w:t>
      </w:r>
      <w:r w:rsidRPr="114408A1">
        <w:rPr>
          <w:rStyle w:val="normaltextrun"/>
          <w:rFonts w:asciiTheme="minorBidi" w:eastAsiaTheme="majorEastAsia" w:hAnsiTheme="minorBidi" w:cstheme="minorBidi"/>
        </w:rPr>
        <w:t>sections 60200 and 60213 authorize the State Board of Education (SBE) to adopt instructional materials for kindergarten and grades one through eight, inclusive, in mathematics and to charge publishers</w:t>
      </w:r>
      <w:r w:rsidR="001E0265">
        <w:rPr>
          <w:rStyle w:val="normaltextrun"/>
          <w:rFonts w:asciiTheme="minorBidi" w:eastAsiaTheme="majorEastAsia" w:hAnsiTheme="minorBidi" w:cstheme="minorBidi"/>
        </w:rPr>
        <w:t xml:space="preserve"> or manufacturers</w:t>
      </w:r>
      <w:r w:rsidRPr="114408A1">
        <w:rPr>
          <w:rStyle w:val="normaltextrun"/>
          <w:rFonts w:asciiTheme="minorBidi" w:eastAsiaTheme="majorEastAsia" w:hAnsiTheme="minorBidi" w:cstheme="minorBidi"/>
        </w:rPr>
        <w:t xml:space="preserve"> a fee for their participation in that adoption.</w:t>
      </w:r>
    </w:p>
    <w:p w14:paraId="3E329563" w14:textId="209B098D" w:rsidR="00101934" w:rsidRPr="00EA35A1" w:rsidRDefault="00101934" w:rsidP="00072E0D">
      <w:pPr>
        <w:pStyle w:val="paragraph"/>
        <w:spacing w:before="0" w:beforeAutospacing="0" w:after="480" w:afterAutospacing="0"/>
        <w:textAlignment w:val="baseline"/>
        <w:rPr>
          <w:rFonts w:asciiTheme="minorBidi" w:hAnsiTheme="minorBidi" w:cstheme="minorBidi"/>
          <w:sz w:val="18"/>
          <w:szCs w:val="18"/>
        </w:rPr>
      </w:pPr>
      <w:r w:rsidRPr="00EA35A1">
        <w:rPr>
          <w:rStyle w:val="normaltextrun"/>
          <w:rFonts w:asciiTheme="minorBidi" w:eastAsiaTheme="majorEastAsia" w:hAnsiTheme="minorBidi" w:cstheme="minorBidi"/>
        </w:rPr>
        <w:t xml:space="preserve">In accordance with statute and regulations, and as recommended by the Instructional Quality Commission (IQC), SBE approval of the draft Schedule of Significant Events (Timeline), draft Reviewer Application, draft evaluation criteria map, draft standards alignment maps, and a </w:t>
      </w:r>
      <w:r w:rsidRPr="00EA35A1">
        <w:rPr>
          <w:rStyle w:val="normaltextrun"/>
          <w:rFonts w:asciiTheme="minorBidi" w:eastAsiaTheme="majorEastAsia" w:hAnsiTheme="minorBidi" w:cstheme="minorBidi"/>
          <w:lang w:val="en"/>
        </w:rPr>
        <w:t>notice of intent to hold an adoption</w:t>
      </w:r>
      <w:r w:rsidRPr="00EA35A1">
        <w:rPr>
          <w:rStyle w:val="normaltextrun"/>
          <w:rFonts w:asciiTheme="minorBidi" w:eastAsiaTheme="majorEastAsia" w:hAnsiTheme="minorBidi" w:cstheme="minorBidi"/>
        </w:rPr>
        <w:t xml:space="preserve"> is required.</w:t>
      </w:r>
    </w:p>
    <w:p w14:paraId="08BF9F4B" w14:textId="77777777" w:rsidR="003E4DF7" w:rsidRPr="00EA35A1" w:rsidRDefault="003E4DF7" w:rsidP="00072E0D">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Recommendation</w:t>
      </w:r>
    </w:p>
    <w:p w14:paraId="259800B2" w14:textId="4810F1CE" w:rsidR="00101934" w:rsidRPr="00101934" w:rsidRDefault="00101934" w:rsidP="00922F8A">
      <w:pPr>
        <w:spacing w:after="240"/>
        <w:textAlignment w:val="baseline"/>
        <w:rPr>
          <w:rFonts w:asciiTheme="minorBidi" w:hAnsiTheme="minorBidi" w:cstheme="minorBidi"/>
        </w:rPr>
      </w:pPr>
      <w:r w:rsidRPr="00EA35A1">
        <w:rPr>
          <w:rFonts w:asciiTheme="minorBidi" w:hAnsiTheme="minorBidi" w:cstheme="minorBidi"/>
        </w:rPr>
        <w:t>The California Department of Education (CDE) recommends that the SBE approve the following:</w:t>
      </w:r>
    </w:p>
    <w:p w14:paraId="535F6529" w14:textId="2E7536F1"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bookmarkStart w:id="0" w:name="_Hlk150340643"/>
      <w:r w:rsidRPr="007505D2">
        <w:rPr>
          <w:rFonts w:asciiTheme="minorBidi" w:hAnsiTheme="minorBidi" w:cstheme="minorBidi"/>
        </w:rPr>
        <w:t xml:space="preserve">Draft 2025 </w:t>
      </w:r>
      <w:r>
        <w:rPr>
          <w:rFonts w:asciiTheme="minorBidi" w:hAnsiTheme="minorBidi" w:cstheme="minorBidi"/>
        </w:rPr>
        <w:t xml:space="preserve">California </w:t>
      </w:r>
      <w:r w:rsidRPr="007505D2">
        <w:rPr>
          <w:rFonts w:asciiTheme="minorBidi" w:hAnsiTheme="minorBidi" w:cstheme="minorBidi"/>
        </w:rPr>
        <w:t xml:space="preserve">Mathematics </w:t>
      </w:r>
      <w:r>
        <w:rPr>
          <w:rFonts w:asciiTheme="minorBidi" w:hAnsiTheme="minorBidi" w:cstheme="minorBidi"/>
        </w:rPr>
        <w:t xml:space="preserve">Instructional Materials </w:t>
      </w:r>
      <w:r w:rsidRPr="007505D2">
        <w:rPr>
          <w:rFonts w:asciiTheme="minorBidi" w:hAnsiTheme="minorBidi" w:cstheme="minorBidi"/>
        </w:rPr>
        <w:t>Adoption</w:t>
      </w:r>
      <w:r>
        <w:rPr>
          <w:rFonts w:asciiTheme="minorBidi" w:hAnsiTheme="minorBidi" w:cstheme="minorBidi"/>
        </w:rPr>
        <w:t xml:space="preserve"> Notice of Intent</w:t>
      </w:r>
    </w:p>
    <w:p w14:paraId="0DB8AE17" w14:textId="1A346812"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r w:rsidRPr="00EA35A1">
        <w:rPr>
          <w:rFonts w:asciiTheme="minorBidi" w:hAnsiTheme="minorBidi" w:cstheme="minorBidi"/>
        </w:rPr>
        <w:t>Draft 2025 California Mathematics Adoption of Instructional Materials Schedule of Significant Events</w:t>
      </w:r>
    </w:p>
    <w:p w14:paraId="00FB53D1" w14:textId="796EBE78"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r w:rsidRPr="00AA32DB">
        <w:rPr>
          <w:rFonts w:asciiTheme="minorBidi" w:hAnsiTheme="minorBidi" w:cstheme="minorBidi"/>
        </w:rPr>
        <w:lastRenderedPageBreak/>
        <w:t>Draft</w:t>
      </w:r>
      <w:r w:rsidRPr="00EA35A1">
        <w:rPr>
          <w:rFonts w:asciiTheme="minorBidi" w:hAnsiTheme="minorBidi" w:cstheme="minorBidi"/>
          <w:color w:val="000000"/>
        </w:rPr>
        <w:t xml:space="preserve"> 2025 </w:t>
      </w:r>
      <w:r>
        <w:rPr>
          <w:rFonts w:asciiTheme="minorBidi" w:hAnsiTheme="minorBidi" w:cstheme="minorBidi"/>
          <w:color w:val="000000"/>
        </w:rPr>
        <w:t xml:space="preserve">California Mathematics Adoption of Instructional Materials </w:t>
      </w:r>
      <w:r w:rsidRPr="00EA35A1">
        <w:rPr>
          <w:rFonts w:asciiTheme="minorBidi" w:hAnsiTheme="minorBidi" w:cstheme="minorBidi"/>
          <w:color w:val="000000"/>
        </w:rPr>
        <w:t xml:space="preserve">Online </w:t>
      </w:r>
      <w:r>
        <w:rPr>
          <w:rFonts w:asciiTheme="minorBidi" w:hAnsiTheme="minorBidi" w:cstheme="minorBidi"/>
          <w:color w:val="000000"/>
        </w:rPr>
        <w:t>Application to Serve on the Review Panel</w:t>
      </w:r>
    </w:p>
    <w:bookmarkEnd w:id="0"/>
    <w:p w14:paraId="44CB39E3" w14:textId="788493BC" w:rsidR="00101934" w:rsidRPr="00101934" w:rsidRDefault="00101934" w:rsidP="00E92EF5">
      <w:pPr>
        <w:numPr>
          <w:ilvl w:val="0"/>
          <w:numId w:val="11"/>
        </w:numPr>
        <w:spacing w:after="240"/>
        <w:textAlignment w:val="baseline"/>
        <w:rPr>
          <w:rFonts w:asciiTheme="minorBidi" w:hAnsiTheme="minorBidi" w:cstheme="minorBidi"/>
        </w:rPr>
      </w:pPr>
      <w:r w:rsidRPr="00EA35A1">
        <w:rPr>
          <w:rFonts w:asciiTheme="minorBidi" w:hAnsiTheme="minorBidi" w:cstheme="minorBidi"/>
        </w:rPr>
        <w:t>Draft 2025 Evaluation Criteria Map for the California Mathematics Adoption of Instructional Materials</w:t>
      </w:r>
    </w:p>
    <w:p w14:paraId="4378A5D0" w14:textId="112499F2" w:rsidR="00101934" w:rsidRPr="00101934" w:rsidRDefault="00101934" w:rsidP="006F3793">
      <w:pPr>
        <w:numPr>
          <w:ilvl w:val="0"/>
          <w:numId w:val="12"/>
        </w:numPr>
        <w:spacing w:after="480"/>
        <w:textAlignment w:val="baseline"/>
        <w:rPr>
          <w:rFonts w:asciiTheme="minorBidi" w:hAnsiTheme="minorBidi" w:cstheme="minorBidi"/>
        </w:rPr>
      </w:pPr>
      <w:r w:rsidRPr="00EA35A1">
        <w:rPr>
          <w:rFonts w:asciiTheme="minorBidi" w:hAnsiTheme="minorBidi" w:cstheme="minorBidi"/>
        </w:rPr>
        <w:t>Draft 2025 Standards Maps Templates for the California Mathematics Adoption of Instructional Materials</w:t>
      </w:r>
    </w:p>
    <w:p w14:paraId="28788C28" w14:textId="77777777" w:rsidR="00F40510" w:rsidRPr="00EA35A1" w:rsidRDefault="003E4DF7"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Brief History of Key Issues</w:t>
      </w:r>
    </w:p>
    <w:p w14:paraId="7F51E78E" w14:textId="1864E791" w:rsidR="00D743E9" w:rsidRDefault="00D743E9" w:rsidP="00D427F4">
      <w:pPr>
        <w:pStyle w:val="paragraph"/>
        <w:spacing w:before="0" w:beforeAutospacing="0" w:after="240" w:afterAutospacing="0"/>
        <w:textAlignment w:val="baseline"/>
        <w:rPr>
          <w:rFonts w:ascii="Arial" w:hAnsi="Arial" w:cs="Arial"/>
        </w:rPr>
      </w:pPr>
      <w:r>
        <w:rPr>
          <w:rFonts w:ascii="Arial" w:hAnsi="Arial" w:cs="Arial"/>
        </w:rPr>
        <w:t xml:space="preserve">In July 2023, the SBE approved the 2023 </w:t>
      </w:r>
      <w:r w:rsidRPr="00496123">
        <w:rPr>
          <w:rFonts w:ascii="Arial" w:hAnsi="Arial" w:cs="Arial"/>
          <w:i/>
          <w:iCs/>
        </w:rPr>
        <w:t>Mathematics Framework for California Public Schools, Kindergarten Through Grade Twelve</w:t>
      </w:r>
      <w:r w:rsidR="001419C2">
        <w:rPr>
          <w:rFonts w:ascii="Arial" w:hAnsi="Arial" w:cs="Arial"/>
          <w:i/>
          <w:iCs/>
        </w:rPr>
        <w:t xml:space="preserve"> </w:t>
      </w:r>
      <w:r w:rsidR="001419C2" w:rsidRPr="00F97ED3">
        <w:rPr>
          <w:rFonts w:ascii="Arial" w:hAnsi="Arial" w:cs="Arial"/>
        </w:rPr>
        <w:t>(</w:t>
      </w:r>
      <w:r w:rsidR="001419C2">
        <w:rPr>
          <w:rFonts w:ascii="Arial" w:hAnsi="Arial" w:cs="Arial"/>
          <w:i/>
          <w:iCs/>
        </w:rPr>
        <w:t>Mathematics Framework</w:t>
      </w:r>
      <w:r w:rsidR="001419C2">
        <w:rPr>
          <w:rFonts w:ascii="Arial" w:hAnsi="Arial" w:cs="Arial"/>
        </w:rPr>
        <w:t>)</w:t>
      </w:r>
      <w:r w:rsidRPr="00496123">
        <w:rPr>
          <w:rFonts w:ascii="Arial" w:hAnsi="Arial" w:cs="Arial"/>
          <w:i/>
          <w:iCs/>
        </w:rPr>
        <w:t>.</w:t>
      </w:r>
      <w:r>
        <w:rPr>
          <w:rFonts w:ascii="Arial" w:hAnsi="Arial" w:cs="Arial"/>
          <w:i/>
          <w:iCs/>
        </w:rPr>
        <w:t xml:space="preserve"> </w:t>
      </w:r>
      <w:r>
        <w:rPr>
          <w:rFonts w:ascii="Arial" w:hAnsi="Arial" w:cs="Arial"/>
        </w:rPr>
        <w:t xml:space="preserve">The instructional shifts called for in </w:t>
      </w:r>
      <w:r w:rsidR="00ED715C">
        <w:rPr>
          <w:rFonts w:ascii="Arial" w:hAnsi="Arial" w:cs="Arial"/>
        </w:rPr>
        <w:t xml:space="preserve">the </w:t>
      </w:r>
      <w:r w:rsidR="009F00F7">
        <w:rPr>
          <w:rFonts w:ascii="Arial" w:hAnsi="Arial" w:cs="Arial"/>
        </w:rPr>
        <w:t xml:space="preserve">revised </w:t>
      </w:r>
      <w:r>
        <w:rPr>
          <w:rFonts w:ascii="Arial" w:hAnsi="Arial" w:cs="Arial"/>
        </w:rPr>
        <w:t xml:space="preserve">framework document create a need for new mathematics instructional materials aligned to the best practices identified in this </w:t>
      </w:r>
      <w:r w:rsidR="009F00F7">
        <w:rPr>
          <w:rFonts w:ascii="Arial" w:hAnsi="Arial" w:cs="Arial"/>
        </w:rPr>
        <w:t xml:space="preserve">revised </w:t>
      </w:r>
      <w:r>
        <w:rPr>
          <w:rFonts w:ascii="Arial" w:hAnsi="Arial" w:cs="Arial"/>
        </w:rPr>
        <w:t xml:space="preserve">guidance document. </w:t>
      </w:r>
      <w:r w:rsidR="00D427F4">
        <w:rPr>
          <w:rFonts w:ascii="Arial" w:hAnsi="Arial" w:cs="Arial"/>
        </w:rPr>
        <w:t xml:space="preserve">To initiate a new adoption process, we have for your consideration a Notice of Intent </w:t>
      </w:r>
      <w:r w:rsidR="005F441C">
        <w:rPr>
          <w:rFonts w:ascii="Arial" w:hAnsi="Arial" w:cs="Arial"/>
        </w:rPr>
        <w:t xml:space="preserve">to </w:t>
      </w:r>
      <w:r w:rsidR="00D427F4">
        <w:rPr>
          <w:rFonts w:ascii="Arial" w:hAnsi="Arial" w:cs="Arial"/>
        </w:rPr>
        <w:t>Hold a Mathematics Adoption.</w:t>
      </w:r>
    </w:p>
    <w:p w14:paraId="115AC5E8" w14:textId="3D6FFCD3" w:rsidR="00D743E9" w:rsidRPr="00DF1C7F" w:rsidRDefault="00D427F4" w:rsidP="00D427F4">
      <w:pPr>
        <w:pStyle w:val="paragraph"/>
        <w:spacing w:before="0" w:beforeAutospacing="0" w:after="240" w:afterAutospacing="0"/>
        <w:textAlignment w:val="baseline"/>
        <w:rPr>
          <w:rFonts w:ascii="Arial" w:hAnsi="Arial" w:cs="Arial"/>
        </w:rPr>
      </w:pPr>
      <w:r>
        <w:rPr>
          <w:rFonts w:ascii="Arial" w:hAnsi="Arial" w:cs="Arial"/>
        </w:rPr>
        <w:t>In November</w:t>
      </w:r>
      <w:r w:rsidR="00447BBF">
        <w:rPr>
          <w:rFonts w:ascii="Arial" w:hAnsi="Arial" w:cs="Arial"/>
        </w:rPr>
        <w:t xml:space="preserve"> </w:t>
      </w:r>
      <w:r w:rsidR="00447BBF" w:rsidRPr="00DF1C7F">
        <w:rPr>
          <w:rFonts w:ascii="Arial" w:hAnsi="Arial" w:cs="Arial"/>
        </w:rPr>
        <w:t>2023</w:t>
      </w:r>
      <w:r w:rsidRPr="00DF1C7F">
        <w:rPr>
          <w:rFonts w:ascii="Arial" w:hAnsi="Arial" w:cs="Arial"/>
        </w:rPr>
        <w:t>, i</w:t>
      </w:r>
      <w:r w:rsidR="00D743E9" w:rsidRPr="00DF1C7F">
        <w:rPr>
          <w:rFonts w:ascii="Arial" w:hAnsi="Arial" w:cs="Arial"/>
        </w:rPr>
        <w:t xml:space="preserve">n anticipation of </w:t>
      </w:r>
      <w:r w:rsidR="004B4F7C" w:rsidRPr="00DF1C7F">
        <w:rPr>
          <w:rFonts w:ascii="Arial" w:hAnsi="Arial" w:cs="Arial"/>
        </w:rPr>
        <w:t xml:space="preserve">the </w:t>
      </w:r>
      <w:r w:rsidR="00D743E9" w:rsidRPr="00DF1C7F">
        <w:rPr>
          <w:rFonts w:ascii="Arial" w:hAnsi="Arial" w:cs="Arial"/>
        </w:rPr>
        <w:t>adoption process, the IQC reviewed</w:t>
      </w:r>
      <w:r w:rsidRPr="00DF1C7F">
        <w:rPr>
          <w:rFonts w:ascii="Arial" w:hAnsi="Arial" w:cs="Arial"/>
        </w:rPr>
        <w:t xml:space="preserve"> and approved a Timeline, an instructional materials reviewer application, a criterion evaluation map based on the </w:t>
      </w:r>
      <w:r w:rsidR="004B4F7C" w:rsidRPr="00DF1C7F">
        <w:rPr>
          <w:rFonts w:ascii="Arial" w:hAnsi="Arial" w:cs="Arial"/>
        </w:rPr>
        <w:t xml:space="preserve">revised </w:t>
      </w:r>
      <w:r w:rsidRPr="00DF1C7F">
        <w:rPr>
          <w:rFonts w:ascii="Arial" w:hAnsi="Arial" w:cs="Arial"/>
        </w:rPr>
        <w:t>framework, and standards maps that allow programs to be evaluated for alignment to the California Common Core State Standards for Mathematics.</w:t>
      </w:r>
    </w:p>
    <w:p w14:paraId="5C9B5039" w14:textId="29EE55EA" w:rsidR="00101934" w:rsidRPr="00072E0D" w:rsidRDefault="00101934" w:rsidP="00801174">
      <w:pPr>
        <w:pStyle w:val="paragraph"/>
        <w:spacing w:before="0" w:beforeAutospacing="0" w:after="240" w:afterAutospacing="0"/>
        <w:textAlignment w:val="baseline"/>
        <w:rPr>
          <w:rFonts w:ascii="Arial" w:hAnsi="Arial" w:cs="Arial"/>
        </w:rPr>
      </w:pPr>
      <w:r w:rsidRPr="00DF1C7F">
        <w:rPr>
          <w:rFonts w:ascii="Arial" w:hAnsi="Arial" w:cs="Arial"/>
        </w:rPr>
        <w:t xml:space="preserve">The dates on the </w:t>
      </w:r>
      <w:r w:rsidR="006A4D93" w:rsidRPr="00DF1C7F">
        <w:rPr>
          <w:rFonts w:ascii="Arial" w:hAnsi="Arial" w:cs="Arial"/>
        </w:rPr>
        <w:t>Timeline</w:t>
      </w:r>
      <w:r w:rsidRPr="00DF1C7F">
        <w:rPr>
          <w:rFonts w:ascii="Arial" w:hAnsi="Arial" w:cs="Arial"/>
        </w:rPr>
        <w:t xml:space="preserve"> are largely dictated by the requirements in statute and the </w:t>
      </w:r>
      <w:r w:rsidRPr="00DF1C7F">
        <w:rPr>
          <w:rFonts w:ascii="Arial" w:hAnsi="Arial" w:cs="Arial"/>
          <w:i/>
          <w:iCs/>
        </w:rPr>
        <w:t>California Code of Regulations</w:t>
      </w:r>
      <w:r w:rsidRPr="00DF1C7F">
        <w:rPr>
          <w:rFonts w:ascii="Arial" w:hAnsi="Arial" w:cs="Arial"/>
        </w:rPr>
        <w:t>, Title 5 (5</w:t>
      </w:r>
      <w:r w:rsidRPr="00DF1C7F">
        <w:rPr>
          <w:rFonts w:ascii="Arial" w:hAnsi="Arial" w:cs="Arial"/>
          <w:i/>
          <w:iCs/>
        </w:rPr>
        <w:t xml:space="preserve"> CCR</w:t>
      </w:r>
      <w:r w:rsidRPr="00DF1C7F">
        <w:rPr>
          <w:rFonts w:ascii="Arial" w:hAnsi="Arial" w:cs="Arial"/>
        </w:rPr>
        <w:t xml:space="preserve">). Specific citations are included on the </w:t>
      </w:r>
      <w:r w:rsidR="001A5CF1" w:rsidRPr="00DF1C7F">
        <w:rPr>
          <w:rFonts w:ascii="Arial" w:hAnsi="Arial" w:cs="Arial"/>
        </w:rPr>
        <w:t>Timeline</w:t>
      </w:r>
      <w:r w:rsidRPr="00DF1C7F">
        <w:rPr>
          <w:rFonts w:ascii="Arial" w:hAnsi="Arial" w:cs="Arial"/>
        </w:rPr>
        <w:t xml:space="preserve">. If the </w:t>
      </w:r>
      <w:r w:rsidR="001A5CF1" w:rsidRPr="00DF1C7F">
        <w:rPr>
          <w:rFonts w:ascii="Arial" w:hAnsi="Arial" w:cs="Arial"/>
        </w:rPr>
        <w:t>Timeline</w:t>
      </w:r>
      <w:r w:rsidRPr="00DF1C7F">
        <w:rPr>
          <w:rFonts w:ascii="Arial" w:hAnsi="Arial" w:cs="Arial"/>
        </w:rPr>
        <w:t xml:space="preserve"> is approved by the SBE</w:t>
      </w:r>
      <w:r w:rsidR="00447BBF" w:rsidRPr="00DF1C7F">
        <w:rPr>
          <w:rFonts w:ascii="Arial" w:hAnsi="Arial" w:cs="Arial"/>
        </w:rPr>
        <w:t xml:space="preserve"> in January 2024</w:t>
      </w:r>
      <w:r w:rsidRPr="00DF1C7F">
        <w:rPr>
          <w:rFonts w:ascii="Arial" w:hAnsi="Arial" w:cs="Arial"/>
        </w:rPr>
        <w:t>, the recruitment</w:t>
      </w:r>
      <w:r w:rsidRPr="00072E0D">
        <w:rPr>
          <w:rFonts w:ascii="Arial" w:hAnsi="Arial" w:cs="Arial"/>
        </w:rPr>
        <w:t xml:space="preserve"> of reviewers will take place during the </w:t>
      </w:r>
      <w:r w:rsidRPr="00072E0D">
        <w:rPr>
          <w:rStyle w:val="normaltextrun"/>
          <w:rFonts w:ascii="Arial" w:eastAsiaTheme="majorEastAsia" w:hAnsi="Arial" w:cs="Arial"/>
        </w:rPr>
        <w:t>summer</w:t>
      </w:r>
      <w:r w:rsidR="009E47DF">
        <w:rPr>
          <w:rStyle w:val="normaltextrun"/>
          <w:rFonts w:ascii="Arial" w:eastAsiaTheme="majorEastAsia" w:hAnsi="Arial" w:cs="Arial"/>
        </w:rPr>
        <w:t xml:space="preserve"> of 2024</w:t>
      </w:r>
      <w:r w:rsidRPr="00072E0D">
        <w:rPr>
          <w:rFonts w:ascii="Arial" w:hAnsi="Arial" w:cs="Arial"/>
        </w:rPr>
        <w:t xml:space="preserve">, with the IQC recommending reviewers to the SBE in November 2024 and SBE action to appoint </w:t>
      </w:r>
      <w:r w:rsidR="009E47DF">
        <w:rPr>
          <w:rFonts w:ascii="Arial" w:hAnsi="Arial" w:cs="Arial"/>
        </w:rPr>
        <w:t>the reviewers</w:t>
      </w:r>
      <w:r w:rsidR="009E47DF" w:rsidRPr="00072E0D">
        <w:rPr>
          <w:rFonts w:ascii="Arial" w:hAnsi="Arial" w:cs="Arial"/>
        </w:rPr>
        <w:t xml:space="preserve"> </w:t>
      </w:r>
      <w:r w:rsidRPr="00072E0D">
        <w:rPr>
          <w:rFonts w:ascii="Arial" w:hAnsi="Arial" w:cs="Arial"/>
        </w:rPr>
        <w:t xml:space="preserve">at its January 2025 meeting. The reviewers would be trained in Sacramento in April 2025 and would then </w:t>
      </w:r>
      <w:r w:rsidR="00EB66DA">
        <w:rPr>
          <w:rFonts w:ascii="Arial" w:hAnsi="Arial" w:cs="Arial"/>
        </w:rPr>
        <w:t xml:space="preserve">independently </w:t>
      </w:r>
      <w:r w:rsidRPr="00072E0D">
        <w:rPr>
          <w:rFonts w:ascii="Arial" w:hAnsi="Arial" w:cs="Arial"/>
        </w:rPr>
        <w:t>review the submitted instructional materials</w:t>
      </w:r>
      <w:r w:rsidR="007D4881">
        <w:rPr>
          <w:rFonts w:ascii="Arial" w:hAnsi="Arial" w:cs="Arial"/>
        </w:rPr>
        <w:t>,</w:t>
      </w:r>
      <w:r w:rsidRPr="00072E0D">
        <w:rPr>
          <w:rFonts w:ascii="Arial" w:hAnsi="Arial" w:cs="Arial"/>
        </w:rPr>
        <w:t xml:space="preserve"> reconvening in panels in Sacramento in July 2025.</w:t>
      </w:r>
    </w:p>
    <w:p w14:paraId="4D617FC9" w14:textId="2E767FF0" w:rsidR="00101934" w:rsidRPr="00072E0D" w:rsidRDefault="00101934" w:rsidP="00801174">
      <w:pPr>
        <w:pStyle w:val="paragraph"/>
        <w:spacing w:before="0" w:beforeAutospacing="0" w:after="240" w:afterAutospacing="0"/>
        <w:textAlignment w:val="baseline"/>
        <w:rPr>
          <w:rFonts w:ascii="Arial" w:hAnsi="Arial" w:cs="Arial"/>
        </w:rPr>
      </w:pPr>
      <w:r w:rsidRPr="00072E0D">
        <w:rPr>
          <w:rFonts w:ascii="Arial" w:hAnsi="Arial" w:cs="Arial"/>
        </w:rPr>
        <w:t xml:space="preserve">After multiple opportunities for public feedback and comment, the IQC would make its own </w:t>
      </w:r>
      <w:r w:rsidRPr="00072E0D">
        <w:rPr>
          <w:rStyle w:val="normaltextrun"/>
          <w:rFonts w:ascii="Arial" w:eastAsiaTheme="majorEastAsia" w:hAnsi="Arial" w:cs="Arial"/>
        </w:rPr>
        <w:t>recommendations</w:t>
      </w:r>
      <w:r w:rsidRPr="00072E0D">
        <w:rPr>
          <w:rFonts w:ascii="Arial" w:hAnsi="Arial" w:cs="Arial"/>
        </w:rPr>
        <w:t xml:space="preserve"> on the submitted programs at its September 2025 meeting. The SBE, which has final authority and responsibility to adopt materials, would be expected to take action on the Mathematics Adoption at its November 2025 meeting.</w:t>
      </w:r>
    </w:p>
    <w:p w14:paraId="30701D22" w14:textId="3C541265" w:rsidR="00101934" w:rsidRPr="00072E0D" w:rsidRDefault="003E1578" w:rsidP="006F3793">
      <w:pPr>
        <w:pStyle w:val="paragraph"/>
        <w:spacing w:before="0" w:beforeAutospacing="0" w:after="480" w:afterAutospacing="0"/>
        <w:textAlignment w:val="baseline"/>
        <w:rPr>
          <w:rFonts w:ascii="Arial" w:hAnsi="Arial" w:cs="Arial"/>
          <w:sz w:val="18"/>
          <w:szCs w:val="18"/>
        </w:rPr>
      </w:pPr>
      <w:r w:rsidRPr="00072E0D">
        <w:rPr>
          <w:rFonts w:ascii="Arial" w:hAnsi="Arial" w:cs="Arial"/>
        </w:rPr>
        <w:t xml:space="preserve">This </w:t>
      </w:r>
      <w:r w:rsidR="00101934" w:rsidRPr="00072E0D">
        <w:rPr>
          <w:rFonts w:ascii="Arial" w:hAnsi="Arial" w:cs="Arial"/>
        </w:rPr>
        <w:t xml:space="preserve">item also includes an application for two categories of reviewers: Instructional Materials Reviewers (IMRs) and Content Review Experts (CREs). IMRs are typically classroom </w:t>
      </w:r>
      <w:r w:rsidR="00101934" w:rsidRPr="00072E0D">
        <w:rPr>
          <w:rStyle w:val="normaltextrun"/>
          <w:rFonts w:ascii="Arial" w:eastAsiaTheme="majorEastAsia" w:hAnsi="Arial" w:cs="Arial"/>
        </w:rPr>
        <w:t>teachers</w:t>
      </w:r>
      <w:r w:rsidR="00101934" w:rsidRPr="00072E0D">
        <w:rPr>
          <w:rFonts w:ascii="Arial" w:hAnsi="Arial" w:cs="Arial"/>
        </w:rPr>
        <w:t xml:space="preserve"> (5</w:t>
      </w:r>
      <w:r w:rsidR="00101934" w:rsidRPr="00072E0D">
        <w:rPr>
          <w:rFonts w:ascii="Arial" w:hAnsi="Arial" w:cs="Arial"/>
          <w:i/>
          <w:iCs/>
        </w:rPr>
        <w:t xml:space="preserve"> CCR</w:t>
      </w:r>
      <w:r w:rsidR="00101934" w:rsidRPr="00072E0D">
        <w:rPr>
          <w:rFonts w:ascii="Arial" w:hAnsi="Arial" w:cs="Arial"/>
        </w:rPr>
        <w:t xml:space="preserve"> requires that teachers comprise a majority of the reviewers) but also include administrators, teachers on non-classroom assignment</w:t>
      </w:r>
      <w:r w:rsidR="572A5CC0" w:rsidRPr="00072E0D">
        <w:rPr>
          <w:rFonts w:ascii="Arial" w:hAnsi="Arial" w:cs="Arial"/>
        </w:rPr>
        <w:t>s</w:t>
      </w:r>
      <w:r w:rsidR="00101934" w:rsidRPr="00072E0D">
        <w:rPr>
          <w:rFonts w:ascii="Arial" w:hAnsi="Arial" w:cs="Arial"/>
        </w:rPr>
        <w:t xml:space="preserve">, and interested members of the public. </w:t>
      </w:r>
      <w:r w:rsidR="00E30BB0" w:rsidRPr="00072E0D">
        <w:rPr>
          <w:rFonts w:ascii="Arial" w:hAnsi="Arial" w:cs="Arial"/>
          <w:color w:val="000000" w:themeColor="text1"/>
        </w:rPr>
        <w:t>CREs are required to hold a doctorate degree (Ph.D.) in mathematics or a related field.</w:t>
      </w:r>
      <w:r w:rsidR="00307A6C" w:rsidRPr="00072E0D">
        <w:rPr>
          <w:rFonts w:ascii="Arial" w:hAnsi="Arial" w:cs="Arial"/>
          <w:color w:val="000000" w:themeColor="text1"/>
        </w:rPr>
        <w:t xml:space="preserve"> A doctorate degree in education (Ed.D.) is not sufficient to </w:t>
      </w:r>
      <w:r w:rsidR="00307A6C" w:rsidRPr="00072E0D">
        <w:rPr>
          <w:rStyle w:val="normaltextrun"/>
          <w:rFonts w:ascii="Arial" w:eastAsiaTheme="majorEastAsia" w:hAnsi="Arial" w:cs="Arial"/>
        </w:rPr>
        <w:t>serve</w:t>
      </w:r>
      <w:r w:rsidR="00307A6C" w:rsidRPr="00072E0D">
        <w:rPr>
          <w:rFonts w:ascii="Arial" w:hAnsi="Arial" w:cs="Arial"/>
          <w:color w:val="000000" w:themeColor="text1"/>
        </w:rPr>
        <w:t xml:space="preserve"> as a CRE.</w:t>
      </w:r>
      <w:r w:rsidR="00101934" w:rsidRPr="00072E0D">
        <w:rPr>
          <w:rFonts w:ascii="Arial" w:hAnsi="Arial" w:cs="Arial"/>
        </w:rPr>
        <w:t xml:space="preserve"> IMRs and CREs serve together on the panels assigned to review </w:t>
      </w:r>
      <w:r w:rsidR="00101934" w:rsidRPr="00072E0D">
        <w:rPr>
          <w:rFonts w:ascii="Arial" w:hAnsi="Arial" w:cs="Arial"/>
        </w:rPr>
        <w:lastRenderedPageBreak/>
        <w:t>submitted instructional materials programs and jointly prepare a Report of Findings to the IQC.</w:t>
      </w:r>
    </w:p>
    <w:p w14:paraId="3D47E909" w14:textId="77777777" w:rsidR="003E4DF7" w:rsidRPr="00EA35A1" w:rsidRDefault="003E4DF7" w:rsidP="006F3793">
      <w:pPr>
        <w:pStyle w:val="Heading2"/>
        <w:spacing w:before="0" w:after="240"/>
        <w:rPr>
          <w:rFonts w:asciiTheme="minorBidi" w:hAnsiTheme="minorBidi" w:cstheme="minorBidi"/>
          <w:sz w:val="36"/>
          <w:szCs w:val="36"/>
        </w:rPr>
      </w:pPr>
      <w:r w:rsidRPr="00EA35A1">
        <w:rPr>
          <w:rFonts w:asciiTheme="minorBidi" w:hAnsiTheme="minorBidi" w:cstheme="minorBidi"/>
          <w:sz w:val="36"/>
          <w:szCs w:val="36"/>
        </w:rPr>
        <w:t>Summary of Previous State Board of Education Discussion and Action</w:t>
      </w:r>
    </w:p>
    <w:p w14:paraId="480660E7" w14:textId="189224B8" w:rsidR="00101934" w:rsidRPr="00F97ED3" w:rsidRDefault="00101934" w:rsidP="00F97ED3">
      <w:pPr>
        <w:spacing w:after="480"/>
        <w:textAlignment w:val="baseline"/>
        <w:rPr>
          <w:rFonts w:asciiTheme="minorBidi" w:hAnsiTheme="minorBidi" w:cstheme="minorBidi"/>
          <w:color w:val="000000"/>
          <w:shd w:val="clear" w:color="auto" w:fill="FFFFFF"/>
        </w:rPr>
      </w:pPr>
      <w:r w:rsidRPr="00F97ED3">
        <w:rPr>
          <w:rFonts w:asciiTheme="minorBidi" w:hAnsiTheme="minorBidi" w:cstheme="minorBidi"/>
        </w:rPr>
        <w:t>At its meeting on July 12, 2023, the SBE adopted the </w:t>
      </w:r>
      <w:r w:rsidRPr="008D0898">
        <w:rPr>
          <w:rFonts w:asciiTheme="minorBidi" w:hAnsiTheme="minorBidi" w:cstheme="minorBidi"/>
          <w:i/>
          <w:iCs/>
        </w:rPr>
        <w:t>Mathematics Framework</w:t>
      </w:r>
      <w:r w:rsidRPr="00F97ED3">
        <w:rPr>
          <w:rFonts w:asciiTheme="minorBidi" w:hAnsiTheme="minorBidi" w:cstheme="minorBidi"/>
        </w:rPr>
        <w:t>. The framework is important guidance designed to help educators align classroom teaching with California’s rigorous math learning standards. It also serves as guidance to publishers</w:t>
      </w:r>
      <w:r w:rsidR="001E0265" w:rsidRPr="00F97ED3">
        <w:rPr>
          <w:rFonts w:asciiTheme="minorBidi" w:hAnsiTheme="minorBidi" w:cstheme="minorBidi"/>
        </w:rPr>
        <w:t>/developer</w:t>
      </w:r>
      <w:r w:rsidRPr="00F97ED3">
        <w:rPr>
          <w:rFonts w:asciiTheme="minorBidi" w:hAnsiTheme="minorBidi" w:cstheme="minorBidi"/>
        </w:rPr>
        <w:t>s wishing to submit standards-aligned programs for consideration in this adoption of mathematics instructional materials.</w:t>
      </w:r>
    </w:p>
    <w:p w14:paraId="5E6B385F" w14:textId="37A820FD" w:rsidR="003E4DF7" w:rsidRPr="00EA35A1" w:rsidRDefault="003E4DF7"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Fiscal Analysis (as appropriate)</w:t>
      </w:r>
    </w:p>
    <w:p w14:paraId="238B2B35" w14:textId="3BBEC8CB" w:rsidR="00101934" w:rsidRPr="00101934" w:rsidRDefault="00101934" w:rsidP="008271C7">
      <w:pPr>
        <w:spacing w:after="240"/>
        <w:textAlignment w:val="baseline"/>
        <w:rPr>
          <w:rFonts w:asciiTheme="minorBidi" w:hAnsiTheme="minorBidi" w:cstheme="minorBidi"/>
          <w:sz w:val="18"/>
          <w:szCs w:val="18"/>
        </w:rPr>
      </w:pPr>
      <w:r w:rsidRPr="00F97ED3">
        <w:rPr>
          <w:rFonts w:asciiTheme="minorBidi" w:hAnsiTheme="minorBidi" w:cstheme="minorBidi"/>
          <w:i/>
          <w:iCs/>
          <w:color w:val="000000"/>
          <w:shd w:val="clear" w:color="auto" w:fill="FFFFFF"/>
        </w:rPr>
        <w:t>EC</w:t>
      </w:r>
      <w:r w:rsidRPr="00EC2580">
        <w:rPr>
          <w:rFonts w:asciiTheme="minorBidi" w:hAnsiTheme="minorBidi" w:cstheme="minorBidi"/>
          <w:color w:val="000000"/>
          <w:shd w:val="clear" w:color="auto" w:fill="FFFFFF"/>
        </w:rPr>
        <w:t xml:space="preserve"> Section 60213 requires the CDE, prior to conducting the Mathematics Adoption, to provide public notice to all publishers and manufacturers that they will be assessed a fee to offset the cost of conducting the adoption process. The CDE estimates that the cost of the upcoming Mathematics Adoption will </w:t>
      </w:r>
      <w:r w:rsidRPr="005607CF">
        <w:rPr>
          <w:rFonts w:asciiTheme="minorBidi" w:hAnsiTheme="minorBidi" w:cstheme="minorBidi"/>
          <w:color w:val="000000"/>
          <w:shd w:val="clear" w:color="auto" w:fill="FFFFFF"/>
        </w:rPr>
        <w:t xml:space="preserve">be </w:t>
      </w:r>
      <w:r w:rsidR="005607CF">
        <w:rPr>
          <w:rFonts w:asciiTheme="minorBidi" w:hAnsiTheme="minorBidi" w:cstheme="minorBidi"/>
          <w:color w:val="000000"/>
          <w:shd w:val="clear" w:color="auto" w:fill="FFFFFF"/>
        </w:rPr>
        <w:t>$400,000</w:t>
      </w:r>
      <w:r w:rsidRPr="005607CF">
        <w:rPr>
          <w:rFonts w:asciiTheme="minorBidi" w:hAnsiTheme="minorBidi" w:cstheme="minorBidi"/>
          <w:color w:val="000000"/>
          <w:shd w:val="clear" w:color="auto" w:fill="FFFFFF"/>
        </w:rPr>
        <w:t>,</w:t>
      </w:r>
      <w:r w:rsidRPr="00EC2580">
        <w:rPr>
          <w:rFonts w:asciiTheme="minorBidi" w:hAnsiTheme="minorBidi" w:cstheme="minorBidi"/>
          <w:color w:val="000000"/>
          <w:shd w:val="clear" w:color="auto" w:fill="FFFFFF"/>
        </w:rPr>
        <w:t xml:space="preserve"> exclusive of staff costs.</w:t>
      </w:r>
    </w:p>
    <w:p w14:paraId="4384AF3C" w14:textId="62EB476D" w:rsidR="00101934" w:rsidRPr="00101934" w:rsidRDefault="00101934" w:rsidP="008271C7">
      <w:pPr>
        <w:spacing w:after="240"/>
        <w:textAlignment w:val="baseline"/>
        <w:rPr>
          <w:rFonts w:asciiTheme="minorBidi" w:hAnsiTheme="minorBidi" w:cstheme="minorBidi"/>
          <w:color w:val="000000" w:themeColor="text1"/>
        </w:rPr>
      </w:pPr>
      <w:r w:rsidRPr="114408A1">
        <w:rPr>
          <w:rFonts w:asciiTheme="minorBidi" w:hAnsiTheme="minorBidi" w:cstheme="minorBidi"/>
          <w:color w:val="000000"/>
          <w:shd w:val="clear" w:color="auto" w:fill="FFFFFF"/>
        </w:rPr>
        <w:t>In February 202</w:t>
      </w:r>
      <w:r w:rsidR="00300830">
        <w:rPr>
          <w:rFonts w:asciiTheme="minorBidi" w:hAnsiTheme="minorBidi" w:cstheme="minorBidi"/>
          <w:color w:val="000000"/>
          <w:shd w:val="clear" w:color="auto" w:fill="FFFFFF"/>
        </w:rPr>
        <w:t>5</w:t>
      </w:r>
      <w:r w:rsidRPr="114408A1">
        <w:rPr>
          <w:rFonts w:asciiTheme="minorBidi" w:hAnsiTheme="minorBidi" w:cstheme="minorBidi"/>
          <w:color w:val="000000"/>
          <w:shd w:val="clear" w:color="auto" w:fill="FFFFFF"/>
        </w:rPr>
        <w:t>, the CDE plans to collect letters of intent to participate from publishers</w:t>
      </w:r>
      <w:r w:rsidR="001E0265">
        <w:rPr>
          <w:rFonts w:asciiTheme="minorBidi" w:hAnsiTheme="minorBidi" w:cstheme="minorBidi"/>
          <w:color w:val="000000"/>
          <w:shd w:val="clear" w:color="auto" w:fill="FFFFFF"/>
        </w:rPr>
        <w:t>/developers</w:t>
      </w:r>
      <w:r w:rsidRPr="114408A1">
        <w:rPr>
          <w:rFonts w:asciiTheme="minorBidi" w:hAnsiTheme="minorBidi" w:cstheme="minorBidi"/>
          <w:color w:val="000000"/>
          <w:shd w:val="clear" w:color="auto" w:fill="FFFFFF"/>
        </w:rPr>
        <w:t xml:space="preserve"> of mathematics instructional materials. Pursuant to </w:t>
      </w:r>
      <w:r w:rsidRPr="00EC2580">
        <w:rPr>
          <w:rFonts w:asciiTheme="minorBidi" w:hAnsiTheme="minorBidi" w:cstheme="minorBidi"/>
          <w:i/>
          <w:iCs/>
          <w:color w:val="000000"/>
          <w:shd w:val="clear" w:color="auto" w:fill="FFFFFF"/>
        </w:rPr>
        <w:t>EC</w:t>
      </w:r>
      <w:r w:rsidRPr="114408A1">
        <w:rPr>
          <w:rFonts w:asciiTheme="minorBidi" w:hAnsiTheme="minorBidi" w:cstheme="minorBidi"/>
          <w:color w:val="000000"/>
          <w:shd w:val="clear" w:color="auto" w:fill="FFFFFF"/>
        </w:rPr>
        <w:t xml:space="preserve"> Section 60213, the CDE will assess publishers</w:t>
      </w:r>
      <w:r w:rsidR="001E0265">
        <w:rPr>
          <w:rFonts w:asciiTheme="minorBidi" w:hAnsiTheme="minorBidi" w:cstheme="minorBidi"/>
          <w:color w:val="000000"/>
          <w:shd w:val="clear" w:color="auto" w:fill="FFFFFF"/>
        </w:rPr>
        <w:t xml:space="preserve"> or manufacturers</w:t>
      </w:r>
      <w:r w:rsidRPr="114408A1">
        <w:rPr>
          <w:rFonts w:asciiTheme="minorBidi" w:hAnsiTheme="minorBidi" w:cstheme="minorBidi"/>
          <w:color w:val="000000"/>
          <w:shd w:val="clear" w:color="auto" w:fill="FFFFFF"/>
        </w:rPr>
        <w:t xml:space="preserve"> participating in the 2025 Mathematics Instructional Materials Adoption </w:t>
      </w:r>
      <w:bookmarkStart w:id="1" w:name="_Int_vsEZFWde"/>
      <w:r w:rsidRPr="114408A1">
        <w:rPr>
          <w:rFonts w:asciiTheme="minorBidi" w:hAnsiTheme="minorBidi" w:cstheme="minorBidi"/>
          <w:color w:val="000000"/>
          <w:shd w:val="clear" w:color="auto" w:fill="FFFFFF"/>
        </w:rPr>
        <w:t>a fee</w:t>
      </w:r>
      <w:bookmarkEnd w:id="1"/>
      <w:r w:rsidRPr="114408A1">
        <w:rPr>
          <w:rFonts w:asciiTheme="minorBidi" w:hAnsiTheme="minorBidi" w:cstheme="minorBidi"/>
          <w:color w:val="000000"/>
          <w:shd w:val="clear" w:color="auto" w:fill="FFFFFF"/>
        </w:rPr>
        <w:t xml:space="preserve"> for each grade level of each program a publisher</w:t>
      </w:r>
      <w:r w:rsidR="001E0265">
        <w:rPr>
          <w:rFonts w:asciiTheme="minorBidi" w:hAnsiTheme="minorBidi" w:cstheme="minorBidi"/>
          <w:color w:val="000000"/>
          <w:shd w:val="clear" w:color="auto" w:fill="FFFFFF"/>
        </w:rPr>
        <w:t xml:space="preserve"> or manufacturer</w:t>
      </w:r>
      <w:r w:rsidRPr="114408A1">
        <w:rPr>
          <w:rFonts w:asciiTheme="minorBidi" w:hAnsiTheme="minorBidi" w:cstheme="minorBidi"/>
          <w:color w:val="000000"/>
          <w:shd w:val="clear" w:color="auto" w:fill="FFFFFF"/>
        </w:rPr>
        <w:t xml:space="preserve"> submits for consideration of adoption. The proposed participation fee will be $8,000 for each grade level per 5 </w:t>
      </w:r>
      <w:r w:rsidRPr="00F97ED3">
        <w:rPr>
          <w:rFonts w:asciiTheme="minorBidi" w:hAnsiTheme="minorBidi" w:cstheme="minorBidi"/>
          <w:i/>
          <w:iCs/>
          <w:color w:val="000000"/>
          <w:shd w:val="clear" w:color="auto" w:fill="FFFFFF"/>
        </w:rPr>
        <w:t>CCR</w:t>
      </w:r>
      <w:r w:rsidRPr="114408A1">
        <w:rPr>
          <w:rFonts w:asciiTheme="minorBidi" w:hAnsiTheme="minorBidi" w:cstheme="minorBidi"/>
          <w:color w:val="000000"/>
          <w:shd w:val="clear" w:color="auto" w:fill="FFFFFF"/>
        </w:rPr>
        <w:t xml:space="preserve"> Section 9517.3.</w:t>
      </w:r>
      <w:r w:rsidR="006D5E9D">
        <w:rPr>
          <w:rFonts w:asciiTheme="minorBidi" w:hAnsiTheme="minorBidi" w:cstheme="minorBidi"/>
          <w:color w:val="000000"/>
        </w:rPr>
        <w:t xml:space="preserve"> </w:t>
      </w:r>
      <w:r w:rsidR="6CF7944A" w:rsidRPr="114408A1">
        <w:rPr>
          <w:rFonts w:asciiTheme="minorBidi" w:hAnsiTheme="minorBidi" w:cstheme="minorBidi"/>
          <w:color w:val="000000"/>
        </w:rPr>
        <w:t xml:space="preserve">The </w:t>
      </w:r>
      <w:r w:rsidR="6CF7944A" w:rsidRPr="005607CF">
        <w:rPr>
          <w:rFonts w:asciiTheme="minorBidi" w:hAnsiTheme="minorBidi" w:cstheme="minorBidi"/>
          <w:i/>
          <w:iCs/>
          <w:color w:val="000000"/>
        </w:rPr>
        <w:t>EC</w:t>
      </w:r>
      <w:r w:rsidR="6CF7944A" w:rsidRPr="114408A1">
        <w:rPr>
          <w:rFonts w:asciiTheme="minorBidi" w:hAnsiTheme="minorBidi" w:cstheme="minorBidi"/>
          <w:color w:val="000000"/>
        </w:rPr>
        <w:t xml:space="preserve"> allows the S</w:t>
      </w:r>
      <w:r w:rsidR="6CF7944A" w:rsidRPr="114408A1">
        <w:rPr>
          <w:rFonts w:asciiTheme="minorBidi" w:hAnsiTheme="minorBidi" w:cstheme="minorBidi"/>
          <w:color w:val="000000" w:themeColor="text1"/>
        </w:rPr>
        <w:t xml:space="preserve">BE to reduce that fee </w:t>
      </w:r>
      <w:r w:rsidR="1355AF53" w:rsidRPr="114408A1">
        <w:rPr>
          <w:rFonts w:asciiTheme="minorBidi" w:hAnsiTheme="minorBidi" w:cstheme="minorBidi"/>
          <w:color w:val="000000" w:themeColor="text1"/>
        </w:rPr>
        <w:t xml:space="preserve">upon request </w:t>
      </w:r>
      <w:r w:rsidR="6CF7944A" w:rsidRPr="114408A1">
        <w:rPr>
          <w:rFonts w:asciiTheme="minorBidi" w:hAnsiTheme="minorBidi" w:cstheme="minorBidi"/>
          <w:color w:val="000000" w:themeColor="text1"/>
        </w:rPr>
        <w:t>for small publishers or manufacturers</w:t>
      </w:r>
      <w:r w:rsidR="3ABB9449" w:rsidRPr="114408A1">
        <w:rPr>
          <w:rFonts w:asciiTheme="minorBidi" w:hAnsiTheme="minorBidi" w:cstheme="minorBidi"/>
          <w:color w:val="000000" w:themeColor="text1"/>
        </w:rPr>
        <w:t>.</w:t>
      </w:r>
    </w:p>
    <w:p w14:paraId="3B64299C" w14:textId="7720060D" w:rsidR="00101934" w:rsidRPr="00101934" w:rsidRDefault="00101934" w:rsidP="006F3793">
      <w:pPr>
        <w:spacing w:after="480"/>
        <w:textAlignment w:val="baseline"/>
        <w:rPr>
          <w:rFonts w:asciiTheme="minorBidi" w:hAnsiTheme="minorBidi" w:cstheme="minorBidi"/>
          <w:sz w:val="18"/>
          <w:szCs w:val="18"/>
        </w:rPr>
      </w:pPr>
      <w:r w:rsidRPr="00EA35A1">
        <w:rPr>
          <w:rFonts w:asciiTheme="minorBidi" w:hAnsiTheme="minorBidi" w:cstheme="minorBidi"/>
          <w:color w:val="000000"/>
          <w:shd w:val="clear" w:color="auto" w:fill="FFFFFF"/>
        </w:rPr>
        <w:t>Following receipt of the assessed fees, the CDE will begin the process of associating costs via its approved accounting systems process.</w:t>
      </w:r>
    </w:p>
    <w:p w14:paraId="679B1EC2" w14:textId="77777777" w:rsidR="00406F50" w:rsidRPr="00EA35A1" w:rsidRDefault="00406F50"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Attachment(s)</w:t>
      </w:r>
    </w:p>
    <w:p w14:paraId="6DA7C1D4" w14:textId="46327068" w:rsidR="00101934" w:rsidRPr="00DF1C7F" w:rsidRDefault="00101934" w:rsidP="0CB92026">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 xml:space="preserve">Attachment 1: </w:t>
      </w:r>
      <w:bookmarkStart w:id="2" w:name="_Hlk150340142"/>
      <w:r w:rsidRPr="00DF1C7F">
        <w:rPr>
          <w:rFonts w:asciiTheme="minorBidi" w:hAnsiTheme="minorBidi" w:cstheme="minorBidi"/>
        </w:rPr>
        <w:t xml:space="preserve">Draft 2025 </w:t>
      </w:r>
      <w:r w:rsidR="00960987" w:rsidRPr="00DF1C7F">
        <w:rPr>
          <w:rFonts w:asciiTheme="minorBidi" w:hAnsiTheme="minorBidi" w:cstheme="minorBidi"/>
        </w:rPr>
        <w:t xml:space="preserve">California </w:t>
      </w:r>
      <w:r w:rsidRPr="00DF1C7F">
        <w:rPr>
          <w:rFonts w:asciiTheme="minorBidi" w:hAnsiTheme="minorBidi" w:cstheme="minorBidi"/>
        </w:rPr>
        <w:t xml:space="preserve">Mathematics </w:t>
      </w:r>
      <w:r w:rsidR="00960987" w:rsidRPr="00DF1C7F">
        <w:rPr>
          <w:rFonts w:asciiTheme="minorBidi" w:hAnsiTheme="minorBidi" w:cstheme="minorBidi"/>
        </w:rPr>
        <w:t xml:space="preserve">Instructional Materials </w:t>
      </w:r>
      <w:r w:rsidRPr="00DF1C7F">
        <w:rPr>
          <w:rFonts w:asciiTheme="minorBidi" w:hAnsiTheme="minorBidi" w:cstheme="minorBidi"/>
        </w:rPr>
        <w:t>Adoption</w:t>
      </w:r>
      <w:r w:rsidR="00960987" w:rsidRPr="00DF1C7F">
        <w:rPr>
          <w:rFonts w:asciiTheme="minorBidi" w:hAnsiTheme="minorBidi" w:cstheme="minorBidi"/>
        </w:rPr>
        <w:t xml:space="preserve"> Notice of Intent</w:t>
      </w:r>
      <w:r w:rsidRPr="00DF1C7F">
        <w:rPr>
          <w:rFonts w:asciiTheme="minorBidi" w:hAnsiTheme="minorBidi" w:cstheme="minorBidi"/>
        </w:rPr>
        <w:t xml:space="preserve"> </w:t>
      </w:r>
      <w:bookmarkEnd w:id="2"/>
      <w:r w:rsidR="0046037E" w:rsidRPr="00DF1C7F">
        <w:rPr>
          <w:rFonts w:asciiTheme="minorBidi" w:hAnsiTheme="minorBidi" w:cstheme="minorBidi"/>
        </w:rPr>
        <w:t>(2 pages)</w:t>
      </w:r>
    </w:p>
    <w:p w14:paraId="57C3D75A" w14:textId="180F2697" w:rsidR="00101934" w:rsidRPr="00DF1C7F"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Attachment 2:</w:t>
      </w:r>
      <w:r w:rsidRPr="00DF1C7F">
        <w:rPr>
          <w:rFonts w:asciiTheme="minorBidi" w:hAnsiTheme="minorBidi" w:cstheme="minorBidi"/>
        </w:rPr>
        <w:t xml:space="preserve"> </w:t>
      </w:r>
      <w:bookmarkStart w:id="3" w:name="_Hlk150340288"/>
      <w:r w:rsidRPr="00DF1C7F">
        <w:rPr>
          <w:rFonts w:asciiTheme="minorBidi" w:hAnsiTheme="minorBidi" w:cstheme="minorBidi"/>
        </w:rPr>
        <w:t xml:space="preserve">Draft 2025 California Mathematics Adoption of Instructional Materials </w:t>
      </w:r>
      <w:r w:rsidR="00643BF5" w:rsidRPr="00DF1C7F">
        <w:rPr>
          <w:rFonts w:asciiTheme="minorBidi" w:hAnsiTheme="minorBidi" w:cstheme="minorBidi"/>
        </w:rPr>
        <w:t xml:space="preserve">Schedule of Significant Events </w:t>
      </w:r>
      <w:bookmarkEnd w:id="3"/>
      <w:r w:rsidRPr="00DF1C7F">
        <w:rPr>
          <w:rFonts w:asciiTheme="minorBidi" w:hAnsiTheme="minorBidi" w:cstheme="minorBidi"/>
        </w:rPr>
        <w:t>(</w:t>
      </w:r>
      <w:r w:rsidR="0046037E" w:rsidRPr="00DF1C7F">
        <w:rPr>
          <w:rFonts w:asciiTheme="minorBidi" w:hAnsiTheme="minorBidi" w:cstheme="minorBidi"/>
        </w:rPr>
        <w:t xml:space="preserve">3 </w:t>
      </w:r>
      <w:r w:rsidRPr="00DF1C7F">
        <w:rPr>
          <w:rFonts w:asciiTheme="minorBidi" w:hAnsiTheme="minorBidi" w:cstheme="minorBidi"/>
        </w:rPr>
        <w:t>pages)</w:t>
      </w:r>
    </w:p>
    <w:p w14:paraId="0F2982EC" w14:textId="18483C69" w:rsidR="00101934" w:rsidRPr="00DF1C7F"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Attachment 3:</w:t>
      </w:r>
      <w:r w:rsidRPr="00DF1C7F">
        <w:rPr>
          <w:rFonts w:asciiTheme="minorBidi" w:hAnsiTheme="minorBidi" w:cstheme="minorBidi"/>
        </w:rPr>
        <w:t xml:space="preserve"> </w:t>
      </w:r>
      <w:bookmarkStart w:id="4" w:name="_Hlk150340411"/>
      <w:r w:rsidRPr="00DF1C7F">
        <w:rPr>
          <w:rFonts w:asciiTheme="minorBidi" w:hAnsiTheme="minorBidi" w:cstheme="minorBidi"/>
          <w:color w:val="000000"/>
        </w:rPr>
        <w:t xml:space="preserve">Draft 2025 </w:t>
      </w:r>
      <w:r w:rsidR="00AE7525" w:rsidRPr="00DF1C7F">
        <w:rPr>
          <w:rFonts w:asciiTheme="minorBidi" w:hAnsiTheme="minorBidi" w:cstheme="minorBidi"/>
          <w:color w:val="000000"/>
        </w:rPr>
        <w:t xml:space="preserve">California Mathematics Adoption of Instructional Materials </w:t>
      </w:r>
      <w:r w:rsidRPr="00DF1C7F">
        <w:rPr>
          <w:rFonts w:asciiTheme="minorBidi" w:hAnsiTheme="minorBidi" w:cstheme="minorBidi"/>
          <w:color w:val="000000"/>
        </w:rPr>
        <w:t xml:space="preserve">Online </w:t>
      </w:r>
      <w:r w:rsidR="00AE7525" w:rsidRPr="00DF1C7F">
        <w:rPr>
          <w:rFonts w:asciiTheme="minorBidi" w:hAnsiTheme="minorBidi" w:cstheme="minorBidi"/>
          <w:color w:val="000000"/>
        </w:rPr>
        <w:t xml:space="preserve">Application to Serve on the Review Panel </w:t>
      </w:r>
      <w:bookmarkEnd w:id="4"/>
      <w:r w:rsidRPr="00DF1C7F">
        <w:rPr>
          <w:rFonts w:asciiTheme="minorBidi" w:hAnsiTheme="minorBidi" w:cstheme="minorBidi"/>
        </w:rPr>
        <w:t>(</w:t>
      </w:r>
      <w:r w:rsidR="0046037E" w:rsidRPr="00DF1C7F">
        <w:rPr>
          <w:rFonts w:asciiTheme="minorBidi" w:hAnsiTheme="minorBidi" w:cstheme="minorBidi"/>
        </w:rPr>
        <w:t xml:space="preserve">9 </w:t>
      </w:r>
      <w:r w:rsidRPr="00DF1C7F">
        <w:rPr>
          <w:rFonts w:asciiTheme="minorBidi" w:hAnsiTheme="minorBidi" w:cstheme="minorBidi"/>
        </w:rPr>
        <w:t>pages)</w:t>
      </w:r>
    </w:p>
    <w:p w14:paraId="46904870" w14:textId="11437ED3" w:rsidR="00101934" w:rsidRPr="00101934"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53137F">
        <w:rPr>
          <w:rFonts w:asciiTheme="minorBidi" w:hAnsiTheme="minorBidi" w:cstheme="minorBidi"/>
          <w:b/>
          <w:bCs/>
        </w:rPr>
        <w:lastRenderedPageBreak/>
        <w:t>Attachment 4:</w:t>
      </w:r>
      <w:r w:rsidRPr="00EA35A1">
        <w:rPr>
          <w:rFonts w:asciiTheme="minorBidi" w:hAnsiTheme="minorBidi" w:cstheme="minorBidi"/>
        </w:rPr>
        <w:t xml:space="preserve"> Draft 2025 Evaluation Criteria Map for the California Mathematics Adoption of Instructional Materials (available upon request</w:t>
      </w:r>
      <w:r w:rsidR="005827E8">
        <w:rPr>
          <w:rFonts w:asciiTheme="minorBidi" w:hAnsiTheme="minorBidi" w:cstheme="minorBidi"/>
        </w:rPr>
        <w:t>*</w:t>
      </w:r>
      <w:r w:rsidRPr="00EA35A1">
        <w:rPr>
          <w:rFonts w:asciiTheme="minorBidi" w:hAnsiTheme="minorBidi" w:cstheme="minorBidi"/>
        </w:rPr>
        <w:t>)</w:t>
      </w:r>
    </w:p>
    <w:p w14:paraId="2837CD13" w14:textId="656530C7" w:rsidR="005521DC" w:rsidRDefault="00101934" w:rsidP="007505D2">
      <w:pPr>
        <w:pStyle w:val="ListParagraph"/>
        <w:numPr>
          <w:ilvl w:val="0"/>
          <w:numId w:val="32"/>
        </w:numPr>
        <w:spacing w:after="240"/>
        <w:textAlignment w:val="baseline"/>
        <w:rPr>
          <w:rFonts w:asciiTheme="minorBidi" w:hAnsiTheme="minorBidi" w:cstheme="minorBidi"/>
        </w:rPr>
      </w:pPr>
      <w:r w:rsidRPr="0053137F">
        <w:rPr>
          <w:rFonts w:asciiTheme="minorBidi" w:hAnsiTheme="minorBidi" w:cstheme="minorBidi"/>
          <w:b/>
          <w:bCs/>
        </w:rPr>
        <w:t>Attachment 5:</w:t>
      </w:r>
      <w:r w:rsidRPr="00EA35A1">
        <w:rPr>
          <w:rFonts w:asciiTheme="minorBidi" w:hAnsiTheme="minorBidi" w:cstheme="minorBidi"/>
        </w:rPr>
        <w:t xml:space="preserve"> Draft 2025 Standards Maps Templates for the California Mathematics Adoption of Instructional Materials (available upon request</w:t>
      </w:r>
      <w:r w:rsidR="005827E8">
        <w:rPr>
          <w:rFonts w:asciiTheme="minorBidi" w:hAnsiTheme="minorBidi" w:cstheme="minorBidi"/>
        </w:rPr>
        <w:t>*</w:t>
      </w:r>
      <w:r w:rsidRPr="00EA35A1">
        <w:rPr>
          <w:rFonts w:asciiTheme="minorBidi" w:hAnsiTheme="minorBidi" w:cstheme="minorBidi"/>
        </w:rPr>
        <w:t>)</w:t>
      </w:r>
    </w:p>
    <w:p w14:paraId="0CA417C9" w14:textId="668A3A3A" w:rsidR="005827E8" w:rsidRDefault="005827E8" w:rsidP="005827E8">
      <w:pPr>
        <w:spacing w:after="480"/>
        <w:rPr>
          <w:rFonts w:ascii="Calibri" w:hAnsi="Calibri"/>
          <w:color w:val="000000"/>
          <w:sz w:val="22"/>
          <w:szCs w:val="22"/>
        </w:rPr>
      </w:pPr>
      <w:r>
        <w:rPr>
          <w:rFonts w:asciiTheme="minorBidi" w:hAnsiTheme="minorBidi" w:cstheme="minorBidi"/>
        </w:rPr>
        <w:t>*</w:t>
      </w:r>
      <w:r>
        <w:rPr>
          <w:color w:val="000000"/>
        </w:rPr>
        <w:t xml:space="preserve">Contact the CDE Curriculum Frameworks and Instructional Resources Division at </w:t>
      </w:r>
      <w:r w:rsidR="006E6E86">
        <w:rPr>
          <w:color w:val="000000"/>
        </w:rPr>
        <w:t xml:space="preserve">  </w:t>
      </w:r>
      <w:r>
        <w:rPr>
          <w:color w:val="000000"/>
        </w:rPr>
        <w:t xml:space="preserve">916-319-0881 or </w:t>
      </w:r>
      <w:hyperlink r:id="rId13" w:history="1">
        <w:r>
          <w:rPr>
            <w:rStyle w:val="Hyperlink"/>
            <w:rFonts w:eastAsiaTheme="majorEastAsia"/>
          </w:rPr>
          <w:t>CFIRD@cde.ca.gov</w:t>
        </w:r>
      </w:hyperlink>
      <w:r>
        <w:rPr>
          <w:color w:val="000000"/>
        </w:rPr>
        <w:t>.</w:t>
      </w:r>
    </w:p>
    <w:p w14:paraId="43A50C32" w14:textId="77777777" w:rsidR="005827E8" w:rsidRDefault="005827E8" w:rsidP="009066A2">
      <w:pPr>
        <w:spacing w:after="160" w:line="259" w:lineRule="auto"/>
        <w:rPr>
          <w:rFonts w:asciiTheme="minorBidi" w:hAnsiTheme="minorBidi" w:cstheme="minorBidi"/>
        </w:rPr>
        <w:sectPr w:rsidR="005827E8" w:rsidSect="005521DC">
          <w:headerReference w:type="default" r:id="rId14"/>
          <w:type w:val="continuous"/>
          <w:pgSz w:w="12240" w:h="15840"/>
          <w:pgMar w:top="720" w:right="1440" w:bottom="1440" w:left="1440" w:header="720" w:footer="720" w:gutter="0"/>
          <w:cols w:space="720"/>
          <w:docGrid w:linePitch="360"/>
        </w:sectPr>
      </w:pPr>
    </w:p>
    <w:p w14:paraId="20A8F392" w14:textId="7427FFB3" w:rsidR="005046C5" w:rsidRPr="005046C5" w:rsidRDefault="009D2A9A" w:rsidP="00F75BC5">
      <w:pPr>
        <w:pStyle w:val="Heading1"/>
        <w:spacing w:after="480"/>
        <w:jc w:val="center"/>
      </w:pPr>
      <w:r>
        <w:lastRenderedPageBreak/>
        <w:t xml:space="preserve">Draft </w:t>
      </w:r>
      <w:r w:rsidR="005046C5" w:rsidRPr="005046C5">
        <w:t xml:space="preserve">2025 California Mathematics Instructional Materials Adoption Notice </w:t>
      </w:r>
      <w:r w:rsidR="009F00F7">
        <w:t>of Intent</w:t>
      </w:r>
    </w:p>
    <w:p w14:paraId="64438A05" w14:textId="56D4FE04" w:rsidR="005046C5" w:rsidRPr="005046C5" w:rsidRDefault="005046C5" w:rsidP="005046C5">
      <w:pPr>
        <w:spacing w:after="240"/>
        <w:rPr>
          <w:rFonts w:cs="Arial"/>
          <w:color w:val="000000"/>
        </w:rPr>
      </w:pPr>
      <w:r w:rsidRPr="005046C5">
        <w:rPr>
          <w:rFonts w:cs="Arial"/>
          <w:color w:val="000000"/>
        </w:rPr>
        <w:t>The California State Board of Education (SBE) has scheduled a Mathematics Instructional Materials Adoption for 2025. This adoption will consider publisher</w:t>
      </w:r>
      <w:r w:rsidR="001E0265">
        <w:rPr>
          <w:rFonts w:cs="Arial"/>
          <w:color w:val="000000"/>
        </w:rPr>
        <w:t>/developer</w:t>
      </w:r>
      <w:r w:rsidRPr="005046C5">
        <w:rPr>
          <w:rFonts w:cs="Arial"/>
          <w:color w:val="000000"/>
        </w:rPr>
        <w:t xml:space="preserve"> submissions for instructional materials programs designed for kindergarten through grade eight. Final SBE consideration of submitted programs will occur in November 2025.</w:t>
      </w:r>
    </w:p>
    <w:p w14:paraId="0E12C5A0" w14:textId="782D62B3" w:rsidR="005046C5" w:rsidRPr="005046C5" w:rsidRDefault="005046C5" w:rsidP="00743248">
      <w:pPr>
        <w:pStyle w:val="Heading2"/>
        <w:spacing w:after="240"/>
      </w:pPr>
      <w:r w:rsidRPr="005046C5">
        <w:t>Background</w:t>
      </w:r>
    </w:p>
    <w:p w14:paraId="01343C82" w14:textId="62D3CD0C" w:rsidR="005046C5" w:rsidRPr="005046C5" w:rsidRDefault="005046C5" w:rsidP="005046C5">
      <w:pPr>
        <w:spacing w:after="240"/>
        <w:rPr>
          <w:rFonts w:cs="Arial"/>
          <w:color w:val="000000"/>
        </w:rPr>
      </w:pPr>
      <w:r w:rsidRPr="005046C5">
        <w:rPr>
          <w:rFonts w:cs="Arial"/>
          <w:color w:val="000000"/>
        </w:rPr>
        <w:t>At its July 12, 2023, public meeting, the SBE adopted a revision to the Mathematics Curriculum Framework</w:t>
      </w:r>
      <w:r w:rsidR="00DD395B">
        <w:rPr>
          <w:rFonts w:cs="Arial"/>
          <w:color w:val="000000"/>
        </w:rPr>
        <w:t xml:space="preserve"> (</w:t>
      </w:r>
      <w:hyperlink r:id="rId15" w:tooltip="Mathematics Framework" w:history="1">
        <w:r w:rsidRPr="00F97ED3">
          <w:rPr>
            <w:rStyle w:val="Hyperlink"/>
          </w:rPr>
          <w:t>https://www.cde.ca.gov/ci/ma/cf</w:t>
        </w:r>
      </w:hyperlink>
      <w:r w:rsidR="00DD395B">
        <w:rPr>
          <w:rFonts w:cs="Arial"/>
          <w:color w:val="000000"/>
        </w:rPr>
        <w:t>)</w:t>
      </w:r>
      <w:r w:rsidRPr="005046C5">
        <w:rPr>
          <w:rFonts w:cs="Arial"/>
          <w:color w:val="000000"/>
        </w:rPr>
        <w:t xml:space="preserve"> which includes the instructional materials evaluation criteria for the forthcoming 2025 </w:t>
      </w:r>
      <w:r w:rsidR="009F00F7">
        <w:rPr>
          <w:rFonts w:cs="Arial"/>
          <w:color w:val="000000"/>
        </w:rPr>
        <w:t>Mathematics I</w:t>
      </w:r>
      <w:r w:rsidRPr="005046C5">
        <w:rPr>
          <w:rFonts w:cs="Arial"/>
          <w:color w:val="000000"/>
        </w:rPr>
        <w:t xml:space="preserve">nstructional </w:t>
      </w:r>
      <w:r w:rsidR="009F00F7">
        <w:rPr>
          <w:rFonts w:cs="Arial"/>
          <w:color w:val="000000"/>
        </w:rPr>
        <w:t>M</w:t>
      </w:r>
      <w:r w:rsidRPr="005046C5">
        <w:rPr>
          <w:rFonts w:cs="Arial"/>
          <w:color w:val="000000"/>
        </w:rPr>
        <w:t xml:space="preserve">aterials </w:t>
      </w:r>
      <w:r w:rsidR="009F00F7">
        <w:rPr>
          <w:rFonts w:cs="Arial"/>
          <w:color w:val="000000"/>
        </w:rPr>
        <w:t>A</w:t>
      </w:r>
      <w:r w:rsidRPr="005046C5">
        <w:rPr>
          <w:rFonts w:cs="Arial"/>
          <w:color w:val="000000"/>
        </w:rPr>
        <w:t>doption. The SBE has approved and posted the Schedule of Significant Events</w:t>
      </w:r>
      <w:r w:rsidR="00DD395B">
        <w:rPr>
          <w:rFonts w:cs="Arial"/>
          <w:color w:val="000000"/>
        </w:rPr>
        <w:t xml:space="preserve"> </w:t>
      </w:r>
      <w:bookmarkStart w:id="5" w:name="_Hlk150340854"/>
      <w:r w:rsidR="00DD395B">
        <w:rPr>
          <w:rFonts w:cs="Arial"/>
          <w:color w:val="000000"/>
        </w:rPr>
        <w:t>(</w:t>
      </w:r>
      <w:hyperlink r:id="rId16" w:tooltip="Mathematics Instructional Material web page: Notice of Intent" w:history="1">
        <w:r w:rsidR="0059322B">
          <w:rPr>
            <w:color w:val="0000FF"/>
            <w:u w:val="single"/>
          </w:rPr>
          <w:t>https://www.cde.ca.gov/ci/ma/im/</w:t>
        </w:r>
      </w:hyperlink>
      <w:r w:rsidR="00DD395B">
        <w:rPr>
          <w:rFonts w:cs="Arial"/>
          <w:color w:val="000000"/>
        </w:rPr>
        <w:t>)</w:t>
      </w:r>
      <w:r w:rsidRPr="005046C5">
        <w:rPr>
          <w:rFonts w:cs="Arial"/>
          <w:color w:val="000000"/>
        </w:rPr>
        <w:t xml:space="preserve"> </w:t>
      </w:r>
      <w:bookmarkEnd w:id="5"/>
      <w:r w:rsidRPr="005046C5">
        <w:rPr>
          <w:rFonts w:cs="Arial"/>
          <w:color w:val="000000"/>
        </w:rPr>
        <w:t>for the 2025 Mathematics Instructional Materials Adoption.</w:t>
      </w:r>
    </w:p>
    <w:p w14:paraId="4C01EF3D" w14:textId="3EBC270E" w:rsidR="005046C5" w:rsidRPr="005046C5" w:rsidRDefault="005046C5" w:rsidP="00743248">
      <w:pPr>
        <w:pStyle w:val="Heading2"/>
        <w:spacing w:after="240"/>
      </w:pPr>
      <w:r w:rsidRPr="005046C5">
        <w:t>Publisher</w:t>
      </w:r>
      <w:r w:rsidR="001E0265">
        <w:t xml:space="preserve"> or Manufacturer</w:t>
      </w:r>
      <w:r w:rsidRPr="005046C5">
        <w:t xml:space="preserve"> Fee</w:t>
      </w:r>
    </w:p>
    <w:p w14:paraId="21B00A66" w14:textId="194A66EF" w:rsidR="005046C5" w:rsidRPr="005046C5" w:rsidRDefault="005046C5" w:rsidP="005046C5">
      <w:pPr>
        <w:spacing w:after="160"/>
        <w:rPr>
          <w:rFonts w:cs="Arial"/>
          <w:color w:val="000000"/>
        </w:rPr>
      </w:pPr>
      <w:r w:rsidRPr="001F0BB8">
        <w:rPr>
          <w:rFonts w:cs="Arial"/>
          <w:color w:val="000000"/>
        </w:rPr>
        <w:t>Pursuant to</w:t>
      </w:r>
      <w:r w:rsidR="00864ABD" w:rsidRPr="001F0BB8">
        <w:rPr>
          <w:rFonts w:cs="Arial"/>
          <w:color w:val="000000"/>
        </w:rPr>
        <w:t xml:space="preserve"> California </w:t>
      </w:r>
      <w:r w:rsidR="00864ABD" w:rsidRPr="001F0BB8">
        <w:rPr>
          <w:rFonts w:cs="Arial"/>
          <w:i/>
          <w:iCs/>
          <w:color w:val="000000"/>
        </w:rPr>
        <w:t>Education Code</w:t>
      </w:r>
      <w:r w:rsidR="00864ABD" w:rsidRPr="001F0BB8">
        <w:rPr>
          <w:rFonts w:cs="Arial"/>
          <w:color w:val="000000"/>
        </w:rPr>
        <w:t xml:space="preserve"> (</w:t>
      </w:r>
      <w:r w:rsidR="00864ABD" w:rsidRPr="001F0BB8">
        <w:rPr>
          <w:rFonts w:cs="Arial"/>
          <w:i/>
          <w:iCs/>
          <w:color w:val="000000"/>
        </w:rPr>
        <w:t>EC</w:t>
      </w:r>
      <w:r w:rsidR="00864ABD" w:rsidRPr="001F0BB8">
        <w:rPr>
          <w:rFonts w:cs="Arial"/>
          <w:color w:val="000000"/>
        </w:rPr>
        <w:t>) Section 60213</w:t>
      </w:r>
      <w:r w:rsidR="00E8243A" w:rsidRPr="001F0BB8">
        <w:rPr>
          <w:rFonts w:cs="Arial"/>
          <w:color w:val="000000"/>
        </w:rPr>
        <w:t xml:space="preserve"> </w:t>
      </w:r>
      <w:r w:rsidR="007C5172" w:rsidRPr="001F0BB8">
        <w:rPr>
          <w:rFonts w:cs="Arial"/>
          <w:color w:val="000000"/>
        </w:rPr>
        <w:t>(</w:t>
      </w:r>
      <w:hyperlink r:id="rId17" w:tooltip="California Education Code Section 60213 " w:history="1">
        <w:r w:rsidR="008442F7" w:rsidRPr="001F0BB8">
          <w:rPr>
            <w:rStyle w:val="Hyperlink"/>
            <w:rFonts w:cs="Arial"/>
          </w:rPr>
          <w:t>https://leginfo.legislature.ca.gov/faces/codes_displaySection.xhtml?sectionNum=60213.&amp;lawCode=EDC</w:t>
        </w:r>
      </w:hyperlink>
      <w:r w:rsidR="007C5172" w:rsidRPr="001F0BB8">
        <w:rPr>
          <w:rFonts w:cs="Arial"/>
          <w:color w:val="000000"/>
        </w:rPr>
        <w:t>),</w:t>
      </w:r>
      <w:r w:rsidRPr="001F0BB8">
        <w:rPr>
          <w:rFonts w:cs="Arial"/>
          <w:color w:val="000000"/>
        </w:rPr>
        <w:t xml:space="preserve"> the </w:t>
      </w:r>
      <w:r w:rsidR="00E8243A" w:rsidRPr="001F0BB8">
        <w:rPr>
          <w:rFonts w:cs="Arial"/>
          <w:color w:val="000000"/>
        </w:rPr>
        <w:t>California Department of Education (</w:t>
      </w:r>
      <w:r w:rsidRPr="001F0BB8">
        <w:rPr>
          <w:rFonts w:cs="Arial"/>
          <w:color w:val="000000"/>
        </w:rPr>
        <w:t>CDE</w:t>
      </w:r>
      <w:r w:rsidR="00E8243A" w:rsidRPr="001F0BB8">
        <w:rPr>
          <w:rFonts w:cs="Arial"/>
          <w:color w:val="000000"/>
        </w:rPr>
        <w:t>)</w:t>
      </w:r>
      <w:r w:rsidRPr="001F0BB8">
        <w:rPr>
          <w:rFonts w:cs="Arial"/>
          <w:color w:val="000000"/>
        </w:rPr>
        <w:t xml:space="preserve"> will assess publishers </w:t>
      </w:r>
      <w:r w:rsidR="001E0265" w:rsidRPr="001F0BB8">
        <w:rPr>
          <w:rFonts w:cs="Arial"/>
          <w:color w:val="000000"/>
        </w:rPr>
        <w:t xml:space="preserve">or manufacturers </w:t>
      </w:r>
      <w:r w:rsidRPr="001F0BB8">
        <w:rPr>
          <w:rFonts w:cs="Arial"/>
          <w:color w:val="000000"/>
        </w:rPr>
        <w:t>participating in the 2025 Mathematics Instructional Materials Adoption a fee for each grade level of each program a publisher</w:t>
      </w:r>
      <w:r w:rsidR="001E0265" w:rsidRPr="001F0BB8">
        <w:rPr>
          <w:rFonts w:cs="Arial"/>
          <w:color w:val="000000"/>
        </w:rPr>
        <w:t xml:space="preserve"> or manufacturer</w:t>
      </w:r>
      <w:r w:rsidRPr="001F0BB8">
        <w:rPr>
          <w:rFonts w:cs="Arial"/>
          <w:color w:val="000000"/>
        </w:rPr>
        <w:t xml:space="preserve"> submits for consideration of adoption. The participation fee will be $8,000 for each grade level per </w:t>
      </w:r>
      <w:r w:rsidR="00C511ED" w:rsidRPr="001F0BB8">
        <w:rPr>
          <w:rFonts w:cs="Arial"/>
          <w:color w:val="000000"/>
        </w:rPr>
        <w:t xml:space="preserve">the </w:t>
      </w:r>
      <w:r w:rsidR="00C511ED" w:rsidRPr="001F0BB8">
        <w:rPr>
          <w:rFonts w:cs="Arial"/>
          <w:i/>
          <w:iCs/>
          <w:color w:val="000000"/>
        </w:rPr>
        <w:t>California Code of Regulations</w:t>
      </w:r>
      <w:r w:rsidR="00C511ED" w:rsidRPr="001F0BB8">
        <w:rPr>
          <w:rFonts w:cs="Arial"/>
          <w:color w:val="000000"/>
        </w:rPr>
        <w:t xml:space="preserve">, Title 5, Section 9517.3, </w:t>
      </w:r>
      <w:bookmarkStart w:id="6" w:name="_Hlk150336325"/>
      <w:r w:rsidR="00454ECB" w:rsidRPr="001F0BB8">
        <w:rPr>
          <w:rFonts w:cs="Arial"/>
          <w:color w:val="000000"/>
        </w:rPr>
        <w:t>(</w:t>
      </w:r>
      <w:hyperlink r:id="rId18" w:tooltip="California Code of Regulations, Title 5, Section 9517.3" w:history="1">
        <w:r w:rsidR="001F0BB8" w:rsidRPr="001F0BB8">
          <w:rPr>
            <w:rStyle w:val="Hyperlink"/>
            <w:rFonts w:eastAsiaTheme="majorEastAsia" w:cs="Arial"/>
          </w:rPr>
          <w:t>https://govt.westlaw.com/calregs/Document/I373</w:t>
        </w:r>
      </w:hyperlink>
      <w:r w:rsidR="00454ECB" w:rsidRPr="001F0BB8">
        <w:t>).</w:t>
      </w:r>
      <w:bookmarkEnd w:id="6"/>
      <w:r w:rsidRPr="001F0BB8">
        <w:rPr>
          <w:rFonts w:cs="Arial"/>
          <w:color w:val="000000"/>
        </w:rPr>
        <w:t xml:space="preserve">The fee shall be payable by the publisher </w:t>
      </w:r>
      <w:r w:rsidR="001E0265" w:rsidRPr="001F0BB8">
        <w:rPr>
          <w:rFonts w:cs="Arial"/>
          <w:color w:val="000000"/>
        </w:rPr>
        <w:t xml:space="preserve">or manufacturer </w:t>
      </w:r>
      <w:r w:rsidRPr="001F0BB8">
        <w:rPr>
          <w:rFonts w:cs="Arial"/>
          <w:color w:val="000000"/>
        </w:rPr>
        <w:t xml:space="preserve">even if </w:t>
      </w:r>
      <w:r w:rsidR="001E0265" w:rsidRPr="001F0BB8">
        <w:rPr>
          <w:rFonts w:cs="Arial"/>
          <w:color w:val="000000"/>
        </w:rPr>
        <w:t xml:space="preserve">it </w:t>
      </w:r>
      <w:r w:rsidRPr="001F0BB8">
        <w:rPr>
          <w:rFonts w:cs="Arial"/>
          <w:color w:val="000000"/>
        </w:rPr>
        <w:t>subsequently chooses to withdraw a program or reduce the number of grade levels submitted for review.</w:t>
      </w:r>
      <w:r w:rsidR="00CB7747">
        <w:rPr>
          <w:rFonts w:cs="Arial"/>
          <w:color w:val="000000"/>
        </w:rPr>
        <w:t xml:space="preserve"> </w:t>
      </w:r>
      <w:r w:rsidR="00C3331C" w:rsidRPr="00B577E7">
        <w:rPr>
          <w:rFonts w:cs="Arial"/>
          <w:i/>
          <w:iCs/>
        </w:rPr>
        <w:t>EC</w:t>
      </w:r>
      <w:r w:rsidR="00C3331C" w:rsidRPr="00B577E7">
        <w:rPr>
          <w:rFonts w:cs="Arial"/>
        </w:rPr>
        <w:t xml:space="preserve"> Section 60213</w:t>
      </w:r>
      <w:r w:rsidRPr="00B577E7">
        <w:rPr>
          <w:rFonts w:cs="Arial"/>
        </w:rPr>
        <w:t xml:space="preserve"> </w:t>
      </w:r>
      <w:r w:rsidR="00B577E7">
        <w:rPr>
          <w:rFonts w:cs="Arial"/>
        </w:rPr>
        <w:t>(</w:t>
      </w:r>
      <w:hyperlink r:id="rId19" w:tooltip="CA Education Code Section 60213" w:history="1">
        <w:r w:rsidR="008442F7">
          <w:rPr>
            <w:rStyle w:val="Hyperlink"/>
            <w:rFonts w:cs="Arial"/>
          </w:rPr>
          <w:t>https://leginfo.legislature.ca.gov/faces/codes_displaySection.xhtml?sectionNum=60213.&amp;lawCode=EDC</w:t>
        </w:r>
      </w:hyperlink>
      <w:r w:rsidR="00C3331C">
        <w:rPr>
          <w:rFonts w:cs="Arial"/>
          <w:color w:val="000000"/>
        </w:rPr>
        <w:t xml:space="preserve">) </w:t>
      </w:r>
      <w:r w:rsidRPr="005046C5">
        <w:rPr>
          <w:rFonts w:cs="Arial"/>
          <w:color w:val="000000"/>
        </w:rPr>
        <w:t>provides that the SBE may reduce the fee for a small publisher</w:t>
      </w:r>
      <w:r w:rsidR="001E0265">
        <w:rPr>
          <w:rFonts w:cs="Arial"/>
          <w:color w:val="000000"/>
        </w:rPr>
        <w:t xml:space="preserve"> or manufacturer</w:t>
      </w:r>
      <w:r w:rsidRPr="005046C5">
        <w:rPr>
          <w:rFonts w:cs="Arial"/>
          <w:color w:val="000000"/>
        </w:rPr>
        <w:t>. For the purposes of this adoption, a small publisher</w:t>
      </w:r>
      <w:r w:rsidR="001E0265">
        <w:rPr>
          <w:rFonts w:cs="Arial"/>
          <w:color w:val="000000"/>
        </w:rPr>
        <w:t xml:space="preserve"> or manufacturer</w:t>
      </w:r>
      <w:r w:rsidRPr="005046C5">
        <w:rPr>
          <w:rFonts w:cs="Arial"/>
          <w:color w:val="000000"/>
        </w:rPr>
        <w:t xml:space="preserve"> is defined as one that meets all of the following criteria: independently owned or operated; not dominant in its field of operation; has 100 or fewer employees, together with its affiliates; has average annual gross receipts of $10 million or less over the previous three years. The CDE will publish information about the fee reduction process on the Instructional Materials web page for</w:t>
      </w:r>
      <w:r w:rsidR="00B63425">
        <w:rPr>
          <w:rFonts w:cs="Arial"/>
          <w:color w:val="000000"/>
        </w:rPr>
        <w:t xml:space="preserve"> </w:t>
      </w:r>
      <w:r w:rsidRPr="005046C5">
        <w:rPr>
          <w:rFonts w:cs="Arial"/>
        </w:rPr>
        <w:t>mathematics</w:t>
      </w:r>
      <w:r w:rsidRPr="005046C5">
        <w:rPr>
          <w:rFonts w:cs="Arial"/>
          <w:color w:val="000000"/>
        </w:rPr>
        <w:t xml:space="preserve"> </w:t>
      </w:r>
      <w:r w:rsidR="00B63425">
        <w:rPr>
          <w:rFonts w:cs="Arial"/>
          <w:color w:val="000000"/>
        </w:rPr>
        <w:t>(</w:t>
      </w:r>
      <w:r w:rsidRPr="005046C5">
        <w:rPr>
          <w:rFonts w:cs="Arial"/>
          <w:color w:val="000000"/>
        </w:rPr>
        <w:t>[</w:t>
      </w:r>
      <w:hyperlink r:id="rId20" w:tooltip="Mathematics Instructional Materials web page" w:history="1">
        <w:r w:rsidRPr="00F97ED3">
          <w:rPr>
            <w:rStyle w:val="Hyperlink"/>
          </w:rPr>
          <w:t>https://www.cde.ca.gov/ci/ma/im/</w:t>
        </w:r>
      </w:hyperlink>
      <w:r w:rsidR="00B63425">
        <w:rPr>
          <w:rFonts w:cs="Arial"/>
          <w:color w:val="000000"/>
        </w:rPr>
        <w:t>)</w:t>
      </w:r>
      <w:r w:rsidRPr="005046C5">
        <w:rPr>
          <w:rFonts w:cs="Arial"/>
          <w:color w:val="000000"/>
        </w:rPr>
        <w:t xml:space="preserve"> in late summer 2024.</w:t>
      </w:r>
    </w:p>
    <w:p w14:paraId="798B9E4E" w14:textId="14E7A748" w:rsidR="005046C5" w:rsidRPr="005046C5" w:rsidRDefault="005046C5" w:rsidP="00171C9E">
      <w:pPr>
        <w:pStyle w:val="Heading2"/>
        <w:spacing w:after="240"/>
      </w:pPr>
      <w:r w:rsidRPr="005046C5">
        <w:lastRenderedPageBreak/>
        <w:t>Additional Information</w:t>
      </w:r>
    </w:p>
    <w:p w14:paraId="13A4642E" w14:textId="64143A99" w:rsidR="00864DEE" w:rsidRDefault="005046C5" w:rsidP="005046C5">
      <w:pPr>
        <w:spacing w:after="480"/>
        <w:rPr>
          <w:rFonts w:cs="Arial"/>
          <w:color w:val="000000"/>
        </w:rPr>
      </w:pPr>
      <w:r w:rsidRPr="005046C5">
        <w:rPr>
          <w:rFonts w:cs="Arial"/>
          <w:color w:val="000000"/>
        </w:rPr>
        <w:t>For additional information</w:t>
      </w:r>
      <w:r w:rsidR="00B63425">
        <w:rPr>
          <w:rFonts w:cs="Arial"/>
          <w:color w:val="000000"/>
        </w:rPr>
        <w:t>,</w:t>
      </w:r>
      <w:r w:rsidRPr="005046C5">
        <w:rPr>
          <w:rFonts w:cs="Arial"/>
          <w:color w:val="000000"/>
        </w:rPr>
        <w:t xml:space="preserve"> please visit the CDE Instructional Materials web page for</w:t>
      </w:r>
      <w:r w:rsidR="00B63425">
        <w:rPr>
          <w:rFonts w:cs="Arial"/>
          <w:color w:val="000000"/>
        </w:rPr>
        <w:t xml:space="preserve"> </w:t>
      </w:r>
      <w:r w:rsidRPr="005046C5">
        <w:rPr>
          <w:rFonts w:cs="Arial"/>
        </w:rPr>
        <w:t>mathematics</w:t>
      </w:r>
      <w:r w:rsidRPr="005046C5">
        <w:rPr>
          <w:rFonts w:cs="Arial"/>
          <w:color w:val="000000"/>
        </w:rPr>
        <w:t xml:space="preserve"> </w:t>
      </w:r>
      <w:r w:rsidR="00B63425">
        <w:rPr>
          <w:rFonts w:cs="Arial"/>
          <w:color w:val="000000"/>
        </w:rPr>
        <w:t>(</w:t>
      </w:r>
      <w:hyperlink r:id="rId21" w:tooltip="Mathematics Instructional Materials web page" w:history="1">
        <w:r w:rsidRPr="00F97ED3">
          <w:rPr>
            <w:rStyle w:val="Hyperlink"/>
          </w:rPr>
          <w:t>https://www.cde.ca.gov/ci/ma/im/</w:t>
        </w:r>
      </w:hyperlink>
      <w:r w:rsidR="00B63425">
        <w:rPr>
          <w:rFonts w:cs="Arial"/>
          <w:color w:val="000000"/>
        </w:rPr>
        <w:t>)</w:t>
      </w:r>
      <w:r w:rsidRPr="005046C5">
        <w:rPr>
          <w:rFonts w:cs="Arial"/>
          <w:color w:val="000000"/>
        </w:rPr>
        <w:t xml:space="preserve">. You may also contact the CDE Curriculum Frameworks and Instructional Resources Division at 916-319-0881 or </w:t>
      </w:r>
      <w:hyperlink r:id="rId22" w:history="1">
        <w:r w:rsidRPr="00F97ED3">
          <w:rPr>
            <w:rStyle w:val="Hyperlink"/>
          </w:rPr>
          <w:t>CFIRD@cde.ca.gov</w:t>
        </w:r>
      </w:hyperlink>
      <w:r w:rsidRPr="005046C5">
        <w:rPr>
          <w:rFonts w:cs="Arial"/>
          <w:color w:val="000000"/>
        </w:rPr>
        <w:t>.</w:t>
      </w:r>
    </w:p>
    <w:p w14:paraId="26E263D4" w14:textId="77777777" w:rsidR="001474B5" w:rsidRDefault="001474B5">
      <w:pPr>
        <w:spacing w:after="160" w:line="259" w:lineRule="auto"/>
        <w:rPr>
          <w:rFonts w:cs="Arial"/>
          <w:color w:val="000000"/>
        </w:rPr>
        <w:sectPr w:rsidR="001474B5" w:rsidSect="008042C3">
          <w:headerReference w:type="default" r:id="rId23"/>
          <w:pgSz w:w="12240" w:h="15840"/>
          <w:pgMar w:top="720" w:right="1440" w:bottom="1440" w:left="1440" w:header="720" w:footer="720" w:gutter="0"/>
          <w:pgNumType w:start="1"/>
          <w:cols w:space="720"/>
          <w:docGrid w:linePitch="360"/>
        </w:sectPr>
      </w:pPr>
    </w:p>
    <w:p w14:paraId="2225A59B" w14:textId="092F2967" w:rsidR="00B23F36" w:rsidRPr="00B23F36" w:rsidRDefault="00643BF5" w:rsidP="00F97ED3">
      <w:pPr>
        <w:pStyle w:val="Heading1"/>
        <w:jc w:val="center"/>
      </w:pPr>
      <w:r>
        <w:lastRenderedPageBreak/>
        <w:t xml:space="preserve">Draft </w:t>
      </w:r>
      <w:r w:rsidR="00B23F36" w:rsidRPr="00B23F36">
        <w:t>2025 California Mathematics Adoption of Instructional Materials Schedule of Significant Events</w:t>
      </w:r>
    </w:p>
    <w:p w14:paraId="194EFC15" w14:textId="77777777" w:rsidR="00B23F36" w:rsidRPr="00B23F36" w:rsidRDefault="00B23F36" w:rsidP="00B23F36">
      <w:pPr>
        <w:spacing w:after="240"/>
        <w:ind w:left="720" w:hanging="720"/>
        <w:jc w:val="center"/>
        <w:rPr>
          <w:rFonts w:eastAsia="Calibri" w:cs="Arial"/>
          <w:bCs/>
        </w:rPr>
      </w:pPr>
      <w:r w:rsidRPr="00B23F36">
        <w:rPr>
          <w:rFonts w:eastAsia="Calibri" w:cs="Arial"/>
          <w:bCs/>
        </w:rPr>
        <w:t>Draft—pending State Board of Education approval</w:t>
      </w:r>
    </w:p>
    <w:tbl>
      <w:tblPr>
        <w:tblStyle w:val="TableGrid"/>
        <w:tblW w:w="9357" w:type="dxa"/>
        <w:tblInd w:w="0" w:type="dxa"/>
        <w:tblLook w:val="04A0" w:firstRow="1" w:lastRow="0" w:firstColumn="1" w:lastColumn="0" w:noHBand="0" w:noVBand="1"/>
        <w:tblDescription w:val="2025 Mathematics Adoption of Instructional Materials Schedule of Significant Events."/>
      </w:tblPr>
      <w:tblGrid>
        <w:gridCol w:w="6385"/>
        <w:gridCol w:w="2972"/>
      </w:tblGrid>
      <w:tr w:rsidR="00B23F36" w:rsidRPr="00B23F36" w14:paraId="07FE1CD0" w14:textId="77777777" w:rsidTr="00B23F36">
        <w:trPr>
          <w:cantSplit/>
          <w:trHeight w:val="170"/>
          <w:tblHeader/>
        </w:trPr>
        <w:tc>
          <w:tcPr>
            <w:tcW w:w="6385" w:type="dxa"/>
            <w:tcBorders>
              <w:top w:val="single" w:sz="4" w:space="0" w:color="auto"/>
              <w:left w:val="single" w:sz="4" w:space="0" w:color="auto"/>
              <w:bottom w:val="single" w:sz="4" w:space="0" w:color="auto"/>
              <w:right w:val="single" w:sz="4" w:space="0" w:color="auto"/>
            </w:tcBorders>
            <w:hideMark/>
          </w:tcPr>
          <w:p w14:paraId="06298421" w14:textId="77777777" w:rsidR="00B23F36" w:rsidRPr="00B23F36" w:rsidRDefault="00B23F36" w:rsidP="00B23F36">
            <w:pPr>
              <w:spacing w:beforeLines="60" w:before="144" w:afterLines="60" w:after="144"/>
              <w:jc w:val="center"/>
              <w:rPr>
                <w:rFonts w:cs="Arial"/>
                <w:b/>
                <w:bCs/>
              </w:rPr>
            </w:pPr>
            <w:r w:rsidRPr="00B23F36">
              <w:rPr>
                <w:rFonts w:cs="Arial"/>
                <w:b/>
                <w:bCs/>
              </w:rPr>
              <w:t>Event</w:t>
            </w:r>
          </w:p>
        </w:tc>
        <w:tc>
          <w:tcPr>
            <w:tcW w:w="2972" w:type="dxa"/>
            <w:tcBorders>
              <w:top w:val="single" w:sz="4" w:space="0" w:color="auto"/>
              <w:left w:val="single" w:sz="4" w:space="0" w:color="auto"/>
              <w:bottom w:val="single" w:sz="4" w:space="0" w:color="auto"/>
              <w:right w:val="single" w:sz="4" w:space="0" w:color="auto"/>
            </w:tcBorders>
            <w:hideMark/>
          </w:tcPr>
          <w:p w14:paraId="01BE98F2" w14:textId="77777777" w:rsidR="00B23F36" w:rsidRPr="00B23F36" w:rsidRDefault="00B23F36" w:rsidP="00B23F36">
            <w:pPr>
              <w:spacing w:beforeLines="60" w:before="144" w:afterLines="60" w:after="144"/>
              <w:ind w:left="1800" w:hanging="1800"/>
              <w:jc w:val="center"/>
              <w:rPr>
                <w:rFonts w:cs="Arial"/>
                <w:b/>
                <w:bCs/>
              </w:rPr>
            </w:pPr>
            <w:r w:rsidRPr="00B23F36">
              <w:rPr>
                <w:rFonts w:cs="Arial"/>
                <w:b/>
                <w:bCs/>
              </w:rPr>
              <w:t>Date</w:t>
            </w:r>
          </w:p>
        </w:tc>
      </w:tr>
      <w:tr w:rsidR="00B23F36" w:rsidRPr="00B23F36" w14:paraId="241AB28E"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AA40113" w14:textId="1ABDF38E" w:rsidR="00B23F36" w:rsidRPr="00B23F36" w:rsidRDefault="00B23F36" w:rsidP="00B23F36">
            <w:pPr>
              <w:spacing w:beforeLines="60" w:before="144" w:afterLines="60" w:after="144"/>
              <w:rPr>
                <w:rFonts w:cs="Arial"/>
              </w:rPr>
            </w:pPr>
            <w:r w:rsidRPr="00B23F36">
              <w:rPr>
                <w:rFonts w:cs="Arial"/>
              </w:rPr>
              <w:t xml:space="preserve">State Board of Education (SBE) adoption of the </w:t>
            </w:r>
            <w:r w:rsidRPr="00B23F36">
              <w:rPr>
                <w:rFonts w:cs="Arial"/>
                <w:i/>
                <w:iCs/>
              </w:rPr>
              <w:t>Mathematics Framework for California Public Schools: Kindergarten Through Grade Twelve</w:t>
            </w:r>
            <w:r w:rsidRPr="00B23F36">
              <w:rPr>
                <w:rFonts w:cs="Arial"/>
              </w:rPr>
              <w:t xml:space="preserve"> (California </w:t>
            </w:r>
            <w:r w:rsidRPr="00B23F36">
              <w:rPr>
                <w:rFonts w:cs="Arial"/>
                <w:i/>
                <w:iCs/>
              </w:rPr>
              <w:t>Education Code</w:t>
            </w:r>
            <w:r w:rsidRPr="00B23F36">
              <w:rPr>
                <w:rFonts w:cs="Arial"/>
              </w:rPr>
              <w:t xml:space="preserve"> </w:t>
            </w:r>
            <w:r w:rsidR="00552C7B">
              <w:rPr>
                <w:rFonts w:cs="Arial"/>
              </w:rPr>
              <w:t>[</w:t>
            </w:r>
            <w:r w:rsidRPr="00B23F36">
              <w:rPr>
                <w:rFonts w:cs="Arial"/>
                <w:i/>
                <w:iCs/>
              </w:rPr>
              <w:t>EC</w:t>
            </w:r>
            <w:r w:rsidR="003E0918" w:rsidRPr="003E0918">
              <w:rPr>
                <w:rFonts w:cs="Arial"/>
              </w:rPr>
              <w:t>]</w:t>
            </w:r>
            <w:r w:rsidRPr="003E0918">
              <w:rPr>
                <w:rFonts w:cs="Arial"/>
              </w:rPr>
              <w:t xml:space="preserve"> </w:t>
            </w:r>
            <w:r w:rsidRPr="00B23F36">
              <w:rPr>
                <w:rFonts w:cs="Arial"/>
              </w:rPr>
              <w:t>Section 60200[b][1])</w:t>
            </w:r>
          </w:p>
        </w:tc>
        <w:tc>
          <w:tcPr>
            <w:tcW w:w="2972" w:type="dxa"/>
            <w:tcBorders>
              <w:top w:val="single" w:sz="4" w:space="0" w:color="auto"/>
              <w:left w:val="single" w:sz="4" w:space="0" w:color="auto"/>
              <w:bottom w:val="single" w:sz="4" w:space="0" w:color="auto"/>
              <w:right w:val="single" w:sz="4" w:space="0" w:color="auto"/>
            </w:tcBorders>
            <w:hideMark/>
          </w:tcPr>
          <w:p w14:paraId="40CA1880" w14:textId="77777777" w:rsidR="00B23F36" w:rsidRPr="00B23F36" w:rsidRDefault="00B23F36" w:rsidP="00B23F36">
            <w:pPr>
              <w:spacing w:beforeLines="60" w:before="144" w:afterLines="60" w:after="144"/>
              <w:rPr>
                <w:rFonts w:cs="Arial"/>
                <w:strike/>
              </w:rPr>
            </w:pPr>
            <w:r w:rsidRPr="00B23F36">
              <w:rPr>
                <w:rFonts w:cs="Arial"/>
              </w:rPr>
              <w:t>July 12, 2023</w:t>
            </w:r>
          </w:p>
        </w:tc>
      </w:tr>
      <w:tr w:rsidR="00B23F36" w:rsidRPr="00B23F36" w14:paraId="38FF6479"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2F40B313" w14:textId="77777777" w:rsidR="00B23F36" w:rsidRPr="00B23F36" w:rsidRDefault="00B23F36" w:rsidP="00552C7B">
            <w:pPr>
              <w:spacing w:beforeLines="60" w:before="144" w:after="240"/>
              <w:rPr>
                <w:rFonts w:cs="Arial"/>
              </w:rPr>
            </w:pPr>
            <w:r w:rsidRPr="00B23F36">
              <w:rPr>
                <w:rFonts w:cs="Arial"/>
              </w:rPr>
              <w:t>Instructional Quality Commission (IQC) recommends:</w:t>
            </w:r>
          </w:p>
          <w:p w14:paraId="6022B04C" w14:textId="77777777" w:rsidR="00B23F36" w:rsidRPr="00B23F36" w:rsidRDefault="00B23F36" w:rsidP="00F97ED3">
            <w:pPr>
              <w:numPr>
                <w:ilvl w:val="0"/>
                <w:numId w:val="15"/>
              </w:numPr>
              <w:spacing w:beforeLines="60" w:before="144" w:afterLines="60" w:after="144"/>
              <w:ind w:left="690"/>
              <w:contextualSpacing/>
              <w:rPr>
                <w:rFonts w:cs="Arial"/>
              </w:rPr>
            </w:pPr>
            <w:r w:rsidRPr="00B23F36">
              <w:rPr>
                <w:rFonts w:cs="Arial"/>
              </w:rPr>
              <w:t>Schedule of Significant Events</w:t>
            </w:r>
          </w:p>
          <w:p w14:paraId="2DD24FFE" w14:textId="77777777" w:rsidR="00B23F36" w:rsidRPr="00B23F36" w:rsidRDefault="00B23F36" w:rsidP="00F97ED3">
            <w:pPr>
              <w:numPr>
                <w:ilvl w:val="0"/>
                <w:numId w:val="15"/>
              </w:numPr>
              <w:spacing w:beforeLines="60" w:before="144" w:afterLines="60" w:after="144"/>
              <w:ind w:left="690"/>
              <w:contextualSpacing/>
              <w:rPr>
                <w:rFonts w:cs="Arial"/>
              </w:rPr>
            </w:pPr>
            <w:r w:rsidRPr="00B23F36">
              <w:rPr>
                <w:rFonts w:cs="Arial"/>
              </w:rPr>
              <w:t>Reviewer application questions</w:t>
            </w:r>
          </w:p>
          <w:p w14:paraId="78538AD4" w14:textId="77777777" w:rsidR="00B23F36" w:rsidRPr="00B23F36" w:rsidRDefault="00B23F36" w:rsidP="00F97ED3">
            <w:pPr>
              <w:numPr>
                <w:ilvl w:val="0"/>
                <w:numId w:val="15"/>
              </w:numPr>
              <w:spacing w:beforeLines="60" w:before="144" w:afterLines="60" w:after="144"/>
              <w:ind w:left="690"/>
              <w:rPr>
                <w:rFonts w:cs="Arial"/>
              </w:rPr>
            </w:pPr>
            <w:r w:rsidRPr="00B23F36">
              <w:rPr>
                <w:rFonts w:cs="Arial"/>
              </w:rPr>
              <w:t>Evaluation criteria map and standards maps</w:t>
            </w:r>
          </w:p>
        </w:tc>
        <w:tc>
          <w:tcPr>
            <w:tcW w:w="2972" w:type="dxa"/>
            <w:tcBorders>
              <w:top w:val="single" w:sz="4" w:space="0" w:color="auto"/>
              <w:left w:val="single" w:sz="4" w:space="0" w:color="auto"/>
              <w:bottom w:val="single" w:sz="4" w:space="0" w:color="auto"/>
              <w:right w:val="single" w:sz="4" w:space="0" w:color="auto"/>
            </w:tcBorders>
            <w:hideMark/>
          </w:tcPr>
          <w:p w14:paraId="3801D2C3"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November 15, 2023</w:t>
            </w:r>
          </w:p>
        </w:tc>
      </w:tr>
      <w:tr w:rsidR="00B23F36" w:rsidRPr="00B23F36" w14:paraId="07DAB9B0"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8BE436F" w14:textId="77777777" w:rsidR="00B23F36" w:rsidRPr="00B23F36" w:rsidRDefault="00B23F36" w:rsidP="00552C7B">
            <w:pPr>
              <w:spacing w:beforeLines="60" w:before="144" w:after="240"/>
              <w:rPr>
                <w:rFonts w:cs="Arial"/>
              </w:rPr>
            </w:pPr>
            <w:r w:rsidRPr="00B23F36">
              <w:rPr>
                <w:rFonts w:cs="Arial"/>
              </w:rPr>
              <w:t>SBE approves:</w:t>
            </w:r>
          </w:p>
          <w:p w14:paraId="762DCC1E" w14:textId="0391E70D" w:rsidR="00B23F36" w:rsidRPr="00B23F36" w:rsidRDefault="00B23F36" w:rsidP="00552C7B">
            <w:pPr>
              <w:numPr>
                <w:ilvl w:val="0"/>
                <w:numId w:val="16"/>
              </w:numPr>
              <w:spacing w:beforeLines="60" w:before="144" w:after="240"/>
              <w:ind w:left="691"/>
              <w:rPr>
                <w:rFonts w:cs="Arial"/>
              </w:rPr>
            </w:pPr>
            <w:r w:rsidRPr="00B23F36">
              <w:rPr>
                <w:rFonts w:cs="Arial"/>
              </w:rPr>
              <w:t>Notice of Intent to Hold Adoption (</w:t>
            </w:r>
            <w:r w:rsidRPr="00B23F36">
              <w:rPr>
                <w:rFonts w:cs="Arial"/>
                <w:i/>
                <w:iCs/>
              </w:rPr>
              <w:t>California Code of Regulations</w:t>
            </w:r>
            <w:r w:rsidR="00AA1CE2" w:rsidRPr="00AA1CE2">
              <w:rPr>
                <w:rFonts w:cs="Arial"/>
              </w:rPr>
              <w:t>,</w:t>
            </w:r>
            <w:r w:rsidR="00AA1CE2">
              <w:rPr>
                <w:rFonts w:cs="Arial"/>
              </w:rPr>
              <w:t xml:space="preserve"> Title 5 [</w:t>
            </w:r>
            <w:r w:rsidRPr="00B23F36">
              <w:rPr>
                <w:rFonts w:cs="Arial"/>
              </w:rPr>
              <w:t xml:space="preserve">5 </w:t>
            </w:r>
            <w:r w:rsidRPr="00B23F36">
              <w:rPr>
                <w:rFonts w:cs="Arial"/>
                <w:i/>
                <w:iCs/>
              </w:rPr>
              <w:t>CCR</w:t>
            </w:r>
            <w:r w:rsidR="00AA1CE2">
              <w:rPr>
                <w:rFonts w:cs="Arial"/>
              </w:rPr>
              <w:t xml:space="preserve">] </w:t>
            </w:r>
            <w:r w:rsidRPr="00B23F36">
              <w:rPr>
                <w:rFonts w:cs="Arial"/>
              </w:rPr>
              <w:t>Section 9517.3)</w:t>
            </w:r>
          </w:p>
          <w:p w14:paraId="55FC9016" w14:textId="77777777" w:rsidR="00B23F36" w:rsidRPr="00B23F36" w:rsidRDefault="00B23F36" w:rsidP="00552C7B">
            <w:pPr>
              <w:numPr>
                <w:ilvl w:val="0"/>
                <w:numId w:val="16"/>
              </w:numPr>
              <w:spacing w:beforeLines="60" w:before="144" w:after="240"/>
              <w:ind w:left="691"/>
              <w:rPr>
                <w:rFonts w:cs="Arial"/>
              </w:rPr>
            </w:pPr>
            <w:r w:rsidRPr="00B23F36">
              <w:rPr>
                <w:rFonts w:cs="Arial"/>
              </w:rPr>
              <w:t xml:space="preserve">Schedule of Significant Events (5 </w:t>
            </w:r>
            <w:r w:rsidRPr="00B23F36">
              <w:rPr>
                <w:rFonts w:cs="Arial"/>
                <w:i/>
                <w:iCs/>
              </w:rPr>
              <w:t xml:space="preserve">CCR </w:t>
            </w:r>
            <w:r w:rsidRPr="00B23F36">
              <w:rPr>
                <w:rFonts w:cs="Arial"/>
              </w:rPr>
              <w:t>Section 9517.3)</w:t>
            </w:r>
          </w:p>
          <w:p w14:paraId="55307921" w14:textId="77777777" w:rsidR="00B23F36" w:rsidRPr="00B23F36" w:rsidRDefault="00B23F36" w:rsidP="00552C7B">
            <w:pPr>
              <w:numPr>
                <w:ilvl w:val="0"/>
                <w:numId w:val="16"/>
              </w:numPr>
              <w:spacing w:beforeLines="60" w:before="144" w:after="240"/>
              <w:ind w:left="691"/>
              <w:rPr>
                <w:rFonts w:cs="Arial"/>
              </w:rPr>
            </w:pPr>
            <w:r w:rsidRPr="00B23F36">
              <w:rPr>
                <w:rFonts w:cs="Arial"/>
              </w:rPr>
              <w:t xml:space="preserve">Reviewer application questions (5 </w:t>
            </w:r>
            <w:r w:rsidRPr="00B23F36">
              <w:rPr>
                <w:rFonts w:cs="Arial"/>
                <w:i/>
                <w:iCs/>
              </w:rPr>
              <w:t>CCR</w:t>
            </w:r>
            <w:r w:rsidRPr="00B23F36">
              <w:rPr>
                <w:rFonts w:cs="Arial"/>
              </w:rPr>
              <w:t xml:space="preserve"> Section 9513[a])</w:t>
            </w:r>
          </w:p>
          <w:p w14:paraId="3FA3B85C" w14:textId="77777777" w:rsidR="00B23F36" w:rsidRPr="00B23F36" w:rsidRDefault="00B23F36" w:rsidP="00F97ED3">
            <w:pPr>
              <w:numPr>
                <w:ilvl w:val="0"/>
                <w:numId w:val="16"/>
              </w:numPr>
              <w:spacing w:beforeLines="60" w:before="144" w:afterLines="60" w:after="144"/>
              <w:ind w:left="690"/>
              <w:rPr>
                <w:rFonts w:cs="Arial"/>
              </w:rPr>
            </w:pPr>
            <w:r w:rsidRPr="00B23F36">
              <w:rPr>
                <w:rFonts w:cs="Arial"/>
              </w:rPr>
              <w:t xml:space="preserve">Evaluation criteria map and standards maps </w:t>
            </w:r>
            <w:r w:rsidRPr="00B23F36">
              <w:rPr>
                <w:rFonts w:eastAsia="Calibri" w:cs="Arial"/>
              </w:rPr>
              <w:br/>
            </w:r>
            <w:r w:rsidRPr="00B23F36">
              <w:rPr>
                <w:rFonts w:cs="Arial"/>
              </w:rPr>
              <w:t xml:space="preserve">(5 </w:t>
            </w:r>
            <w:r w:rsidRPr="00B23F36">
              <w:rPr>
                <w:rFonts w:cs="Arial"/>
                <w:i/>
                <w:iCs/>
              </w:rPr>
              <w:t>CCR</w:t>
            </w:r>
            <w:r w:rsidRPr="00B23F36">
              <w:rPr>
                <w:rFonts w:cs="Arial"/>
              </w:rPr>
              <w:t xml:space="preserve"> Section 9510[u])</w:t>
            </w:r>
          </w:p>
        </w:tc>
        <w:tc>
          <w:tcPr>
            <w:tcW w:w="2972" w:type="dxa"/>
            <w:tcBorders>
              <w:top w:val="single" w:sz="4" w:space="0" w:color="auto"/>
              <w:left w:val="single" w:sz="4" w:space="0" w:color="auto"/>
              <w:bottom w:val="single" w:sz="4" w:space="0" w:color="auto"/>
              <w:right w:val="single" w:sz="4" w:space="0" w:color="auto"/>
            </w:tcBorders>
            <w:hideMark/>
          </w:tcPr>
          <w:p w14:paraId="06E4854E" w14:textId="77777777" w:rsidR="00B23F36" w:rsidRPr="00B23F36" w:rsidRDefault="00B23F36" w:rsidP="00B23F36">
            <w:pPr>
              <w:shd w:val="clear" w:color="auto" w:fill="FFFFFF"/>
              <w:spacing w:beforeLines="60" w:before="144" w:afterLines="60" w:after="144"/>
              <w:rPr>
                <w:rFonts w:eastAsia="Calibri" w:cs="Arial"/>
                <w:color w:val="000000"/>
              </w:rPr>
            </w:pPr>
            <w:r w:rsidRPr="00B23F36">
              <w:rPr>
                <w:rFonts w:eastAsia="Calibri" w:cs="Arial"/>
                <w:color w:val="000000"/>
              </w:rPr>
              <w:t>January 18–19, 2024</w:t>
            </w:r>
          </w:p>
        </w:tc>
      </w:tr>
      <w:tr w:rsidR="00B23F36" w:rsidRPr="00B23F36" w14:paraId="7885A0FD"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D1238D3" w14:textId="77777777" w:rsidR="00B23F36" w:rsidRPr="00B23F36" w:rsidRDefault="00B23F36" w:rsidP="00B23F36">
            <w:pPr>
              <w:spacing w:beforeLines="60" w:before="144" w:afterLines="60" w:after="144"/>
              <w:rPr>
                <w:rFonts w:cs="Arial"/>
              </w:rPr>
            </w:pPr>
            <w:r w:rsidRPr="00B23F36">
              <w:rPr>
                <w:rFonts w:cs="Arial"/>
              </w:rPr>
              <w:t xml:space="preserve">Reviewer application period (5 </w:t>
            </w:r>
            <w:r w:rsidRPr="00B23F36">
              <w:rPr>
                <w:rFonts w:cs="Arial"/>
                <w:i/>
                <w:iCs/>
              </w:rPr>
              <w:t>CCR</w:t>
            </w:r>
            <w:r w:rsidRPr="00B23F36">
              <w:rPr>
                <w:rFonts w:cs="Arial"/>
              </w:rPr>
              <w:t xml:space="preserve"> Section 9513[a])</w:t>
            </w:r>
          </w:p>
        </w:tc>
        <w:tc>
          <w:tcPr>
            <w:tcW w:w="2972" w:type="dxa"/>
            <w:tcBorders>
              <w:top w:val="single" w:sz="4" w:space="0" w:color="auto"/>
              <w:left w:val="single" w:sz="4" w:space="0" w:color="auto"/>
              <w:bottom w:val="single" w:sz="4" w:space="0" w:color="auto"/>
              <w:right w:val="single" w:sz="4" w:space="0" w:color="auto"/>
            </w:tcBorders>
            <w:hideMark/>
          </w:tcPr>
          <w:p w14:paraId="6F1AF714" w14:textId="77777777" w:rsidR="00B23F36" w:rsidRPr="00B23F36" w:rsidRDefault="00B23F36" w:rsidP="00B23F36">
            <w:pPr>
              <w:spacing w:beforeLines="60" w:before="144" w:afterLines="60" w:after="144"/>
              <w:rPr>
                <w:rFonts w:cs="Arial"/>
              </w:rPr>
            </w:pPr>
            <w:r w:rsidRPr="00B23F36">
              <w:rPr>
                <w:rFonts w:cs="Arial"/>
              </w:rPr>
              <w:t>April–September 2024</w:t>
            </w:r>
          </w:p>
        </w:tc>
      </w:tr>
      <w:tr w:rsidR="00B23F36" w:rsidRPr="00B23F36" w14:paraId="084E64C5"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97E0B50" w14:textId="7B17B37B" w:rsidR="00B23F36" w:rsidRPr="00B23F36" w:rsidRDefault="00B23F36" w:rsidP="00B23F36">
            <w:pPr>
              <w:spacing w:beforeLines="60" w:before="144" w:afterLines="60" w:after="144"/>
              <w:rPr>
                <w:rFonts w:cs="Arial"/>
              </w:rPr>
            </w:pPr>
            <w:r w:rsidRPr="00B23F36">
              <w:rPr>
                <w:rFonts w:cs="Arial"/>
              </w:rPr>
              <w:t>Small publisher</w:t>
            </w:r>
            <w:r w:rsidR="001E0265">
              <w:rPr>
                <w:rFonts w:cs="Arial"/>
              </w:rPr>
              <w:t xml:space="preserve"> or manufacturer</w:t>
            </w:r>
            <w:r w:rsidRPr="00B23F36">
              <w:rPr>
                <w:rFonts w:cs="Arial"/>
              </w:rPr>
              <w:t xml:space="preserve"> fee reduction requests due (</w:t>
            </w:r>
            <w:r w:rsidRPr="00B23F36">
              <w:rPr>
                <w:rFonts w:cs="Arial"/>
                <w:i/>
                <w:iCs/>
              </w:rPr>
              <w:t>EC</w:t>
            </w:r>
            <w:r w:rsidRPr="00B23F36">
              <w:rPr>
                <w:rFonts w:cs="Arial"/>
              </w:rPr>
              <w:t xml:space="preserve"> Section 60213)</w:t>
            </w:r>
          </w:p>
        </w:tc>
        <w:tc>
          <w:tcPr>
            <w:tcW w:w="2972" w:type="dxa"/>
            <w:tcBorders>
              <w:top w:val="single" w:sz="4" w:space="0" w:color="auto"/>
              <w:left w:val="single" w:sz="4" w:space="0" w:color="auto"/>
              <w:bottom w:val="single" w:sz="4" w:space="0" w:color="auto"/>
              <w:right w:val="single" w:sz="4" w:space="0" w:color="auto"/>
            </w:tcBorders>
            <w:hideMark/>
          </w:tcPr>
          <w:p w14:paraId="3384CA37" w14:textId="77777777" w:rsidR="00B23F36" w:rsidRPr="00B23F36" w:rsidRDefault="00B23F36" w:rsidP="00B23F36">
            <w:pPr>
              <w:spacing w:beforeLines="60" w:before="144" w:afterLines="60" w:after="144"/>
              <w:rPr>
                <w:rFonts w:cs="Arial"/>
              </w:rPr>
            </w:pPr>
            <w:r w:rsidRPr="00B23F36">
              <w:rPr>
                <w:rFonts w:cs="Arial"/>
              </w:rPr>
              <w:t>November 1, 2024</w:t>
            </w:r>
          </w:p>
        </w:tc>
      </w:tr>
      <w:tr w:rsidR="00B23F36" w:rsidRPr="00B23F36" w14:paraId="7033A3B9"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427C834D" w14:textId="77777777" w:rsidR="00B23F36" w:rsidRPr="00B23F36" w:rsidRDefault="00B23F36" w:rsidP="00B23F36">
            <w:pPr>
              <w:spacing w:beforeLines="60" w:before="144" w:afterLines="60" w:after="144"/>
              <w:rPr>
                <w:rFonts w:cs="Arial"/>
              </w:rPr>
            </w:pPr>
            <w:r w:rsidRPr="00B23F36">
              <w:rPr>
                <w:rFonts w:cs="Arial"/>
              </w:rPr>
              <w:t xml:space="preserve">IQC recommends reviewers (5 </w:t>
            </w:r>
            <w:r w:rsidRPr="00B23F36">
              <w:rPr>
                <w:rFonts w:cs="Arial"/>
                <w:i/>
                <w:iCs/>
              </w:rPr>
              <w:t>CCR</w:t>
            </w:r>
            <w:r w:rsidRPr="00B23F36">
              <w:rPr>
                <w:rFonts w:cs="Arial"/>
              </w:rPr>
              <w:t xml:space="preserve"> Section 9512[b])</w:t>
            </w:r>
          </w:p>
        </w:tc>
        <w:tc>
          <w:tcPr>
            <w:tcW w:w="2972" w:type="dxa"/>
            <w:tcBorders>
              <w:top w:val="single" w:sz="4" w:space="0" w:color="auto"/>
              <w:left w:val="single" w:sz="4" w:space="0" w:color="auto"/>
              <w:bottom w:val="single" w:sz="4" w:space="0" w:color="auto"/>
              <w:right w:val="single" w:sz="4" w:space="0" w:color="auto"/>
            </w:tcBorders>
            <w:hideMark/>
          </w:tcPr>
          <w:p w14:paraId="3DC6017B"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November 20–21, 2024</w:t>
            </w:r>
          </w:p>
        </w:tc>
      </w:tr>
      <w:tr w:rsidR="00B23F36" w:rsidRPr="00B23F36" w14:paraId="6ED0F4B5"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081CDA76" w14:textId="77777777" w:rsidR="00B23F36" w:rsidRPr="00B23F36" w:rsidRDefault="00B23F36" w:rsidP="00552C7B">
            <w:pPr>
              <w:spacing w:beforeLines="60" w:before="144" w:after="240"/>
              <w:rPr>
                <w:rFonts w:cs="Arial"/>
              </w:rPr>
            </w:pPr>
            <w:r w:rsidRPr="00B23F36">
              <w:rPr>
                <w:rFonts w:cs="Arial"/>
              </w:rPr>
              <w:lastRenderedPageBreak/>
              <w:t xml:space="preserve">SBE appoints reviewers (5 </w:t>
            </w:r>
            <w:r w:rsidRPr="00B23F36">
              <w:rPr>
                <w:rFonts w:cs="Arial"/>
                <w:i/>
                <w:iCs/>
              </w:rPr>
              <w:t>CCR</w:t>
            </w:r>
            <w:r w:rsidRPr="00B23F36">
              <w:rPr>
                <w:rFonts w:cs="Arial"/>
              </w:rPr>
              <w:t xml:space="preserve"> Section 9512[a])</w:t>
            </w:r>
          </w:p>
          <w:p w14:paraId="55F583DC" w14:textId="35CAD839" w:rsidR="00B23F36" w:rsidRPr="00B23F36" w:rsidRDefault="00B23F36" w:rsidP="00552C7B">
            <w:pPr>
              <w:spacing w:beforeLines="60" w:before="144" w:after="240"/>
              <w:rPr>
                <w:rFonts w:cs="Arial"/>
              </w:rPr>
            </w:pPr>
            <w:r w:rsidRPr="00B23F36">
              <w:rPr>
                <w:rFonts w:cs="Arial"/>
              </w:rPr>
              <w:t>SBE considers small publisher</w:t>
            </w:r>
            <w:r w:rsidR="001E0265">
              <w:rPr>
                <w:rFonts w:cs="Arial"/>
              </w:rPr>
              <w:t xml:space="preserve"> or manufacturer</w:t>
            </w:r>
            <w:r w:rsidRPr="00B23F36">
              <w:rPr>
                <w:rFonts w:cs="Arial"/>
              </w:rPr>
              <w:t xml:space="preserve"> fee reduction requests</w:t>
            </w:r>
          </w:p>
          <w:p w14:paraId="46D06218" w14:textId="77777777" w:rsidR="00B23F36" w:rsidRPr="00B23F36" w:rsidRDefault="00B23F36" w:rsidP="00B23F36">
            <w:pPr>
              <w:spacing w:beforeLines="60" w:before="144" w:afterLines="60" w:after="144"/>
              <w:rPr>
                <w:rFonts w:cs="Arial"/>
              </w:rPr>
            </w:pPr>
            <w:r w:rsidRPr="00B23F36">
              <w:rPr>
                <w:rFonts w:cs="Arial"/>
              </w:rPr>
              <w:t>(</w:t>
            </w:r>
            <w:r w:rsidRPr="00B23F36">
              <w:rPr>
                <w:rFonts w:cs="Arial"/>
                <w:i/>
                <w:iCs/>
              </w:rPr>
              <w:t>EC</w:t>
            </w:r>
            <w:r w:rsidRPr="00B23F36">
              <w:rPr>
                <w:rFonts w:cs="Arial"/>
              </w:rPr>
              <w:t xml:space="preserve"> Section 60213[d][1])</w:t>
            </w:r>
          </w:p>
        </w:tc>
        <w:tc>
          <w:tcPr>
            <w:tcW w:w="2972" w:type="dxa"/>
            <w:tcBorders>
              <w:top w:val="single" w:sz="4" w:space="0" w:color="auto"/>
              <w:left w:val="single" w:sz="4" w:space="0" w:color="auto"/>
              <w:bottom w:val="single" w:sz="4" w:space="0" w:color="auto"/>
              <w:right w:val="single" w:sz="4" w:space="0" w:color="auto"/>
            </w:tcBorders>
            <w:hideMark/>
          </w:tcPr>
          <w:p w14:paraId="434FFE06" w14:textId="77777777" w:rsidR="00B23F36" w:rsidRPr="00B23F36" w:rsidRDefault="00B23F36" w:rsidP="00B23F36">
            <w:pPr>
              <w:spacing w:beforeLines="60" w:before="144" w:afterLines="60" w:after="144"/>
              <w:rPr>
                <w:rFonts w:cs="Arial"/>
              </w:rPr>
            </w:pPr>
            <w:r w:rsidRPr="00B23F36">
              <w:rPr>
                <w:rFonts w:cs="Arial"/>
              </w:rPr>
              <w:t>January 2025</w:t>
            </w:r>
          </w:p>
        </w:tc>
      </w:tr>
      <w:tr w:rsidR="00B23F36" w:rsidRPr="00B23F36" w14:paraId="053BC2B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148BD5C" w14:textId="4A065A2D"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Invitation to Submit meeting (5 </w:t>
            </w:r>
            <w:r w:rsidRPr="00B23F36">
              <w:rPr>
                <w:rFonts w:cs="Arial"/>
                <w:i/>
                <w:iCs/>
              </w:rPr>
              <w:t>CCR</w:t>
            </w:r>
            <w:r w:rsidRPr="00B23F36">
              <w:rPr>
                <w:rFonts w:cs="Arial"/>
              </w:rPr>
              <w:t xml:space="preserve"> Section 9517)</w:t>
            </w:r>
          </w:p>
        </w:tc>
        <w:tc>
          <w:tcPr>
            <w:tcW w:w="2972" w:type="dxa"/>
            <w:tcBorders>
              <w:top w:val="single" w:sz="4" w:space="0" w:color="auto"/>
              <w:left w:val="single" w:sz="4" w:space="0" w:color="auto"/>
              <w:bottom w:val="single" w:sz="4" w:space="0" w:color="auto"/>
              <w:right w:val="single" w:sz="4" w:space="0" w:color="auto"/>
            </w:tcBorders>
            <w:hideMark/>
          </w:tcPr>
          <w:p w14:paraId="3E956B22" w14:textId="77777777" w:rsidR="00B23F36" w:rsidRPr="00B23F36" w:rsidRDefault="00B23F36" w:rsidP="00B23F36">
            <w:pPr>
              <w:spacing w:beforeLines="60" w:before="144" w:afterLines="60" w:after="144"/>
              <w:rPr>
                <w:rFonts w:cs="Arial"/>
              </w:rPr>
            </w:pPr>
            <w:r w:rsidRPr="00B23F36">
              <w:rPr>
                <w:rFonts w:cs="Arial"/>
              </w:rPr>
              <w:t>January 2025</w:t>
            </w:r>
          </w:p>
        </w:tc>
      </w:tr>
      <w:tr w:rsidR="00B23F36" w:rsidRPr="00B23F36" w14:paraId="66A1226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0AA4F6E" w14:textId="729EC374"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intent to submit forms due (5 </w:t>
            </w:r>
            <w:r w:rsidRPr="00B23F36">
              <w:rPr>
                <w:rFonts w:cs="Arial"/>
                <w:i/>
                <w:iCs/>
              </w:rPr>
              <w:t>CCR</w:t>
            </w:r>
            <w:r w:rsidRPr="00B23F36">
              <w:rPr>
                <w:rFonts w:cs="Arial"/>
              </w:rPr>
              <w:t xml:space="preserve"> Section 9517.3[a][3])</w:t>
            </w:r>
          </w:p>
        </w:tc>
        <w:tc>
          <w:tcPr>
            <w:tcW w:w="2972" w:type="dxa"/>
            <w:tcBorders>
              <w:top w:val="single" w:sz="4" w:space="0" w:color="auto"/>
              <w:left w:val="single" w:sz="4" w:space="0" w:color="auto"/>
              <w:bottom w:val="single" w:sz="4" w:space="0" w:color="auto"/>
              <w:right w:val="single" w:sz="4" w:space="0" w:color="auto"/>
            </w:tcBorders>
            <w:hideMark/>
          </w:tcPr>
          <w:p w14:paraId="00B62474" w14:textId="77777777" w:rsidR="00B23F36" w:rsidRPr="00B23F36" w:rsidRDefault="00B23F36" w:rsidP="00B23F36">
            <w:pPr>
              <w:spacing w:beforeLines="60" w:before="144" w:afterLines="60" w:after="144"/>
              <w:rPr>
                <w:rFonts w:cs="Arial"/>
              </w:rPr>
            </w:pPr>
            <w:r w:rsidRPr="00B23F36">
              <w:rPr>
                <w:rFonts w:cs="Arial"/>
              </w:rPr>
              <w:t>February 4, 2025</w:t>
            </w:r>
          </w:p>
        </w:tc>
      </w:tr>
      <w:tr w:rsidR="00B23F36" w:rsidRPr="00B23F36" w14:paraId="3A2A346F"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4EB2707C" w14:textId="0D9BD138"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submission forms due (5 </w:t>
            </w:r>
            <w:r w:rsidRPr="00B23F36">
              <w:rPr>
                <w:rFonts w:cs="Arial"/>
                <w:i/>
                <w:iCs/>
              </w:rPr>
              <w:t>CCR</w:t>
            </w:r>
            <w:r w:rsidRPr="00B23F36">
              <w:rPr>
                <w:rFonts w:cs="Arial"/>
              </w:rPr>
              <w:t xml:space="preserve"> Section 9517[c])</w:t>
            </w:r>
          </w:p>
        </w:tc>
        <w:tc>
          <w:tcPr>
            <w:tcW w:w="2972" w:type="dxa"/>
            <w:tcBorders>
              <w:top w:val="single" w:sz="4" w:space="0" w:color="auto"/>
              <w:left w:val="single" w:sz="4" w:space="0" w:color="auto"/>
              <w:bottom w:val="single" w:sz="4" w:space="0" w:color="auto"/>
              <w:right w:val="single" w:sz="4" w:space="0" w:color="auto"/>
            </w:tcBorders>
            <w:hideMark/>
          </w:tcPr>
          <w:p w14:paraId="2E9235E4" w14:textId="77777777" w:rsidR="00B23F36" w:rsidRPr="00B23F36" w:rsidRDefault="00B23F36" w:rsidP="00B23F36">
            <w:pPr>
              <w:spacing w:beforeLines="60" w:before="144" w:afterLines="60" w:after="144"/>
              <w:rPr>
                <w:rFonts w:cs="Arial"/>
              </w:rPr>
            </w:pPr>
            <w:r w:rsidRPr="00B23F36">
              <w:rPr>
                <w:rFonts w:cs="Arial"/>
              </w:rPr>
              <w:t>March 12, 2025</w:t>
            </w:r>
          </w:p>
        </w:tc>
      </w:tr>
      <w:tr w:rsidR="00B23F36" w:rsidRPr="00B23F36" w14:paraId="78CF214D"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002A608B" w14:textId="2C554980" w:rsidR="00B23F36" w:rsidRPr="00B23F36" w:rsidRDefault="00B23F36" w:rsidP="00B23F36">
            <w:pPr>
              <w:spacing w:beforeLines="60" w:before="144" w:afterLines="60" w:after="144"/>
              <w:rPr>
                <w:rFonts w:cs="Arial"/>
              </w:rPr>
            </w:pPr>
            <w:r w:rsidRPr="00B23F36">
              <w:rPr>
                <w:rFonts w:cs="Arial"/>
              </w:rPr>
              <w:t>Publisher</w:t>
            </w:r>
            <w:r w:rsidR="001E0265">
              <w:rPr>
                <w:rFonts w:cs="Arial"/>
              </w:rPr>
              <w:t xml:space="preserve"> or Manufacturer</w:t>
            </w:r>
            <w:r w:rsidRPr="00B23F36">
              <w:rPr>
                <w:rFonts w:cs="Arial"/>
              </w:rPr>
              <w:t xml:space="preserve"> fees due (</w:t>
            </w:r>
            <w:r w:rsidRPr="00B23F36">
              <w:rPr>
                <w:rFonts w:cs="Arial"/>
                <w:i/>
                <w:iCs/>
              </w:rPr>
              <w:t xml:space="preserve">EC </w:t>
            </w:r>
            <w:r w:rsidRPr="00B23F36">
              <w:rPr>
                <w:rFonts w:cs="Arial"/>
              </w:rPr>
              <w:t>Section 60213)</w:t>
            </w:r>
          </w:p>
        </w:tc>
        <w:tc>
          <w:tcPr>
            <w:tcW w:w="2972" w:type="dxa"/>
            <w:tcBorders>
              <w:top w:val="single" w:sz="4" w:space="0" w:color="auto"/>
              <w:left w:val="single" w:sz="4" w:space="0" w:color="auto"/>
              <w:bottom w:val="single" w:sz="4" w:space="0" w:color="auto"/>
              <w:right w:val="single" w:sz="4" w:space="0" w:color="auto"/>
            </w:tcBorders>
            <w:hideMark/>
          </w:tcPr>
          <w:p w14:paraId="74C65C48" w14:textId="77777777" w:rsidR="00B23F36" w:rsidRPr="00B23F36" w:rsidRDefault="00B23F36" w:rsidP="00B23F36">
            <w:pPr>
              <w:spacing w:beforeLines="60" w:before="144" w:afterLines="60" w:after="144"/>
              <w:rPr>
                <w:rFonts w:cs="Arial"/>
              </w:rPr>
            </w:pPr>
            <w:r w:rsidRPr="00B23F36">
              <w:rPr>
                <w:rFonts w:cs="Arial"/>
              </w:rPr>
              <w:t>April 9, 2025</w:t>
            </w:r>
          </w:p>
        </w:tc>
      </w:tr>
      <w:tr w:rsidR="00B23F36" w:rsidRPr="00B23F36" w14:paraId="48936D4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D3D8BD2" w14:textId="77777777" w:rsidR="00B23F36" w:rsidRPr="00B23F36" w:rsidRDefault="00B23F36" w:rsidP="00B23F36">
            <w:pPr>
              <w:spacing w:beforeLines="60" w:before="144" w:afterLines="60" w:after="144"/>
              <w:rPr>
                <w:rFonts w:cs="Arial"/>
              </w:rPr>
            </w:pPr>
            <w:r w:rsidRPr="00B23F36">
              <w:rPr>
                <w:rFonts w:cs="Arial"/>
              </w:rPr>
              <w:t xml:space="preserve">Reviewer training week (5 </w:t>
            </w:r>
            <w:r w:rsidRPr="00B23F36">
              <w:rPr>
                <w:rFonts w:cs="Arial"/>
                <w:i/>
                <w:iCs/>
              </w:rPr>
              <w:t>CCR</w:t>
            </w:r>
            <w:r w:rsidRPr="00B23F36">
              <w:rPr>
                <w:rFonts w:cs="Arial"/>
              </w:rPr>
              <w:t xml:space="preserve"> Section 9512[h])</w:t>
            </w:r>
          </w:p>
        </w:tc>
        <w:tc>
          <w:tcPr>
            <w:tcW w:w="2972" w:type="dxa"/>
            <w:tcBorders>
              <w:top w:val="single" w:sz="4" w:space="0" w:color="auto"/>
              <w:left w:val="single" w:sz="4" w:space="0" w:color="auto"/>
              <w:bottom w:val="single" w:sz="4" w:space="0" w:color="auto"/>
              <w:right w:val="single" w:sz="4" w:space="0" w:color="auto"/>
            </w:tcBorders>
            <w:hideMark/>
          </w:tcPr>
          <w:p w14:paraId="7D29D313" w14:textId="77777777" w:rsidR="00B23F36" w:rsidRPr="00B23F36" w:rsidRDefault="00B23F36" w:rsidP="00B23F36">
            <w:pPr>
              <w:spacing w:beforeLines="60" w:before="144" w:afterLines="60" w:after="144"/>
              <w:rPr>
                <w:rFonts w:cs="Arial"/>
              </w:rPr>
            </w:pPr>
            <w:r w:rsidRPr="00B23F36">
              <w:rPr>
                <w:rFonts w:cs="Arial"/>
              </w:rPr>
              <w:t>April 14–18, 2025</w:t>
            </w:r>
          </w:p>
        </w:tc>
      </w:tr>
      <w:tr w:rsidR="00B23F36" w:rsidRPr="00B23F36" w14:paraId="1B92313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5AD4DDF1" w14:textId="799FFCB9"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complete instructional programs due </w:t>
            </w:r>
            <w:r w:rsidRPr="00B23F36">
              <w:rPr>
                <w:rFonts w:cs="Arial"/>
              </w:rPr>
              <w:br/>
              <w:t xml:space="preserve">(5 </w:t>
            </w:r>
            <w:r w:rsidRPr="00B23F36">
              <w:rPr>
                <w:rFonts w:cs="Arial"/>
                <w:i/>
                <w:iCs/>
              </w:rPr>
              <w:t>CCR</w:t>
            </w:r>
            <w:r w:rsidRPr="00B23F36">
              <w:rPr>
                <w:rFonts w:cs="Arial"/>
              </w:rPr>
              <w:t xml:space="preserve"> Section 9517[e])</w:t>
            </w:r>
          </w:p>
        </w:tc>
        <w:tc>
          <w:tcPr>
            <w:tcW w:w="2972" w:type="dxa"/>
            <w:tcBorders>
              <w:top w:val="single" w:sz="4" w:space="0" w:color="auto"/>
              <w:left w:val="single" w:sz="4" w:space="0" w:color="auto"/>
              <w:bottom w:val="single" w:sz="4" w:space="0" w:color="auto"/>
              <w:right w:val="single" w:sz="4" w:space="0" w:color="auto"/>
            </w:tcBorders>
            <w:hideMark/>
          </w:tcPr>
          <w:p w14:paraId="33533E85" w14:textId="77777777" w:rsidR="00B23F36" w:rsidRPr="00B23F36" w:rsidRDefault="00B23F36" w:rsidP="00B23F36">
            <w:pPr>
              <w:spacing w:beforeLines="60" w:before="144" w:afterLines="60" w:after="144"/>
              <w:rPr>
                <w:rFonts w:cs="Arial"/>
              </w:rPr>
            </w:pPr>
            <w:r w:rsidRPr="00B23F36">
              <w:rPr>
                <w:rFonts w:cs="Arial"/>
              </w:rPr>
              <w:t>May 7, 2025</w:t>
            </w:r>
          </w:p>
        </w:tc>
      </w:tr>
      <w:tr w:rsidR="00B23F36" w:rsidRPr="00B23F36" w14:paraId="7EFF141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5277981F" w14:textId="77777777" w:rsidR="00B23F36" w:rsidRPr="00B23F36" w:rsidRDefault="00B23F36" w:rsidP="00B23F36">
            <w:pPr>
              <w:spacing w:beforeLines="60" w:before="144" w:afterLines="60" w:after="144"/>
              <w:rPr>
                <w:rFonts w:cs="Arial"/>
              </w:rPr>
            </w:pPr>
            <w:r w:rsidRPr="00B23F36">
              <w:rPr>
                <w:rFonts w:cs="Arial"/>
              </w:rPr>
              <w:t xml:space="preserve">Reviewer deliberations week one; review panels make program adoption recommendations (5 </w:t>
            </w:r>
            <w:r w:rsidRPr="00B23F36">
              <w:rPr>
                <w:rFonts w:cs="Arial"/>
                <w:i/>
                <w:iCs/>
              </w:rPr>
              <w:t>CCR</w:t>
            </w:r>
            <w:r w:rsidRPr="00B23F36">
              <w:rPr>
                <w:rFonts w:cs="Arial"/>
              </w:rPr>
              <w:t xml:space="preserve"> Section 9519[i])</w:t>
            </w:r>
          </w:p>
        </w:tc>
        <w:tc>
          <w:tcPr>
            <w:tcW w:w="2972" w:type="dxa"/>
            <w:tcBorders>
              <w:top w:val="single" w:sz="4" w:space="0" w:color="auto"/>
              <w:left w:val="single" w:sz="4" w:space="0" w:color="auto"/>
              <w:bottom w:val="single" w:sz="4" w:space="0" w:color="auto"/>
              <w:right w:val="single" w:sz="4" w:space="0" w:color="auto"/>
            </w:tcBorders>
            <w:hideMark/>
          </w:tcPr>
          <w:p w14:paraId="5113C87C" w14:textId="77777777" w:rsidR="00B23F36" w:rsidRPr="00B23F36" w:rsidRDefault="00B23F36" w:rsidP="00B23F36">
            <w:pPr>
              <w:spacing w:beforeLines="60" w:before="144" w:afterLines="60" w:after="144"/>
              <w:rPr>
                <w:rFonts w:cs="Arial"/>
              </w:rPr>
            </w:pPr>
            <w:r w:rsidRPr="00B23F36">
              <w:rPr>
                <w:rFonts w:cs="Arial"/>
              </w:rPr>
              <w:t>July 21–25, 2025</w:t>
            </w:r>
          </w:p>
        </w:tc>
      </w:tr>
      <w:tr w:rsidR="00B23F36" w:rsidRPr="00B23F36" w14:paraId="221E4E67"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1AB378ED" w14:textId="77777777" w:rsidR="00B23F36" w:rsidRPr="00B23F36" w:rsidRDefault="00B23F36" w:rsidP="00B23F36">
            <w:pPr>
              <w:spacing w:beforeLines="60" w:before="144" w:afterLines="60" w:after="144"/>
              <w:rPr>
                <w:rFonts w:cs="Arial"/>
              </w:rPr>
            </w:pPr>
            <w:r w:rsidRPr="00B23F36">
              <w:rPr>
                <w:rFonts w:cs="Arial"/>
              </w:rPr>
              <w:t xml:space="preserve">Reviewer deliberations week two; review panels make program adoption recommendations </w:t>
            </w:r>
            <w:r w:rsidRPr="00B23F36">
              <w:rPr>
                <w:rFonts w:cs="Arial"/>
              </w:rPr>
              <w:br/>
              <w:t xml:space="preserve">(5 </w:t>
            </w:r>
            <w:r w:rsidRPr="00B23F36">
              <w:rPr>
                <w:rFonts w:cs="Arial"/>
                <w:i/>
                <w:iCs/>
              </w:rPr>
              <w:t>CCR</w:t>
            </w:r>
            <w:r w:rsidRPr="00B23F36">
              <w:rPr>
                <w:rFonts w:cs="Arial"/>
              </w:rPr>
              <w:t xml:space="preserve"> Section 9519[i])</w:t>
            </w:r>
          </w:p>
        </w:tc>
        <w:tc>
          <w:tcPr>
            <w:tcW w:w="2972" w:type="dxa"/>
            <w:tcBorders>
              <w:top w:val="single" w:sz="4" w:space="0" w:color="auto"/>
              <w:left w:val="single" w:sz="4" w:space="0" w:color="auto"/>
              <w:bottom w:val="single" w:sz="4" w:space="0" w:color="auto"/>
              <w:right w:val="single" w:sz="4" w:space="0" w:color="auto"/>
            </w:tcBorders>
            <w:hideMark/>
          </w:tcPr>
          <w:p w14:paraId="7232CE39" w14:textId="77777777" w:rsidR="00B23F36" w:rsidRPr="00B23F36" w:rsidRDefault="00B23F36" w:rsidP="00B23F36">
            <w:pPr>
              <w:spacing w:beforeLines="60" w:before="144" w:afterLines="60" w:after="144"/>
              <w:rPr>
                <w:rFonts w:cs="Arial"/>
              </w:rPr>
            </w:pPr>
            <w:r w:rsidRPr="00B23F36">
              <w:rPr>
                <w:rFonts w:cs="Arial"/>
              </w:rPr>
              <w:t>July 28–August 1, 2025</w:t>
            </w:r>
          </w:p>
        </w:tc>
      </w:tr>
      <w:tr w:rsidR="00B23F36" w:rsidRPr="00B23F36" w14:paraId="59E4C637"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7FB29C42" w14:textId="77777777" w:rsidR="00B23F36" w:rsidRPr="00B23F36" w:rsidRDefault="00B23F36" w:rsidP="00B23F36">
            <w:pPr>
              <w:spacing w:beforeLines="60" w:before="144" w:afterLines="60" w:after="144"/>
              <w:rPr>
                <w:rFonts w:cs="Arial"/>
              </w:rPr>
            </w:pPr>
            <w:r w:rsidRPr="00B23F36">
              <w:rPr>
                <w:rFonts w:cs="Arial"/>
              </w:rPr>
              <w:t xml:space="preserve">IQC holds public meeting to receive comment </w:t>
            </w:r>
            <w:r w:rsidRPr="00B23F36">
              <w:rPr>
                <w:rFonts w:cs="Arial"/>
              </w:rPr>
              <w:br/>
              <w:t xml:space="preserve">(5 </w:t>
            </w:r>
            <w:r w:rsidRPr="00B23F36">
              <w:rPr>
                <w:rFonts w:cs="Arial"/>
                <w:i/>
                <w:iCs/>
              </w:rPr>
              <w:t>CCR</w:t>
            </w:r>
            <w:r w:rsidRPr="00B23F36">
              <w:rPr>
                <w:rFonts w:cs="Arial"/>
              </w:rPr>
              <w:t xml:space="preserve"> Section 9524[a][1])</w:t>
            </w:r>
          </w:p>
        </w:tc>
        <w:tc>
          <w:tcPr>
            <w:tcW w:w="2972" w:type="dxa"/>
            <w:tcBorders>
              <w:top w:val="single" w:sz="4" w:space="0" w:color="auto"/>
              <w:left w:val="single" w:sz="4" w:space="0" w:color="auto"/>
              <w:bottom w:val="single" w:sz="4" w:space="0" w:color="auto"/>
              <w:right w:val="single" w:sz="4" w:space="0" w:color="auto"/>
            </w:tcBorders>
            <w:hideMark/>
          </w:tcPr>
          <w:p w14:paraId="02217DD3" w14:textId="77777777" w:rsidR="00B23F36" w:rsidRPr="00B23F36" w:rsidRDefault="00B23F36" w:rsidP="00B23F36">
            <w:pPr>
              <w:spacing w:beforeLines="60" w:before="144" w:afterLines="60" w:after="144"/>
              <w:rPr>
                <w:rFonts w:cs="Arial"/>
              </w:rPr>
            </w:pPr>
            <w:r w:rsidRPr="00B23F36">
              <w:rPr>
                <w:rFonts w:cs="Arial"/>
              </w:rPr>
              <w:t>August 2025</w:t>
            </w:r>
          </w:p>
        </w:tc>
      </w:tr>
      <w:tr w:rsidR="00B23F36" w:rsidRPr="00B23F36" w14:paraId="7D9A818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8951F86" w14:textId="77777777" w:rsidR="00B23F36" w:rsidRPr="00B23F36" w:rsidRDefault="00B23F36" w:rsidP="00B23F36">
            <w:pPr>
              <w:spacing w:beforeLines="60" w:before="144" w:afterLines="60" w:after="144"/>
              <w:rPr>
                <w:rFonts w:cs="Arial"/>
              </w:rPr>
            </w:pPr>
            <w:r w:rsidRPr="00B23F36">
              <w:rPr>
                <w:rFonts w:cs="Arial"/>
              </w:rPr>
              <w:t xml:space="preserve">IQC makes program adoption recommendations </w:t>
            </w:r>
            <w:r w:rsidRPr="00B23F36">
              <w:rPr>
                <w:rFonts w:cs="Arial"/>
              </w:rPr>
              <w:br/>
              <w:t xml:space="preserve">(5 </w:t>
            </w:r>
            <w:r w:rsidRPr="00B23F36">
              <w:rPr>
                <w:rFonts w:cs="Arial"/>
                <w:i/>
                <w:iCs/>
              </w:rPr>
              <w:t>CCR</w:t>
            </w:r>
            <w:r w:rsidRPr="00B23F36">
              <w:rPr>
                <w:rFonts w:cs="Arial"/>
              </w:rPr>
              <w:t xml:space="preserve"> Section 9524[a][5])</w:t>
            </w:r>
          </w:p>
        </w:tc>
        <w:tc>
          <w:tcPr>
            <w:tcW w:w="2972" w:type="dxa"/>
            <w:tcBorders>
              <w:top w:val="single" w:sz="4" w:space="0" w:color="auto"/>
              <w:left w:val="single" w:sz="4" w:space="0" w:color="auto"/>
              <w:bottom w:val="single" w:sz="4" w:space="0" w:color="auto"/>
              <w:right w:val="single" w:sz="4" w:space="0" w:color="auto"/>
            </w:tcBorders>
            <w:hideMark/>
          </w:tcPr>
          <w:p w14:paraId="4BE7259B"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September 2025</w:t>
            </w:r>
          </w:p>
        </w:tc>
      </w:tr>
      <w:tr w:rsidR="00B23F36" w:rsidRPr="00B23F36" w14:paraId="3D31BEF1"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2B68DAB0" w14:textId="77777777" w:rsidR="00B23F36" w:rsidRPr="00B23F36" w:rsidRDefault="00B23F36" w:rsidP="00B23F36">
            <w:pPr>
              <w:spacing w:beforeLines="60" w:before="144" w:afterLines="60" w:after="144"/>
              <w:rPr>
                <w:rFonts w:cs="Arial"/>
              </w:rPr>
            </w:pPr>
            <w:r w:rsidRPr="00B23F36">
              <w:rPr>
                <w:rFonts w:cs="Arial"/>
              </w:rPr>
              <w:t>SBE holds public meeting to receive comment</w:t>
            </w:r>
          </w:p>
          <w:p w14:paraId="709A4B1B" w14:textId="77777777" w:rsidR="00B23F36" w:rsidRPr="00B23F36" w:rsidRDefault="00B23F36" w:rsidP="00B23F36">
            <w:pPr>
              <w:spacing w:beforeLines="60" w:before="144" w:afterLines="60" w:after="144"/>
              <w:rPr>
                <w:rFonts w:cs="Arial"/>
              </w:rPr>
            </w:pPr>
            <w:r w:rsidRPr="00B23F36">
              <w:rPr>
                <w:rFonts w:cs="Arial"/>
              </w:rPr>
              <w:t xml:space="preserve">SBE takes action on program recommendations </w:t>
            </w:r>
            <w:r w:rsidRPr="00B23F36">
              <w:rPr>
                <w:rFonts w:eastAsia="Calibri" w:cs="Arial"/>
              </w:rPr>
              <w:br/>
            </w:r>
            <w:r w:rsidRPr="00B23F36">
              <w:rPr>
                <w:rFonts w:cs="Arial"/>
              </w:rPr>
              <w:t>(</w:t>
            </w:r>
            <w:r w:rsidRPr="00B23F36">
              <w:rPr>
                <w:rFonts w:cs="Arial"/>
                <w:i/>
                <w:iCs/>
              </w:rPr>
              <w:t>EC</w:t>
            </w:r>
            <w:r w:rsidRPr="00B23F36">
              <w:rPr>
                <w:rFonts w:cs="Arial"/>
              </w:rPr>
              <w:t xml:space="preserve"> Section 60200)</w:t>
            </w:r>
          </w:p>
        </w:tc>
        <w:tc>
          <w:tcPr>
            <w:tcW w:w="2972" w:type="dxa"/>
            <w:tcBorders>
              <w:top w:val="single" w:sz="4" w:space="0" w:color="auto"/>
              <w:left w:val="single" w:sz="4" w:space="0" w:color="auto"/>
              <w:bottom w:val="single" w:sz="4" w:space="0" w:color="auto"/>
              <w:right w:val="single" w:sz="4" w:space="0" w:color="auto"/>
            </w:tcBorders>
            <w:hideMark/>
          </w:tcPr>
          <w:p w14:paraId="6A403B59" w14:textId="77777777" w:rsidR="00B23F36" w:rsidRPr="00B23F36" w:rsidRDefault="00B23F36" w:rsidP="00B23F36">
            <w:pPr>
              <w:spacing w:beforeLines="60" w:before="144" w:afterLines="60" w:after="144"/>
              <w:rPr>
                <w:rFonts w:cs="Arial"/>
              </w:rPr>
            </w:pPr>
            <w:r w:rsidRPr="00B23F36">
              <w:rPr>
                <w:rFonts w:cs="Arial"/>
              </w:rPr>
              <w:t>November 2025</w:t>
            </w:r>
          </w:p>
        </w:tc>
      </w:tr>
    </w:tbl>
    <w:p w14:paraId="3876F5D3" w14:textId="13C4EE37" w:rsidR="00B23F36" w:rsidRPr="00B23F36" w:rsidRDefault="00B23F36" w:rsidP="00B23F36">
      <w:pPr>
        <w:shd w:val="clear" w:color="auto" w:fill="FFFFFF"/>
        <w:spacing w:before="240" w:after="720"/>
        <w:rPr>
          <w:rFonts w:cs="Arial"/>
          <w:color w:val="000000"/>
        </w:rPr>
      </w:pPr>
      <w:r w:rsidRPr="00B23F36">
        <w:rPr>
          <w:rFonts w:cs="Arial"/>
          <w:color w:val="000000"/>
        </w:rPr>
        <w:lastRenderedPageBreak/>
        <w:t xml:space="preserve">This timeline is subject to change. The </w:t>
      </w:r>
      <w:r w:rsidR="00794484">
        <w:rPr>
          <w:rFonts w:cs="Arial"/>
          <w:color w:val="000000"/>
        </w:rPr>
        <w:t>SBE w</w:t>
      </w:r>
      <w:r w:rsidRPr="00B23F36">
        <w:rPr>
          <w:rFonts w:cs="Arial"/>
          <w:color w:val="000000"/>
        </w:rPr>
        <w:t xml:space="preserve">ill </w:t>
      </w:r>
      <w:proofErr w:type="gramStart"/>
      <w:r w:rsidRPr="00B23F36">
        <w:rPr>
          <w:rFonts w:cs="Arial"/>
          <w:color w:val="000000"/>
        </w:rPr>
        <w:t>take action</w:t>
      </w:r>
      <w:proofErr w:type="gramEnd"/>
      <w:r w:rsidRPr="00B23F36">
        <w:rPr>
          <w:rFonts w:cs="Arial"/>
          <w:color w:val="000000"/>
        </w:rPr>
        <w:t xml:space="preserve"> on changes to the approved timeline only if they affect </w:t>
      </w:r>
      <w:r w:rsidR="00794484">
        <w:rPr>
          <w:rFonts w:cs="Arial"/>
          <w:color w:val="000000"/>
        </w:rPr>
        <w:t xml:space="preserve">IQC </w:t>
      </w:r>
      <w:r w:rsidRPr="00B23F36">
        <w:rPr>
          <w:rFonts w:cs="Arial"/>
          <w:color w:val="000000"/>
        </w:rPr>
        <w:t xml:space="preserve">or </w:t>
      </w:r>
      <w:r w:rsidR="00794484">
        <w:rPr>
          <w:rFonts w:cs="Arial"/>
          <w:color w:val="000000"/>
        </w:rPr>
        <w:t xml:space="preserve">SBE </w:t>
      </w:r>
      <w:r w:rsidRPr="00B23F36">
        <w:rPr>
          <w:rFonts w:cs="Arial"/>
          <w:color w:val="000000"/>
        </w:rPr>
        <w:t>action dates.</w:t>
      </w:r>
    </w:p>
    <w:p w14:paraId="46C16410" w14:textId="5DD2BE12" w:rsidR="00B23F36" w:rsidRDefault="00B23F36" w:rsidP="00B23F36">
      <w:pPr>
        <w:rPr>
          <w:rFonts w:eastAsia="Calibri" w:cs="Arial"/>
        </w:rPr>
      </w:pPr>
    </w:p>
    <w:p w14:paraId="6496F59D" w14:textId="77777777" w:rsidR="00E8301C" w:rsidRDefault="00E8301C">
      <w:pPr>
        <w:spacing w:after="160" w:line="259" w:lineRule="auto"/>
        <w:rPr>
          <w:rFonts w:eastAsia="Calibri" w:cs="Arial"/>
        </w:rPr>
        <w:sectPr w:rsidR="00E8301C" w:rsidSect="008042C3">
          <w:headerReference w:type="default" r:id="rId24"/>
          <w:pgSz w:w="12240" w:h="15840"/>
          <w:pgMar w:top="720" w:right="1440" w:bottom="1440" w:left="1440" w:header="720" w:footer="720" w:gutter="0"/>
          <w:pgNumType w:start="1"/>
          <w:cols w:space="720"/>
          <w:docGrid w:linePitch="360"/>
        </w:sectPr>
      </w:pPr>
    </w:p>
    <w:p w14:paraId="58D70D9B" w14:textId="77777777" w:rsidR="004B51BC" w:rsidRPr="00274AEA" w:rsidRDefault="004B51BC" w:rsidP="00F97ED3">
      <w:pPr>
        <w:pStyle w:val="Heading1"/>
        <w:jc w:val="center"/>
      </w:pPr>
      <w:r w:rsidRPr="00274AEA">
        <w:lastRenderedPageBreak/>
        <w:t>2025 California Mathematics Adoption of Instructional Materials</w:t>
      </w:r>
      <w:r w:rsidRPr="00274AEA">
        <w:br/>
      </w:r>
      <w:r>
        <w:t xml:space="preserve">DRAFT Online </w:t>
      </w:r>
      <w:r w:rsidRPr="00274AEA">
        <w:t>Application to Serve on the Review Panel</w:t>
      </w:r>
    </w:p>
    <w:p w14:paraId="4D31D2C5" w14:textId="77777777" w:rsidR="004B51BC" w:rsidRDefault="004B51BC" w:rsidP="114408A1">
      <w:pPr>
        <w:pBdr>
          <w:top w:val="nil"/>
          <w:left w:val="nil"/>
          <w:bottom w:val="nil"/>
          <w:right w:val="nil"/>
          <w:between w:val="nil"/>
        </w:pBdr>
        <w:spacing w:after="240"/>
        <w:ind w:right="-72"/>
        <w:jc w:val="center"/>
        <w:rPr>
          <w:b/>
          <w:bCs/>
          <w:color w:val="000000"/>
        </w:rPr>
      </w:pPr>
      <w:r w:rsidRPr="114408A1">
        <w:rPr>
          <w:b/>
          <w:bCs/>
          <w:color w:val="000000" w:themeColor="text1"/>
        </w:rPr>
        <w:t>Applications must be received by 3 p.m. September 24, 2024.</w:t>
      </w:r>
    </w:p>
    <w:p w14:paraId="0B6FA9C9" w14:textId="77777777" w:rsidR="004B51BC" w:rsidRDefault="004B51BC" w:rsidP="004B51BC">
      <w:pPr>
        <w:pBdr>
          <w:top w:val="nil"/>
          <w:left w:val="nil"/>
          <w:bottom w:val="nil"/>
          <w:right w:val="nil"/>
          <w:between w:val="nil"/>
        </w:pBdr>
        <w:spacing w:after="240"/>
        <w:rPr>
          <w:color w:val="000000"/>
        </w:rPr>
      </w:pPr>
      <w:r w:rsidRPr="40EF9F23">
        <w:rPr>
          <w:color w:val="000000" w:themeColor="text1"/>
        </w:rPr>
        <w:t>The</w:t>
      </w:r>
      <w:r w:rsidRPr="40EF9F23">
        <w:rPr>
          <w:i/>
          <w:iCs/>
          <w:color w:val="000000" w:themeColor="text1"/>
        </w:rPr>
        <w:t xml:space="preserve"> </w:t>
      </w:r>
      <w:r w:rsidRPr="40EF9F23">
        <w:rPr>
          <w:color w:val="000000" w:themeColor="text1"/>
        </w:rPr>
        <w:t xml:space="preserve">California Constitution, Article 9, Section 7.5, and the California </w:t>
      </w:r>
      <w:r w:rsidRPr="40EF9F23">
        <w:rPr>
          <w:i/>
          <w:iCs/>
          <w:color w:val="000000" w:themeColor="text1"/>
        </w:rPr>
        <w:t>Education Code</w:t>
      </w:r>
      <w:r w:rsidRPr="40EF9F23">
        <w:rPr>
          <w:color w:val="000000" w:themeColor="text1"/>
        </w:rPr>
        <w:t xml:space="preserve"> Section 60200 authorize the State Board of Education (SBE) to adopt instructional materials for kindergarten through grade eight.</w:t>
      </w:r>
    </w:p>
    <w:p w14:paraId="55D12BCE" w14:textId="32AC0339" w:rsidR="004B51BC" w:rsidRDefault="004B51BC" w:rsidP="004B51BC">
      <w:pPr>
        <w:pBdr>
          <w:top w:val="nil"/>
          <w:left w:val="nil"/>
          <w:bottom w:val="nil"/>
          <w:right w:val="nil"/>
          <w:between w:val="nil"/>
        </w:pBdr>
        <w:spacing w:after="240"/>
        <w:rPr>
          <w:color w:val="000000"/>
        </w:rPr>
      </w:pPr>
      <w:r w:rsidRPr="3B66377E">
        <w:rPr>
          <w:color w:val="000000" w:themeColor="text1"/>
        </w:rPr>
        <w:t xml:space="preserve">The SBE and the State Superintendent of Public Instruction are seeking candidates to serve on review panels for the 2025 California Mathematics Adoption of Instructional Materials. </w:t>
      </w:r>
      <w:bookmarkStart w:id="7" w:name="_Int_b6cDv8T6"/>
      <w:r w:rsidRPr="3B66377E">
        <w:rPr>
          <w:color w:val="000000" w:themeColor="text1"/>
        </w:rPr>
        <w:t xml:space="preserve">Panel members will evaluate instructional materials for use in kindergarten through grade eight, inclusive, that are aligned with the </w:t>
      </w:r>
      <w:r w:rsidRPr="3B66377E">
        <w:rPr>
          <w:i/>
          <w:iCs/>
          <w:color w:val="000000" w:themeColor="text1"/>
        </w:rPr>
        <w:t xml:space="preserve">California Common Core </w:t>
      </w:r>
      <w:r w:rsidR="00FF7839">
        <w:rPr>
          <w:i/>
          <w:iCs/>
          <w:color w:val="000000" w:themeColor="text1"/>
        </w:rPr>
        <w:t xml:space="preserve">State </w:t>
      </w:r>
      <w:r w:rsidRPr="3B66377E">
        <w:rPr>
          <w:i/>
          <w:iCs/>
          <w:color w:val="000000" w:themeColor="text1"/>
        </w:rPr>
        <w:t>Standards for Mathematics</w:t>
      </w:r>
      <w:r w:rsidRPr="3B66377E">
        <w:rPr>
          <w:color w:val="000000" w:themeColor="text1"/>
        </w:rPr>
        <w:t>.</w:t>
      </w:r>
      <w:bookmarkEnd w:id="7"/>
    </w:p>
    <w:p w14:paraId="548A68FC" w14:textId="77777777" w:rsidR="004B51BC" w:rsidRDefault="004B51BC" w:rsidP="004B51BC">
      <w:pPr>
        <w:pBdr>
          <w:top w:val="nil"/>
          <w:left w:val="nil"/>
          <w:bottom w:val="nil"/>
          <w:right w:val="nil"/>
          <w:between w:val="nil"/>
        </w:pBdr>
        <w:spacing w:after="240"/>
        <w:rPr>
          <w:color w:val="000000"/>
        </w:rPr>
      </w:pPr>
      <w:r w:rsidRPr="39C4C0DC">
        <w:rPr>
          <w:color w:val="000000" w:themeColor="text1"/>
        </w:rPr>
        <w:t xml:space="preserve">Each panel will consist of multiple instructional materials reviewers (IMRs) and at least one content review expert (CRE). IMRs and </w:t>
      </w:r>
      <w:bookmarkStart w:id="8" w:name="_Int_rxZz9U1j"/>
      <w:r w:rsidRPr="39C4C0DC">
        <w:rPr>
          <w:color w:val="000000" w:themeColor="text1"/>
        </w:rPr>
        <w:t>CREs</w:t>
      </w:r>
      <w:bookmarkEnd w:id="8"/>
      <w:r w:rsidRPr="39C4C0DC">
        <w:rPr>
          <w:color w:val="000000" w:themeColor="text1"/>
        </w:rPr>
        <w:t xml:space="preserve"> serve as advisors to the Instructional Quality Commission (IQC) and the SBE in the review of instructional materials submitted for adoption. A majority of IMRs, as stated in regulation (</w:t>
      </w:r>
      <w:r w:rsidRPr="39C4C0DC">
        <w:rPr>
          <w:i/>
          <w:iCs/>
          <w:color w:val="000000" w:themeColor="text1"/>
        </w:rPr>
        <w:t>California Code of Regulations</w:t>
      </w:r>
      <w:r w:rsidRPr="39C4C0DC">
        <w:rPr>
          <w:color w:val="000000" w:themeColor="text1"/>
        </w:rPr>
        <w:t xml:space="preserve">, Title 5 [5 </w:t>
      </w:r>
      <w:bookmarkStart w:id="9" w:name="_Int_N3VZEaR1"/>
      <w:r w:rsidRPr="39C4C0DC">
        <w:rPr>
          <w:i/>
          <w:iCs/>
          <w:color w:val="000000" w:themeColor="text1"/>
        </w:rPr>
        <w:t>CCR</w:t>
      </w:r>
      <w:bookmarkEnd w:id="9"/>
      <w:r w:rsidRPr="39C4C0DC">
        <w:rPr>
          <w:color w:val="000000" w:themeColor="text1"/>
        </w:rPr>
        <w:t>]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doctorate degree (Ph.D.) in mathematics or a related field. Please note that a doctorate degree in mathematics education (Ed.D.) is not sufficient to serve as a CRE.</w:t>
      </w:r>
    </w:p>
    <w:p w14:paraId="5CEA5BA5" w14:textId="158525D8" w:rsidR="004B51BC" w:rsidRDefault="004B51BC" w:rsidP="004B51BC">
      <w:pPr>
        <w:pBdr>
          <w:top w:val="nil"/>
          <w:left w:val="nil"/>
          <w:bottom w:val="nil"/>
          <w:right w:val="nil"/>
          <w:between w:val="nil"/>
        </w:pBdr>
        <w:spacing w:after="240"/>
        <w:rPr>
          <w:color w:val="000000"/>
        </w:rPr>
      </w:pPr>
      <w:r w:rsidRPr="39C4C0DC">
        <w:rPr>
          <w:color w:val="000000" w:themeColor="text1"/>
        </w:rPr>
        <w:t xml:space="preserve">Panel members will attend four days of training in Sacramento on </w:t>
      </w:r>
      <w:r w:rsidRPr="002F71AE">
        <w:rPr>
          <w:color w:val="000000" w:themeColor="text1"/>
        </w:rPr>
        <w:t>April 15–18</w:t>
      </w:r>
      <w:r w:rsidRPr="39C4C0DC">
        <w:rPr>
          <w:color w:val="000000" w:themeColor="text1"/>
        </w:rPr>
        <w:t xml:space="preserve">, 2025. They will review instructional materials independently at home and will then reconvene in panels for up to four days of deliberations on </w:t>
      </w:r>
      <w:r w:rsidRPr="002F71AE">
        <w:rPr>
          <w:color w:val="000000" w:themeColor="text1"/>
        </w:rPr>
        <w:t xml:space="preserve">July </w:t>
      </w:r>
      <w:r w:rsidR="00031D80">
        <w:rPr>
          <w:color w:val="000000" w:themeColor="text1"/>
        </w:rPr>
        <w:t>22</w:t>
      </w:r>
      <w:r w:rsidR="007C3249">
        <w:rPr>
          <w:color w:val="000000" w:themeColor="text1"/>
        </w:rPr>
        <w:t>–2</w:t>
      </w:r>
      <w:r w:rsidR="00031D80">
        <w:rPr>
          <w:color w:val="000000" w:themeColor="text1"/>
        </w:rPr>
        <w:t>5</w:t>
      </w:r>
      <w:r w:rsidR="007C3249">
        <w:rPr>
          <w:color w:val="000000" w:themeColor="text1"/>
        </w:rPr>
        <w:t>, 2025,</w:t>
      </w:r>
      <w:r w:rsidRPr="002F71AE">
        <w:rPr>
          <w:color w:val="000000" w:themeColor="text1"/>
        </w:rPr>
        <w:t xml:space="preserve"> or July 2</w:t>
      </w:r>
      <w:r w:rsidR="00031D80">
        <w:rPr>
          <w:color w:val="000000" w:themeColor="text1"/>
        </w:rPr>
        <w:t>9</w:t>
      </w:r>
      <w:r w:rsidR="007C3249">
        <w:rPr>
          <w:color w:val="000000" w:themeColor="text1"/>
        </w:rPr>
        <w:t>–</w:t>
      </w:r>
      <w:r w:rsidR="00031D80">
        <w:rPr>
          <w:color w:val="000000" w:themeColor="text1"/>
        </w:rPr>
        <w:t>August 1</w:t>
      </w:r>
      <w:r w:rsidRPr="39C4C0DC">
        <w:rPr>
          <w:color w:val="000000" w:themeColor="text1"/>
        </w:rPr>
        <w:t>, 2025,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14:paraId="25CAA973" w14:textId="77777777" w:rsidR="004B51BC" w:rsidRDefault="004B51BC" w:rsidP="004B51BC">
      <w:pPr>
        <w:pBdr>
          <w:top w:val="nil"/>
          <w:left w:val="nil"/>
          <w:bottom w:val="nil"/>
          <w:right w:val="nil"/>
          <w:between w:val="nil"/>
        </w:pBdr>
        <w:spacing w:after="240"/>
        <w:rPr>
          <w:color w:val="000000"/>
        </w:rPr>
      </w:pPr>
      <w:r>
        <w:rPr>
          <w:color w:val="000000"/>
        </w:rPr>
        <w:t>Following are the instructions and information that will be collected in an online form.</w:t>
      </w:r>
    </w:p>
    <w:p w14:paraId="6AD378D1" w14:textId="77777777" w:rsidR="004B51BC" w:rsidRDefault="004B51BC" w:rsidP="004B51BC">
      <w:pPr>
        <w:rPr>
          <w:color w:val="000000"/>
        </w:rPr>
      </w:pPr>
      <w:r>
        <w:rPr>
          <w:color w:val="000000"/>
        </w:rPr>
        <w:br w:type="page"/>
      </w:r>
    </w:p>
    <w:p w14:paraId="4DCED42C" w14:textId="77777777" w:rsidR="004B51BC" w:rsidRDefault="004B51BC" w:rsidP="004723DD">
      <w:pPr>
        <w:pStyle w:val="Heading2"/>
        <w:spacing w:after="240"/>
      </w:pPr>
      <w:r>
        <w:lastRenderedPageBreak/>
        <w:t>Instructions:</w:t>
      </w:r>
    </w:p>
    <w:p w14:paraId="12AE8BB5" w14:textId="77777777" w:rsidR="004B51BC" w:rsidRDefault="004B51BC" w:rsidP="007C3249">
      <w:pPr>
        <w:numPr>
          <w:ilvl w:val="0"/>
          <w:numId w:val="18"/>
        </w:numPr>
        <w:pBdr>
          <w:top w:val="nil"/>
          <w:left w:val="nil"/>
          <w:bottom w:val="nil"/>
          <w:right w:val="nil"/>
          <w:between w:val="nil"/>
        </w:pBdr>
        <w:spacing w:after="240"/>
        <w:rPr>
          <w:color w:val="000000"/>
        </w:rPr>
      </w:pPr>
      <w:r>
        <w:rPr>
          <w:color w:val="000000"/>
        </w:rPr>
        <w:t>Answer all questions. The system will notify you if a required field was not completed.</w:t>
      </w:r>
    </w:p>
    <w:p w14:paraId="4D324B90" w14:textId="77777777" w:rsidR="004B51BC" w:rsidRDefault="004B51BC" w:rsidP="007C3249">
      <w:pPr>
        <w:numPr>
          <w:ilvl w:val="0"/>
          <w:numId w:val="18"/>
        </w:numPr>
        <w:pBdr>
          <w:top w:val="nil"/>
          <w:left w:val="nil"/>
          <w:bottom w:val="nil"/>
          <w:right w:val="nil"/>
          <w:between w:val="nil"/>
        </w:pBdr>
        <w:spacing w:after="240"/>
        <w:rPr>
          <w:color w:val="000000"/>
        </w:rPr>
      </w:pPr>
      <w:r>
        <w:rPr>
          <w:color w:val="000000"/>
        </w:rPr>
        <w:t>After answering all the questions on a page, select the “Next” button.</w:t>
      </w:r>
    </w:p>
    <w:p w14:paraId="1D899E9E" w14:textId="77777777" w:rsidR="004B51BC" w:rsidRDefault="004B51BC" w:rsidP="004B51BC">
      <w:pPr>
        <w:numPr>
          <w:ilvl w:val="0"/>
          <w:numId w:val="18"/>
        </w:numPr>
        <w:pBdr>
          <w:top w:val="nil"/>
          <w:left w:val="nil"/>
          <w:bottom w:val="nil"/>
          <w:right w:val="nil"/>
          <w:between w:val="nil"/>
        </w:pBdr>
        <w:spacing w:after="240"/>
        <w:rPr>
          <w:color w:val="000000"/>
        </w:rPr>
      </w:pPr>
      <w:r>
        <w:rPr>
          <w:color w:val="000000"/>
        </w:rPr>
        <w:t>You must submit a résumé of up to three pages with your application.</w:t>
      </w:r>
    </w:p>
    <w:p w14:paraId="4396DBEE" w14:textId="77777777" w:rsidR="004B51BC" w:rsidRDefault="004B51BC" w:rsidP="004B51BC">
      <w:pPr>
        <w:pStyle w:val="Heading2"/>
      </w:pPr>
      <w:r>
        <w:t>Applicant Information</w:t>
      </w:r>
    </w:p>
    <w:p w14:paraId="0D800CB6" w14:textId="77777777" w:rsidR="004B51BC" w:rsidRPr="00044FDF" w:rsidRDefault="004B51BC" w:rsidP="004B51BC">
      <w:pPr>
        <w:spacing w:before="120"/>
      </w:pPr>
      <w:r w:rsidRPr="00044FDF">
        <w:t>Salutation: (Mr. Ms. Mrs. Dr. Decline to state [from drop down])</w:t>
      </w:r>
    </w:p>
    <w:p w14:paraId="04744E07" w14:textId="77777777" w:rsidR="004B51BC" w:rsidRPr="00044FDF" w:rsidRDefault="004B51BC" w:rsidP="004B51BC">
      <w:r w:rsidRPr="00044FDF">
        <w:t>First Name:</w:t>
      </w:r>
    </w:p>
    <w:p w14:paraId="7CE226F3" w14:textId="77777777" w:rsidR="004B51BC" w:rsidRPr="00044FDF" w:rsidRDefault="004B51BC" w:rsidP="004B51BC">
      <w:r w:rsidRPr="00044FDF">
        <w:t>Last Name:</w:t>
      </w:r>
    </w:p>
    <w:p w14:paraId="0AFD3244" w14:textId="77777777" w:rsidR="004B51BC" w:rsidRPr="00044FDF" w:rsidRDefault="004B51BC" w:rsidP="004B51BC">
      <w:r w:rsidRPr="00044FDF">
        <w:t>Home Street Address:</w:t>
      </w:r>
    </w:p>
    <w:p w14:paraId="2E7E0317" w14:textId="77777777" w:rsidR="004B51BC" w:rsidRPr="00044FDF" w:rsidRDefault="004B51BC" w:rsidP="004B51BC">
      <w:r w:rsidRPr="00044FDF">
        <w:t>Home City:</w:t>
      </w:r>
    </w:p>
    <w:p w14:paraId="33495F86" w14:textId="77777777" w:rsidR="004B51BC" w:rsidRPr="00044FDF" w:rsidRDefault="004B51BC" w:rsidP="004B51BC">
      <w:r w:rsidRPr="00044FDF">
        <w:t>Home State:</w:t>
      </w:r>
    </w:p>
    <w:p w14:paraId="20E26D2D" w14:textId="77777777" w:rsidR="004B51BC" w:rsidRPr="00044FDF" w:rsidRDefault="004B51BC" w:rsidP="004B51BC">
      <w:r w:rsidRPr="00044FDF">
        <w:t>Home Zip Code:</w:t>
      </w:r>
    </w:p>
    <w:p w14:paraId="2983147E" w14:textId="77777777" w:rsidR="004B51BC" w:rsidRPr="00044FDF" w:rsidRDefault="004B51BC" w:rsidP="004B51BC">
      <w:r w:rsidRPr="00044FDF">
        <w:t>Home Phone:</w:t>
      </w:r>
    </w:p>
    <w:p w14:paraId="24B5E1A5" w14:textId="77777777" w:rsidR="004B51BC" w:rsidRPr="00044FDF" w:rsidRDefault="004B51BC" w:rsidP="004B51BC">
      <w:pPr>
        <w:spacing w:after="240"/>
      </w:pPr>
      <w:r w:rsidRPr="00044FDF">
        <w:t>Home Email:</w:t>
      </w:r>
    </w:p>
    <w:p w14:paraId="709E2F6F" w14:textId="77777777" w:rsidR="004B51BC" w:rsidRPr="00044FDF" w:rsidRDefault="004B51BC" w:rsidP="004B51BC">
      <w:r w:rsidRPr="00044FDF">
        <w:t>Employer’s Business Name:</w:t>
      </w:r>
    </w:p>
    <w:p w14:paraId="7F8EB3E0" w14:textId="77777777" w:rsidR="004B51BC" w:rsidRPr="00044FDF" w:rsidRDefault="004B51BC" w:rsidP="004B51BC">
      <w:r w:rsidRPr="00044FDF">
        <w:t>Current Position Title:</w:t>
      </w:r>
    </w:p>
    <w:p w14:paraId="209790A3" w14:textId="77777777" w:rsidR="004B51BC" w:rsidRPr="00044FDF" w:rsidRDefault="004B51BC" w:rsidP="004B51BC">
      <w:r w:rsidRPr="00044FDF">
        <w:t>Business Street Address:</w:t>
      </w:r>
    </w:p>
    <w:p w14:paraId="71948538" w14:textId="77777777" w:rsidR="004B51BC" w:rsidRPr="00044FDF" w:rsidRDefault="004B51BC" w:rsidP="004B51BC">
      <w:r w:rsidRPr="00044FDF">
        <w:t>Business City:</w:t>
      </w:r>
    </w:p>
    <w:p w14:paraId="69C7A489" w14:textId="77777777" w:rsidR="004B51BC" w:rsidRPr="00044FDF" w:rsidRDefault="004B51BC" w:rsidP="004B51BC">
      <w:r w:rsidRPr="00044FDF">
        <w:t>Business State:</w:t>
      </w:r>
    </w:p>
    <w:p w14:paraId="2B000AE4" w14:textId="77777777" w:rsidR="004B51BC" w:rsidRPr="00044FDF" w:rsidRDefault="004B51BC" w:rsidP="004B51BC">
      <w:r w:rsidRPr="00044FDF">
        <w:t>Business Zip Code:</w:t>
      </w:r>
    </w:p>
    <w:p w14:paraId="3BAE8E9E" w14:textId="77777777" w:rsidR="004B51BC" w:rsidRPr="00044FDF" w:rsidRDefault="004B51BC" w:rsidP="004B51BC">
      <w:pPr>
        <w:spacing w:after="240"/>
      </w:pPr>
      <w:r w:rsidRPr="00044FDF">
        <w:t>Business Email, if applicable:</w:t>
      </w:r>
    </w:p>
    <w:p w14:paraId="32A2094F" w14:textId="77777777" w:rsidR="004B51BC" w:rsidRDefault="004B51BC" w:rsidP="004B51BC">
      <w:pPr>
        <w:pStyle w:val="Heading3"/>
      </w:pPr>
      <w:r>
        <w:t>Position on the Panel:</w:t>
      </w:r>
    </w:p>
    <w:p w14:paraId="0D4BE13C" w14:textId="77777777" w:rsidR="004B51BC" w:rsidRDefault="004B51BC" w:rsidP="004B51BC">
      <w:pPr>
        <w:widowControl w:val="0"/>
        <w:spacing w:after="60"/>
        <w:rPr>
          <w:rFonts w:ascii="Times New Roman" w:hAnsi="Times New Roman"/>
        </w:rPr>
      </w:pPr>
      <w:r>
        <w:t>Select one.</w:t>
      </w:r>
    </w:p>
    <w:p w14:paraId="330C83DA" w14:textId="29449E42" w:rsidR="004B51BC" w:rsidRDefault="004B51BC" w:rsidP="008E5A7A">
      <w:pPr>
        <w:widowControl w:val="0"/>
        <w:numPr>
          <w:ilvl w:val="0"/>
          <w:numId w:val="19"/>
        </w:numPr>
        <w:pBdr>
          <w:top w:val="nil"/>
          <w:left w:val="nil"/>
          <w:bottom w:val="nil"/>
          <w:right w:val="nil"/>
          <w:between w:val="nil"/>
        </w:pBdr>
        <w:spacing w:after="240"/>
        <w:ind w:left="634"/>
        <w:rPr>
          <w:color w:val="000000"/>
        </w:rPr>
      </w:pPr>
      <w:r w:rsidRPr="39C4C0DC">
        <w:rPr>
          <w:color w:val="000000" w:themeColor="text1"/>
        </w:rPr>
        <w:t xml:space="preserve">Instructional Materials Reviewer (teachers who hold a valid California </w:t>
      </w:r>
      <w:r w:rsidR="008E5A7A">
        <w:rPr>
          <w:color w:val="000000" w:themeColor="text1"/>
        </w:rPr>
        <w:t>prekindergarten through grade twelve (</w:t>
      </w:r>
      <w:r w:rsidRPr="39C4C0DC">
        <w:rPr>
          <w:color w:val="000000" w:themeColor="text1"/>
        </w:rPr>
        <w:t>PK–12</w:t>
      </w:r>
      <w:r w:rsidR="008E5A7A">
        <w:rPr>
          <w:color w:val="000000" w:themeColor="text1"/>
        </w:rPr>
        <w:t>)</w:t>
      </w:r>
      <w:r w:rsidRPr="39C4C0DC">
        <w:rPr>
          <w:color w:val="000000" w:themeColor="text1"/>
        </w:rPr>
        <w:t xml:space="preserve"> teaching credential and who are currently assigned to one or more PK–12 classrooms, teachers on special assignment, school or district administrators, school board members, parents, community members, or teachers in private or special schools)</w:t>
      </w:r>
    </w:p>
    <w:p w14:paraId="022B1FDC" w14:textId="77777777" w:rsidR="004B51BC" w:rsidRDefault="004B51BC" w:rsidP="004B51BC">
      <w:pPr>
        <w:widowControl w:val="0"/>
        <w:numPr>
          <w:ilvl w:val="0"/>
          <w:numId w:val="19"/>
        </w:numPr>
        <w:pBdr>
          <w:top w:val="nil"/>
          <w:left w:val="nil"/>
          <w:bottom w:val="nil"/>
          <w:right w:val="nil"/>
          <w:between w:val="nil"/>
        </w:pBdr>
        <w:spacing w:after="240"/>
        <w:ind w:left="634"/>
        <w:rPr>
          <w:color w:val="000000"/>
          <w:sz w:val="22"/>
          <w:szCs w:val="22"/>
        </w:rPr>
      </w:pPr>
      <w:r w:rsidRPr="39C4C0DC">
        <w:rPr>
          <w:color w:val="000000" w:themeColor="text1"/>
        </w:rPr>
        <w:t>Content Review Expert (a person who possesses a doctorate degree [Ph.D.] in mathematics or a related field)</w:t>
      </w:r>
    </w:p>
    <w:p w14:paraId="4B71F058" w14:textId="77777777" w:rsidR="004B51BC" w:rsidRPr="00A60853" w:rsidRDefault="004B51BC" w:rsidP="004B51BC">
      <w:pPr>
        <w:pStyle w:val="Heading3"/>
      </w:pPr>
      <w:r w:rsidRPr="00A60853">
        <w:rPr>
          <w:rFonts w:eastAsia="Calibri"/>
          <w:color w:val="000000"/>
        </w:rPr>
        <w:t>Current Position</w:t>
      </w:r>
      <w:r w:rsidRPr="00A60853">
        <w:t>:</w:t>
      </w:r>
    </w:p>
    <w:p w14:paraId="6D1E4D5D" w14:textId="77777777" w:rsidR="004B51BC" w:rsidRDefault="004B51BC" w:rsidP="004B51BC">
      <w:pPr>
        <w:widowControl w:val="0"/>
        <w:spacing w:after="120"/>
        <w:rPr>
          <w:rFonts w:ascii="Times New Roman" w:hAnsi="Times New Roman"/>
        </w:rPr>
      </w:pPr>
      <w:r>
        <w:t>Select the option that best applies to your current position.</w:t>
      </w:r>
    </w:p>
    <w:p w14:paraId="3E8AE11F" w14:textId="626A7402" w:rsidR="004B51BC" w:rsidRPr="00827FED" w:rsidRDefault="004B51BC" w:rsidP="003B23FE">
      <w:pPr>
        <w:numPr>
          <w:ilvl w:val="0"/>
          <w:numId w:val="20"/>
        </w:numPr>
        <w:pBdr>
          <w:top w:val="nil"/>
          <w:left w:val="nil"/>
          <w:bottom w:val="nil"/>
          <w:right w:val="nil"/>
          <w:between w:val="nil"/>
        </w:pBdr>
        <w:spacing w:after="240"/>
        <w:rPr>
          <w:color w:val="000000"/>
        </w:rPr>
      </w:pPr>
      <w:r w:rsidRPr="39C4C0DC">
        <w:lastRenderedPageBreak/>
        <w:t>Credentialed t</w:t>
      </w:r>
      <w:r w:rsidRPr="39C4C0DC">
        <w:rPr>
          <w:color w:val="000000" w:themeColor="text1"/>
        </w:rPr>
        <w:t xml:space="preserve">eacher in a California public school, assigned to one or more classrooms, providing instruction to students </w:t>
      </w:r>
      <w:r w:rsidRPr="00827FED">
        <w:rPr>
          <w:color w:val="000000" w:themeColor="text1"/>
        </w:rPr>
        <w:t xml:space="preserve">in </w:t>
      </w:r>
      <w:r w:rsidR="00493CB9" w:rsidRPr="00827FED">
        <w:rPr>
          <w:color w:val="000000" w:themeColor="text1"/>
        </w:rPr>
        <w:t>pre</w:t>
      </w:r>
      <w:r w:rsidRPr="00827FED">
        <w:rPr>
          <w:color w:val="000000" w:themeColor="text1"/>
        </w:rPr>
        <w:t>kindergarten through grade twelve</w:t>
      </w:r>
      <w:r w:rsidR="008E5A7A" w:rsidRPr="00827FED">
        <w:rPr>
          <w:color w:val="000000" w:themeColor="text1"/>
        </w:rPr>
        <w:t xml:space="preserve"> (</w:t>
      </w:r>
      <w:r w:rsidR="00493CB9" w:rsidRPr="00827FED">
        <w:rPr>
          <w:color w:val="000000" w:themeColor="text1"/>
        </w:rPr>
        <w:t>P</w:t>
      </w:r>
      <w:r w:rsidR="008E5A7A" w:rsidRPr="00827FED">
        <w:rPr>
          <w:color w:val="000000" w:themeColor="text1"/>
        </w:rPr>
        <w:t>K–12)</w:t>
      </w:r>
    </w:p>
    <w:p w14:paraId="70EB314F" w14:textId="44F14F0D" w:rsidR="004B51BC" w:rsidRDefault="004B51BC" w:rsidP="003B23FE">
      <w:pPr>
        <w:numPr>
          <w:ilvl w:val="0"/>
          <w:numId w:val="20"/>
        </w:numPr>
        <w:pBdr>
          <w:top w:val="nil"/>
          <w:left w:val="nil"/>
          <w:bottom w:val="nil"/>
          <w:right w:val="nil"/>
          <w:between w:val="nil"/>
        </w:pBdr>
        <w:spacing w:after="240"/>
        <w:rPr>
          <w:color w:val="000000"/>
        </w:rPr>
      </w:pPr>
      <w:r w:rsidRPr="39C4C0DC">
        <w:rPr>
          <w:color w:val="000000" w:themeColor="text1"/>
        </w:rPr>
        <w:t xml:space="preserve">Credentialed teacher in a California private school, assigned to one or more classrooms, providing instruction to students in </w:t>
      </w:r>
      <w:r w:rsidR="003B23FE">
        <w:rPr>
          <w:color w:val="000000" w:themeColor="text1"/>
        </w:rPr>
        <w:t>K–12</w:t>
      </w:r>
    </w:p>
    <w:p w14:paraId="09CF95BE" w14:textId="04EE072D" w:rsidR="004B51BC" w:rsidRDefault="004B51BC" w:rsidP="003B23FE">
      <w:pPr>
        <w:numPr>
          <w:ilvl w:val="0"/>
          <w:numId w:val="20"/>
        </w:numPr>
        <w:pBdr>
          <w:top w:val="nil"/>
          <w:left w:val="nil"/>
          <w:bottom w:val="nil"/>
          <w:right w:val="nil"/>
          <w:between w:val="nil"/>
        </w:pBdr>
        <w:spacing w:after="240"/>
        <w:rPr>
          <w:color w:val="000000"/>
        </w:rPr>
      </w:pPr>
      <w:r w:rsidRPr="39C4C0DC">
        <w:rPr>
          <w:color w:val="000000" w:themeColor="text1"/>
        </w:rPr>
        <w:t xml:space="preserve">Teacher not providing any direct instruction in California to students in </w:t>
      </w:r>
      <w:r w:rsidR="003B23FE">
        <w:rPr>
          <w:color w:val="000000" w:themeColor="text1"/>
        </w:rPr>
        <w:t>K–12</w:t>
      </w:r>
      <w:r w:rsidRPr="39C4C0DC">
        <w:rPr>
          <w:color w:val="000000" w:themeColor="text1"/>
        </w:rPr>
        <w:t xml:space="preserve"> (e.g., mentor teacher, or certificated teacher employed by school districts or county offices of education who is not in a position that requires a service credential with a specialization in administrative services)</w:t>
      </w:r>
    </w:p>
    <w:p w14:paraId="7BB05F2E"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School, District, or County Office Administrator</w:t>
      </w:r>
    </w:p>
    <w:p w14:paraId="38405AA7"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School Board Member</w:t>
      </w:r>
    </w:p>
    <w:p w14:paraId="17E284B9"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College/University Faculty</w:t>
      </w:r>
    </w:p>
    <w:p w14:paraId="680A6EB1"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Professional Organization Representative/Staff</w:t>
      </w:r>
    </w:p>
    <w:p w14:paraId="7345730F"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Parent/Guardian of K–12 Student</w:t>
      </w:r>
    </w:p>
    <w:p w14:paraId="4A5C02D4" w14:textId="77777777" w:rsidR="004B51BC" w:rsidRDefault="004B51BC" w:rsidP="004B51BC">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Community Member (not any of the other positions noted above)</w:t>
      </w:r>
    </w:p>
    <w:p w14:paraId="46E56CEF" w14:textId="77777777" w:rsidR="004B51BC" w:rsidRDefault="004B51BC" w:rsidP="004B51BC">
      <w:pPr>
        <w:pStyle w:val="Heading3"/>
      </w:pPr>
      <w:r>
        <w:t>Grade Levels of Expertise (select all that apply)</w:t>
      </w:r>
    </w:p>
    <w:p w14:paraId="6A90F892" w14:textId="77777777" w:rsidR="004B51BC" w:rsidRDefault="004B51BC" w:rsidP="004B51BC">
      <w:pPr>
        <w:widowControl w:val="0"/>
        <w:numPr>
          <w:ilvl w:val="0"/>
          <w:numId w:val="21"/>
        </w:numPr>
        <w:pBdr>
          <w:top w:val="nil"/>
          <w:left w:val="nil"/>
          <w:bottom w:val="nil"/>
          <w:right w:val="nil"/>
          <w:between w:val="nil"/>
        </w:pBdr>
        <w:spacing w:before="60"/>
        <w:rPr>
          <w:color w:val="000000"/>
        </w:rPr>
      </w:pPr>
      <w:r>
        <w:rPr>
          <w:color w:val="000000"/>
        </w:rPr>
        <w:t>PK–2</w:t>
      </w:r>
    </w:p>
    <w:p w14:paraId="569CDA85"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3–5</w:t>
      </w:r>
    </w:p>
    <w:p w14:paraId="5A780638"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6–8</w:t>
      </w:r>
    </w:p>
    <w:p w14:paraId="49936D62"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9–12</w:t>
      </w:r>
    </w:p>
    <w:p w14:paraId="37D816AD" w14:textId="77777777" w:rsidR="004B51BC" w:rsidRDefault="004B51BC" w:rsidP="004B51BC">
      <w:pPr>
        <w:widowControl w:val="0"/>
        <w:numPr>
          <w:ilvl w:val="0"/>
          <w:numId w:val="21"/>
        </w:numPr>
        <w:pBdr>
          <w:top w:val="nil"/>
          <w:left w:val="nil"/>
          <w:bottom w:val="nil"/>
          <w:right w:val="nil"/>
          <w:between w:val="nil"/>
        </w:pBdr>
        <w:spacing w:after="200"/>
        <w:rPr>
          <w:color w:val="000000"/>
        </w:rPr>
      </w:pPr>
      <w:r>
        <w:rPr>
          <w:color w:val="000000"/>
        </w:rPr>
        <w:t>Post-Secondary</w:t>
      </w:r>
    </w:p>
    <w:p w14:paraId="77EACF06" w14:textId="77777777" w:rsidR="004B51BC" w:rsidRDefault="004B51BC" w:rsidP="004B51BC">
      <w:pPr>
        <w:pStyle w:val="Heading3"/>
      </w:pPr>
      <w:r>
        <w:t>Years Teaching in a PK–12 Public or Private School Classroom:</w:t>
      </w:r>
    </w:p>
    <w:p w14:paraId="061513C4" w14:textId="77777777" w:rsidR="004B51BC" w:rsidRDefault="004B51BC" w:rsidP="004B51BC">
      <w:pPr>
        <w:widowControl w:val="0"/>
        <w:numPr>
          <w:ilvl w:val="0"/>
          <w:numId w:val="22"/>
        </w:numPr>
        <w:pBdr>
          <w:top w:val="nil"/>
          <w:left w:val="nil"/>
          <w:bottom w:val="nil"/>
          <w:right w:val="nil"/>
          <w:between w:val="nil"/>
        </w:pBdr>
        <w:spacing w:before="60"/>
        <w:rPr>
          <w:color w:val="000000"/>
        </w:rPr>
      </w:pPr>
      <w:r>
        <w:t>None</w:t>
      </w:r>
    </w:p>
    <w:p w14:paraId="71A3FFF8"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Less than 1</w:t>
      </w:r>
    </w:p>
    <w:p w14:paraId="3B9FCF05"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1–5</w:t>
      </w:r>
    </w:p>
    <w:p w14:paraId="7CD5CB74"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6–10</w:t>
      </w:r>
    </w:p>
    <w:p w14:paraId="30EB1CC6" w14:textId="77777777" w:rsidR="004B51BC" w:rsidRDefault="004B51BC" w:rsidP="004B51BC">
      <w:pPr>
        <w:widowControl w:val="0"/>
        <w:numPr>
          <w:ilvl w:val="0"/>
          <w:numId w:val="22"/>
        </w:numPr>
        <w:pBdr>
          <w:top w:val="nil"/>
          <w:left w:val="nil"/>
          <w:bottom w:val="nil"/>
          <w:right w:val="nil"/>
          <w:between w:val="nil"/>
        </w:pBdr>
        <w:rPr>
          <w:color w:val="000000"/>
        </w:rPr>
      </w:pPr>
      <w:r w:rsidRPr="6199849D">
        <w:rPr>
          <w:color w:val="000000" w:themeColor="text1"/>
        </w:rPr>
        <w:t>11–20</w:t>
      </w:r>
    </w:p>
    <w:p w14:paraId="46BBA6AE" w14:textId="77777777" w:rsidR="004B51BC" w:rsidRDefault="004B51BC" w:rsidP="004B51BC">
      <w:pPr>
        <w:widowControl w:val="0"/>
        <w:numPr>
          <w:ilvl w:val="0"/>
          <w:numId w:val="22"/>
        </w:numPr>
        <w:pBdr>
          <w:top w:val="nil"/>
          <w:left w:val="nil"/>
          <w:bottom w:val="nil"/>
          <w:right w:val="nil"/>
          <w:between w:val="nil"/>
        </w:pBdr>
        <w:spacing w:after="240"/>
        <w:rPr>
          <w:color w:val="000000"/>
        </w:rPr>
      </w:pPr>
      <w:r>
        <w:rPr>
          <w:color w:val="000000"/>
        </w:rPr>
        <w:t>More than 20</w:t>
      </w:r>
    </w:p>
    <w:p w14:paraId="27F63761" w14:textId="383F81E6" w:rsidR="004B51BC" w:rsidRDefault="004B51BC" w:rsidP="004B51BC">
      <w:pPr>
        <w:pStyle w:val="Heading3"/>
      </w:pPr>
      <w:r>
        <w:t>Experience Teaching English Learner</w:t>
      </w:r>
      <w:r w:rsidR="00C62C8B">
        <w:t xml:space="preserve"> Students</w:t>
      </w:r>
    </w:p>
    <w:p w14:paraId="2BB759BC" w14:textId="29C05A8D" w:rsidR="004B51BC" w:rsidRDefault="004B51BC" w:rsidP="004B51BC">
      <w:pPr>
        <w:pBdr>
          <w:top w:val="nil"/>
          <w:left w:val="nil"/>
          <w:bottom w:val="nil"/>
          <w:right w:val="nil"/>
          <w:between w:val="nil"/>
        </w:pBdr>
        <w:rPr>
          <w:color w:val="000000"/>
        </w:rPr>
      </w:pPr>
      <w:r>
        <w:rPr>
          <w:color w:val="000000"/>
        </w:rPr>
        <w:t>Have you provided instruction to English learner</w:t>
      </w:r>
      <w:r w:rsidR="00C62C8B">
        <w:rPr>
          <w:color w:val="000000"/>
        </w:rPr>
        <w:t xml:space="preserve"> Students</w:t>
      </w:r>
      <w:r>
        <w:rPr>
          <w:color w:val="000000"/>
        </w:rPr>
        <w:t>?</w:t>
      </w:r>
    </w:p>
    <w:p w14:paraId="33FA3E70" w14:textId="77777777" w:rsidR="004B51BC" w:rsidRDefault="004B51BC" w:rsidP="004B51BC">
      <w:pPr>
        <w:widowControl w:val="0"/>
        <w:numPr>
          <w:ilvl w:val="0"/>
          <w:numId w:val="23"/>
        </w:numPr>
        <w:pBdr>
          <w:top w:val="nil"/>
          <w:left w:val="nil"/>
          <w:bottom w:val="nil"/>
          <w:right w:val="nil"/>
          <w:between w:val="nil"/>
        </w:pBdr>
        <w:spacing w:before="60"/>
        <w:rPr>
          <w:color w:val="000000"/>
        </w:rPr>
      </w:pPr>
      <w:r>
        <w:rPr>
          <w:color w:val="000000"/>
        </w:rPr>
        <w:lastRenderedPageBreak/>
        <w:t>Yes</w:t>
      </w:r>
    </w:p>
    <w:p w14:paraId="223A30EC" w14:textId="77777777" w:rsidR="004B51BC" w:rsidRDefault="004B51BC" w:rsidP="004B51BC">
      <w:pPr>
        <w:widowControl w:val="0"/>
        <w:numPr>
          <w:ilvl w:val="0"/>
          <w:numId w:val="23"/>
        </w:numPr>
        <w:pBdr>
          <w:top w:val="nil"/>
          <w:left w:val="nil"/>
          <w:bottom w:val="nil"/>
          <w:right w:val="nil"/>
          <w:between w:val="nil"/>
        </w:pBdr>
        <w:spacing w:after="240"/>
        <w:rPr>
          <w:color w:val="000000"/>
        </w:rPr>
      </w:pPr>
      <w:r>
        <w:rPr>
          <w:color w:val="000000"/>
        </w:rPr>
        <w:t>No</w:t>
      </w:r>
    </w:p>
    <w:p w14:paraId="2D73863B" w14:textId="77777777" w:rsidR="004B51BC" w:rsidRDefault="004B51BC" w:rsidP="004B51BC">
      <w:pPr>
        <w:pStyle w:val="Heading3"/>
      </w:pPr>
      <w:r>
        <w:t>Experience Teaching Students with Disabilities</w:t>
      </w:r>
    </w:p>
    <w:p w14:paraId="43F15DA0" w14:textId="77777777" w:rsidR="004B51BC" w:rsidRDefault="004B51BC" w:rsidP="004B51BC">
      <w:pPr>
        <w:pBdr>
          <w:top w:val="nil"/>
          <w:left w:val="nil"/>
          <w:bottom w:val="nil"/>
          <w:right w:val="nil"/>
          <w:between w:val="nil"/>
        </w:pBdr>
        <w:rPr>
          <w:color w:val="000000"/>
        </w:rPr>
      </w:pPr>
      <w:r>
        <w:rPr>
          <w:color w:val="000000"/>
        </w:rPr>
        <w:t>Have you provided instruction to students with disabilities?</w:t>
      </w:r>
    </w:p>
    <w:p w14:paraId="1DA194F3" w14:textId="77777777" w:rsidR="004B51BC" w:rsidRDefault="004B51BC" w:rsidP="004B51BC">
      <w:pPr>
        <w:widowControl w:val="0"/>
        <w:numPr>
          <w:ilvl w:val="0"/>
          <w:numId w:val="23"/>
        </w:numPr>
        <w:pBdr>
          <w:top w:val="nil"/>
          <w:left w:val="nil"/>
          <w:bottom w:val="nil"/>
          <w:right w:val="nil"/>
          <w:between w:val="nil"/>
        </w:pBdr>
        <w:spacing w:before="60"/>
        <w:rPr>
          <w:color w:val="000000"/>
        </w:rPr>
      </w:pPr>
      <w:r>
        <w:rPr>
          <w:color w:val="000000"/>
        </w:rPr>
        <w:t>Yes</w:t>
      </w:r>
    </w:p>
    <w:p w14:paraId="5ADBEF3D" w14:textId="77777777" w:rsidR="004B51BC" w:rsidRDefault="004B51BC" w:rsidP="004B51BC">
      <w:pPr>
        <w:widowControl w:val="0"/>
        <w:numPr>
          <w:ilvl w:val="0"/>
          <w:numId w:val="23"/>
        </w:numPr>
        <w:pBdr>
          <w:top w:val="nil"/>
          <w:left w:val="nil"/>
          <w:bottom w:val="nil"/>
          <w:right w:val="nil"/>
          <w:between w:val="nil"/>
        </w:pBdr>
        <w:spacing w:after="240"/>
        <w:rPr>
          <w:color w:val="000000"/>
        </w:rPr>
      </w:pPr>
      <w:r>
        <w:rPr>
          <w:color w:val="000000"/>
        </w:rPr>
        <w:t>No</w:t>
      </w:r>
    </w:p>
    <w:p w14:paraId="4275E382" w14:textId="77777777" w:rsidR="004B51BC" w:rsidRDefault="004B51BC" w:rsidP="004B51BC">
      <w:pPr>
        <w:pStyle w:val="Heading3"/>
      </w:pPr>
      <w:r>
        <w:t>Highest Degrees/Certifications</w:t>
      </w:r>
    </w:p>
    <w:p w14:paraId="3FA5BEBB" w14:textId="77777777" w:rsidR="004B51BC" w:rsidRDefault="004B51BC" w:rsidP="004B51BC">
      <w:pPr>
        <w:spacing w:after="240"/>
        <w:rPr>
          <w:color w:val="000000"/>
        </w:rPr>
      </w:pPr>
      <w:r>
        <w:rPr>
          <w:color w:val="000000"/>
        </w:rPr>
        <w:t>List up to four of your highest academic degrees and/or certifications, including those specific to mathematics education, and the awarding institution. List your highest achievement first.</w:t>
      </w:r>
    </w:p>
    <w:p w14:paraId="5492D0DE" w14:textId="77777777" w:rsidR="004B51BC" w:rsidRPr="00F61EF8" w:rsidRDefault="004B51BC" w:rsidP="004B51BC">
      <w:pPr>
        <w:rPr>
          <w:bCs/>
          <w:color w:val="000000"/>
        </w:rPr>
      </w:pPr>
      <w:r w:rsidRPr="00F61EF8">
        <w:rPr>
          <w:bCs/>
          <w:color w:val="000000"/>
        </w:rPr>
        <w:t>Degree/Certification</w:t>
      </w:r>
      <w:r>
        <w:rPr>
          <w:bCs/>
          <w:color w:val="000000"/>
        </w:rPr>
        <w:t xml:space="preserve"> 1</w:t>
      </w:r>
      <w:r w:rsidRPr="00F61EF8">
        <w:rPr>
          <w:bCs/>
          <w:color w:val="000000"/>
        </w:rPr>
        <w:t>:</w:t>
      </w:r>
    </w:p>
    <w:p w14:paraId="1F63B2B0"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1:</w:t>
      </w:r>
    </w:p>
    <w:p w14:paraId="4ECABBD7"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2:</w:t>
      </w:r>
    </w:p>
    <w:p w14:paraId="5294FFE5"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2:</w:t>
      </w:r>
    </w:p>
    <w:p w14:paraId="3929D766"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3:</w:t>
      </w:r>
    </w:p>
    <w:p w14:paraId="15392A6A"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3:</w:t>
      </w:r>
    </w:p>
    <w:p w14:paraId="4D1CED7D"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4:</w:t>
      </w:r>
    </w:p>
    <w:p w14:paraId="69CFAB1A"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4:</w:t>
      </w:r>
    </w:p>
    <w:p w14:paraId="5EE3E45A" w14:textId="77777777" w:rsidR="004B51BC" w:rsidRDefault="004B51BC" w:rsidP="004B51BC">
      <w:pPr>
        <w:pStyle w:val="Heading3"/>
      </w:pPr>
      <w:r>
        <w:t>Application of Standards</w:t>
      </w:r>
    </w:p>
    <w:p w14:paraId="3D49CEED" w14:textId="780457FC" w:rsidR="00663D3B" w:rsidRDefault="004B51BC" w:rsidP="004B51BC">
      <w:pPr>
        <w:spacing w:after="240"/>
      </w:pPr>
      <w:r>
        <w:t xml:space="preserve">Please describe your knowledge and use of the </w:t>
      </w:r>
      <w:r w:rsidRPr="00827FED">
        <w:rPr>
          <w:i/>
          <w:iCs/>
        </w:rPr>
        <w:t>California Common Core</w:t>
      </w:r>
      <w:r w:rsidR="00493CB9" w:rsidRPr="00827FED">
        <w:rPr>
          <w:i/>
          <w:iCs/>
        </w:rPr>
        <w:t xml:space="preserve"> State Standards for</w:t>
      </w:r>
      <w:r w:rsidRPr="00827FED">
        <w:rPr>
          <w:i/>
          <w:iCs/>
        </w:rPr>
        <w:t xml:space="preserve"> Mathematics </w:t>
      </w:r>
      <w:r w:rsidRPr="00827FED">
        <w:t>and your experience</w:t>
      </w:r>
      <w:r>
        <w:t xml:space="preserve"> providing effective instruction to all students, including English learner and special education students, developing curriculum or assessments, and/or serving as an instructional leader. (Use 2,000 characters or fewer.</w:t>
      </w:r>
      <w:r w:rsidR="00663D3B">
        <w:t>)</w:t>
      </w:r>
      <w:r>
        <w:t xml:space="preserve"> </w:t>
      </w:r>
    </w:p>
    <w:p w14:paraId="67BC3DB7" w14:textId="40F62081" w:rsidR="004B51BC" w:rsidRDefault="004B51BC" w:rsidP="004B51BC">
      <w:pPr>
        <w:spacing w:after="240"/>
      </w:pPr>
      <w:r w:rsidRPr="003B23FE">
        <w:rPr>
          <w:b/>
          <w:bCs/>
        </w:rPr>
        <w:t>NOTE:</w:t>
      </w:r>
      <w:r>
        <w:t xml:space="preserve"> Any information more than 2,000 characters will not be considered.)</w:t>
      </w:r>
    </w:p>
    <w:p w14:paraId="3B987A56" w14:textId="77777777" w:rsidR="004B51BC" w:rsidRPr="006450C2" w:rsidRDefault="004B51BC" w:rsidP="00A3720C">
      <w:pPr>
        <w:pStyle w:val="Heading3"/>
      </w:pPr>
      <w:r w:rsidRPr="006450C2">
        <w:t>Previous Collaboration Experience</w:t>
      </w:r>
    </w:p>
    <w:p w14:paraId="64F11EED" w14:textId="05CC2FAD" w:rsidR="00A3720C" w:rsidRDefault="004B51BC" w:rsidP="00663D3B">
      <w:pPr>
        <w:spacing w:after="240"/>
      </w:pPr>
      <w:r>
        <w:t>Describe what collaboration skills you possess that will help you successfully work with other reviewers to deliberate whether the instructional program(s) you review meet all review criteria. Include any experience you may have had serving on a committee that reviewed instructional materials. (Use 2,000 characters or fewer.</w:t>
      </w:r>
      <w:r w:rsidR="00663D3B">
        <w:t>)</w:t>
      </w:r>
    </w:p>
    <w:p w14:paraId="6399FB73" w14:textId="2C76CF08" w:rsidR="004B51BC" w:rsidRDefault="004B51BC" w:rsidP="004B51BC">
      <w:pPr>
        <w:spacing w:before="60" w:after="240"/>
      </w:pPr>
      <w:r w:rsidRPr="00A3720C">
        <w:rPr>
          <w:b/>
          <w:bCs/>
        </w:rPr>
        <w:lastRenderedPageBreak/>
        <w:t>NOTE:</w:t>
      </w:r>
      <w:r>
        <w:t xml:space="preserve"> Any information more than 2,000 characters will not be considered.)</w:t>
      </w:r>
    </w:p>
    <w:p w14:paraId="25504C30" w14:textId="16906DC0" w:rsidR="004B51BC" w:rsidRDefault="004B51BC" w:rsidP="004B51BC">
      <w:pPr>
        <w:pStyle w:val="Heading3"/>
      </w:pPr>
      <w:r>
        <w:rPr>
          <w:color w:val="000000"/>
        </w:rPr>
        <w:t>Relationship with Publishers</w:t>
      </w:r>
      <w:r w:rsidR="001E0265">
        <w:rPr>
          <w:color w:val="000000"/>
        </w:rPr>
        <w:t>/Developers</w:t>
      </w:r>
      <w:r>
        <w:rPr>
          <w:color w:val="000000"/>
        </w:rPr>
        <w:t xml:space="preserve">: </w:t>
      </w:r>
      <w:r>
        <w:t>Conflict of Interest Disclosure Statement</w:t>
      </w:r>
    </w:p>
    <w:p w14:paraId="14878603" w14:textId="77777777" w:rsidR="004B51BC" w:rsidRDefault="004B51BC" w:rsidP="004B51BC">
      <w:pPr>
        <w:spacing w:after="240"/>
      </w:pPr>
      <w: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4037946A">
        <w:rPr>
          <w:i/>
          <w:iCs/>
        </w:rPr>
        <w:t>5 CCR</w:t>
      </w:r>
      <w:r>
        <w:t xml:space="preserve"> Section 18600. Your answers will be the basis for an eligibility ruling in the event some activity appears to be inconsistent, incompatible, or in conflict with the duties assigned to the review panel.</w:t>
      </w:r>
    </w:p>
    <w:p w14:paraId="2E2CD9E3" w14:textId="1446FBA6" w:rsidR="00F440B9" w:rsidRDefault="004B51BC" w:rsidP="004B51BC">
      <w:pPr>
        <w:spacing w:after="240"/>
      </w:pPr>
      <w:r>
        <w:t>For the questions below, “immediate family” is defined as your spouse and dependent children (</w:t>
      </w:r>
      <w:r w:rsidRPr="00D97229">
        <w:rPr>
          <w:i/>
          <w:iCs/>
        </w:rPr>
        <w:t>California</w:t>
      </w:r>
      <w:r w:rsidRPr="5915203F">
        <w:rPr>
          <w:i/>
          <w:iCs/>
        </w:rPr>
        <w:t xml:space="preserve"> Government Code</w:t>
      </w:r>
      <w:r>
        <w:t xml:space="preserve"> Section 82029).</w:t>
      </w:r>
    </w:p>
    <w:p w14:paraId="09AFA72B" w14:textId="77777777" w:rsidR="004B51BC" w:rsidRDefault="004B51BC" w:rsidP="00A3720C">
      <w:pPr>
        <w:spacing w:after="240"/>
        <w:rPr>
          <w:b/>
          <w:color w:val="000000"/>
        </w:rPr>
      </w:pPr>
      <w:r>
        <w:rPr>
          <w:b/>
          <w:color w:val="000000"/>
        </w:rPr>
        <w:t>Question 1:</w:t>
      </w:r>
    </w:p>
    <w:p w14:paraId="544D6CF9" w14:textId="57E498DC" w:rsidR="00BC70EC" w:rsidRDefault="004B51BC" w:rsidP="00663D3B">
      <w:pPr>
        <w:spacing w:after="240"/>
      </w:pPr>
      <w:r w:rsidRPr="3B66377E">
        <w:rPr>
          <w:color w:val="000000" w:themeColor="text1"/>
        </w:rPr>
        <w:t>Do you or a member of your immediate family have, or have you had, a business relationship at any time over the last 12 months with a publisher</w:t>
      </w:r>
      <w:r w:rsidR="001E0265">
        <w:rPr>
          <w:color w:val="000000" w:themeColor="text1"/>
        </w:rPr>
        <w:t>/developer</w:t>
      </w:r>
      <w:r w:rsidRPr="3B66377E">
        <w:rPr>
          <w:color w:val="000000" w:themeColor="text1"/>
        </w:rPr>
        <w:t xml:space="preserve"> that produces instructional materials for California? If YES, list the company(</w:t>
      </w:r>
      <w:proofErr w:type="spellStart"/>
      <w:r w:rsidRPr="3B66377E">
        <w:rPr>
          <w:color w:val="000000" w:themeColor="text1"/>
        </w:rPr>
        <w:t>ies</w:t>
      </w:r>
      <w:proofErr w:type="spellEnd"/>
      <w:r w:rsidRPr="3B66377E">
        <w:rPr>
          <w:color w:val="000000" w:themeColor="text1"/>
        </w:rPr>
        <w:t>) that you have dealt with and the amount (if any) of remuneration received. (Use 1,000 characters or less.</w:t>
      </w:r>
      <w:r w:rsidR="00663D3B">
        <w:rPr>
          <w:color w:val="000000" w:themeColor="text1"/>
        </w:rPr>
        <w:t>)</w:t>
      </w:r>
    </w:p>
    <w:p w14:paraId="32ACDDF6" w14:textId="3C1B7E61" w:rsidR="004B51BC" w:rsidRDefault="004B51BC" w:rsidP="00BC70EC">
      <w:pPr>
        <w:spacing w:after="240"/>
        <w:rPr>
          <w:color w:val="000000"/>
        </w:rPr>
      </w:pPr>
      <w:r w:rsidRPr="00BC70EC">
        <w:rPr>
          <w:b/>
          <w:bCs/>
        </w:rPr>
        <w:t>NOTE:</w:t>
      </w:r>
      <w:r>
        <w:t xml:space="preserve"> Any information more than 1,000 characters will not be considered.</w:t>
      </w:r>
    </w:p>
    <w:p w14:paraId="2CCBE8D5" w14:textId="77777777" w:rsidR="004B51BC" w:rsidRDefault="004B51BC" w:rsidP="004B51BC">
      <w:pPr>
        <w:widowControl w:val="0"/>
        <w:numPr>
          <w:ilvl w:val="0"/>
          <w:numId w:val="24"/>
        </w:numPr>
        <w:pBdr>
          <w:top w:val="nil"/>
          <w:left w:val="nil"/>
          <w:bottom w:val="nil"/>
          <w:right w:val="nil"/>
          <w:between w:val="nil"/>
        </w:pBdr>
        <w:spacing w:before="60"/>
        <w:rPr>
          <w:color w:val="000000"/>
        </w:rPr>
      </w:pPr>
      <w:r>
        <w:rPr>
          <w:color w:val="000000"/>
        </w:rPr>
        <w:t>Yes</w:t>
      </w:r>
    </w:p>
    <w:p w14:paraId="25AFEB47" w14:textId="77777777" w:rsidR="004B51BC" w:rsidRDefault="004B51BC" w:rsidP="004B51BC">
      <w:pPr>
        <w:widowControl w:val="0"/>
        <w:numPr>
          <w:ilvl w:val="0"/>
          <w:numId w:val="24"/>
        </w:numPr>
        <w:pBdr>
          <w:top w:val="nil"/>
          <w:left w:val="nil"/>
          <w:bottom w:val="nil"/>
          <w:right w:val="nil"/>
          <w:between w:val="nil"/>
        </w:pBdr>
        <w:rPr>
          <w:color w:val="000000"/>
        </w:rPr>
      </w:pPr>
      <w:r>
        <w:rPr>
          <w:color w:val="000000"/>
        </w:rPr>
        <w:t>No</w:t>
      </w:r>
    </w:p>
    <w:p w14:paraId="68E1C999" w14:textId="77777777" w:rsidR="004B51BC" w:rsidRDefault="004B51BC" w:rsidP="004B51BC">
      <w:pPr>
        <w:widowControl w:val="0"/>
        <w:numPr>
          <w:ilvl w:val="0"/>
          <w:numId w:val="24"/>
        </w:numPr>
        <w:pBdr>
          <w:top w:val="nil"/>
          <w:left w:val="nil"/>
          <w:bottom w:val="nil"/>
          <w:right w:val="nil"/>
          <w:between w:val="nil"/>
        </w:pBdr>
        <w:spacing w:after="240"/>
        <w:rPr>
          <w:color w:val="000000"/>
          <w:sz w:val="22"/>
          <w:szCs w:val="22"/>
        </w:rPr>
      </w:pPr>
      <w:r>
        <w:rPr>
          <w:color w:val="000000"/>
        </w:rPr>
        <w:t>Uncertain</w:t>
      </w:r>
    </w:p>
    <w:p w14:paraId="38FFE55F" w14:textId="77777777" w:rsidR="004B51BC" w:rsidRDefault="004B51BC" w:rsidP="00A3720C">
      <w:pPr>
        <w:spacing w:after="240"/>
        <w:rPr>
          <w:b/>
          <w:color w:val="000000"/>
        </w:rPr>
      </w:pPr>
      <w:r>
        <w:rPr>
          <w:b/>
          <w:color w:val="000000"/>
        </w:rPr>
        <w:t>Question 2:</w:t>
      </w:r>
    </w:p>
    <w:p w14:paraId="3C230E34" w14:textId="44242136" w:rsidR="00BC70EC" w:rsidRDefault="004B51BC" w:rsidP="00663D3B">
      <w:pPr>
        <w:pBdr>
          <w:top w:val="nil"/>
          <w:left w:val="nil"/>
          <w:bottom w:val="nil"/>
          <w:right w:val="nil"/>
          <w:between w:val="nil"/>
        </w:pBdr>
        <w:spacing w:after="240"/>
        <w:rPr>
          <w:color w:val="000000" w:themeColor="text1"/>
        </w:rPr>
      </w:pPr>
      <w:r w:rsidRPr="3B66377E">
        <w:rPr>
          <w:color w:val="000000" w:themeColor="text1"/>
        </w:rPr>
        <w:t>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(Use 1,000 characters or less.</w:t>
      </w:r>
      <w:r w:rsidR="00663D3B">
        <w:rPr>
          <w:color w:val="000000" w:themeColor="text1"/>
        </w:rPr>
        <w:t>)</w:t>
      </w:r>
    </w:p>
    <w:p w14:paraId="4C0F51D7" w14:textId="12EAE1C9"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B66377E">
        <w:rPr>
          <w:color w:val="000000" w:themeColor="text1"/>
        </w:rPr>
        <w:t xml:space="preserve"> Any information more than 1,000 characters will not be considered.</w:t>
      </w:r>
    </w:p>
    <w:p w14:paraId="02C38744" w14:textId="77777777" w:rsidR="004B51BC" w:rsidRDefault="004B51BC" w:rsidP="004B51BC">
      <w:pPr>
        <w:widowControl w:val="0"/>
        <w:numPr>
          <w:ilvl w:val="0"/>
          <w:numId w:val="25"/>
        </w:numPr>
        <w:pBdr>
          <w:top w:val="nil"/>
          <w:left w:val="nil"/>
          <w:bottom w:val="nil"/>
          <w:right w:val="nil"/>
          <w:between w:val="nil"/>
        </w:pBdr>
        <w:spacing w:before="60"/>
        <w:rPr>
          <w:color w:val="000000"/>
        </w:rPr>
      </w:pPr>
      <w:r>
        <w:rPr>
          <w:color w:val="000000"/>
        </w:rPr>
        <w:t>Yes</w:t>
      </w:r>
    </w:p>
    <w:p w14:paraId="2228ED3C" w14:textId="77777777" w:rsidR="004B51BC" w:rsidRDefault="004B51BC" w:rsidP="004B51BC">
      <w:pPr>
        <w:widowControl w:val="0"/>
        <w:numPr>
          <w:ilvl w:val="0"/>
          <w:numId w:val="25"/>
        </w:numPr>
        <w:pBdr>
          <w:top w:val="nil"/>
          <w:left w:val="nil"/>
          <w:bottom w:val="nil"/>
          <w:right w:val="nil"/>
          <w:between w:val="nil"/>
        </w:pBdr>
        <w:rPr>
          <w:color w:val="000000"/>
        </w:rPr>
      </w:pPr>
      <w:r>
        <w:rPr>
          <w:color w:val="000000"/>
        </w:rPr>
        <w:t>No</w:t>
      </w:r>
    </w:p>
    <w:p w14:paraId="1721CCC0" w14:textId="77777777" w:rsidR="004B51BC" w:rsidRDefault="004B51BC" w:rsidP="004B51BC">
      <w:pPr>
        <w:widowControl w:val="0"/>
        <w:numPr>
          <w:ilvl w:val="0"/>
          <w:numId w:val="25"/>
        </w:numPr>
        <w:pBdr>
          <w:top w:val="nil"/>
          <w:left w:val="nil"/>
          <w:bottom w:val="nil"/>
          <w:right w:val="nil"/>
          <w:between w:val="nil"/>
        </w:pBdr>
        <w:spacing w:after="240"/>
        <w:rPr>
          <w:color w:val="000000"/>
        </w:rPr>
      </w:pPr>
      <w:r>
        <w:rPr>
          <w:color w:val="000000"/>
        </w:rPr>
        <w:t>Uncertain</w:t>
      </w:r>
    </w:p>
    <w:p w14:paraId="06B8A3D7" w14:textId="77777777" w:rsidR="004B51BC" w:rsidRDefault="004B51BC" w:rsidP="00A3720C">
      <w:pPr>
        <w:spacing w:after="240"/>
        <w:rPr>
          <w:b/>
          <w:color w:val="000000"/>
        </w:rPr>
      </w:pPr>
      <w:r>
        <w:rPr>
          <w:b/>
          <w:color w:val="000000"/>
        </w:rPr>
        <w:t>Question 3:</w:t>
      </w:r>
    </w:p>
    <w:p w14:paraId="651AA4A9" w14:textId="2D98EED7" w:rsidR="00BC70EC" w:rsidRDefault="004B51BC" w:rsidP="00663D3B">
      <w:pPr>
        <w:pBdr>
          <w:top w:val="nil"/>
          <w:left w:val="nil"/>
          <w:bottom w:val="nil"/>
          <w:right w:val="nil"/>
          <w:between w:val="nil"/>
        </w:pBdr>
        <w:spacing w:after="240"/>
        <w:rPr>
          <w:color w:val="000000" w:themeColor="text1"/>
        </w:rPr>
      </w:pPr>
      <w:r w:rsidRPr="3B66377E">
        <w:rPr>
          <w:color w:val="000000" w:themeColor="text1"/>
        </w:rPr>
        <w:lastRenderedPageBreak/>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w:t>
      </w:r>
      <w:r w:rsidR="00663D3B">
        <w:rPr>
          <w:color w:val="000000" w:themeColor="text1"/>
        </w:rPr>
        <w:t>)</w:t>
      </w:r>
    </w:p>
    <w:p w14:paraId="74722A85" w14:textId="7D815158"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B66377E">
        <w:rPr>
          <w:color w:val="000000" w:themeColor="text1"/>
        </w:rPr>
        <w:t xml:space="preserve"> Any information more than 1,000 characters will not be considered.)</w:t>
      </w:r>
    </w:p>
    <w:p w14:paraId="5AD63217" w14:textId="77777777" w:rsidR="004B51BC" w:rsidRDefault="004B51BC" w:rsidP="004B51BC">
      <w:pPr>
        <w:widowControl w:val="0"/>
        <w:numPr>
          <w:ilvl w:val="0"/>
          <w:numId w:val="26"/>
        </w:numPr>
        <w:pBdr>
          <w:top w:val="nil"/>
          <w:left w:val="nil"/>
          <w:bottom w:val="nil"/>
          <w:right w:val="nil"/>
          <w:between w:val="nil"/>
        </w:pBdr>
        <w:spacing w:before="60"/>
        <w:rPr>
          <w:color w:val="000000"/>
        </w:rPr>
      </w:pPr>
      <w:r>
        <w:rPr>
          <w:color w:val="000000"/>
        </w:rPr>
        <w:t>Yes</w:t>
      </w:r>
    </w:p>
    <w:p w14:paraId="664C8D45" w14:textId="77777777" w:rsidR="004B51BC" w:rsidRDefault="004B51BC" w:rsidP="004B51BC">
      <w:pPr>
        <w:widowControl w:val="0"/>
        <w:numPr>
          <w:ilvl w:val="0"/>
          <w:numId w:val="26"/>
        </w:numPr>
        <w:pBdr>
          <w:top w:val="nil"/>
          <w:left w:val="nil"/>
          <w:bottom w:val="nil"/>
          <w:right w:val="nil"/>
          <w:between w:val="nil"/>
        </w:pBdr>
        <w:rPr>
          <w:color w:val="000000"/>
        </w:rPr>
      </w:pPr>
      <w:r>
        <w:rPr>
          <w:color w:val="000000"/>
        </w:rPr>
        <w:t>No</w:t>
      </w:r>
    </w:p>
    <w:p w14:paraId="21D48601" w14:textId="77777777" w:rsidR="004B51BC" w:rsidRDefault="004B51BC" w:rsidP="004B51BC">
      <w:pPr>
        <w:widowControl w:val="0"/>
        <w:numPr>
          <w:ilvl w:val="0"/>
          <w:numId w:val="26"/>
        </w:numPr>
        <w:pBdr>
          <w:top w:val="nil"/>
          <w:left w:val="nil"/>
          <w:bottom w:val="nil"/>
          <w:right w:val="nil"/>
          <w:between w:val="nil"/>
        </w:pBdr>
        <w:spacing w:after="240"/>
        <w:rPr>
          <w:color w:val="000000"/>
        </w:rPr>
      </w:pPr>
      <w:r>
        <w:rPr>
          <w:color w:val="000000"/>
        </w:rPr>
        <w:t>Uncertain</w:t>
      </w:r>
    </w:p>
    <w:p w14:paraId="7125AA74" w14:textId="77777777" w:rsidR="004B51BC" w:rsidRDefault="004B51BC" w:rsidP="00BC70EC">
      <w:pPr>
        <w:pBdr>
          <w:top w:val="nil"/>
          <w:left w:val="nil"/>
          <w:bottom w:val="nil"/>
          <w:right w:val="nil"/>
          <w:between w:val="nil"/>
        </w:pBdr>
        <w:spacing w:after="240"/>
        <w:rPr>
          <w:b/>
          <w:color w:val="000000"/>
        </w:rPr>
      </w:pPr>
      <w:r>
        <w:rPr>
          <w:b/>
          <w:color w:val="000000"/>
        </w:rPr>
        <w:t>Question 4:</w:t>
      </w:r>
    </w:p>
    <w:p w14:paraId="181A496C" w14:textId="085DB33B" w:rsidR="00BC70EC" w:rsidRDefault="004B51BC" w:rsidP="00663D3B">
      <w:pPr>
        <w:pBdr>
          <w:top w:val="nil"/>
          <w:left w:val="nil"/>
          <w:bottom w:val="nil"/>
          <w:right w:val="nil"/>
          <w:between w:val="nil"/>
        </w:pBdr>
        <w:spacing w:after="240"/>
        <w:rPr>
          <w:color w:val="000000" w:themeColor="text1"/>
        </w:rPr>
      </w:pPr>
      <w:r w:rsidRPr="39C4C0DC">
        <w:rPr>
          <w:color w:val="000000" w:themeColor="text1"/>
        </w:rPr>
        <w:t xml:space="preserve">Do you expect to receive any royalty payments during your period of service on this advisory committee </w:t>
      </w:r>
      <w:bookmarkStart w:id="10" w:name="_Int_LJWaigWg"/>
      <w:r w:rsidRPr="39C4C0DC">
        <w:rPr>
          <w:color w:val="000000" w:themeColor="text1"/>
        </w:rPr>
        <w:t>in excess of</w:t>
      </w:r>
      <w:bookmarkEnd w:id="10"/>
      <w:r w:rsidRPr="39C4C0DC">
        <w:rPr>
          <w:color w:val="000000" w:themeColor="text1"/>
        </w:rPr>
        <w:t xml:space="preserve"> $500? If YES or UNCERTAIN, please explain and provide as much detail as possible, including name of firm, nature of contract, dates of contract, and compensation. (Use 1,000 characters or less.</w:t>
      </w:r>
      <w:r w:rsidR="00663D3B">
        <w:rPr>
          <w:color w:val="000000" w:themeColor="text1"/>
        </w:rPr>
        <w:t>)</w:t>
      </w:r>
    </w:p>
    <w:p w14:paraId="4D091907" w14:textId="0DB197C2"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9C4C0DC">
        <w:rPr>
          <w:color w:val="000000" w:themeColor="text1"/>
        </w:rPr>
        <w:t xml:space="preserve"> Any information more than 1,000 characters will not be considered.</w:t>
      </w:r>
    </w:p>
    <w:p w14:paraId="7112092B" w14:textId="77777777" w:rsidR="004B51BC" w:rsidRDefault="004B51BC" w:rsidP="004B51BC">
      <w:pPr>
        <w:widowControl w:val="0"/>
        <w:numPr>
          <w:ilvl w:val="0"/>
          <w:numId w:val="27"/>
        </w:numPr>
        <w:pBdr>
          <w:top w:val="nil"/>
          <w:left w:val="nil"/>
          <w:bottom w:val="nil"/>
          <w:right w:val="nil"/>
          <w:between w:val="nil"/>
        </w:pBdr>
        <w:spacing w:before="60"/>
        <w:rPr>
          <w:color w:val="000000"/>
        </w:rPr>
      </w:pPr>
      <w:r>
        <w:rPr>
          <w:color w:val="000000"/>
        </w:rPr>
        <w:t>Yes</w:t>
      </w:r>
    </w:p>
    <w:p w14:paraId="5BF6987A" w14:textId="77777777" w:rsidR="004B51BC" w:rsidRDefault="004B51BC" w:rsidP="004B51BC">
      <w:pPr>
        <w:widowControl w:val="0"/>
        <w:numPr>
          <w:ilvl w:val="0"/>
          <w:numId w:val="27"/>
        </w:numPr>
        <w:pBdr>
          <w:top w:val="nil"/>
          <w:left w:val="nil"/>
          <w:bottom w:val="nil"/>
          <w:right w:val="nil"/>
          <w:between w:val="nil"/>
        </w:pBdr>
        <w:rPr>
          <w:color w:val="000000"/>
        </w:rPr>
      </w:pPr>
      <w:r>
        <w:rPr>
          <w:color w:val="000000"/>
        </w:rPr>
        <w:t>No</w:t>
      </w:r>
    </w:p>
    <w:p w14:paraId="1E4462DA" w14:textId="77777777" w:rsidR="004B51BC" w:rsidRDefault="004B51BC" w:rsidP="004B51BC">
      <w:pPr>
        <w:widowControl w:val="0"/>
        <w:numPr>
          <w:ilvl w:val="0"/>
          <w:numId w:val="27"/>
        </w:numPr>
        <w:pBdr>
          <w:top w:val="nil"/>
          <w:left w:val="nil"/>
          <w:bottom w:val="nil"/>
          <w:right w:val="nil"/>
          <w:between w:val="nil"/>
        </w:pBdr>
        <w:spacing w:after="240"/>
        <w:rPr>
          <w:color w:val="000000"/>
        </w:rPr>
      </w:pPr>
      <w:r>
        <w:rPr>
          <w:color w:val="000000"/>
        </w:rPr>
        <w:t>Uncertain</w:t>
      </w:r>
    </w:p>
    <w:p w14:paraId="40911991" w14:textId="77777777" w:rsidR="004B51BC" w:rsidRDefault="004B51BC" w:rsidP="00BC70EC">
      <w:pPr>
        <w:pBdr>
          <w:top w:val="nil"/>
          <w:left w:val="nil"/>
          <w:bottom w:val="nil"/>
          <w:right w:val="nil"/>
          <w:between w:val="nil"/>
        </w:pBdr>
        <w:spacing w:after="240"/>
        <w:rPr>
          <w:b/>
          <w:color w:val="000000"/>
        </w:rPr>
      </w:pPr>
      <w:r>
        <w:rPr>
          <w:b/>
          <w:color w:val="000000"/>
        </w:rPr>
        <w:t>Question 5:</w:t>
      </w:r>
    </w:p>
    <w:p w14:paraId="2D69F96C" w14:textId="3EE36F8D" w:rsidR="00BC70EC" w:rsidRDefault="004B51BC" w:rsidP="00663D3B">
      <w:pPr>
        <w:pBdr>
          <w:top w:val="nil"/>
          <w:left w:val="nil"/>
          <w:bottom w:val="nil"/>
          <w:right w:val="nil"/>
          <w:between w:val="nil"/>
        </w:pBdr>
        <w:spacing w:after="240"/>
        <w:rPr>
          <w:color w:val="000000" w:themeColor="text1"/>
        </w:rPr>
      </w:pPr>
      <w:r w:rsidRPr="39C4C0DC">
        <w:rPr>
          <w:color w:val="000000" w:themeColor="text1"/>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w:t>
      </w:r>
      <w:r w:rsidR="00663D3B">
        <w:rPr>
          <w:color w:val="000000" w:themeColor="text1"/>
        </w:rPr>
        <w:t>)</w:t>
      </w:r>
    </w:p>
    <w:p w14:paraId="198E9763" w14:textId="07BD9A1B"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9C4C0DC">
        <w:rPr>
          <w:color w:val="000000" w:themeColor="text1"/>
        </w:rPr>
        <w:t xml:space="preserve"> Any information more than 1,000 characters will not be considered.</w:t>
      </w:r>
    </w:p>
    <w:p w14:paraId="0E525DED" w14:textId="77777777" w:rsidR="004B51BC" w:rsidRDefault="004B51BC" w:rsidP="004B51BC">
      <w:pPr>
        <w:widowControl w:val="0"/>
        <w:numPr>
          <w:ilvl w:val="0"/>
          <w:numId w:val="28"/>
        </w:numPr>
        <w:pBdr>
          <w:top w:val="nil"/>
          <w:left w:val="nil"/>
          <w:bottom w:val="nil"/>
          <w:right w:val="nil"/>
          <w:between w:val="nil"/>
        </w:pBdr>
        <w:spacing w:before="60"/>
        <w:rPr>
          <w:color w:val="000000"/>
        </w:rPr>
      </w:pPr>
      <w:r>
        <w:rPr>
          <w:color w:val="000000"/>
        </w:rPr>
        <w:t>Yes</w:t>
      </w:r>
    </w:p>
    <w:p w14:paraId="08E9FFFA" w14:textId="77777777" w:rsidR="004B51BC" w:rsidRDefault="004B51BC" w:rsidP="004B51BC">
      <w:pPr>
        <w:widowControl w:val="0"/>
        <w:numPr>
          <w:ilvl w:val="0"/>
          <w:numId w:val="28"/>
        </w:numPr>
        <w:pBdr>
          <w:top w:val="nil"/>
          <w:left w:val="nil"/>
          <w:bottom w:val="nil"/>
          <w:right w:val="nil"/>
          <w:between w:val="nil"/>
        </w:pBdr>
        <w:rPr>
          <w:color w:val="000000"/>
        </w:rPr>
      </w:pPr>
      <w:r>
        <w:rPr>
          <w:color w:val="000000"/>
        </w:rPr>
        <w:t>No</w:t>
      </w:r>
    </w:p>
    <w:p w14:paraId="140DDA1D" w14:textId="77777777" w:rsidR="004B51BC" w:rsidRDefault="004B51BC" w:rsidP="004B51BC">
      <w:pPr>
        <w:widowControl w:val="0"/>
        <w:numPr>
          <w:ilvl w:val="0"/>
          <w:numId w:val="28"/>
        </w:numPr>
        <w:pBdr>
          <w:top w:val="nil"/>
          <w:left w:val="nil"/>
          <w:bottom w:val="nil"/>
          <w:right w:val="nil"/>
          <w:between w:val="nil"/>
        </w:pBdr>
        <w:spacing w:after="240"/>
        <w:rPr>
          <w:color w:val="000000"/>
        </w:rPr>
      </w:pPr>
      <w:r>
        <w:rPr>
          <w:color w:val="000000"/>
        </w:rPr>
        <w:t>Uncertain</w:t>
      </w:r>
    </w:p>
    <w:p w14:paraId="15F894DA" w14:textId="40F5DDB0" w:rsidR="004B51BC" w:rsidRDefault="004B51BC" w:rsidP="00BC70EC">
      <w:pPr>
        <w:pBdr>
          <w:top w:val="nil"/>
          <w:left w:val="nil"/>
          <w:bottom w:val="nil"/>
          <w:right w:val="nil"/>
          <w:between w:val="nil"/>
        </w:pBdr>
        <w:spacing w:after="240"/>
        <w:rPr>
          <w:b/>
          <w:color w:val="000000"/>
        </w:rPr>
      </w:pPr>
      <w:r>
        <w:rPr>
          <w:b/>
          <w:color w:val="000000"/>
        </w:rPr>
        <w:t>Q</w:t>
      </w:r>
      <w:r w:rsidR="00BC70EC">
        <w:rPr>
          <w:b/>
          <w:color w:val="000000"/>
        </w:rPr>
        <w:t>u</w:t>
      </w:r>
      <w:r>
        <w:rPr>
          <w:b/>
          <w:color w:val="000000"/>
        </w:rPr>
        <w:t>estion 6:</w:t>
      </w:r>
    </w:p>
    <w:p w14:paraId="30E916ED" w14:textId="1A529333" w:rsidR="00BC70EC" w:rsidRDefault="004B51BC" w:rsidP="0061259E">
      <w:pPr>
        <w:pBdr>
          <w:top w:val="nil"/>
          <w:left w:val="nil"/>
          <w:bottom w:val="nil"/>
          <w:right w:val="nil"/>
          <w:between w:val="nil"/>
        </w:pBdr>
        <w:spacing w:after="240"/>
        <w:ind w:right="-360"/>
        <w:rPr>
          <w:color w:val="000000" w:themeColor="text1"/>
        </w:rPr>
      </w:pPr>
      <w:r w:rsidRPr="6199849D">
        <w:rPr>
          <w:color w:val="000000" w:themeColor="text1"/>
        </w:rPr>
        <w:t xml:space="preserve">Have you received compensation valued in excess of $500, do you expect to receive such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w:t>
      </w:r>
      <w:r w:rsidRPr="6199849D">
        <w:rPr>
          <w:color w:val="000000" w:themeColor="text1"/>
        </w:rPr>
        <w:lastRenderedPageBreak/>
        <w:t>possible, including name of firm, nature of contract, dates of contract, and compensation. (Use 1,000 characters or less.</w:t>
      </w:r>
      <w:r w:rsidR="0061259E">
        <w:rPr>
          <w:color w:val="000000" w:themeColor="text1"/>
        </w:rPr>
        <w:t>)</w:t>
      </w:r>
    </w:p>
    <w:p w14:paraId="7C7330C1" w14:textId="0CA5ECC8" w:rsidR="004B51BC" w:rsidRDefault="004B51BC" w:rsidP="00BC70EC">
      <w:pPr>
        <w:pBdr>
          <w:top w:val="nil"/>
          <w:left w:val="nil"/>
          <w:bottom w:val="nil"/>
          <w:right w:val="nil"/>
          <w:between w:val="nil"/>
        </w:pBdr>
        <w:spacing w:after="240"/>
        <w:ind w:right="-360"/>
        <w:rPr>
          <w:color w:val="000000"/>
        </w:rPr>
      </w:pPr>
      <w:r w:rsidRPr="00BC70EC">
        <w:rPr>
          <w:b/>
          <w:bCs/>
          <w:color w:val="000000" w:themeColor="text1"/>
        </w:rPr>
        <w:t>NOTE:</w:t>
      </w:r>
      <w:r w:rsidRPr="6199849D">
        <w:rPr>
          <w:color w:val="000000" w:themeColor="text1"/>
        </w:rPr>
        <w:t xml:space="preserve"> Any information more than 1,000 characters will not be considered.</w:t>
      </w:r>
    </w:p>
    <w:p w14:paraId="6A2259D7" w14:textId="77777777" w:rsidR="004B51BC" w:rsidRDefault="004B51BC" w:rsidP="004B51BC">
      <w:pPr>
        <w:widowControl w:val="0"/>
        <w:numPr>
          <w:ilvl w:val="0"/>
          <w:numId w:val="29"/>
        </w:numPr>
        <w:pBdr>
          <w:top w:val="nil"/>
          <w:left w:val="nil"/>
          <w:bottom w:val="nil"/>
          <w:right w:val="nil"/>
          <w:between w:val="nil"/>
        </w:pBdr>
        <w:spacing w:before="60"/>
        <w:rPr>
          <w:color w:val="000000"/>
        </w:rPr>
      </w:pPr>
      <w:r>
        <w:rPr>
          <w:color w:val="000000"/>
        </w:rPr>
        <w:t>Yes</w:t>
      </w:r>
    </w:p>
    <w:p w14:paraId="42DD8584" w14:textId="77777777" w:rsidR="004B51BC" w:rsidRDefault="004B51BC" w:rsidP="004B51BC">
      <w:pPr>
        <w:widowControl w:val="0"/>
        <w:numPr>
          <w:ilvl w:val="0"/>
          <w:numId w:val="29"/>
        </w:numPr>
        <w:pBdr>
          <w:top w:val="nil"/>
          <w:left w:val="nil"/>
          <w:bottom w:val="nil"/>
          <w:right w:val="nil"/>
          <w:between w:val="nil"/>
        </w:pBdr>
        <w:rPr>
          <w:color w:val="000000"/>
        </w:rPr>
      </w:pPr>
      <w:r>
        <w:rPr>
          <w:color w:val="000000"/>
        </w:rPr>
        <w:t>No</w:t>
      </w:r>
    </w:p>
    <w:p w14:paraId="4757EED2" w14:textId="77777777" w:rsidR="004B51BC" w:rsidRDefault="004B51BC" w:rsidP="004B51BC">
      <w:pPr>
        <w:widowControl w:val="0"/>
        <w:numPr>
          <w:ilvl w:val="0"/>
          <w:numId w:val="29"/>
        </w:numPr>
        <w:pBdr>
          <w:top w:val="nil"/>
          <w:left w:val="nil"/>
          <w:bottom w:val="nil"/>
          <w:right w:val="nil"/>
          <w:between w:val="nil"/>
        </w:pBdr>
        <w:spacing w:after="240"/>
        <w:rPr>
          <w:color w:val="000000"/>
        </w:rPr>
      </w:pPr>
      <w:r>
        <w:rPr>
          <w:color w:val="000000"/>
        </w:rPr>
        <w:t>Uncertain</w:t>
      </w:r>
    </w:p>
    <w:p w14:paraId="1371CE46" w14:textId="77777777" w:rsidR="004B51BC" w:rsidRDefault="004B51BC" w:rsidP="004B51BC">
      <w:pPr>
        <w:pStyle w:val="Heading3"/>
      </w:pPr>
      <w:r>
        <w:rPr>
          <w:color w:val="000000"/>
        </w:rPr>
        <w:t xml:space="preserve">Gender </w:t>
      </w:r>
      <w:r>
        <w:t>(optional)</w:t>
      </w:r>
    </w:p>
    <w:p w14:paraId="1003210F" w14:textId="77777777" w:rsidR="004B51BC" w:rsidRDefault="004B51BC" w:rsidP="004B51BC">
      <w:pPr>
        <w:widowControl w:val="0"/>
        <w:numPr>
          <w:ilvl w:val="0"/>
          <w:numId w:val="30"/>
        </w:numPr>
        <w:pBdr>
          <w:top w:val="nil"/>
          <w:left w:val="nil"/>
          <w:bottom w:val="nil"/>
          <w:right w:val="nil"/>
          <w:between w:val="nil"/>
        </w:pBdr>
        <w:spacing w:before="60"/>
        <w:rPr>
          <w:color w:val="000000"/>
        </w:rPr>
      </w:pPr>
      <w:r>
        <w:rPr>
          <w:color w:val="000000"/>
        </w:rPr>
        <w:t>Male</w:t>
      </w:r>
    </w:p>
    <w:p w14:paraId="6317F6D1" w14:textId="77777777" w:rsidR="004B51BC" w:rsidRDefault="004B51BC" w:rsidP="004B51BC">
      <w:pPr>
        <w:widowControl w:val="0"/>
        <w:numPr>
          <w:ilvl w:val="0"/>
          <w:numId w:val="30"/>
        </w:numPr>
        <w:pBdr>
          <w:top w:val="nil"/>
          <w:left w:val="nil"/>
          <w:bottom w:val="nil"/>
          <w:right w:val="nil"/>
          <w:between w:val="nil"/>
        </w:pBdr>
        <w:rPr>
          <w:color w:val="000000"/>
        </w:rPr>
      </w:pPr>
      <w:r>
        <w:rPr>
          <w:color w:val="000000"/>
        </w:rPr>
        <w:t>Female</w:t>
      </w:r>
    </w:p>
    <w:p w14:paraId="29649CE0" w14:textId="77777777" w:rsidR="004B51BC" w:rsidRDefault="004B51BC" w:rsidP="004B51BC">
      <w:pPr>
        <w:widowControl w:val="0"/>
        <w:numPr>
          <w:ilvl w:val="0"/>
          <w:numId w:val="30"/>
        </w:numPr>
        <w:pBdr>
          <w:top w:val="nil"/>
          <w:left w:val="nil"/>
          <w:bottom w:val="nil"/>
          <w:right w:val="nil"/>
          <w:between w:val="nil"/>
        </w:pBdr>
        <w:rPr>
          <w:color w:val="000000"/>
        </w:rPr>
      </w:pPr>
      <w:r w:rsidRPr="007460B1">
        <w:rPr>
          <w:color w:val="000000"/>
        </w:rPr>
        <w:t>Non-Binary/Other</w:t>
      </w:r>
    </w:p>
    <w:p w14:paraId="13E2F4E6" w14:textId="77777777" w:rsidR="004B51BC" w:rsidRPr="007460B1" w:rsidRDefault="004B51BC" w:rsidP="004B51BC">
      <w:pPr>
        <w:widowControl w:val="0"/>
        <w:numPr>
          <w:ilvl w:val="0"/>
          <w:numId w:val="30"/>
        </w:numPr>
        <w:pBdr>
          <w:top w:val="nil"/>
          <w:left w:val="nil"/>
          <w:bottom w:val="nil"/>
          <w:right w:val="nil"/>
          <w:between w:val="nil"/>
        </w:pBdr>
        <w:spacing w:after="240"/>
        <w:rPr>
          <w:color w:val="000000"/>
        </w:rPr>
      </w:pPr>
      <w:r w:rsidRPr="007460B1">
        <w:rPr>
          <w:color w:val="000000"/>
        </w:rPr>
        <w:t>Decline to state</w:t>
      </w:r>
    </w:p>
    <w:p w14:paraId="04D9E5E3" w14:textId="77777777" w:rsidR="004B51BC" w:rsidRDefault="004B51BC" w:rsidP="004B51BC">
      <w:pPr>
        <w:pStyle w:val="Heading3"/>
      </w:pPr>
      <w:r>
        <w:t>Ethnicity (optional) Please select all that apply from below:</w:t>
      </w:r>
    </w:p>
    <w:p w14:paraId="3654F022" w14:textId="77777777" w:rsidR="004B51BC" w:rsidRDefault="004B51BC" w:rsidP="004B51BC">
      <w:pPr>
        <w:widowControl w:val="0"/>
        <w:numPr>
          <w:ilvl w:val="0"/>
          <w:numId w:val="31"/>
        </w:numPr>
        <w:pBdr>
          <w:top w:val="nil"/>
          <w:left w:val="nil"/>
          <w:bottom w:val="nil"/>
          <w:right w:val="nil"/>
          <w:between w:val="nil"/>
        </w:pBdr>
        <w:spacing w:before="60"/>
        <w:rPr>
          <w:color w:val="000000"/>
        </w:rPr>
      </w:pPr>
      <w:r w:rsidRPr="6199849D">
        <w:rPr>
          <w:color w:val="000000" w:themeColor="text1"/>
        </w:rPr>
        <w:t>Hispanic/Latino</w:t>
      </w:r>
    </w:p>
    <w:p w14:paraId="738D2ACE"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American Indian or Alaska Native</w:t>
      </w:r>
    </w:p>
    <w:p w14:paraId="09B0149B"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Asian</w:t>
      </w:r>
    </w:p>
    <w:p w14:paraId="431323D9"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Black or African American</w:t>
      </w:r>
    </w:p>
    <w:p w14:paraId="505315BF"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Native Hawaiian or Other Pacific Islander</w:t>
      </w:r>
    </w:p>
    <w:p w14:paraId="1E761907"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White</w:t>
      </w:r>
    </w:p>
    <w:p w14:paraId="33AAF6D0"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Decline to state</w:t>
      </w:r>
    </w:p>
    <w:p w14:paraId="40CB582A" w14:textId="77777777" w:rsidR="004B51BC" w:rsidRDefault="004B51BC" w:rsidP="004B51BC">
      <w:pPr>
        <w:widowControl w:val="0"/>
        <w:numPr>
          <w:ilvl w:val="0"/>
          <w:numId w:val="31"/>
        </w:numPr>
        <w:pBdr>
          <w:top w:val="nil"/>
          <w:left w:val="nil"/>
          <w:bottom w:val="nil"/>
          <w:right w:val="nil"/>
          <w:between w:val="nil"/>
        </w:pBdr>
        <w:spacing w:after="240"/>
        <w:rPr>
          <w:color w:val="000000"/>
          <w:u w:val="single"/>
        </w:rPr>
      </w:pPr>
      <w:r>
        <w:rPr>
          <w:color w:val="000000"/>
        </w:rPr>
        <w:t>Other (please specify)</w:t>
      </w:r>
    </w:p>
    <w:p w14:paraId="54020B7D" w14:textId="77777777" w:rsidR="004B51BC" w:rsidRDefault="004B51BC" w:rsidP="004B51BC">
      <w:pPr>
        <w:pStyle w:val="Heading3"/>
      </w:pPr>
      <w:r>
        <w:t>Applicant Acknowledgement</w:t>
      </w:r>
    </w:p>
    <w:p w14:paraId="6D7F9825" w14:textId="77777777" w:rsidR="004B51BC" w:rsidRDefault="004B51BC" w:rsidP="004B51BC">
      <w:pPr>
        <w:numPr>
          <w:ilvl w:val="0"/>
          <w:numId w:val="17"/>
        </w:numPr>
        <w:pBdr>
          <w:top w:val="nil"/>
          <w:left w:val="nil"/>
          <w:bottom w:val="nil"/>
          <w:right w:val="nil"/>
          <w:between w:val="nil"/>
        </w:pBdr>
        <w:spacing w:before="240" w:after="200"/>
        <w:rPr>
          <w:color w:val="000000"/>
        </w:rPr>
      </w:pPr>
      <w:r>
        <w:rPr>
          <w:color w:val="000000"/>
        </w:rPr>
        <w:t>I understand that this application becomes public information when submitted.</w:t>
      </w:r>
    </w:p>
    <w:p w14:paraId="52FCA632" w14:textId="77777777" w:rsidR="004B51BC" w:rsidRDefault="004B51BC" w:rsidP="004B51BC">
      <w:pPr>
        <w:pStyle w:val="Heading3"/>
      </w:pPr>
      <w:r>
        <w:t>Applicant Certification</w:t>
      </w:r>
    </w:p>
    <w:p w14:paraId="4180B597" w14:textId="1D0E933F" w:rsidR="004B51BC" w:rsidRDefault="004B51BC" w:rsidP="00BC70EC">
      <w:pPr>
        <w:numPr>
          <w:ilvl w:val="0"/>
          <w:numId w:val="17"/>
        </w:numPr>
        <w:pBdr>
          <w:top w:val="nil"/>
          <w:left w:val="nil"/>
          <w:bottom w:val="nil"/>
          <w:right w:val="nil"/>
          <w:between w:val="nil"/>
        </w:pBdr>
        <w:spacing w:before="240" w:after="240"/>
        <w:rPr>
          <w:color w:val="000000"/>
        </w:rPr>
      </w:pPr>
      <w:r w:rsidRPr="6199849D">
        <w:rPr>
          <w:color w:val="000000" w:themeColor="text1"/>
        </w:rPr>
        <w:t>The answers to the questions under Relationship to Publisher</w:t>
      </w:r>
      <w:r w:rsidR="001E0265">
        <w:rPr>
          <w:color w:val="000000" w:themeColor="text1"/>
        </w:rPr>
        <w:t>/Developer</w:t>
      </w:r>
      <w:r w:rsidRPr="6199849D">
        <w:rPr>
          <w:color w:val="000000" w:themeColor="text1"/>
        </w:rPr>
        <w:t>: Conflict of Interest Disclosure Statement are complete, true, and correct to the best of my knowledge and belief.</w:t>
      </w:r>
    </w:p>
    <w:p w14:paraId="01C32B24" w14:textId="046E687A" w:rsidR="004B51BC" w:rsidRDefault="004B51BC" w:rsidP="00BC70EC">
      <w:pPr>
        <w:numPr>
          <w:ilvl w:val="0"/>
          <w:numId w:val="17"/>
        </w:numPr>
        <w:pBdr>
          <w:top w:val="nil"/>
          <w:left w:val="nil"/>
          <w:bottom w:val="nil"/>
          <w:right w:val="nil"/>
          <w:between w:val="nil"/>
        </w:pBdr>
        <w:spacing w:after="240"/>
        <w:rPr>
          <w:color w:val="000000"/>
        </w:rPr>
      </w:pPr>
      <w:r>
        <w:rPr>
          <w:color w:val="000000"/>
        </w:rPr>
        <w:t>My supervisor and I understand that, while travel and per diem costs will be reimbursed at standard state rates, no stipend is provided to members of the advisory committee and no substitute reimbursement is provided to the local education</w:t>
      </w:r>
      <w:r w:rsidR="00116941">
        <w:rPr>
          <w:color w:val="000000"/>
        </w:rPr>
        <w:t>al</w:t>
      </w:r>
      <w:r>
        <w:rPr>
          <w:color w:val="000000"/>
        </w:rPr>
        <w:t xml:space="preserve"> agency.</w:t>
      </w:r>
    </w:p>
    <w:p w14:paraId="375AA9EB" w14:textId="77777777" w:rsidR="004B51BC" w:rsidRDefault="004B51BC" w:rsidP="004B51BC">
      <w:pPr>
        <w:numPr>
          <w:ilvl w:val="0"/>
          <w:numId w:val="17"/>
        </w:numPr>
        <w:pBdr>
          <w:top w:val="nil"/>
          <w:left w:val="nil"/>
          <w:bottom w:val="nil"/>
          <w:right w:val="nil"/>
          <w:between w:val="nil"/>
        </w:pBdr>
        <w:spacing w:after="200"/>
        <w:rPr>
          <w:color w:val="000000"/>
        </w:rPr>
      </w:pPr>
      <w:r w:rsidRPr="3B66377E">
        <w:rPr>
          <w:color w:val="000000" w:themeColor="text1"/>
        </w:rPr>
        <w:lastRenderedPageBreak/>
        <w:t>I discussed this application with my supervisor and received approval for release time to participate in all related activities.</w:t>
      </w:r>
    </w:p>
    <w:p w14:paraId="2C356BCD" w14:textId="77777777" w:rsidR="004B51BC" w:rsidRDefault="004B51BC" w:rsidP="004B51BC">
      <w:pPr>
        <w:pStyle w:val="Heading3"/>
      </w:pPr>
      <w:r>
        <w:t>Supervisor/Employer Information</w:t>
      </w:r>
    </w:p>
    <w:p w14:paraId="18755045" w14:textId="77777777" w:rsidR="004B51BC" w:rsidRPr="00F25C61" w:rsidRDefault="004B51BC" w:rsidP="004B51BC">
      <w:pPr>
        <w:rPr>
          <w:bCs/>
          <w:color w:val="000000"/>
        </w:rPr>
      </w:pPr>
      <w:r w:rsidRPr="00F25C61">
        <w:rPr>
          <w:bCs/>
          <w:color w:val="000000"/>
        </w:rPr>
        <w:t>First Name:</w:t>
      </w:r>
    </w:p>
    <w:p w14:paraId="679534C4" w14:textId="77777777" w:rsidR="004B51BC" w:rsidRPr="00F25C61" w:rsidRDefault="004B51BC" w:rsidP="004B51BC">
      <w:pPr>
        <w:tabs>
          <w:tab w:val="left" w:pos="2580"/>
        </w:tabs>
        <w:rPr>
          <w:bCs/>
          <w:color w:val="000000"/>
        </w:rPr>
      </w:pPr>
      <w:r w:rsidRPr="00F25C61">
        <w:rPr>
          <w:bCs/>
          <w:color w:val="000000"/>
        </w:rPr>
        <w:t>Last Name:</w:t>
      </w:r>
    </w:p>
    <w:p w14:paraId="62162AE7" w14:textId="77777777" w:rsidR="004B51BC" w:rsidRPr="00F25C61" w:rsidRDefault="004B51BC" w:rsidP="004B51BC">
      <w:pPr>
        <w:rPr>
          <w:bCs/>
          <w:color w:val="000000"/>
        </w:rPr>
      </w:pPr>
      <w:r w:rsidRPr="00F25C61">
        <w:rPr>
          <w:bCs/>
          <w:color w:val="000000"/>
        </w:rPr>
        <w:t>Position Title:</w:t>
      </w:r>
    </w:p>
    <w:p w14:paraId="0778C8BF" w14:textId="77777777" w:rsidR="004B51BC" w:rsidRPr="00F25C61" w:rsidRDefault="004B51BC" w:rsidP="004B51BC">
      <w:pPr>
        <w:rPr>
          <w:bCs/>
          <w:color w:val="000000"/>
        </w:rPr>
      </w:pPr>
      <w:r w:rsidRPr="00F25C61">
        <w:rPr>
          <w:bCs/>
          <w:color w:val="000000"/>
        </w:rPr>
        <w:t>Phone:</w:t>
      </w:r>
    </w:p>
    <w:p w14:paraId="3FB9FF49" w14:textId="77777777" w:rsidR="004B51BC" w:rsidRPr="00F25C61" w:rsidRDefault="004B51BC" w:rsidP="004B51BC">
      <w:pPr>
        <w:rPr>
          <w:bCs/>
        </w:rPr>
      </w:pPr>
      <w:r w:rsidRPr="00F25C61">
        <w:rPr>
          <w:bCs/>
        </w:rPr>
        <w:t>Email: (generates email message to employer)</w:t>
      </w:r>
    </w:p>
    <w:p w14:paraId="5D835A53" w14:textId="77777777" w:rsidR="004B51BC" w:rsidRDefault="004B51BC" w:rsidP="004B51BC">
      <w:pPr>
        <w:spacing w:after="240"/>
      </w:pPr>
      <w:r>
        <w:t>When you submit your application form, a message will be automatically sent to the employer’s email address you enter above.</w:t>
      </w:r>
    </w:p>
    <w:p w14:paraId="132D14F2" w14:textId="77777777" w:rsidR="004B51BC" w:rsidRDefault="004B51BC" w:rsidP="004B51BC">
      <w:pPr>
        <w:spacing w:after="240"/>
        <w:ind w:left="720"/>
      </w:pPr>
      <w:r>
        <w:t>[sent from mathadoption@cde.ca.gov]</w:t>
      </w:r>
    </w:p>
    <w:p w14:paraId="438945E1" w14:textId="77777777" w:rsidR="004B51BC" w:rsidRDefault="004B51BC" w:rsidP="004B51BC">
      <w:pPr>
        <w:spacing w:after="240"/>
      </w:pPr>
      <w:r>
        <w:t>Dear &lt;First Name&gt; &lt;Last Name&gt;:</w:t>
      </w:r>
    </w:p>
    <w:p w14:paraId="044AAAE6" w14:textId="77777777" w:rsidR="004B51BC" w:rsidRDefault="004B51BC" w:rsidP="004B51BC">
      <w:pPr>
        <w:spacing w:after="240"/>
      </w:pPr>
      <w:r>
        <w:t>This message is being sent to notify you that &lt;First Name&gt; &lt;Last Name&gt; (&lt;email address&gt;), a member of your staff, has applied to participate as a panel member for the 2025 California Mathematics Adoption of Instructional Materials. If appointed by the State Board of Education, the candidate is committed to attending a sequence of meetings and to perform a review of the materials as part of the adoption. Panel members will first participate in a four-day training session in April 2025 in Sacramento, spend up to three months independently reviewing materials, and return to Sacramento in July 2025 for up to four days of deliberations. Travel and per diem costs are reimbursed at standard state rates; however, no stipend or substitute pay is provided.</w:t>
      </w:r>
    </w:p>
    <w:p w14:paraId="3F8AEB15" w14:textId="77777777" w:rsidR="004B51BC" w:rsidRDefault="004B51BC" w:rsidP="004B51BC">
      <w:pPr>
        <w:pStyle w:val="Heading3"/>
      </w:pPr>
      <w:r>
        <w:t>Professional References</w:t>
      </w:r>
    </w:p>
    <w:p w14:paraId="4F6960F1" w14:textId="77777777" w:rsidR="004B51BC" w:rsidRDefault="004B51BC" w:rsidP="004B51BC">
      <w:pPr>
        <w:spacing w:after="240"/>
      </w:pPr>
      <w:r>
        <w:t>Please provide the names and contact information for at least one and up to three professional references.</w:t>
      </w:r>
    </w:p>
    <w:p w14:paraId="18B8CF00" w14:textId="77777777" w:rsidR="004B51BC" w:rsidRPr="00E740E7" w:rsidRDefault="004B51BC" w:rsidP="004B51BC">
      <w:pPr>
        <w:rPr>
          <w:bCs/>
        </w:rPr>
      </w:pPr>
      <w:r w:rsidRPr="00E740E7">
        <w:rPr>
          <w:bCs/>
        </w:rPr>
        <w:t>First Name:</w:t>
      </w:r>
    </w:p>
    <w:p w14:paraId="04E9F77D" w14:textId="77777777" w:rsidR="004B51BC" w:rsidRPr="00E740E7" w:rsidRDefault="004B51BC" w:rsidP="004B51BC">
      <w:pPr>
        <w:rPr>
          <w:bCs/>
        </w:rPr>
      </w:pPr>
      <w:r w:rsidRPr="00E740E7">
        <w:rPr>
          <w:bCs/>
        </w:rPr>
        <w:t xml:space="preserve">Last Name: </w:t>
      </w:r>
    </w:p>
    <w:p w14:paraId="1EC82AA3" w14:textId="77777777" w:rsidR="004B51BC" w:rsidRPr="00E740E7" w:rsidRDefault="004B51BC" w:rsidP="004B51BC">
      <w:pPr>
        <w:rPr>
          <w:bCs/>
        </w:rPr>
      </w:pPr>
      <w:r w:rsidRPr="00E740E7">
        <w:rPr>
          <w:bCs/>
        </w:rPr>
        <w:t>Position Title:</w:t>
      </w:r>
    </w:p>
    <w:p w14:paraId="001879D9" w14:textId="77777777" w:rsidR="004B51BC" w:rsidRPr="00E740E7" w:rsidRDefault="004B51BC" w:rsidP="004B51BC">
      <w:pPr>
        <w:rPr>
          <w:bCs/>
        </w:rPr>
      </w:pPr>
      <w:r w:rsidRPr="00E740E7">
        <w:rPr>
          <w:bCs/>
        </w:rPr>
        <w:t>Institution:</w:t>
      </w:r>
    </w:p>
    <w:p w14:paraId="46072A03" w14:textId="77777777" w:rsidR="004B51BC" w:rsidRPr="00E740E7" w:rsidRDefault="004B51BC" w:rsidP="004B51BC">
      <w:pPr>
        <w:rPr>
          <w:bCs/>
        </w:rPr>
      </w:pPr>
      <w:r w:rsidRPr="00E740E7">
        <w:rPr>
          <w:bCs/>
        </w:rPr>
        <w:t>Phone:</w:t>
      </w:r>
    </w:p>
    <w:p w14:paraId="1BE38711" w14:textId="77777777" w:rsidR="004B51BC" w:rsidRPr="00E740E7" w:rsidRDefault="004B51BC" w:rsidP="004B51BC">
      <w:pPr>
        <w:spacing w:after="240"/>
        <w:rPr>
          <w:bCs/>
        </w:rPr>
      </w:pPr>
      <w:r w:rsidRPr="00E740E7">
        <w:rPr>
          <w:bCs/>
        </w:rPr>
        <w:t xml:space="preserve">Email: </w:t>
      </w:r>
    </w:p>
    <w:p w14:paraId="02C14D5A" w14:textId="77777777" w:rsidR="004B51BC" w:rsidRPr="00E740E7" w:rsidRDefault="004B51BC" w:rsidP="004B51BC">
      <w:pPr>
        <w:rPr>
          <w:bCs/>
        </w:rPr>
      </w:pPr>
      <w:r w:rsidRPr="00E740E7">
        <w:rPr>
          <w:bCs/>
        </w:rPr>
        <w:t>First Name:</w:t>
      </w:r>
    </w:p>
    <w:p w14:paraId="4CC135AF" w14:textId="77777777" w:rsidR="004B51BC" w:rsidRPr="00E740E7" w:rsidRDefault="004B51BC" w:rsidP="004B51BC">
      <w:pPr>
        <w:rPr>
          <w:bCs/>
        </w:rPr>
      </w:pPr>
      <w:r w:rsidRPr="00E740E7">
        <w:rPr>
          <w:bCs/>
        </w:rPr>
        <w:t xml:space="preserve">Last Name: </w:t>
      </w:r>
    </w:p>
    <w:p w14:paraId="2B355910" w14:textId="77777777" w:rsidR="004B51BC" w:rsidRPr="00E740E7" w:rsidRDefault="004B51BC" w:rsidP="004B51BC">
      <w:pPr>
        <w:rPr>
          <w:bCs/>
        </w:rPr>
      </w:pPr>
      <w:r w:rsidRPr="00E740E7">
        <w:rPr>
          <w:bCs/>
        </w:rPr>
        <w:t>Position Title:</w:t>
      </w:r>
    </w:p>
    <w:p w14:paraId="38A6872A" w14:textId="77777777" w:rsidR="004B51BC" w:rsidRPr="00E740E7" w:rsidRDefault="004B51BC" w:rsidP="004B51BC">
      <w:pPr>
        <w:rPr>
          <w:bCs/>
        </w:rPr>
      </w:pPr>
      <w:r w:rsidRPr="00E740E7">
        <w:rPr>
          <w:bCs/>
        </w:rPr>
        <w:t>Institution:</w:t>
      </w:r>
    </w:p>
    <w:p w14:paraId="679C339E" w14:textId="77777777" w:rsidR="004B51BC" w:rsidRPr="00E740E7" w:rsidRDefault="004B51BC" w:rsidP="004B51BC">
      <w:pPr>
        <w:rPr>
          <w:bCs/>
        </w:rPr>
      </w:pPr>
      <w:r w:rsidRPr="00E740E7">
        <w:rPr>
          <w:bCs/>
        </w:rPr>
        <w:t>Phone:</w:t>
      </w:r>
    </w:p>
    <w:p w14:paraId="6E751AAC" w14:textId="77777777" w:rsidR="004B51BC" w:rsidRPr="00E740E7" w:rsidRDefault="004B51BC" w:rsidP="004B51BC">
      <w:pPr>
        <w:spacing w:after="240"/>
        <w:rPr>
          <w:bCs/>
        </w:rPr>
      </w:pPr>
      <w:r w:rsidRPr="00E740E7">
        <w:rPr>
          <w:bCs/>
        </w:rPr>
        <w:t xml:space="preserve">Email: </w:t>
      </w:r>
    </w:p>
    <w:p w14:paraId="1D8D365E" w14:textId="77777777" w:rsidR="004B51BC" w:rsidRPr="00E740E7" w:rsidRDefault="004B51BC" w:rsidP="004B51BC">
      <w:pPr>
        <w:rPr>
          <w:bCs/>
        </w:rPr>
      </w:pPr>
      <w:r w:rsidRPr="00E740E7">
        <w:rPr>
          <w:bCs/>
        </w:rPr>
        <w:lastRenderedPageBreak/>
        <w:t>First Name:</w:t>
      </w:r>
    </w:p>
    <w:p w14:paraId="4D6B6D9E" w14:textId="77777777" w:rsidR="004B51BC" w:rsidRPr="00E740E7" w:rsidRDefault="004B51BC" w:rsidP="004B51BC">
      <w:pPr>
        <w:rPr>
          <w:bCs/>
        </w:rPr>
      </w:pPr>
      <w:r w:rsidRPr="00E740E7">
        <w:rPr>
          <w:bCs/>
        </w:rPr>
        <w:t xml:space="preserve">Last Name: </w:t>
      </w:r>
    </w:p>
    <w:p w14:paraId="2D592C74" w14:textId="77777777" w:rsidR="004B51BC" w:rsidRPr="00E740E7" w:rsidRDefault="004B51BC" w:rsidP="004B51BC">
      <w:pPr>
        <w:rPr>
          <w:bCs/>
        </w:rPr>
      </w:pPr>
      <w:r w:rsidRPr="00E740E7">
        <w:rPr>
          <w:bCs/>
        </w:rPr>
        <w:t>Position Title:</w:t>
      </w:r>
    </w:p>
    <w:p w14:paraId="510B20C0" w14:textId="77777777" w:rsidR="004B51BC" w:rsidRPr="00E740E7" w:rsidRDefault="004B51BC" w:rsidP="004B51BC">
      <w:pPr>
        <w:rPr>
          <w:bCs/>
        </w:rPr>
      </w:pPr>
      <w:r w:rsidRPr="00E740E7">
        <w:rPr>
          <w:bCs/>
        </w:rPr>
        <w:t>Institution:</w:t>
      </w:r>
    </w:p>
    <w:p w14:paraId="32F451F3" w14:textId="77777777" w:rsidR="004B51BC" w:rsidRPr="00E740E7" w:rsidRDefault="004B51BC" w:rsidP="004B51BC">
      <w:pPr>
        <w:rPr>
          <w:bCs/>
        </w:rPr>
      </w:pPr>
      <w:r w:rsidRPr="00E740E7">
        <w:rPr>
          <w:bCs/>
        </w:rPr>
        <w:t>Phone:</w:t>
      </w:r>
    </w:p>
    <w:p w14:paraId="61F895D7" w14:textId="77777777" w:rsidR="004B51BC" w:rsidRPr="00E740E7" w:rsidRDefault="004B51BC" w:rsidP="004B51BC">
      <w:pPr>
        <w:spacing w:after="240"/>
        <w:rPr>
          <w:bCs/>
        </w:rPr>
      </w:pPr>
      <w:r w:rsidRPr="00E740E7">
        <w:rPr>
          <w:bCs/>
        </w:rPr>
        <w:t>Email:</w:t>
      </w:r>
    </w:p>
    <w:p w14:paraId="18994CA6" w14:textId="77777777" w:rsidR="004B51BC" w:rsidRDefault="004B51BC" w:rsidP="004B51BC">
      <w:pPr>
        <w:pStyle w:val="Heading3"/>
        <w:rPr>
          <w:color w:val="000000"/>
        </w:rPr>
      </w:pPr>
      <w:r>
        <w:t>Upload a Résumé</w:t>
      </w:r>
    </w:p>
    <w:p w14:paraId="4C1E333A" w14:textId="40802890" w:rsidR="004B51BC" w:rsidRDefault="004B51BC" w:rsidP="004B51BC">
      <w:pPr>
        <w:spacing w:after="720"/>
        <w:rPr>
          <w:color w:val="000000"/>
        </w:rPr>
      </w:pPr>
      <w:r w:rsidRPr="00116941">
        <w:rPr>
          <w:b/>
          <w:bCs/>
          <w:color w:val="000000" w:themeColor="text1"/>
        </w:rPr>
        <w:t>NOTE:</w:t>
      </w:r>
      <w:r w:rsidRPr="39C4C0DC">
        <w:rPr>
          <w:color w:val="000000" w:themeColor="text1"/>
        </w:rPr>
        <w:t xml:space="preserve"> Attach a current résumé or brief curriculum vitae as it relates to your educational background and mathematics instruction in </w:t>
      </w:r>
      <w:r w:rsidR="00116941">
        <w:rPr>
          <w:color w:val="000000" w:themeColor="text1"/>
        </w:rPr>
        <w:t xml:space="preserve">prekindergarten through grade twelve </w:t>
      </w:r>
      <w:r w:rsidRPr="39C4C0DC">
        <w:rPr>
          <w:color w:val="000000" w:themeColor="text1"/>
        </w:rPr>
        <w:t>and/or higher education. If you are a current California classroom teacher, list the classes you are currently teaching and the grade level(s). Also indicate any specialized training you have had in mathematics instruction in the past five years. Limit your résumé to three pages and include your name on each page. (</w:t>
      </w:r>
      <w:r w:rsidRPr="00116941">
        <w:rPr>
          <w:b/>
          <w:bCs/>
          <w:color w:val="000000" w:themeColor="text1"/>
        </w:rPr>
        <w:t>NOTE:</w:t>
      </w:r>
      <w:r w:rsidRPr="39C4C0DC">
        <w:rPr>
          <w:color w:val="000000" w:themeColor="text1"/>
        </w:rPr>
        <w:t xml:space="preserve"> Any information beyond three pages will not be considered.)</w:t>
      </w:r>
    </w:p>
    <w:sectPr w:rsidR="004B51BC" w:rsidSect="00F97ED3">
      <w:headerReference w:type="default" r:id="rId2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B8BB" w14:textId="77777777" w:rsidR="00060F86" w:rsidRDefault="00060F86" w:rsidP="000E09DC">
      <w:r>
        <w:separator/>
      </w:r>
    </w:p>
  </w:endnote>
  <w:endnote w:type="continuationSeparator" w:id="0">
    <w:p w14:paraId="5CD836BC" w14:textId="77777777" w:rsidR="00060F86" w:rsidRDefault="00060F86" w:rsidP="000E09DC">
      <w:r>
        <w:continuationSeparator/>
      </w:r>
    </w:p>
  </w:endnote>
  <w:endnote w:type="continuationNotice" w:id="1">
    <w:p w14:paraId="5F978339" w14:textId="77777777" w:rsidR="00060F86" w:rsidRDefault="00060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E28E" w14:textId="77777777" w:rsidR="00060F86" w:rsidRDefault="00060F86" w:rsidP="000E09DC">
      <w:r>
        <w:separator/>
      </w:r>
    </w:p>
  </w:footnote>
  <w:footnote w:type="continuationSeparator" w:id="0">
    <w:p w14:paraId="562B3A05" w14:textId="77777777" w:rsidR="00060F86" w:rsidRDefault="00060F86" w:rsidP="000E09DC">
      <w:r>
        <w:continuationSeparator/>
      </w:r>
    </w:p>
  </w:footnote>
  <w:footnote w:type="continuationNotice" w:id="1">
    <w:p w14:paraId="4C27847C" w14:textId="77777777" w:rsidR="00060F86" w:rsidRDefault="00060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CFA"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6A05A809"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1B6" w14:textId="5DAC4D4C" w:rsidR="009B6671" w:rsidRDefault="009B6671" w:rsidP="009B6671">
    <w:pPr>
      <w:jc w:val="right"/>
    </w:pPr>
    <w:r>
      <w:t>im</w:t>
    </w:r>
    <w:r w:rsidR="00513631">
      <w:t>a</w:t>
    </w:r>
    <w:r>
      <w:t>b-cfird-jan24item</w:t>
    </w:r>
    <w:r w:rsidRPr="005607CF">
      <w:t>0</w:t>
    </w:r>
    <w:r w:rsidR="00DB42B5">
      <w:t>1</w:t>
    </w:r>
  </w:p>
  <w:p w14:paraId="2445EC91" w14:textId="7FF348CD" w:rsidR="00223112" w:rsidRPr="00830D3A" w:rsidRDefault="00830D3A" w:rsidP="00513631">
    <w:pPr>
      <w:pStyle w:val="Header"/>
      <w:spacing w:after="240"/>
      <w:jc w:val="right"/>
      <w:rPr>
        <w:rFonts w:cs="Arial"/>
      </w:rPr>
    </w:pPr>
    <w:r w:rsidRPr="00830D3A">
      <w:rPr>
        <w:rFonts w:cs="Arial"/>
      </w:rPr>
      <w:t xml:space="preserve">Page </w:t>
    </w:r>
    <w:r w:rsidRPr="00830D3A">
      <w:rPr>
        <w:rFonts w:cs="Arial"/>
      </w:rPr>
      <w:fldChar w:fldCharType="begin"/>
    </w:r>
    <w:r w:rsidRPr="00830D3A">
      <w:rPr>
        <w:rFonts w:cs="Arial"/>
      </w:rPr>
      <w:instrText xml:space="preserve"> PAGE  \* Arabic  \* MERGEFORMAT </w:instrText>
    </w:r>
    <w:r w:rsidRPr="00830D3A">
      <w:rPr>
        <w:rFonts w:cs="Arial"/>
      </w:rPr>
      <w:fldChar w:fldCharType="separate"/>
    </w:r>
    <w:r w:rsidRPr="00830D3A">
      <w:rPr>
        <w:rFonts w:cs="Arial"/>
        <w:noProof/>
      </w:rPr>
      <w:t>1</w:t>
    </w:r>
    <w:r w:rsidRPr="00830D3A">
      <w:rPr>
        <w:rFonts w:cs="Arial"/>
      </w:rPr>
      <w:fldChar w:fldCharType="end"/>
    </w:r>
    <w:r w:rsidRPr="00830D3A">
      <w:rPr>
        <w:rFonts w:cs="Arial"/>
      </w:rPr>
      <w:t xml:space="preserve"> of </w:t>
    </w:r>
    <w:r w:rsidR="00493EAA">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B39" w14:textId="42A54E39" w:rsidR="001474B5" w:rsidRDefault="001474B5" w:rsidP="009B6671">
    <w:pPr>
      <w:jc w:val="right"/>
    </w:pPr>
    <w:r>
      <w:t>imab-cfird-jan24item</w:t>
    </w:r>
    <w:r w:rsidRPr="005607CF">
      <w:t>0</w:t>
    </w:r>
    <w:r w:rsidR="00DB42B5">
      <w:t>1</w:t>
    </w:r>
  </w:p>
  <w:p w14:paraId="2738795C" w14:textId="77777777" w:rsidR="001474B5" w:rsidRDefault="001474B5" w:rsidP="009B6671">
    <w:pPr>
      <w:jc w:val="right"/>
    </w:pPr>
    <w:r>
      <w:t>Attachment 1</w:t>
    </w:r>
  </w:p>
  <w:p w14:paraId="3C94751F" w14:textId="00A9CBEF" w:rsidR="001474B5" w:rsidRPr="00513631" w:rsidRDefault="001474B5"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CEBA" w14:textId="2D75F1AC" w:rsidR="001474B5" w:rsidRDefault="001474B5" w:rsidP="009B6671">
    <w:pPr>
      <w:jc w:val="right"/>
    </w:pPr>
    <w:r>
      <w:t>imab-cfird-jan24item</w:t>
    </w:r>
    <w:r w:rsidRPr="005607CF">
      <w:t>0</w:t>
    </w:r>
    <w:r w:rsidR="00DB42B5">
      <w:t>1</w:t>
    </w:r>
  </w:p>
  <w:p w14:paraId="386D5DA8" w14:textId="6F2485F9" w:rsidR="001474B5" w:rsidRDefault="001474B5" w:rsidP="009B6671">
    <w:pPr>
      <w:jc w:val="right"/>
    </w:pPr>
    <w:r>
      <w:t xml:space="preserve">Attachment </w:t>
    </w:r>
    <w:r w:rsidR="00DE6FCA">
      <w:t>2</w:t>
    </w:r>
  </w:p>
  <w:p w14:paraId="56AED6B0" w14:textId="498390B0" w:rsidR="001474B5" w:rsidRPr="00513631" w:rsidRDefault="001474B5"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sidR="00F768E9">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1C3" w14:textId="46C1E253" w:rsidR="00E8301C" w:rsidRDefault="00E8301C" w:rsidP="009B6671">
    <w:pPr>
      <w:jc w:val="right"/>
    </w:pPr>
    <w:r>
      <w:t>imab-cfird-jan24item</w:t>
    </w:r>
    <w:r w:rsidRPr="005607CF">
      <w:t>0</w:t>
    </w:r>
    <w:r w:rsidR="00DB42B5">
      <w:t>1</w:t>
    </w:r>
  </w:p>
  <w:p w14:paraId="76357569" w14:textId="61BA242D" w:rsidR="00E8301C" w:rsidRDefault="00E8301C" w:rsidP="009B6671">
    <w:pPr>
      <w:jc w:val="right"/>
    </w:pPr>
    <w:r>
      <w:t>Attachment 3</w:t>
    </w:r>
  </w:p>
  <w:p w14:paraId="7BE63999" w14:textId="48EF5C6D" w:rsidR="00E8301C" w:rsidRPr="00513631" w:rsidRDefault="00E8301C"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sidR="00116941">
      <w:rPr>
        <w:rFonts w:cs="Arial"/>
      </w:rPr>
      <w:t>9</w:t>
    </w:r>
  </w:p>
</w:hdr>
</file>

<file path=word/intelligence2.xml><?xml version="1.0" encoding="utf-8"?>
<int2:intelligence xmlns:int2="http://schemas.microsoft.com/office/intelligence/2020/intelligence" xmlns:oel="http://schemas.microsoft.com/office/2019/extlst">
  <int2:observations>
    <int2:bookmark int2:bookmarkName="_Int_vsEZFWde" int2:invalidationBookmarkName="" int2:hashCode="8C3V18MYx7+NpJ" int2:id="JZH47gX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126AC"/>
    <w:multiLevelType w:val="multilevel"/>
    <w:tmpl w:val="ADAC5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D1281B"/>
    <w:multiLevelType w:val="multilevel"/>
    <w:tmpl w:val="A35EE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C4C97"/>
    <w:multiLevelType w:val="hybridMultilevel"/>
    <w:tmpl w:val="0A6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DE6C12"/>
    <w:multiLevelType w:val="hybridMultilevel"/>
    <w:tmpl w:val="85C0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6038"/>
    <w:multiLevelType w:val="hybridMultilevel"/>
    <w:tmpl w:val="1A4C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10632">
    <w:abstractNumId w:val="8"/>
  </w:num>
  <w:num w:numId="2" w16cid:durableId="1805392832">
    <w:abstractNumId w:val="23"/>
  </w:num>
  <w:num w:numId="3" w16cid:durableId="208542382">
    <w:abstractNumId w:val="4"/>
  </w:num>
  <w:num w:numId="4" w16cid:durableId="176316763">
    <w:abstractNumId w:val="15"/>
  </w:num>
  <w:num w:numId="5" w16cid:durableId="1269779713">
    <w:abstractNumId w:val="19"/>
  </w:num>
  <w:num w:numId="6" w16cid:durableId="73629380">
    <w:abstractNumId w:val="1"/>
  </w:num>
  <w:num w:numId="7" w16cid:durableId="313685917">
    <w:abstractNumId w:val="5"/>
  </w:num>
  <w:num w:numId="8" w16cid:durableId="1508325722">
    <w:abstractNumId w:val="0"/>
  </w:num>
  <w:num w:numId="9" w16cid:durableId="991368923">
    <w:abstractNumId w:val="11"/>
  </w:num>
  <w:num w:numId="10" w16cid:durableId="1700011101">
    <w:abstractNumId w:val="3"/>
  </w:num>
  <w:num w:numId="11" w16cid:durableId="1615939957">
    <w:abstractNumId w:val="2"/>
  </w:num>
  <w:num w:numId="12" w16cid:durableId="1412696650">
    <w:abstractNumId w:val="27"/>
  </w:num>
  <w:num w:numId="13" w16cid:durableId="1183006702">
    <w:abstractNumId w:val="12"/>
  </w:num>
  <w:num w:numId="14" w16cid:durableId="1151140617">
    <w:abstractNumId w:val="14"/>
  </w:num>
  <w:num w:numId="15" w16cid:durableId="782460437">
    <w:abstractNumId w:val="12"/>
  </w:num>
  <w:num w:numId="16" w16cid:durableId="1606764614">
    <w:abstractNumId w:val="14"/>
  </w:num>
  <w:num w:numId="17" w16cid:durableId="2055500805">
    <w:abstractNumId w:val="28"/>
  </w:num>
  <w:num w:numId="18" w16cid:durableId="1503088546">
    <w:abstractNumId w:val="10"/>
  </w:num>
  <w:num w:numId="19" w16cid:durableId="1976645424">
    <w:abstractNumId w:val="6"/>
  </w:num>
  <w:num w:numId="20" w16cid:durableId="1556086826">
    <w:abstractNumId w:val="21"/>
  </w:num>
  <w:num w:numId="21" w16cid:durableId="668220743">
    <w:abstractNumId w:val="25"/>
  </w:num>
  <w:num w:numId="22" w16cid:durableId="2030908215">
    <w:abstractNumId w:val="16"/>
  </w:num>
  <w:num w:numId="23" w16cid:durableId="424038468">
    <w:abstractNumId w:val="9"/>
  </w:num>
  <w:num w:numId="24" w16cid:durableId="1134761276">
    <w:abstractNumId w:val="24"/>
  </w:num>
  <w:num w:numId="25" w16cid:durableId="2020034963">
    <w:abstractNumId w:val="13"/>
  </w:num>
  <w:num w:numId="26" w16cid:durableId="1670207341">
    <w:abstractNumId w:val="7"/>
  </w:num>
  <w:num w:numId="27" w16cid:durableId="1673877132">
    <w:abstractNumId w:val="18"/>
  </w:num>
  <w:num w:numId="28" w16cid:durableId="2001618929">
    <w:abstractNumId w:val="29"/>
  </w:num>
  <w:num w:numId="29" w16cid:durableId="1108426343">
    <w:abstractNumId w:val="26"/>
  </w:num>
  <w:num w:numId="30" w16cid:durableId="47733075">
    <w:abstractNumId w:val="22"/>
  </w:num>
  <w:num w:numId="31" w16cid:durableId="1324704435">
    <w:abstractNumId w:val="17"/>
  </w:num>
  <w:num w:numId="32" w16cid:durableId="1646316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13A"/>
    <w:rsid w:val="00030B97"/>
    <w:rsid w:val="00031D80"/>
    <w:rsid w:val="000324AD"/>
    <w:rsid w:val="000356B3"/>
    <w:rsid w:val="000504AE"/>
    <w:rsid w:val="00060F86"/>
    <w:rsid w:val="000630CB"/>
    <w:rsid w:val="00072E0D"/>
    <w:rsid w:val="000A0C41"/>
    <w:rsid w:val="000B092C"/>
    <w:rsid w:val="000E09DC"/>
    <w:rsid w:val="000F5772"/>
    <w:rsid w:val="00101934"/>
    <w:rsid w:val="001048F3"/>
    <w:rsid w:val="00116941"/>
    <w:rsid w:val="001237FF"/>
    <w:rsid w:val="00130059"/>
    <w:rsid w:val="001419C2"/>
    <w:rsid w:val="00142911"/>
    <w:rsid w:val="001474B5"/>
    <w:rsid w:val="001627A8"/>
    <w:rsid w:val="00167E65"/>
    <w:rsid w:val="00171C9E"/>
    <w:rsid w:val="0018148D"/>
    <w:rsid w:val="001A0CA5"/>
    <w:rsid w:val="001A0F2D"/>
    <w:rsid w:val="001A224A"/>
    <w:rsid w:val="001A5CF1"/>
    <w:rsid w:val="001B3958"/>
    <w:rsid w:val="001C6311"/>
    <w:rsid w:val="001E0265"/>
    <w:rsid w:val="001E0448"/>
    <w:rsid w:val="001E1929"/>
    <w:rsid w:val="001F0BB8"/>
    <w:rsid w:val="00201644"/>
    <w:rsid w:val="00202F6F"/>
    <w:rsid w:val="00223112"/>
    <w:rsid w:val="00223351"/>
    <w:rsid w:val="0022517E"/>
    <w:rsid w:val="00240B26"/>
    <w:rsid w:val="00244B34"/>
    <w:rsid w:val="00263809"/>
    <w:rsid w:val="002B43B5"/>
    <w:rsid w:val="002B4B14"/>
    <w:rsid w:val="002D1A82"/>
    <w:rsid w:val="002D1CB1"/>
    <w:rsid w:val="002D284A"/>
    <w:rsid w:val="002E4CB5"/>
    <w:rsid w:val="002E6FCA"/>
    <w:rsid w:val="002F131A"/>
    <w:rsid w:val="002F279B"/>
    <w:rsid w:val="002F73B2"/>
    <w:rsid w:val="002F7A7E"/>
    <w:rsid w:val="00300830"/>
    <w:rsid w:val="00305DEB"/>
    <w:rsid w:val="00307A6C"/>
    <w:rsid w:val="00315131"/>
    <w:rsid w:val="00315D7F"/>
    <w:rsid w:val="00336D67"/>
    <w:rsid w:val="003434D2"/>
    <w:rsid w:val="00363520"/>
    <w:rsid w:val="003705FC"/>
    <w:rsid w:val="0037615E"/>
    <w:rsid w:val="00384ACF"/>
    <w:rsid w:val="00387D8C"/>
    <w:rsid w:val="00392F17"/>
    <w:rsid w:val="00397A33"/>
    <w:rsid w:val="003A3FA7"/>
    <w:rsid w:val="003B23FE"/>
    <w:rsid w:val="003C38FE"/>
    <w:rsid w:val="003D1ECD"/>
    <w:rsid w:val="003E0918"/>
    <w:rsid w:val="003E1578"/>
    <w:rsid w:val="003E1E8D"/>
    <w:rsid w:val="003E4DF7"/>
    <w:rsid w:val="00403167"/>
    <w:rsid w:val="00406F50"/>
    <w:rsid w:val="00407E9B"/>
    <w:rsid w:val="004203BC"/>
    <w:rsid w:val="0044670C"/>
    <w:rsid w:val="00447BBF"/>
    <w:rsid w:val="00454085"/>
    <w:rsid w:val="00454ECB"/>
    <w:rsid w:val="0046037E"/>
    <w:rsid w:val="004723DD"/>
    <w:rsid w:val="0047534A"/>
    <w:rsid w:val="00493CB9"/>
    <w:rsid w:val="00493EAA"/>
    <w:rsid w:val="00496123"/>
    <w:rsid w:val="004A3620"/>
    <w:rsid w:val="004B4F7C"/>
    <w:rsid w:val="004B51BC"/>
    <w:rsid w:val="004C4029"/>
    <w:rsid w:val="004D07D4"/>
    <w:rsid w:val="004D6488"/>
    <w:rsid w:val="004E029B"/>
    <w:rsid w:val="004E0617"/>
    <w:rsid w:val="00500FC3"/>
    <w:rsid w:val="005046C5"/>
    <w:rsid w:val="00513631"/>
    <w:rsid w:val="00517C00"/>
    <w:rsid w:val="00527B0E"/>
    <w:rsid w:val="0053137F"/>
    <w:rsid w:val="00531466"/>
    <w:rsid w:val="0054438A"/>
    <w:rsid w:val="005521DC"/>
    <w:rsid w:val="00552C7B"/>
    <w:rsid w:val="005607CF"/>
    <w:rsid w:val="00572BFD"/>
    <w:rsid w:val="005827E8"/>
    <w:rsid w:val="0058376E"/>
    <w:rsid w:val="00590A88"/>
    <w:rsid w:val="0059322B"/>
    <w:rsid w:val="005A41D2"/>
    <w:rsid w:val="005A6E99"/>
    <w:rsid w:val="005B0F1A"/>
    <w:rsid w:val="005C4A63"/>
    <w:rsid w:val="005D06D8"/>
    <w:rsid w:val="005D0CB9"/>
    <w:rsid w:val="005D4B52"/>
    <w:rsid w:val="005D66A0"/>
    <w:rsid w:val="005E4C49"/>
    <w:rsid w:val="005F2D51"/>
    <w:rsid w:val="005F441C"/>
    <w:rsid w:val="005F58B3"/>
    <w:rsid w:val="0061259E"/>
    <w:rsid w:val="00643BF5"/>
    <w:rsid w:val="00663D3B"/>
    <w:rsid w:val="0067460D"/>
    <w:rsid w:val="00684460"/>
    <w:rsid w:val="00691CA7"/>
    <w:rsid w:val="00692300"/>
    <w:rsid w:val="00693951"/>
    <w:rsid w:val="006A4D93"/>
    <w:rsid w:val="006B2111"/>
    <w:rsid w:val="006B6478"/>
    <w:rsid w:val="006B66B1"/>
    <w:rsid w:val="006C259A"/>
    <w:rsid w:val="006C358B"/>
    <w:rsid w:val="006C3ABF"/>
    <w:rsid w:val="006C60E2"/>
    <w:rsid w:val="006D0223"/>
    <w:rsid w:val="006D086D"/>
    <w:rsid w:val="006D5E9D"/>
    <w:rsid w:val="006E06C6"/>
    <w:rsid w:val="006E6E86"/>
    <w:rsid w:val="006E7654"/>
    <w:rsid w:val="006F3793"/>
    <w:rsid w:val="006F591E"/>
    <w:rsid w:val="00726EDA"/>
    <w:rsid w:val="007312CE"/>
    <w:rsid w:val="007313A3"/>
    <w:rsid w:val="007418EA"/>
    <w:rsid w:val="007428B8"/>
    <w:rsid w:val="00743248"/>
    <w:rsid w:val="00746164"/>
    <w:rsid w:val="007505D2"/>
    <w:rsid w:val="007513DE"/>
    <w:rsid w:val="007569E0"/>
    <w:rsid w:val="00762107"/>
    <w:rsid w:val="007716D6"/>
    <w:rsid w:val="0077607E"/>
    <w:rsid w:val="00780BB6"/>
    <w:rsid w:val="007820B0"/>
    <w:rsid w:val="00791727"/>
    <w:rsid w:val="00794484"/>
    <w:rsid w:val="007A0B57"/>
    <w:rsid w:val="007A7E17"/>
    <w:rsid w:val="007B2127"/>
    <w:rsid w:val="007C2B3B"/>
    <w:rsid w:val="007C3249"/>
    <w:rsid w:val="007C5172"/>
    <w:rsid w:val="007C5697"/>
    <w:rsid w:val="007D4881"/>
    <w:rsid w:val="007D4E0D"/>
    <w:rsid w:val="007D53FC"/>
    <w:rsid w:val="007D6A8F"/>
    <w:rsid w:val="007E6172"/>
    <w:rsid w:val="00801174"/>
    <w:rsid w:val="008042C3"/>
    <w:rsid w:val="00817282"/>
    <w:rsid w:val="008271C7"/>
    <w:rsid w:val="00827FED"/>
    <w:rsid w:val="00830D3A"/>
    <w:rsid w:val="008442F7"/>
    <w:rsid w:val="00864183"/>
    <w:rsid w:val="00864ABD"/>
    <w:rsid w:val="00864DEE"/>
    <w:rsid w:val="00865FCF"/>
    <w:rsid w:val="00875C72"/>
    <w:rsid w:val="008909EE"/>
    <w:rsid w:val="008B6D49"/>
    <w:rsid w:val="008C2D93"/>
    <w:rsid w:val="008C32CE"/>
    <w:rsid w:val="008D0898"/>
    <w:rsid w:val="008D0A3B"/>
    <w:rsid w:val="008D7F76"/>
    <w:rsid w:val="008E033C"/>
    <w:rsid w:val="008E4105"/>
    <w:rsid w:val="008E5A7A"/>
    <w:rsid w:val="008F65A2"/>
    <w:rsid w:val="00900FF9"/>
    <w:rsid w:val="009066A2"/>
    <w:rsid w:val="0091117B"/>
    <w:rsid w:val="00922F8A"/>
    <w:rsid w:val="009355A5"/>
    <w:rsid w:val="00960987"/>
    <w:rsid w:val="0097645D"/>
    <w:rsid w:val="009B04E1"/>
    <w:rsid w:val="009B33E3"/>
    <w:rsid w:val="009B6671"/>
    <w:rsid w:val="009C2769"/>
    <w:rsid w:val="009D2A9A"/>
    <w:rsid w:val="009D5028"/>
    <w:rsid w:val="009E47DF"/>
    <w:rsid w:val="009F00F7"/>
    <w:rsid w:val="009F3DB5"/>
    <w:rsid w:val="00A0289E"/>
    <w:rsid w:val="00A07F42"/>
    <w:rsid w:val="00A1349F"/>
    <w:rsid w:val="00A16315"/>
    <w:rsid w:val="00A20114"/>
    <w:rsid w:val="00A20A1D"/>
    <w:rsid w:val="00A30B3C"/>
    <w:rsid w:val="00A345F7"/>
    <w:rsid w:val="00A35EF4"/>
    <w:rsid w:val="00A3720C"/>
    <w:rsid w:val="00A4072E"/>
    <w:rsid w:val="00A41FEA"/>
    <w:rsid w:val="00A460A6"/>
    <w:rsid w:val="00A8202A"/>
    <w:rsid w:val="00AA1CE2"/>
    <w:rsid w:val="00AA32DB"/>
    <w:rsid w:val="00AD1AA2"/>
    <w:rsid w:val="00AE7525"/>
    <w:rsid w:val="00AF34EB"/>
    <w:rsid w:val="00B00E7D"/>
    <w:rsid w:val="00B07FA9"/>
    <w:rsid w:val="00B1259C"/>
    <w:rsid w:val="00B2306F"/>
    <w:rsid w:val="00B23F36"/>
    <w:rsid w:val="00B25344"/>
    <w:rsid w:val="00B577E7"/>
    <w:rsid w:val="00B63425"/>
    <w:rsid w:val="00B723BE"/>
    <w:rsid w:val="00B778F0"/>
    <w:rsid w:val="00B807C0"/>
    <w:rsid w:val="00B82705"/>
    <w:rsid w:val="00BB060D"/>
    <w:rsid w:val="00BC70EC"/>
    <w:rsid w:val="00BE12C8"/>
    <w:rsid w:val="00C0058E"/>
    <w:rsid w:val="00C12E58"/>
    <w:rsid w:val="00C20EC8"/>
    <w:rsid w:val="00C27D57"/>
    <w:rsid w:val="00C3331C"/>
    <w:rsid w:val="00C511ED"/>
    <w:rsid w:val="00C548C0"/>
    <w:rsid w:val="00C5744E"/>
    <w:rsid w:val="00C57B92"/>
    <w:rsid w:val="00C6273E"/>
    <w:rsid w:val="00C62C8B"/>
    <w:rsid w:val="00C82CBA"/>
    <w:rsid w:val="00C851FA"/>
    <w:rsid w:val="00C94AD8"/>
    <w:rsid w:val="00CA56A2"/>
    <w:rsid w:val="00CB7747"/>
    <w:rsid w:val="00CE1C84"/>
    <w:rsid w:val="00CE6331"/>
    <w:rsid w:val="00CF1A9F"/>
    <w:rsid w:val="00D12F72"/>
    <w:rsid w:val="00D20CEB"/>
    <w:rsid w:val="00D22E45"/>
    <w:rsid w:val="00D30692"/>
    <w:rsid w:val="00D427F4"/>
    <w:rsid w:val="00D47097"/>
    <w:rsid w:val="00D47DAB"/>
    <w:rsid w:val="00D5115F"/>
    <w:rsid w:val="00D743E9"/>
    <w:rsid w:val="00D764DE"/>
    <w:rsid w:val="00D8667C"/>
    <w:rsid w:val="00D86AB9"/>
    <w:rsid w:val="00D93A85"/>
    <w:rsid w:val="00DB42B5"/>
    <w:rsid w:val="00DC4CFA"/>
    <w:rsid w:val="00DD395B"/>
    <w:rsid w:val="00DE6FCA"/>
    <w:rsid w:val="00DF1C7F"/>
    <w:rsid w:val="00E22864"/>
    <w:rsid w:val="00E30BB0"/>
    <w:rsid w:val="00E376E3"/>
    <w:rsid w:val="00E8243A"/>
    <w:rsid w:val="00E82742"/>
    <w:rsid w:val="00E8301C"/>
    <w:rsid w:val="00E92EF5"/>
    <w:rsid w:val="00EA0063"/>
    <w:rsid w:val="00EA1F4E"/>
    <w:rsid w:val="00EA35A1"/>
    <w:rsid w:val="00EA616F"/>
    <w:rsid w:val="00EA7D4F"/>
    <w:rsid w:val="00EB16F7"/>
    <w:rsid w:val="00EB66DA"/>
    <w:rsid w:val="00EC2580"/>
    <w:rsid w:val="00EC2F55"/>
    <w:rsid w:val="00EC4106"/>
    <w:rsid w:val="00EC504C"/>
    <w:rsid w:val="00ED16E9"/>
    <w:rsid w:val="00ED715C"/>
    <w:rsid w:val="00EE0533"/>
    <w:rsid w:val="00EE0FB4"/>
    <w:rsid w:val="00F12A8E"/>
    <w:rsid w:val="00F27DF7"/>
    <w:rsid w:val="00F40510"/>
    <w:rsid w:val="00F440B9"/>
    <w:rsid w:val="00F50BEA"/>
    <w:rsid w:val="00F73792"/>
    <w:rsid w:val="00F75BC5"/>
    <w:rsid w:val="00F768E9"/>
    <w:rsid w:val="00F8057D"/>
    <w:rsid w:val="00F81603"/>
    <w:rsid w:val="00F97ED3"/>
    <w:rsid w:val="00FA22E4"/>
    <w:rsid w:val="00FC1FCE"/>
    <w:rsid w:val="00FD5542"/>
    <w:rsid w:val="00FE3007"/>
    <w:rsid w:val="00FE4BD6"/>
    <w:rsid w:val="00FF277C"/>
    <w:rsid w:val="00FF7839"/>
    <w:rsid w:val="0301E9AD"/>
    <w:rsid w:val="06A48E74"/>
    <w:rsid w:val="07C80F5E"/>
    <w:rsid w:val="0BCE24AD"/>
    <w:rsid w:val="0CB92026"/>
    <w:rsid w:val="0FA83840"/>
    <w:rsid w:val="114408A1"/>
    <w:rsid w:val="1355AF53"/>
    <w:rsid w:val="1A550E45"/>
    <w:rsid w:val="1AAF106E"/>
    <w:rsid w:val="1CFACB31"/>
    <w:rsid w:val="1DA59FA1"/>
    <w:rsid w:val="22FDEA52"/>
    <w:rsid w:val="242700E2"/>
    <w:rsid w:val="24811A37"/>
    <w:rsid w:val="29743E81"/>
    <w:rsid w:val="2C3FE01A"/>
    <w:rsid w:val="2E4552BF"/>
    <w:rsid w:val="306E382C"/>
    <w:rsid w:val="317584D0"/>
    <w:rsid w:val="347DB0FD"/>
    <w:rsid w:val="3ABB9449"/>
    <w:rsid w:val="47293AF2"/>
    <w:rsid w:val="49328DB3"/>
    <w:rsid w:val="49C140EE"/>
    <w:rsid w:val="4E0AF704"/>
    <w:rsid w:val="55855D70"/>
    <w:rsid w:val="572A5CC0"/>
    <w:rsid w:val="6863589A"/>
    <w:rsid w:val="6C6262CC"/>
    <w:rsid w:val="6CF7944A"/>
    <w:rsid w:val="72926256"/>
    <w:rsid w:val="7B1DC29A"/>
    <w:rsid w:val="7D90E857"/>
    <w:rsid w:val="7E2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FC42"/>
  <w15:chartTrackingRefBased/>
  <w15:docId w15:val="{D0EACF48-CA6C-46AA-8A93-E2740804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F441C"/>
    <w:pPr>
      <w:keepNext/>
      <w:keepLines/>
      <w:spacing w:before="48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B23FE"/>
    <w:pPr>
      <w:keepNext/>
      <w:keepLines/>
      <w:spacing w:before="48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F441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B23F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paragraph">
    <w:name w:val="paragraph"/>
    <w:basedOn w:val="Normal"/>
    <w:rsid w:val="00101934"/>
    <w:pPr>
      <w:spacing w:before="100" w:beforeAutospacing="1" w:after="100" w:afterAutospacing="1"/>
    </w:pPr>
    <w:rPr>
      <w:rFonts w:ascii="Times New Roman" w:hAnsi="Times New Roman"/>
    </w:rPr>
  </w:style>
  <w:style w:type="character" w:customStyle="1" w:styleId="normaltextrun">
    <w:name w:val="normaltextrun"/>
    <w:basedOn w:val="DefaultParagraphFont"/>
    <w:rsid w:val="00101934"/>
  </w:style>
  <w:style w:type="character" w:customStyle="1" w:styleId="eop">
    <w:name w:val="eop"/>
    <w:basedOn w:val="DefaultParagraphFont"/>
    <w:rsid w:val="00101934"/>
  </w:style>
  <w:style w:type="character" w:styleId="CommentReference">
    <w:name w:val="annotation reference"/>
    <w:basedOn w:val="DefaultParagraphFont"/>
    <w:uiPriority w:val="99"/>
    <w:semiHidden/>
    <w:unhideWhenUsed/>
    <w:rsid w:val="002F73B2"/>
    <w:rPr>
      <w:sz w:val="16"/>
      <w:szCs w:val="16"/>
    </w:rPr>
  </w:style>
  <w:style w:type="paragraph" w:styleId="CommentText">
    <w:name w:val="annotation text"/>
    <w:basedOn w:val="Normal"/>
    <w:link w:val="CommentTextChar"/>
    <w:uiPriority w:val="99"/>
    <w:unhideWhenUsed/>
    <w:rsid w:val="002F73B2"/>
    <w:rPr>
      <w:sz w:val="20"/>
      <w:szCs w:val="20"/>
    </w:rPr>
  </w:style>
  <w:style w:type="character" w:customStyle="1" w:styleId="CommentTextChar">
    <w:name w:val="Comment Text Char"/>
    <w:basedOn w:val="DefaultParagraphFont"/>
    <w:link w:val="CommentText"/>
    <w:uiPriority w:val="99"/>
    <w:rsid w:val="002F73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73B2"/>
    <w:rPr>
      <w:b/>
      <w:bCs/>
    </w:rPr>
  </w:style>
  <w:style w:type="character" w:customStyle="1" w:styleId="CommentSubjectChar">
    <w:name w:val="Comment Subject Char"/>
    <w:basedOn w:val="CommentTextChar"/>
    <w:link w:val="CommentSubject"/>
    <w:uiPriority w:val="99"/>
    <w:semiHidden/>
    <w:rsid w:val="002F73B2"/>
    <w:rPr>
      <w:rFonts w:ascii="Arial" w:eastAsia="Times New Roman" w:hAnsi="Arial" w:cs="Times New Roman"/>
      <w:b/>
      <w:bCs/>
      <w:sz w:val="20"/>
      <w:szCs w:val="20"/>
    </w:rPr>
  </w:style>
  <w:style w:type="paragraph" w:styleId="Revision">
    <w:name w:val="Revision"/>
    <w:hidden/>
    <w:uiPriority w:val="99"/>
    <w:semiHidden/>
    <w:rsid w:val="006A4D93"/>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392F17"/>
    <w:pPr>
      <w:spacing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331C"/>
    <w:rPr>
      <w:color w:val="605E5C"/>
      <w:shd w:val="clear" w:color="auto" w:fill="E1DFDD"/>
    </w:rPr>
  </w:style>
  <w:style w:type="character" w:styleId="FollowedHyperlink">
    <w:name w:val="FollowedHyperlink"/>
    <w:basedOn w:val="DefaultParagraphFont"/>
    <w:uiPriority w:val="99"/>
    <w:semiHidden/>
    <w:unhideWhenUsed/>
    <w:rsid w:val="00B63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998">
      <w:bodyDiv w:val="1"/>
      <w:marLeft w:val="0"/>
      <w:marRight w:val="0"/>
      <w:marTop w:val="0"/>
      <w:marBottom w:val="0"/>
      <w:divBdr>
        <w:top w:val="none" w:sz="0" w:space="0" w:color="auto"/>
        <w:left w:val="none" w:sz="0" w:space="0" w:color="auto"/>
        <w:bottom w:val="none" w:sz="0" w:space="0" w:color="auto"/>
        <w:right w:val="none" w:sz="0" w:space="0" w:color="auto"/>
      </w:divBdr>
      <w:divsChild>
        <w:div w:id="43874196">
          <w:marLeft w:val="0"/>
          <w:marRight w:val="0"/>
          <w:marTop w:val="0"/>
          <w:marBottom w:val="0"/>
          <w:divBdr>
            <w:top w:val="none" w:sz="0" w:space="0" w:color="auto"/>
            <w:left w:val="none" w:sz="0" w:space="0" w:color="auto"/>
            <w:bottom w:val="none" w:sz="0" w:space="0" w:color="auto"/>
            <w:right w:val="none" w:sz="0" w:space="0" w:color="auto"/>
          </w:divBdr>
        </w:div>
        <w:div w:id="502820850">
          <w:marLeft w:val="0"/>
          <w:marRight w:val="0"/>
          <w:marTop w:val="0"/>
          <w:marBottom w:val="0"/>
          <w:divBdr>
            <w:top w:val="none" w:sz="0" w:space="0" w:color="auto"/>
            <w:left w:val="none" w:sz="0" w:space="0" w:color="auto"/>
            <w:bottom w:val="none" w:sz="0" w:space="0" w:color="auto"/>
            <w:right w:val="none" w:sz="0" w:space="0" w:color="auto"/>
          </w:divBdr>
        </w:div>
        <w:div w:id="1011108863">
          <w:marLeft w:val="0"/>
          <w:marRight w:val="0"/>
          <w:marTop w:val="0"/>
          <w:marBottom w:val="0"/>
          <w:divBdr>
            <w:top w:val="none" w:sz="0" w:space="0" w:color="auto"/>
            <w:left w:val="none" w:sz="0" w:space="0" w:color="auto"/>
            <w:bottom w:val="none" w:sz="0" w:space="0" w:color="auto"/>
            <w:right w:val="none" w:sz="0" w:space="0" w:color="auto"/>
          </w:divBdr>
        </w:div>
      </w:divsChild>
    </w:div>
    <w:div w:id="81418969">
      <w:bodyDiv w:val="1"/>
      <w:marLeft w:val="0"/>
      <w:marRight w:val="0"/>
      <w:marTop w:val="0"/>
      <w:marBottom w:val="0"/>
      <w:divBdr>
        <w:top w:val="none" w:sz="0" w:space="0" w:color="auto"/>
        <w:left w:val="none" w:sz="0" w:space="0" w:color="auto"/>
        <w:bottom w:val="none" w:sz="0" w:space="0" w:color="auto"/>
        <w:right w:val="none" w:sz="0" w:space="0" w:color="auto"/>
      </w:divBdr>
      <w:divsChild>
        <w:div w:id="39011999">
          <w:marLeft w:val="0"/>
          <w:marRight w:val="0"/>
          <w:marTop w:val="0"/>
          <w:marBottom w:val="0"/>
          <w:divBdr>
            <w:top w:val="none" w:sz="0" w:space="0" w:color="auto"/>
            <w:left w:val="none" w:sz="0" w:space="0" w:color="auto"/>
            <w:bottom w:val="none" w:sz="0" w:space="0" w:color="auto"/>
            <w:right w:val="none" w:sz="0" w:space="0" w:color="auto"/>
          </w:divBdr>
        </w:div>
        <w:div w:id="574433223">
          <w:marLeft w:val="0"/>
          <w:marRight w:val="0"/>
          <w:marTop w:val="0"/>
          <w:marBottom w:val="0"/>
          <w:divBdr>
            <w:top w:val="none" w:sz="0" w:space="0" w:color="auto"/>
            <w:left w:val="none" w:sz="0" w:space="0" w:color="auto"/>
            <w:bottom w:val="none" w:sz="0" w:space="0" w:color="auto"/>
            <w:right w:val="none" w:sz="0" w:space="0" w:color="auto"/>
          </w:divBdr>
        </w:div>
        <w:div w:id="1189176334">
          <w:marLeft w:val="0"/>
          <w:marRight w:val="0"/>
          <w:marTop w:val="0"/>
          <w:marBottom w:val="0"/>
          <w:divBdr>
            <w:top w:val="none" w:sz="0" w:space="0" w:color="auto"/>
            <w:left w:val="none" w:sz="0" w:space="0" w:color="auto"/>
            <w:bottom w:val="none" w:sz="0" w:space="0" w:color="auto"/>
            <w:right w:val="none" w:sz="0" w:space="0" w:color="auto"/>
          </w:divBdr>
        </w:div>
        <w:div w:id="1296452408">
          <w:marLeft w:val="0"/>
          <w:marRight w:val="0"/>
          <w:marTop w:val="0"/>
          <w:marBottom w:val="0"/>
          <w:divBdr>
            <w:top w:val="none" w:sz="0" w:space="0" w:color="auto"/>
            <w:left w:val="none" w:sz="0" w:space="0" w:color="auto"/>
            <w:bottom w:val="none" w:sz="0" w:space="0" w:color="auto"/>
            <w:right w:val="none" w:sz="0" w:space="0" w:color="auto"/>
          </w:divBdr>
        </w:div>
        <w:div w:id="1587422569">
          <w:marLeft w:val="0"/>
          <w:marRight w:val="0"/>
          <w:marTop w:val="0"/>
          <w:marBottom w:val="0"/>
          <w:divBdr>
            <w:top w:val="none" w:sz="0" w:space="0" w:color="auto"/>
            <w:left w:val="none" w:sz="0" w:space="0" w:color="auto"/>
            <w:bottom w:val="none" w:sz="0" w:space="0" w:color="auto"/>
            <w:right w:val="none" w:sz="0" w:space="0" w:color="auto"/>
          </w:divBdr>
        </w:div>
      </w:divsChild>
    </w:div>
    <w:div w:id="182549960">
      <w:bodyDiv w:val="1"/>
      <w:marLeft w:val="0"/>
      <w:marRight w:val="0"/>
      <w:marTop w:val="0"/>
      <w:marBottom w:val="0"/>
      <w:divBdr>
        <w:top w:val="none" w:sz="0" w:space="0" w:color="auto"/>
        <w:left w:val="none" w:sz="0" w:space="0" w:color="auto"/>
        <w:bottom w:val="none" w:sz="0" w:space="0" w:color="auto"/>
        <w:right w:val="none" w:sz="0" w:space="0" w:color="auto"/>
      </w:divBdr>
      <w:divsChild>
        <w:div w:id="61605355">
          <w:marLeft w:val="0"/>
          <w:marRight w:val="0"/>
          <w:marTop w:val="0"/>
          <w:marBottom w:val="0"/>
          <w:divBdr>
            <w:top w:val="none" w:sz="0" w:space="0" w:color="auto"/>
            <w:left w:val="none" w:sz="0" w:space="0" w:color="auto"/>
            <w:bottom w:val="none" w:sz="0" w:space="0" w:color="auto"/>
            <w:right w:val="none" w:sz="0" w:space="0" w:color="auto"/>
          </w:divBdr>
        </w:div>
        <w:div w:id="719667429">
          <w:marLeft w:val="0"/>
          <w:marRight w:val="0"/>
          <w:marTop w:val="0"/>
          <w:marBottom w:val="0"/>
          <w:divBdr>
            <w:top w:val="none" w:sz="0" w:space="0" w:color="auto"/>
            <w:left w:val="none" w:sz="0" w:space="0" w:color="auto"/>
            <w:bottom w:val="none" w:sz="0" w:space="0" w:color="auto"/>
            <w:right w:val="none" w:sz="0" w:space="0" w:color="auto"/>
          </w:divBdr>
        </w:div>
        <w:div w:id="956789498">
          <w:marLeft w:val="0"/>
          <w:marRight w:val="0"/>
          <w:marTop w:val="0"/>
          <w:marBottom w:val="0"/>
          <w:divBdr>
            <w:top w:val="none" w:sz="0" w:space="0" w:color="auto"/>
            <w:left w:val="none" w:sz="0" w:space="0" w:color="auto"/>
            <w:bottom w:val="none" w:sz="0" w:space="0" w:color="auto"/>
            <w:right w:val="none" w:sz="0" w:space="0" w:color="auto"/>
          </w:divBdr>
        </w:div>
        <w:div w:id="981736304">
          <w:marLeft w:val="0"/>
          <w:marRight w:val="0"/>
          <w:marTop w:val="0"/>
          <w:marBottom w:val="0"/>
          <w:divBdr>
            <w:top w:val="none" w:sz="0" w:space="0" w:color="auto"/>
            <w:left w:val="none" w:sz="0" w:space="0" w:color="auto"/>
            <w:bottom w:val="none" w:sz="0" w:space="0" w:color="auto"/>
            <w:right w:val="none" w:sz="0" w:space="0" w:color="auto"/>
          </w:divBdr>
        </w:div>
        <w:div w:id="1087191819">
          <w:marLeft w:val="0"/>
          <w:marRight w:val="0"/>
          <w:marTop w:val="0"/>
          <w:marBottom w:val="0"/>
          <w:divBdr>
            <w:top w:val="none" w:sz="0" w:space="0" w:color="auto"/>
            <w:left w:val="none" w:sz="0" w:space="0" w:color="auto"/>
            <w:bottom w:val="none" w:sz="0" w:space="0" w:color="auto"/>
            <w:right w:val="none" w:sz="0" w:space="0" w:color="auto"/>
          </w:divBdr>
        </w:div>
        <w:div w:id="1309554955">
          <w:marLeft w:val="0"/>
          <w:marRight w:val="0"/>
          <w:marTop w:val="0"/>
          <w:marBottom w:val="0"/>
          <w:divBdr>
            <w:top w:val="none" w:sz="0" w:space="0" w:color="auto"/>
            <w:left w:val="none" w:sz="0" w:space="0" w:color="auto"/>
            <w:bottom w:val="none" w:sz="0" w:space="0" w:color="auto"/>
            <w:right w:val="none" w:sz="0" w:space="0" w:color="auto"/>
          </w:divBdr>
        </w:div>
      </w:divsChild>
    </w:div>
    <w:div w:id="771632423">
      <w:bodyDiv w:val="1"/>
      <w:marLeft w:val="0"/>
      <w:marRight w:val="0"/>
      <w:marTop w:val="0"/>
      <w:marBottom w:val="0"/>
      <w:divBdr>
        <w:top w:val="none" w:sz="0" w:space="0" w:color="auto"/>
        <w:left w:val="none" w:sz="0" w:space="0" w:color="auto"/>
        <w:bottom w:val="none" w:sz="0" w:space="0" w:color="auto"/>
        <w:right w:val="none" w:sz="0" w:space="0" w:color="auto"/>
      </w:divBdr>
    </w:div>
    <w:div w:id="976885181">
      <w:bodyDiv w:val="1"/>
      <w:marLeft w:val="0"/>
      <w:marRight w:val="0"/>
      <w:marTop w:val="0"/>
      <w:marBottom w:val="0"/>
      <w:divBdr>
        <w:top w:val="none" w:sz="0" w:space="0" w:color="auto"/>
        <w:left w:val="none" w:sz="0" w:space="0" w:color="auto"/>
        <w:bottom w:val="none" w:sz="0" w:space="0" w:color="auto"/>
        <w:right w:val="none" w:sz="0" w:space="0" w:color="auto"/>
      </w:divBdr>
    </w:div>
    <w:div w:id="1164706244">
      <w:bodyDiv w:val="1"/>
      <w:marLeft w:val="0"/>
      <w:marRight w:val="0"/>
      <w:marTop w:val="0"/>
      <w:marBottom w:val="0"/>
      <w:divBdr>
        <w:top w:val="none" w:sz="0" w:space="0" w:color="auto"/>
        <w:left w:val="none" w:sz="0" w:space="0" w:color="auto"/>
        <w:bottom w:val="none" w:sz="0" w:space="0" w:color="auto"/>
        <w:right w:val="none" w:sz="0" w:space="0" w:color="auto"/>
      </w:divBdr>
    </w:div>
    <w:div w:id="1350451506">
      <w:bodyDiv w:val="1"/>
      <w:marLeft w:val="0"/>
      <w:marRight w:val="0"/>
      <w:marTop w:val="0"/>
      <w:marBottom w:val="0"/>
      <w:divBdr>
        <w:top w:val="none" w:sz="0" w:space="0" w:color="auto"/>
        <w:left w:val="none" w:sz="0" w:space="0" w:color="auto"/>
        <w:bottom w:val="none" w:sz="0" w:space="0" w:color="auto"/>
        <w:right w:val="none" w:sz="0" w:space="0" w:color="auto"/>
      </w:divBdr>
    </w:div>
    <w:div w:id="1525825845">
      <w:bodyDiv w:val="1"/>
      <w:marLeft w:val="0"/>
      <w:marRight w:val="0"/>
      <w:marTop w:val="0"/>
      <w:marBottom w:val="0"/>
      <w:divBdr>
        <w:top w:val="none" w:sz="0" w:space="0" w:color="auto"/>
        <w:left w:val="none" w:sz="0" w:space="0" w:color="auto"/>
        <w:bottom w:val="none" w:sz="0" w:space="0" w:color="auto"/>
        <w:right w:val="none" w:sz="0" w:space="0" w:color="auto"/>
      </w:divBdr>
      <w:divsChild>
        <w:div w:id="165245741">
          <w:marLeft w:val="0"/>
          <w:marRight w:val="0"/>
          <w:marTop w:val="0"/>
          <w:marBottom w:val="0"/>
          <w:divBdr>
            <w:top w:val="none" w:sz="0" w:space="0" w:color="auto"/>
            <w:left w:val="none" w:sz="0" w:space="0" w:color="auto"/>
            <w:bottom w:val="none" w:sz="0" w:space="0" w:color="auto"/>
            <w:right w:val="none" w:sz="0" w:space="0" w:color="auto"/>
          </w:divBdr>
        </w:div>
        <w:div w:id="211117919">
          <w:marLeft w:val="0"/>
          <w:marRight w:val="0"/>
          <w:marTop w:val="0"/>
          <w:marBottom w:val="0"/>
          <w:divBdr>
            <w:top w:val="none" w:sz="0" w:space="0" w:color="auto"/>
            <w:left w:val="none" w:sz="0" w:space="0" w:color="auto"/>
            <w:bottom w:val="none" w:sz="0" w:space="0" w:color="auto"/>
            <w:right w:val="none" w:sz="0" w:space="0" w:color="auto"/>
          </w:divBdr>
        </w:div>
        <w:div w:id="623997307">
          <w:marLeft w:val="0"/>
          <w:marRight w:val="0"/>
          <w:marTop w:val="0"/>
          <w:marBottom w:val="0"/>
          <w:divBdr>
            <w:top w:val="none" w:sz="0" w:space="0" w:color="auto"/>
            <w:left w:val="none" w:sz="0" w:space="0" w:color="auto"/>
            <w:bottom w:val="none" w:sz="0" w:space="0" w:color="auto"/>
            <w:right w:val="none" w:sz="0" w:space="0" w:color="auto"/>
          </w:divBdr>
        </w:div>
        <w:div w:id="834295551">
          <w:marLeft w:val="0"/>
          <w:marRight w:val="0"/>
          <w:marTop w:val="0"/>
          <w:marBottom w:val="0"/>
          <w:divBdr>
            <w:top w:val="none" w:sz="0" w:space="0" w:color="auto"/>
            <w:left w:val="none" w:sz="0" w:space="0" w:color="auto"/>
            <w:bottom w:val="none" w:sz="0" w:space="0" w:color="auto"/>
            <w:right w:val="none" w:sz="0" w:space="0" w:color="auto"/>
          </w:divBdr>
        </w:div>
        <w:div w:id="1982225358">
          <w:marLeft w:val="0"/>
          <w:marRight w:val="0"/>
          <w:marTop w:val="0"/>
          <w:marBottom w:val="0"/>
          <w:divBdr>
            <w:top w:val="none" w:sz="0" w:space="0" w:color="auto"/>
            <w:left w:val="none" w:sz="0" w:space="0" w:color="auto"/>
            <w:bottom w:val="none" w:sz="0" w:space="0" w:color="auto"/>
            <w:right w:val="none" w:sz="0" w:space="0" w:color="auto"/>
          </w:divBdr>
        </w:div>
      </w:divsChild>
    </w:div>
    <w:div w:id="2139029757">
      <w:bodyDiv w:val="1"/>
      <w:marLeft w:val="0"/>
      <w:marRight w:val="0"/>
      <w:marTop w:val="0"/>
      <w:marBottom w:val="0"/>
      <w:divBdr>
        <w:top w:val="none" w:sz="0" w:space="0" w:color="auto"/>
        <w:left w:val="none" w:sz="0" w:space="0" w:color="auto"/>
        <w:bottom w:val="none" w:sz="0" w:space="0" w:color="auto"/>
        <w:right w:val="none" w:sz="0" w:space="0" w:color="auto"/>
      </w:divBdr>
      <w:divsChild>
        <w:div w:id="323893348">
          <w:marLeft w:val="0"/>
          <w:marRight w:val="0"/>
          <w:marTop w:val="0"/>
          <w:marBottom w:val="0"/>
          <w:divBdr>
            <w:top w:val="none" w:sz="0" w:space="0" w:color="auto"/>
            <w:left w:val="none" w:sz="0" w:space="0" w:color="auto"/>
            <w:bottom w:val="none" w:sz="0" w:space="0" w:color="auto"/>
            <w:right w:val="none" w:sz="0" w:space="0" w:color="auto"/>
          </w:divBdr>
        </w:div>
        <w:div w:id="112030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IRD@cde.ca.gov" TargetMode="External"/><Relationship Id="rId18" Type="http://schemas.openxmlformats.org/officeDocument/2006/relationships/hyperlink" Target="https://govt.westlaw.com/calregs/Document/I3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ci/ma/i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ginfo.legislature.ca.gov/faces/codes_displaySection.xhtml?sectionNum=60213.&amp;lawCode=EDC"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ci/ma/im/" TargetMode="External"/><Relationship Id="rId20" Type="http://schemas.openxmlformats.org/officeDocument/2006/relationships/hyperlink" Target="https://www.cde.ca.gov/ci/ma/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cde.ca.gov/ci/ma/cf"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leginfo.legislature.ca.gov/faces/codes_displaySection.xhtml?sectionNum=60213.&amp;lawCode=ED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FIRD@cde.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55DA7-3B22-4886-B83C-3EA4DFC26F02}">
  <ds:schemaRefs>
    <ds:schemaRef ds:uri="http://schemas.microsoft.com/sharepoint/v3/contenttype/forms"/>
  </ds:schemaRefs>
</ds:datastoreItem>
</file>

<file path=customXml/itemProps2.xml><?xml version="1.0" encoding="utf-8"?>
<ds:datastoreItem xmlns:ds="http://schemas.openxmlformats.org/officeDocument/2006/customXml" ds:itemID="{B934C541-6014-4D70-A40E-CE40A024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10970-9844-44C8-93CD-A33D2D1C4268}">
  <ds:schemaRefs>
    <ds:schemaRef ds:uri="http://schemas.openxmlformats.org/officeDocument/2006/bibliography"/>
  </ds:schemaRefs>
</ds:datastoreItem>
</file>

<file path=customXml/itemProps4.xml><?xml version="1.0" encoding="utf-8"?>
<ds:datastoreItem xmlns:ds="http://schemas.openxmlformats.org/officeDocument/2006/customXml" ds:itemID="{372747AB-562C-48C1-9FFF-C7D1DBC7C5A7}">
  <ds:schemaRefs>
    <ds:schemaRef ds:uri="http://schemas.microsoft.com/office/2006/documentManagement/types"/>
    <ds:schemaRef ds:uri="http://schemas.microsoft.com/office/infopath/2007/PartnerControls"/>
    <ds:schemaRef ds:uri="http://purl.org/dc/terms/"/>
    <ds:schemaRef ds:uri="4751af9f-9f44-4a81-861d-3b06ff358078"/>
    <ds:schemaRef ds:uri="http://purl.org/dc/dcmitype/"/>
    <ds:schemaRef ds:uri="http://purl.org/dc/elements/1.1/"/>
    <ds:schemaRef ds:uri="http://schemas.microsoft.com/office/2006/metadata/properties"/>
    <ds:schemaRef ds:uri="http://schemas.openxmlformats.org/package/2006/metadata/core-properties"/>
    <ds:schemaRef ds:uri="8bbcf04e-7272-4d94-b2b6-1d96d8c23f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3810</Words>
  <Characters>21719</Characters>
  <DocSecurity>0</DocSecurity>
  <Lines>180</Lines>
  <Paragraphs>50</Paragraphs>
  <ScaleCrop>false</ScaleCrop>
  <HeadingPairs>
    <vt:vector size="2" baseType="variant">
      <vt:variant>
        <vt:lpstr>Title</vt:lpstr>
      </vt:variant>
      <vt:variant>
        <vt:i4>1</vt:i4>
      </vt:variant>
    </vt:vector>
  </HeadingPairs>
  <TitlesOfParts>
    <vt:vector size="1" baseType="lpstr">
      <vt:lpstr>January 2024 Agenda Item X - Meeting Agendas (CA State Board of Education)</vt:lpstr>
    </vt:vector>
  </TitlesOfParts>
  <Company>California State Board of Education</Company>
  <LinksUpToDate>false</LinksUpToDate>
  <CharactersWithSpaces>25479</CharactersWithSpaces>
  <SharedDoc>false</SharedDoc>
  <HLinks>
    <vt:vector size="48" baseType="variant">
      <vt:variant>
        <vt:i4>2621522</vt:i4>
      </vt:variant>
      <vt:variant>
        <vt:i4>21</vt:i4>
      </vt:variant>
      <vt:variant>
        <vt:i4>0</vt:i4>
      </vt:variant>
      <vt:variant>
        <vt:i4>5</vt:i4>
      </vt:variant>
      <vt:variant>
        <vt:lpwstr>mailto:CFIRD@cde.ca.gov</vt:lpwstr>
      </vt:variant>
      <vt:variant>
        <vt:lpwstr/>
      </vt:variant>
      <vt:variant>
        <vt:i4>1638413</vt:i4>
      </vt:variant>
      <vt:variant>
        <vt:i4>18</vt:i4>
      </vt:variant>
      <vt:variant>
        <vt:i4>0</vt:i4>
      </vt:variant>
      <vt:variant>
        <vt:i4>5</vt:i4>
      </vt:variant>
      <vt:variant>
        <vt:lpwstr>https://www.cde.ca.gov/ci/ma/im/</vt:lpwstr>
      </vt:variant>
      <vt:variant>
        <vt:lpwstr/>
      </vt:variant>
      <vt:variant>
        <vt:i4>1638413</vt:i4>
      </vt:variant>
      <vt:variant>
        <vt:i4>15</vt:i4>
      </vt:variant>
      <vt:variant>
        <vt:i4>0</vt:i4>
      </vt:variant>
      <vt:variant>
        <vt:i4>5</vt:i4>
      </vt:variant>
      <vt:variant>
        <vt:lpwstr>https://www.cde.ca.gov/ci/ma/im/</vt:lpwstr>
      </vt:variant>
      <vt:variant>
        <vt:lpwstr/>
      </vt:variant>
      <vt:variant>
        <vt:i4>5505083</vt:i4>
      </vt:variant>
      <vt:variant>
        <vt:i4>12</vt:i4>
      </vt:variant>
      <vt:variant>
        <vt:i4>0</vt:i4>
      </vt:variant>
      <vt:variant>
        <vt:i4>5</vt:i4>
      </vt:variant>
      <vt:variant>
        <vt:lpwstr>https://leginfo.legislature.ca.gov/faces/codes_displaySection.xhtml?sectionNum=60213.&amp;lawCode=EDC</vt:lpwstr>
      </vt:variant>
      <vt:variant>
        <vt:lpwstr/>
      </vt:variant>
      <vt:variant>
        <vt:i4>2687087</vt:i4>
      </vt:variant>
      <vt:variant>
        <vt:i4>9</vt:i4>
      </vt:variant>
      <vt:variant>
        <vt:i4>0</vt:i4>
      </vt:variant>
      <vt:variant>
        <vt:i4>5</vt:i4>
      </vt:variant>
      <vt:variant>
        <vt:lpwstr>https://govt.westlaw.com/calregs/Document/I373</vt:lpwstr>
      </vt:variant>
      <vt:variant>
        <vt:lpwstr/>
      </vt:variant>
      <vt:variant>
        <vt:i4>5505083</vt:i4>
      </vt:variant>
      <vt:variant>
        <vt:i4>6</vt:i4>
      </vt:variant>
      <vt:variant>
        <vt:i4>0</vt:i4>
      </vt:variant>
      <vt:variant>
        <vt:i4>5</vt:i4>
      </vt:variant>
      <vt:variant>
        <vt:lpwstr>https://leginfo.legislature.ca.gov/faces/codes_displaySection.xhtml?sectionNum=60213.&amp;lawCode=EDC</vt:lpwstr>
      </vt:variant>
      <vt:variant>
        <vt:lpwstr/>
      </vt:variant>
      <vt:variant>
        <vt:i4>1638413</vt:i4>
      </vt:variant>
      <vt:variant>
        <vt:i4>3</vt:i4>
      </vt:variant>
      <vt:variant>
        <vt:i4>0</vt:i4>
      </vt:variant>
      <vt:variant>
        <vt:i4>5</vt:i4>
      </vt:variant>
      <vt:variant>
        <vt:lpwstr>https://www.cde.ca.gov/ci/ma/im/</vt:lpwstr>
      </vt:variant>
      <vt:variant>
        <vt:lpwstr/>
      </vt:variant>
      <vt:variant>
        <vt:i4>3932256</vt:i4>
      </vt:variant>
      <vt:variant>
        <vt:i4>0</vt:i4>
      </vt:variant>
      <vt:variant>
        <vt:i4>0</vt:i4>
      </vt:variant>
      <vt:variant>
        <vt:i4>5</vt:i4>
      </vt:variant>
      <vt:variant>
        <vt:lpwstr>https://www.cde.ca.gov/ci/ma/cf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04 - Meeting Agendas (CA State Board of Education)</dc:title>
  <dc:subject>2025 California Mathematics Instructional Materials Adoption: Approval of the Schedule of Significant Events, Reviewer Application, Adoption Notice, Criteria Map, and Standards Maps.</dc:subject>
  <cp:keywords/>
  <dc:description/>
  <cp:lastPrinted>2017-10-30T17:36:00Z</cp:lastPrinted>
  <dcterms:created xsi:type="dcterms:W3CDTF">2023-12-14T18:26:00Z</dcterms:created>
  <dcterms:modified xsi:type="dcterms:W3CDTF">2024-01-02T23:46:00Z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ediaServiceImageTags">
    <vt:lpwstr/>
  </property>
  <property fmtid="{D5CDD505-2E9C-101B-9397-08002B2CF9AE}" pid="4" name="_DocHome">
    <vt:i4>290608467</vt:i4>
  </property>
</Properties>
</file>