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Default="00057A96" w:rsidP="000B2969">
      <w:r>
        <w:t>California Department of Education</w:t>
      </w:r>
    </w:p>
    <w:p w:rsidR="00057A96" w:rsidRDefault="00057A96" w:rsidP="000B2969">
      <w:r>
        <w:t>Executive Office</w:t>
      </w:r>
    </w:p>
    <w:p w:rsidR="00982A10" w:rsidRDefault="00057A96" w:rsidP="000B2969">
      <w:r>
        <w:t>SBE-00</w:t>
      </w:r>
      <w:r w:rsidR="00BC376B">
        <w:t>2</w:t>
      </w:r>
      <w:r>
        <w:t xml:space="preserve"> (REV. 1</w:t>
      </w:r>
      <w:r w:rsidR="000C139F">
        <w:t>1</w:t>
      </w:r>
      <w:r>
        <w:t>/2017)</w:t>
      </w:r>
    </w:p>
    <w:p w:rsidR="00B30A1A" w:rsidRPr="00B30A1A" w:rsidRDefault="00982A10" w:rsidP="00B30A1A">
      <w:r>
        <w:br w:type="column"/>
      </w:r>
      <w:r w:rsidR="00B30A1A" w:rsidRPr="00B30A1A">
        <w:t>memo-</w:t>
      </w:r>
      <w:r w:rsidR="00B30A1A">
        <w:t>gacsb</w:t>
      </w:r>
      <w:r w:rsidR="00B30A1A" w:rsidRPr="00B30A1A">
        <w:t>-gad-</w:t>
      </w:r>
      <w:r w:rsidR="00B30A1A">
        <w:t>jun</w:t>
      </w:r>
      <w:r w:rsidR="00B30A1A" w:rsidRPr="00B30A1A">
        <w:t>19</w:t>
      </w:r>
      <w:r w:rsidR="00B30A1A">
        <w:t>item02</w:t>
      </w:r>
    </w:p>
    <w:p w:rsidR="00982A10" w:rsidRDefault="00982A10" w:rsidP="000B2969">
      <w:pPr>
        <w:pStyle w:val="Heading1"/>
        <w:spacing w:line="360" w:lineRule="auto"/>
        <w:rPr>
          <w:rFonts w:ascii="Arial" w:hAnsi="Arial" w:cs="Arial"/>
          <w:b/>
          <w:color w:val="auto"/>
          <w:sz w:val="40"/>
          <w:szCs w:val="52"/>
        </w:rPr>
        <w:sectPr w:rsidR="00982A10" w:rsidSect="00B30A1A">
          <w:headerReference w:type="default" r:id="rId8"/>
          <w:footerReference w:type="default" r:id="rId9"/>
          <w:headerReference w:type="first" r:id="rId10"/>
          <w:footerReference w:type="first" r:id="rId11"/>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0B2969">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9B76CB">
      <w:pPr>
        <w:pStyle w:val="MessageHeader"/>
      </w:pPr>
      <w:r w:rsidRPr="008F6CA0">
        <w:rPr>
          <w:b/>
        </w:rPr>
        <w:t>DATE:</w:t>
      </w:r>
      <w:r>
        <w:tab/>
      </w:r>
      <w:r w:rsidR="00B30A1A">
        <w:t>June 14, 2019</w:t>
      </w:r>
    </w:p>
    <w:p w:rsidR="00057A96" w:rsidRPr="00C61F78" w:rsidRDefault="00057A96" w:rsidP="009B76CB">
      <w:pPr>
        <w:pStyle w:val="MessageHeader"/>
      </w:pPr>
      <w:r w:rsidRPr="008B1135">
        <w:rPr>
          <w:b/>
        </w:rPr>
        <w:t>TO:</w:t>
      </w:r>
      <w:r w:rsidRPr="00C61F78">
        <w:rPr>
          <w:b/>
        </w:rPr>
        <w:tab/>
      </w:r>
      <w:r w:rsidRPr="00C61F78">
        <w:t>MEMBERS, State Board of Education</w:t>
      </w:r>
    </w:p>
    <w:p w:rsidR="00057A96" w:rsidRPr="0033616F" w:rsidRDefault="00057A96" w:rsidP="009B76CB">
      <w:pPr>
        <w:pStyle w:val="MessageHeader"/>
      </w:pPr>
      <w:r w:rsidRPr="008B1135">
        <w:rPr>
          <w:b/>
        </w:rPr>
        <w:t>FROM:</w:t>
      </w:r>
      <w:r w:rsidR="00C61F78">
        <w:tab/>
        <w:t>TO</w:t>
      </w:r>
      <w:r w:rsidR="001D4A5B">
        <w:t>NY THURMOND</w:t>
      </w:r>
      <w:r w:rsidR="00C61F78">
        <w:t xml:space="preserve">, </w:t>
      </w:r>
      <w:r w:rsidRPr="0033616F">
        <w:t>State Superintendent of Public Instruction</w:t>
      </w:r>
    </w:p>
    <w:p w:rsidR="005662E7" w:rsidRDefault="00057A96" w:rsidP="009B76CB">
      <w:pPr>
        <w:pStyle w:val="MessageHeader"/>
      </w:pPr>
      <w:r w:rsidRPr="008B1135">
        <w:rPr>
          <w:b/>
        </w:rPr>
        <w:t>SUBJECT:</w:t>
      </w:r>
      <w:r w:rsidRPr="00C61F78">
        <w:rPr>
          <w:b/>
        </w:rPr>
        <w:tab/>
      </w:r>
      <w:r w:rsidR="005662E7" w:rsidRPr="005662E7">
        <w:t>California’s Accountability and Continuous Improvement System</w:t>
      </w:r>
      <w:r w:rsidR="005662E7">
        <w:t>:</w:t>
      </w:r>
      <w:r w:rsidR="005662E7" w:rsidRPr="005662E7">
        <w:t xml:space="preserve"> Update on the Implementation of the California State Plan for the Every Student Succeeds Act.</w:t>
      </w:r>
    </w:p>
    <w:p w:rsidR="00057A96" w:rsidRPr="008B1135" w:rsidRDefault="00474A2F" w:rsidP="000B2969">
      <w:pPr>
        <w:pStyle w:val="Heading2"/>
        <w:spacing w:before="240" w:after="0" w:line="360" w:lineRule="auto"/>
        <w:rPr>
          <w:sz w:val="36"/>
        </w:rPr>
      </w:pPr>
      <w:r>
        <w:rPr>
          <w:sz w:val="36"/>
        </w:rPr>
        <w:t>Summary o</w:t>
      </w:r>
      <w:r w:rsidR="00057A96" w:rsidRPr="008B1135">
        <w:rPr>
          <w:sz w:val="36"/>
        </w:rPr>
        <w:t>f Key Issues</w:t>
      </w:r>
    </w:p>
    <w:p w:rsidR="006611BB" w:rsidRPr="001333BF" w:rsidRDefault="001F025B" w:rsidP="006611BB">
      <w:pPr>
        <w:spacing w:after="240"/>
      </w:pPr>
      <w:r>
        <w:t>On June 3, 2019,</w:t>
      </w:r>
      <w:r w:rsidR="00682823">
        <w:t xml:space="preserve"> the State Board of Education</w:t>
      </w:r>
      <w:r w:rsidR="00913991">
        <w:t xml:space="preserve"> (SBE)</w:t>
      </w:r>
      <w:r w:rsidR="00682823">
        <w:t xml:space="preserve"> and California Department of Education</w:t>
      </w:r>
      <w:r w:rsidR="00913991">
        <w:t xml:space="preserve"> (CDE), </w:t>
      </w:r>
      <w:r w:rsidR="00682823">
        <w:t xml:space="preserve">collectively </w:t>
      </w:r>
      <w:r>
        <w:t>California</w:t>
      </w:r>
      <w:r w:rsidR="00913991">
        <w:t xml:space="preserve">, </w:t>
      </w:r>
      <w:r>
        <w:t xml:space="preserve">received notification that </w:t>
      </w:r>
      <w:r w:rsidR="00682823">
        <w:t>the U.S. Department of Education (ED)</w:t>
      </w:r>
      <w:r>
        <w:t xml:space="preserve"> had </w:t>
      </w:r>
      <w:r w:rsidR="00657867" w:rsidRPr="001333BF">
        <w:t>designated California’s</w:t>
      </w:r>
      <w:r w:rsidRPr="001333BF">
        <w:t xml:space="preserve"> Title I, Part A grant award </w:t>
      </w:r>
      <w:r w:rsidR="00C13513" w:rsidRPr="001333BF">
        <w:t>as</w:t>
      </w:r>
      <w:r w:rsidRPr="001333BF">
        <w:t xml:space="preserve"> “high risk”</w:t>
      </w:r>
      <w:r w:rsidR="00682823" w:rsidRPr="001333BF">
        <w:t>.</w:t>
      </w:r>
      <w:r w:rsidR="009F352F" w:rsidRPr="001333BF">
        <w:t xml:space="preserve"> </w:t>
      </w:r>
    </w:p>
    <w:p w:rsidR="006611BB" w:rsidRPr="001333BF" w:rsidRDefault="006611BB" w:rsidP="006611BB">
      <w:pPr>
        <w:spacing w:after="240"/>
      </w:pPr>
      <w:r w:rsidRPr="001333BF">
        <w:t>The ED’s rationale for this designation is that California did not include the Progress in Achieving English Language Proficiency Indicator (known as the English Learner Progress Indicator [ELPI]) in its system of annual meaningful differentiation pursuant to the Elementary and Secondary Education Act amended by the ESSA (hereinafter ESEA) Section 1111(c)(4)(B)(iv).</w:t>
      </w:r>
    </w:p>
    <w:p w:rsidR="006611BB" w:rsidRPr="001333BF" w:rsidRDefault="006611BB" w:rsidP="006611BB">
      <w:pPr>
        <w:spacing w:after="240"/>
        <w:rPr>
          <w:rFonts w:cs="Arial"/>
          <w:color w:val="000000"/>
        </w:rPr>
      </w:pPr>
      <w:r w:rsidRPr="001333BF">
        <w:rPr>
          <w:rFonts w:cs="Arial"/>
          <w:color w:val="000000"/>
        </w:rPr>
        <w:t xml:space="preserve">This designation effectively serves as a condition on the grant, based on the ELPI calculation issue. The condition to lift the high-risk finding is that California calculate the ELPI and use it for school identification for 2019-20, which </w:t>
      </w:r>
      <w:r w:rsidR="001333BF">
        <w:rPr>
          <w:rFonts w:cs="Arial"/>
          <w:color w:val="000000"/>
        </w:rPr>
        <w:t>California</w:t>
      </w:r>
      <w:r w:rsidRPr="001333BF">
        <w:rPr>
          <w:rFonts w:cs="Arial"/>
          <w:color w:val="000000"/>
        </w:rPr>
        <w:t xml:space="preserve"> already committed to do through our plan amendments. </w:t>
      </w:r>
    </w:p>
    <w:p w:rsidR="006611BB" w:rsidRPr="001333BF" w:rsidRDefault="006611BB" w:rsidP="006611BB">
      <w:pPr>
        <w:spacing w:after="240"/>
      </w:pPr>
      <w:r w:rsidRPr="001333BF">
        <w:t xml:space="preserve">The correspondence attached to this memorandum contains both the history and substantial background on this issue, but the key points are as follows. </w:t>
      </w:r>
    </w:p>
    <w:p w:rsidR="006611BB" w:rsidRPr="001333BF" w:rsidRDefault="006611BB" w:rsidP="00F97A56">
      <w:pPr>
        <w:pStyle w:val="ListParagraph"/>
        <w:numPr>
          <w:ilvl w:val="0"/>
          <w:numId w:val="7"/>
        </w:numPr>
        <w:spacing w:before="240"/>
        <w:rPr>
          <w:rFonts w:cs="Arial"/>
          <w:szCs w:val="24"/>
        </w:rPr>
      </w:pPr>
      <w:r w:rsidRPr="001333BF">
        <w:rPr>
          <w:rFonts w:cs="Arial"/>
          <w:szCs w:val="24"/>
        </w:rPr>
        <w:t xml:space="preserve">The high-risk designation will not impact California’s federal funding for 2018-2019. The letter indicates that ED may withhold a portion of Title I administrative funding if we do not meet the condition for 2019-20, which the SBE already committed to doing. </w:t>
      </w:r>
    </w:p>
    <w:p w:rsidR="006611BB" w:rsidRPr="001333BF" w:rsidRDefault="006611BB" w:rsidP="00F97A56">
      <w:pPr>
        <w:pStyle w:val="ListParagraph"/>
        <w:numPr>
          <w:ilvl w:val="0"/>
          <w:numId w:val="7"/>
        </w:numPr>
        <w:spacing w:before="240"/>
        <w:rPr>
          <w:rFonts w:cs="Arial"/>
          <w:szCs w:val="24"/>
        </w:rPr>
      </w:pPr>
      <w:r w:rsidRPr="001333BF">
        <w:rPr>
          <w:rFonts w:cs="Arial"/>
          <w:szCs w:val="24"/>
        </w:rPr>
        <w:t xml:space="preserve">Over 18 months of conversation with ED, federal staff </w:t>
      </w:r>
      <w:r w:rsidR="001333BF">
        <w:rPr>
          <w:rFonts w:cs="Arial"/>
          <w:szCs w:val="24"/>
        </w:rPr>
        <w:t>did not</w:t>
      </w:r>
      <w:r w:rsidRPr="001333BF">
        <w:rPr>
          <w:rFonts w:cs="Arial"/>
          <w:szCs w:val="24"/>
        </w:rPr>
        <w:t xml:space="preserve"> raise concerns that California’s approach to this transition was not compliant with the accountability provisions in ESSA.</w:t>
      </w:r>
    </w:p>
    <w:p w:rsidR="006611BB" w:rsidRPr="001333BF" w:rsidRDefault="006611BB" w:rsidP="00F97A56">
      <w:pPr>
        <w:pStyle w:val="ListParagraph"/>
        <w:numPr>
          <w:ilvl w:val="0"/>
          <w:numId w:val="7"/>
        </w:numPr>
        <w:spacing w:before="240"/>
        <w:rPr>
          <w:rFonts w:cs="Arial"/>
          <w:szCs w:val="24"/>
        </w:rPr>
      </w:pPr>
      <w:r w:rsidRPr="001333BF">
        <w:rPr>
          <w:rFonts w:cs="Arial"/>
          <w:szCs w:val="24"/>
        </w:rPr>
        <w:lastRenderedPageBreak/>
        <w:t>Even before ED raised this concern, the SBE took action that ensures we will use the ELPI for accountability purposes, based on a valid and reliable methodology, at the earliest feasible time.</w:t>
      </w:r>
    </w:p>
    <w:p w:rsidR="006611BB" w:rsidRPr="001333BF" w:rsidRDefault="006611BB" w:rsidP="00F97A56">
      <w:pPr>
        <w:pStyle w:val="ListParagraph"/>
        <w:numPr>
          <w:ilvl w:val="0"/>
          <w:numId w:val="7"/>
        </w:numPr>
        <w:spacing w:before="240"/>
        <w:rPr>
          <w:rFonts w:cs="Arial"/>
          <w:szCs w:val="24"/>
        </w:rPr>
      </w:pPr>
      <w:r w:rsidRPr="001333BF">
        <w:rPr>
          <w:rFonts w:cs="Arial"/>
          <w:szCs w:val="24"/>
        </w:rPr>
        <w:t xml:space="preserve">The SBE also took action to identify schools for assistance again in 2019 to ensure that the ELPI was used for school accountability as soon as possible. </w:t>
      </w:r>
    </w:p>
    <w:p w:rsidR="006611BB" w:rsidRPr="001333BF" w:rsidRDefault="00EC17A7" w:rsidP="00F97A56">
      <w:pPr>
        <w:pStyle w:val="ListParagraph"/>
        <w:numPr>
          <w:ilvl w:val="0"/>
          <w:numId w:val="7"/>
        </w:numPr>
        <w:spacing w:before="240"/>
        <w:rPr>
          <w:rFonts w:cs="Arial"/>
          <w:szCs w:val="24"/>
        </w:rPr>
      </w:pPr>
      <w:r w:rsidRPr="001333BF">
        <w:rPr>
          <w:rFonts w:cs="Arial"/>
          <w:szCs w:val="24"/>
        </w:rPr>
        <w:t>California’s</w:t>
      </w:r>
      <w:r w:rsidR="006611BB" w:rsidRPr="001333BF">
        <w:rPr>
          <w:rFonts w:cs="Arial"/>
          <w:szCs w:val="24"/>
        </w:rPr>
        <w:t xml:space="preserve"> plan has always been to incorporate two years of ELPAC data into the ELPI indicator once we have it, for the 2019 Dashboard, which is the condition identified as being necessary to lift the high-risk designation.</w:t>
      </w:r>
    </w:p>
    <w:p w:rsidR="006611BB" w:rsidRPr="001333BF" w:rsidRDefault="00EC17A7" w:rsidP="00F97A56">
      <w:pPr>
        <w:pStyle w:val="ListParagraph"/>
        <w:numPr>
          <w:ilvl w:val="0"/>
          <w:numId w:val="7"/>
        </w:numPr>
        <w:spacing w:before="240"/>
        <w:rPr>
          <w:rFonts w:cs="Arial"/>
          <w:szCs w:val="24"/>
        </w:rPr>
      </w:pPr>
      <w:r w:rsidRPr="001333BF">
        <w:rPr>
          <w:rFonts w:cs="Arial"/>
          <w:szCs w:val="24"/>
        </w:rPr>
        <w:t xml:space="preserve">ED </w:t>
      </w:r>
      <w:r w:rsidR="006611BB" w:rsidRPr="001333BF">
        <w:rPr>
          <w:rFonts w:cs="Arial"/>
          <w:szCs w:val="24"/>
        </w:rPr>
        <w:t>suggest</w:t>
      </w:r>
      <w:r w:rsidRPr="001333BF">
        <w:rPr>
          <w:rFonts w:cs="Arial"/>
          <w:szCs w:val="24"/>
        </w:rPr>
        <w:t>s</w:t>
      </w:r>
      <w:r w:rsidR="006611BB" w:rsidRPr="001333BF">
        <w:rPr>
          <w:rFonts w:cs="Arial"/>
          <w:szCs w:val="24"/>
        </w:rPr>
        <w:t xml:space="preserve"> that we should have used results from two different tests – the old CELDT and the new ELPAC -- to calculate the ELPI.</w:t>
      </w:r>
    </w:p>
    <w:p w:rsidR="006611BB" w:rsidRPr="001333BF" w:rsidRDefault="00EC17A7" w:rsidP="00F97A56">
      <w:pPr>
        <w:pStyle w:val="ListParagraph"/>
        <w:numPr>
          <w:ilvl w:val="0"/>
          <w:numId w:val="7"/>
        </w:numPr>
        <w:spacing w:before="240"/>
        <w:rPr>
          <w:rFonts w:cs="Arial"/>
          <w:szCs w:val="24"/>
        </w:rPr>
      </w:pPr>
      <w:r w:rsidRPr="001333BF">
        <w:rPr>
          <w:rFonts w:cs="Arial"/>
          <w:szCs w:val="24"/>
        </w:rPr>
        <w:t>California</w:t>
      </w:r>
      <w:r w:rsidR="006611BB" w:rsidRPr="001333BF">
        <w:rPr>
          <w:rFonts w:cs="Arial"/>
          <w:szCs w:val="24"/>
        </w:rPr>
        <w:t xml:space="preserve"> consulted with assessment experts who said using two different tests would have invalidated the results.</w:t>
      </w:r>
    </w:p>
    <w:p w:rsidR="006611BB" w:rsidRPr="001333BF" w:rsidRDefault="006611BB" w:rsidP="00F97A56">
      <w:pPr>
        <w:pStyle w:val="ListParagraph"/>
        <w:numPr>
          <w:ilvl w:val="0"/>
          <w:numId w:val="7"/>
        </w:numPr>
        <w:spacing w:before="240"/>
        <w:rPr>
          <w:rFonts w:cs="Arial"/>
          <w:szCs w:val="24"/>
        </w:rPr>
      </w:pPr>
      <w:r w:rsidRPr="001333BF">
        <w:rPr>
          <w:rFonts w:cs="Arial"/>
          <w:szCs w:val="24"/>
        </w:rPr>
        <w:t>Experts said the risk of mismeasurement was too high for use in a high-stakes accountability system.</w:t>
      </w:r>
    </w:p>
    <w:p w:rsidR="006611BB" w:rsidRPr="001333BF" w:rsidRDefault="006611BB" w:rsidP="00F97A56">
      <w:pPr>
        <w:pStyle w:val="ListParagraph"/>
        <w:numPr>
          <w:ilvl w:val="0"/>
          <w:numId w:val="7"/>
        </w:numPr>
        <w:spacing w:before="240"/>
        <w:rPr>
          <w:rFonts w:cs="Arial"/>
          <w:szCs w:val="24"/>
        </w:rPr>
      </w:pPr>
      <w:r w:rsidRPr="001333BF">
        <w:rPr>
          <w:rFonts w:cs="Arial"/>
          <w:szCs w:val="24"/>
        </w:rPr>
        <w:t>With this spring’s second administration of the ELPAC exam, California now has two years of student results.</w:t>
      </w:r>
    </w:p>
    <w:p w:rsidR="006611BB" w:rsidRPr="001333BF" w:rsidRDefault="006611BB" w:rsidP="00F97A56">
      <w:pPr>
        <w:pStyle w:val="ListParagraph"/>
        <w:numPr>
          <w:ilvl w:val="0"/>
          <w:numId w:val="7"/>
        </w:numPr>
        <w:spacing w:before="240"/>
        <w:rPr>
          <w:rFonts w:cs="Arial"/>
          <w:szCs w:val="24"/>
        </w:rPr>
      </w:pPr>
      <w:r w:rsidRPr="001333BF">
        <w:rPr>
          <w:rFonts w:cs="Arial"/>
          <w:szCs w:val="24"/>
        </w:rPr>
        <w:t>As such, California will fully address the federal government’s concerns with the 2019 Dashboard</w:t>
      </w:r>
      <w:r w:rsidR="00EC17A7" w:rsidRPr="001333BF">
        <w:rPr>
          <w:rFonts w:cs="Arial"/>
          <w:szCs w:val="24"/>
        </w:rPr>
        <w:t>.</w:t>
      </w:r>
    </w:p>
    <w:p w:rsidR="00057A96" w:rsidRDefault="00057A96" w:rsidP="000B2969">
      <w:pPr>
        <w:pStyle w:val="Heading2"/>
        <w:spacing w:before="240" w:after="0" w:line="360" w:lineRule="auto"/>
        <w:rPr>
          <w:sz w:val="36"/>
        </w:rPr>
      </w:pPr>
      <w:r w:rsidRPr="008B1135">
        <w:rPr>
          <w:sz w:val="36"/>
        </w:rPr>
        <w:t>Attachment(s)</w:t>
      </w:r>
    </w:p>
    <w:p w:rsidR="00B30A1A" w:rsidRDefault="00B30A1A" w:rsidP="00B30A1A">
      <w:pPr>
        <w:spacing w:after="240"/>
      </w:pPr>
      <w:r w:rsidRPr="00B30A1A">
        <w:rPr>
          <w:b/>
        </w:rPr>
        <w:t>Attachment 1:</w:t>
      </w:r>
      <w:r>
        <w:t xml:space="preserve"> </w:t>
      </w:r>
      <w:r w:rsidRPr="00B30A1A">
        <w:t>U.S. Department of Education’s February 26, 2019 letter regarding California’s Progress in Achieving English Language Proficiency Indicator</w:t>
      </w:r>
      <w:r w:rsidR="00715C90">
        <w:t xml:space="preserve"> (</w:t>
      </w:r>
      <w:r w:rsidR="00491CC0">
        <w:t>2 pages)</w:t>
      </w:r>
    </w:p>
    <w:p w:rsidR="00B30A1A" w:rsidRPr="00B30A1A" w:rsidRDefault="00B30A1A" w:rsidP="00B30A1A">
      <w:pPr>
        <w:spacing w:after="240"/>
      </w:pPr>
      <w:r w:rsidRPr="00B30A1A">
        <w:rPr>
          <w:b/>
        </w:rPr>
        <w:t>Attachment 2:</w:t>
      </w:r>
      <w:r w:rsidRPr="00B30A1A">
        <w:t xml:space="preserve"> CDE’s March 8, 2019 response to the U.S. Department of Education regarding the Progress in Achieving English Language Proficiency Indicator</w:t>
      </w:r>
      <w:r w:rsidR="00491CC0">
        <w:t xml:space="preserve"> (5 pages)</w:t>
      </w:r>
    </w:p>
    <w:p w:rsidR="00B30A1A" w:rsidRPr="00B30A1A" w:rsidRDefault="00B30A1A" w:rsidP="00B30A1A">
      <w:pPr>
        <w:spacing w:after="240"/>
      </w:pPr>
      <w:r w:rsidRPr="00B30A1A">
        <w:rPr>
          <w:b/>
        </w:rPr>
        <w:t>Attachment 3:</w:t>
      </w:r>
      <w:r w:rsidRPr="00B30A1A">
        <w:t xml:space="preserve"> U.S. Department of Education’s June 3, 2019 Title I, Part A “high risk” designation letter</w:t>
      </w:r>
      <w:r w:rsidR="00491CC0">
        <w:t xml:space="preserve"> (3 pages)</w:t>
      </w:r>
    </w:p>
    <w:p w:rsidR="00465839" w:rsidRPr="00B30A1A" w:rsidRDefault="00B30A1A" w:rsidP="00B30A1A">
      <w:pPr>
        <w:spacing w:after="240"/>
      </w:pPr>
      <w:r w:rsidRPr="00B30A1A">
        <w:rPr>
          <w:b/>
        </w:rPr>
        <w:t>Attachment 4:</w:t>
      </w:r>
      <w:r w:rsidRPr="00B30A1A">
        <w:t xml:space="preserve"> CDE’s June 14, 2019 response to </w:t>
      </w:r>
      <w:r w:rsidR="005310C0">
        <w:t>the Title I, Part A “high risk” (4 pages)</w:t>
      </w:r>
    </w:p>
    <w:p w:rsidR="00465839" w:rsidRDefault="00465839" w:rsidP="000B2969">
      <w:pPr>
        <w:spacing w:after="480"/>
        <w:rPr>
          <w:highlight w:val="lightGray"/>
        </w:rPr>
        <w:sectPr w:rsidR="00465839" w:rsidSect="00422C62">
          <w:type w:val="continuous"/>
          <w:pgSz w:w="12240" w:h="15840"/>
          <w:pgMar w:top="720" w:right="1440" w:bottom="1440" w:left="1440" w:header="720" w:footer="720" w:gutter="0"/>
          <w:pgNumType w:start="1"/>
          <w:cols w:space="720"/>
          <w:titlePg/>
          <w:docGrid w:linePitch="326"/>
        </w:sectPr>
      </w:pPr>
    </w:p>
    <w:p w:rsidR="00941EBF" w:rsidRPr="00941EBF" w:rsidRDefault="00941EBF" w:rsidP="00941EBF">
      <w:pPr>
        <w:keepNext/>
        <w:keepLines/>
        <w:spacing w:before="240" w:after="480" w:line="259" w:lineRule="auto"/>
        <w:ind w:left="1440" w:right="1440"/>
        <w:outlineLvl w:val="0"/>
        <w:rPr>
          <w:rFonts w:eastAsiaTheme="majorEastAsia" w:cs="Arial"/>
          <w:b/>
          <w:sz w:val="40"/>
          <w:szCs w:val="40"/>
        </w:rPr>
      </w:pPr>
      <w:r w:rsidRPr="00941EBF">
        <w:rPr>
          <w:rFonts w:eastAsiaTheme="majorEastAsia" w:cs="Arial"/>
          <w:b/>
          <w:sz w:val="40"/>
          <w:szCs w:val="40"/>
        </w:rPr>
        <w:lastRenderedPageBreak/>
        <w:t>Attachment 1: U.S. Department of Education’s Letter regarding Achieving English Language Proficiency Indicator</w:t>
      </w:r>
    </w:p>
    <w:p w:rsidR="00941EBF" w:rsidRPr="00941EBF" w:rsidRDefault="00941EBF" w:rsidP="00941EBF">
      <w:pPr>
        <w:spacing w:line="259" w:lineRule="auto"/>
        <w:ind w:left="947" w:right="84"/>
        <w:rPr>
          <w:rFonts w:eastAsia="Calibri" w:cs="Arial"/>
          <w:color w:val="080321"/>
          <w:w w:val="105"/>
        </w:rPr>
      </w:pPr>
      <w:r w:rsidRPr="00941EBF">
        <w:rPr>
          <w:rFonts w:eastAsia="Calibri" w:cs="Arial"/>
          <w:noProof/>
        </w:rPr>
        <w:drawing>
          <wp:inline distT="0" distB="0" distL="0" distR="0" wp14:anchorId="22150995" wp14:editId="1C1D64CF">
            <wp:extent cx="969264" cy="941832"/>
            <wp:effectExtent l="0" t="0" r="2540" b="0"/>
            <wp:docPr id="1" name="image1.jpeg" descr="U.S. Department of Education’s Logo with a tree i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264" cy="941832"/>
                    </a:xfrm>
                    <a:prstGeom prst="rect">
                      <a:avLst/>
                    </a:prstGeom>
                  </pic:spPr>
                </pic:pic>
              </a:graphicData>
            </a:graphic>
          </wp:inline>
        </w:drawing>
      </w:r>
    </w:p>
    <w:p w:rsidR="00941EBF" w:rsidRPr="00941EBF" w:rsidRDefault="00F97A56" w:rsidP="00941EBF">
      <w:pPr>
        <w:spacing w:line="259" w:lineRule="auto"/>
        <w:ind w:left="947" w:right="84"/>
        <w:jc w:val="center"/>
        <w:rPr>
          <w:rFonts w:eastAsia="Calibri" w:cs="Arial"/>
        </w:rPr>
      </w:pPr>
      <w:r>
        <w:rPr>
          <w:rFonts w:eastAsia="Calibri" w:cs="Arial"/>
          <w:color w:val="080321"/>
          <w:w w:val="105"/>
        </w:rPr>
        <w:t>UNITED STATES D</w:t>
      </w:r>
      <w:r w:rsidR="00941EBF" w:rsidRPr="00941EBF">
        <w:rPr>
          <w:rFonts w:eastAsia="Calibri" w:cs="Arial"/>
          <w:color w:val="080321"/>
          <w:w w:val="105"/>
        </w:rPr>
        <w:t>EPA</w:t>
      </w:r>
      <w:r w:rsidR="00941EBF" w:rsidRPr="00941EBF">
        <w:rPr>
          <w:rFonts w:eastAsia="Calibri" w:cs="Arial"/>
          <w:color w:val="010101"/>
          <w:w w:val="105"/>
        </w:rPr>
        <w:t>R</w:t>
      </w:r>
      <w:r w:rsidR="00941EBF" w:rsidRPr="00941EBF">
        <w:rPr>
          <w:rFonts w:eastAsia="Calibri" w:cs="Arial"/>
          <w:color w:val="080321"/>
          <w:w w:val="105"/>
        </w:rPr>
        <w:t>TMENT OF EDUCATION</w:t>
      </w:r>
    </w:p>
    <w:p w:rsidR="00941EBF" w:rsidRPr="00941EBF" w:rsidRDefault="00941EBF" w:rsidP="00941EBF">
      <w:pPr>
        <w:spacing w:before="173" w:after="160" w:line="259" w:lineRule="auto"/>
        <w:ind w:left="947" w:right="84"/>
        <w:jc w:val="center"/>
        <w:rPr>
          <w:rFonts w:eastAsia="Calibri" w:cs="Arial"/>
        </w:rPr>
      </w:pPr>
      <w:r w:rsidRPr="00941EBF">
        <w:rPr>
          <w:rFonts w:eastAsia="Calibri" w:cs="Arial"/>
          <w:color w:val="080321"/>
          <w:w w:val="90"/>
        </w:rPr>
        <w:t>OFFIC</w:t>
      </w:r>
      <w:r w:rsidRPr="00941EBF">
        <w:rPr>
          <w:rFonts w:eastAsia="Calibri" w:cs="Arial"/>
          <w:color w:val="010101"/>
          <w:w w:val="90"/>
        </w:rPr>
        <w:t xml:space="preserve">E </w:t>
      </w:r>
      <w:r w:rsidRPr="00941EBF">
        <w:rPr>
          <w:rFonts w:eastAsia="Calibri" w:cs="Arial"/>
          <w:color w:val="0A1631"/>
          <w:w w:val="90"/>
        </w:rPr>
        <w:t xml:space="preserve">OF </w:t>
      </w:r>
      <w:r w:rsidRPr="00941EBF">
        <w:rPr>
          <w:rFonts w:eastAsia="Calibri" w:cs="Arial"/>
          <w:color w:val="080321"/>
          <w:w w:val="90"/>
        </w:rPr>
        <w:t>ELEMENTARY AND SECONDARY EDUCATION</w:t>
      </w:r>
    </w:p>
    <w:p w:rsidR="00941EBF" w:rsidRPr="00941EBF" w:rsidRDefault="00941EBF" w:rsidP="00941EBF">
      <w:pPr>
        <w:spacing w:before="90" w:after="160" w:line="259" w:lineRule="auto"/>
        <w:ind w:left="6988" w:right="1440"/>
        <w:rPr>
          <w:rFonts w:eastAsia="Calibri" w:cs="Arial"/>
          <w:b/>
        </w:rPr>
      </w:pPr>
      <w:r w:rsidRPr="00941EBF">
        <w:rPr>
          <w:rFonts w:eastAsia="Calibri" w:cs="Arial"/>
          <w:b/>
          <w:color w:val="010101"/>
          <w:w w:val="75"/>
        </w:rPr>
        <w:t>FEB 2 6 2019</w:t>
      </w:r>
    </w:p>
    <w:p w:rsidR="00941EBF" w:rsidRPr="00941EBF" w:rsidRDefault="00941EBF" w:rsidP="00941EBF">
      <w:pPr>
        <w:widowControl w:val="0"/>
        <w:autoSpaceDE w:val="0"/>
        <w:autoSpaceDN w:val="0"/>
        <w:spacing w:before="25"/>
        <w:ind w:left="1396" w:right="6009" w:hanging="8"/>
        <w:rPr>
          <w:rFonts w:cs="Arial"/>
        </w:rPr>
      </w:pPr>
      <w:r w:rsidRPr="00941EBF">
        <w:rPr>
          <w:rFonts w:cs="Arial"/>
          <w:color w:val="010101"/>
          <w:w w:val="105"/>
        </w:rPr>
        <w:t>The Honorable Tony Thurmond Superintendent</w:t>
      </w:r>
    </w:p>
    <w:p w:rsidR="00941EBF" w:rsidRPr="00941EBF" w:rsidRDefault="00941EBF" w:rsidP="00941EBF">
      <w:pPr>
        <w:widowControl w:val="0"/>
        <w:autoSpaceDE w:val="0"/>
        <w:autoSpaceDN w:val="0"/>
        <w:spacing w:before="16" w:line="247" w:lineRule="auto"/>
        <w:ind w:left="1398" w:right="6009" w:hanging="11"/>
        <w:rPr>
          <w:rFonts w:cs="Arial"/>
        </w:rPr>
      </w:pPr>
      <w:r w:rsidRPr="00941EBF">
        <w:rPr>
          <w:rFonts w:cs="Arial"/>
          <w:color w:val="010101"/>
          <w:w w:val="105"/>
        </w:rPr>
        <w:t>California Department of Education 1430 N Street</w:t>
      </w:r>
    </w:p>
    <w:p w:rsidR="00941EBF" w:rsidRPr="00941EBF" w:rsidRDefault="00941EBF" w:rsidP="00941EBF">
      <w:pPr>
        <w:widowControl w:val="0"/>
        <w:autoSpaceDE w:val="0"/>
        <w:autoSpaceDN w:val="0"/>
        <w:spacing w:before="1"/>
        <w:ind w:left="1382"/>
        <w:rPr>
          <w:rFonts w:cs="Arial"/>
        </w:rPr>
      </w:pPr>
      <w:r w:rsidRPr="00941EBF">
        <w:rPr>
          <w:rFonts w:cs="Arial"/>
          <w:color w:val="010101"/>
          <w:w w:val="105"/>
        </w:rPr>
        <w:t>Sacramento</w:t>
      </w:r>
      <w:r w:rsidRPr="00941EBF">
        <w:rPr>
          <w:rFonts w:cs="Arial"/>
          <w:color w:val="23242D"/>
          <w:w w:val="105"/>
        </w:rPr>
        <w:t xml:space="preserve">, </w:t>
      </w:r>
      <w:r w:rsidRPr="00941EBF">
        <w:rPr>
          <w:rFonts w:cs="Arial"/>
          <w:color w:val="010101"/>
          <w:w w:val="105"/>
        </w:rPr>
        <w:t>CA  95814</w:t>
      </w:r>
    </w:p>
    <w:p w:rsidR="00941EBF" w:rsidRPr="00941EBF" w:rsidRDefault="00941EBF" w:rsidP="00941EBF">
      <w:pPr>
        <w:widowControl w:val="0"/>
        <w:autoSpaceDE w:val="0"/>
        <w:autoSpaceDN w:val="0"/>
        <w:spacing w:before="240"/>
        <w:ind w:left="1392"/>
        <w:rPr>
          <w:rFonts w:cs="Arial"/>
        </w:rPr>
      </w:pPr>
      <w:r w:rsidRPr="00941EBF">
        <w:rPr>
          <w:rFonts w:cs="Arial"/>
          <w:color w:val="010101"/>
          <w:w w:val="105"/>
        </w:rPr>
        <w:t>Dr. Ilene Straus</w:t>
      </w:r>
    </w:p>
    <w:p w:rsidR="00941EBF" w:rsidRPr="00941EBF" w:rsidRDefault="00941EBF" w:rsidP="00941EBF">
      <w:pPr>
        <w:widowControl w:val="0"/>
        <w:autoSpaceDE w:val="0"/>
        <w:autoSpaceDN w:val="0"/>
        <w:spacing w:before="1" w:line="247" w:lineRule="auto"/>
        <w:ind w:left="1382" w:right="7060"/>
        <w:rPr>
          <w:rFonts w:cs="Arial"/>
        </w:rPr>
      </w:pPr>
      <w:r w:rsidRPr="00941EBF">
        <w:rPr>
          <w:rFonts w:cs="Arial"/>
          <w:color w:val="010101"/>
          <w:w w:val="105"/>
        </w:rPr>
        <w:t>State Board Vice President State Board of Education 1430 N Street, Room 5111</w:t>
      </w:r>
    </w:p>
    <w:p w:rsidR="00941EBF" w:rsidRPr="00941EBF" w:rsidRDefault="00941EBF" w:rsidP="00941EBF">
      <w:pPr>
        <w:widowControl w:val="0"/>
        <w:autoSpaceDE w:val="0"/>
        <w:autoSpaceDN w:val="0"/>
        <w:spacing w:before="8"/>
        <w:ind w:left="1382"/>
        <w:rPr>
          <w:rFonts w:cs="Arial"/>
        </w:rPr>
      </w:pPr>
      <w:r w:rsidRPr="00941EBF">
        <w:rPr>
          <w:rFonts w:cs="Arial"/>
          <w:color w:val="010101"/>
          <w:w w:val="105"/>
        </w:rPr>
        <w:t>Sacramento, CA 95814</w:t>
      </w:r>
    </w:p>
    <w:p w:rsidR="00941EBF" w:rsidRPr="00941EBF" w:rsidRDefault="00941EBF" w:rsidP="00941EBF">
      <w:pPr>
        <w:widowControl w:val="0"/>
        <w:autoSpaceDE w:val="0"/>
        <w:autoSpaceDN w:val="0"/>
        <w:spacing w:before="240" w:after="240"/>
        <w:ind w:left="1392"/>
        <w:rPr>
          <w:rFonts w:cs="Arial"/>
        </w:rPr>
      </w:pPr>
      <w:r w:rsidRPr="00941EBF">
        <w:rPr>
          <w:rFonts w:cs="Arial"/>
          <w:color w:val="010101"/>
          <w:w w:val="105"/>
        </w:rPr>
        <w:t>Dear Superintendent Thurmond and Dr. Straus:</w:t>
      </w:r>
    </w:p>
    <w:p w:rsidR="00941EBF" w:rsidRPr="00941EBF" w:rsidRDefault="00941EBF" w:rsidP="00941EBF">
      <w:pPr>
        <w:widowControl w:val="0"/>
        <w:autoSpaceDE w:val="0"/>
        <w:autoSpaceDN w:val="0"/>
        <w:spacing w:before="90" w:after="240" w:line="247" w:lineRule="auto"/>
        <w:ind w:left="1380" w:right="630" w:firstLine="10"/>
        <w:rPr>
          <w:rFonts w:cs="Arial"/>
        </w:rPr>
      </w:pPr>
      <w:r w:rsidRPr="00941EBF">
        <w:rPr>
          <w:rFonts w:cs="Arial"/>
          <w:color w:val="010101"/>
          <w:w w:val="105"/>
        </w:rPr>
        <w:t xml:space="preserve">I am writing in response to the California Department of Education </w:t>
      </w:r>
      <w:r w:rsidRPr="00941EBF">
        <w:rPr>
          <w:rFonts w:cs="Arial"/>
          <w:color w:val="23242D"/>
          <w:w w:val="105"/>
        </w:rPr>
        <w:t xml:space="preserve">' </w:t>
      </w:r>
      <w:r w:rsidRPr="00941EBF">
        <w:rPr>
          <w:rFonts w:cs="Arial"/>
          <w:color w:val="010101"/>
          <w:w w:val="105"/>
        </w:rPr>
        <w:t>s (CDE's) request on December 10, 2018, to the U</w:t>
      </w:r>
      <w:r w:rsidRPr="00941EBF">
        <w:rPr>
          <w:rFonts w:cs="Arial"/>
          <w:color w:val="23242D"/>
          <w:w w:val="105"/>
        </w:rPr>
        <w:t>.</w:t>
      </w:r>
      <w:r w:rsidRPr="00941EBF">
        <w:rPr>
          <w:rFonts w:cs="Arial"/>
          <w:color w:val="010101"/>
          <w:w w:val="105"/>
        </w:rPr>
        <w:t>S. Department of Education (Department) to amend its approved consolidated State plan under the Elementary and Secondary Education Act of 1965 (ESEA), as amended by the Every Student Succeeds Act (ESSA). Specifically, COE requested to exclude the Progress in Achieving English Language Proficiency indicator that is required under ESEA section 1111(c)(4)(B)(iv) from its system of annual meaningful differentiation for identification of schools until the 2020-2021 school year based on data from the 2019-2020 school year due to the fact that State is transitioning to a new English language proficiency assessment.</w:t>
      </w:r>
    </w:p>
    <w:p w:rsidR="004F7C06" w:rsidRDefault="00941EBF" w:rsidP="00941EBF">
      <w:pPr>
        <w:widowControl w:val="0"/>
        <w:autoSpaceDE w:val="0"/>
        <w:autoSpaceDN w:val="0"/>
        <w:spacing w:before="1" w:after="240" w:line="247" w:lineRule="auto"/>
        <w:ind w:left="1380" w:right="497"/>
        <w:rPr>
          <w:rFonts w:cs="Arial"/>
          <w:color w:val="010101"/>
          <w:w w:val="105"/>
        </w:rPr>
        <w:sectPr w:rsidR="004F7C06" w:rsidSect="00941EBF">
          <w:headerReference w:type="first" r:id="rId13"/>
          <w:pgSz w:w="12240" w:h="15840" w:code="1"/>
          <w:pgMar w:top="720" w:right="288" w:bottom="1440" w:left="245" w:header="720" w:footer="720" w:gutter="0"/>
          <w:pgNumType w:start="1"/>
          <w:cols w:space="720"/>
          <w:titlePg/>
          <w:docGrid w:linePitch="360"/>
        </w:sectPr>
      </w:pPr>
      <w:r w:rsidRPr="00941EBF">
        <w:rPr>
          <w:rFonts w:cs="Arial"/>
          <w:color w:val="010101"/>
          <w:w w:val="105"/>
        </w:rPr>
        <w:t>Annually differentiating the performance of each public school in the State using an accountability system that includes all relevant indicator areas, including the Progress in Achieving English Language Proficiency indicator, is important to ensure that the</w:t>
      </w:r>
    </w:p>
    <w:p w:rsidR="00941EBF" w:rsidRPr="00941EBF" w:rsidRDefault="004F7C06" w:rsidP="00941EBF">
      <w:pPr>
        <w:widowControl w:val="0"/>
        <w:autoSpaceDE w:val="0"/>
        <w:autoSpaceDN w:val="0"/>
        <w:spacing w:before="1" w:after="240" w:line="247" w:lineRule="auto"/>
        <w:ind w:left="1380" w:right="497"/>
        <w:rPr>
          <w:rFonts w:cs="Arial"/>
          <w:color w:val="010101"/>
          <w:w w:val="105"/>
        </w:rPr>
      </w:pPr>
      <w:r>
        <w:rPr>
          <w:rFonts w:cs="Arial"/>
          <w:color w:val="010101"/>
          <w:w w:val="105"/>
        </w:rPr>
        <w:lastRenderedPageBreak/>
        <w:t xml:space="preserve"> </w:t>
      </w:r>
      <w:r w:rsidR="00941EBF" w:rsidRPr="00941EBF">
        <w:rPr>
          <w:rFonts w:cs="Arial"/>
          <w:color w:val="010101"/>
          <w:w w:val="105"/>
        </w:rPr>
        <w:t>determinations are based on all of the relevant information as determined by the State and consistent with the ESEA. Delaying implementation of these requirements would undermine the intent of the statute that States set high expectations that apply to all students and hold schools accountable for reaching those expectations. As a result, the Department is not able to approve a request to exclude or delay incorporation of any indicator required under ESEA section l 1l l(c)(4)(B) in its system of annual meaningful differentiation.</w:t>
      </w:r>
    </w:p>
    <w:p w:rsidR="00941EBF" w:rsidRPr="00941EBF" w:rsidRDefault="00941EBF" w:rsidP="00941EBF">
      <w:pPr>
        <w:widowControl w:val="0"/>
        <w:autoSpaceDE w:val="0"/>
        <w:autoSpaceDN w:val="0"/>
        <w:spacing w:line="247" w:lineRule="auto"/>
        <w:ind w:left="1380" w:right="583" w:firstLine="13"/>
        <w:rPr>
          <w:rFonts w:cs="Arial"/>
        </w:rPr>
      </w:pPr>
      <w:r w:rsidRPr="00941EBF">
        <w:rPr>
          <w:rFonts w:cs="Arial"/>
          <w:color w:val="010101"/>
          <w:w w:val="105"/>
        </w:rPr>
        <w:t>We</w:t>
      </w:r>
      <w:r w:rsidRPr="00941EBF">
        <w:rPr>
          <w:rFonts w:cs="Arial"/>
          <w:color w:val="010101"/>
          <w:spacing w:val="-10"/>
          <w:w w:val="105"/>
        </w:rPr>
        <w:t xml:space="preserve"> </w:t>
      </w:r>
      <w:r w:rsidRPr="00941EBF">
        <w:rPr>
          <w:rFonts w:cs="Arial"/>
          <w:color w:val="010101"/>
          <w:w w:val="105"/>
        </w:rPr>
        <w:t>understand</w:t>
      </w:r>
      <w:r w:rsidRPr="00941EBF">
        <w:rPr>
          <w:rFonts w:cs="Arial"/>
          <w:color w:val="010101"/>
          <w:spacing w:val="-7"/>
          <w:w w:val="105"/>
        </w:rPr>
        <w:t xml:space="preserve"> </w:t>
      </w:r>
      <w:r w:rsidRPr="00941EBF">
        <w:rPr>
          <w:rFonts w:cs="Arial"/>
          <w:color w:val="010101"/>
          <w:w w:val="105"/>
        </w:rPr>
        <w:t>COE</w:t>
      </w:r>
      <w:r w:rsidRPr="00941EBF">
        <w:rPr>
          <w:rFonts w:cs="Arial"/>
          <w:color w:val="010101"/>
          <w:spacing w:val="-10"/>
          <w:w w:val="105"/>
        </w:rPr>
        <w:t xml:space="preserve"> </w:t>
      </w:r>
      <w:r w:rsidRPr="00941EBF">
        <w:rPr>
          <w:rFonts w:cs="Arial"/>
          <w:color w:val="010101"/>
          <w:w w:val="105"/>
        </w:rPr>
        <w:t>recently</w:t>
      </w:r>
      <w:r w:rsidRPr="00941EBF">
        <w:rPr>
          <w:rFonts w:cs="Arial"/>
          <w:color w:val="010101"/>
          <w:spacing w:val="4"/>
          <w:w w:val="105"/>
        </w:rPr>
        <w:t xml:space="preserve"> </w:t>
      </w:r>
      <w:r w:rsidRPr="00941EBF">
        <w:rPr>
          <w:rFonts w:cs="Arial"/>
          <w:color w:val="010101"/>
          <w:w w:val="105"/>
        </w:rPr>
        <w:t>notified</w:t>
      </w:r>
      <w:r w:rsidRPr="00941EBF">
        <w:rPr>
          <w:rFonts w:cs="Arial"/>
          <w:color w:val="010101"/>
          <w:spacing w:val="-11"/>
          <w:w w:val="105"/>
        </w:rPr>
        <w:t xml:space="preserve"> </w:t>
      </w:r>
      <w:r w:rsidRPr="00941EBF">
        <w:rPr>
          <w:rFonts w:cs="Arial"/>
          <w:color w:val="010101"/>
          <w:w w:val="105"/>
        </w:rPr>
        <w:t>local</w:t>
      </w:r>
      <w:r w:rsidRPr="00941EBF">
        <w:rPr>
          <w:rFonts w:cs="Arial"/>
          <w:color w:val="010101"/>
          <w:spacing w:val="-10"/>
          <w:w w:val="105"/>
        </w:rPr>
        <w:t xml:space="preserve"> </w:t>
      </w:r>
      <w:r w:rsidRPr="00941EBF">
        <w:rPr>
          <w:rFonts w:cs="Arial"/>
          <w:color w:val="010101"/>
          <w:w w:val="105"/>
        </w:rPr>
        <w:t>educational</w:t>
      </w:r>
      <w:r w:rsidRPr="00941EBF">
        <w:rPr>
          <w:rFonts w:cs="Arial"/>
          <w:color w:val="010101"/>
          <w:spacing w:val="-7"/>
          <w:w w:val="105"/>
        </w:rPr>
        <w:t xml:space="preserve"> </w:t>
      </w:r>
      <w:r w:rsidRPr="00941EBF">
        <w:rPr>
          <w:rFonts w:cs="Arial"/>
          <w:color w:val="010101"/>
          <w:w w:val="105"/>
        </w:rPr>
        <w:t>agencies</w:t>
      </w:r>
      <w:r w:rsidRPr="00941EBF">
        <w:rPr>
          <w:rFonts w:cs="Arial"/>
          <w:color w:val="010101"/>
          <w:spacing w:val="-7"/>
          <w:w w:val="105"/>
        </w:rPr>
        <w:t xml:space="preserve"> </w:t>
      </w:r>
      <w:r w:rsidRPr="00941EBF">
        <w:rPr>
          <w:rFonts w:cs="Arial"/>
          <w:color w:val="010101"/>
          <w:w w:val="105"/>
        </w:rPr>
        <w:t>(LEAs)</w:t>
      </w:r>
      <w:r w:rsidRPr="00941EBF">
        <w:rPr>
          <w:rFonts w:cs="Arial"/>
          <w:color w:val="010101"/>
          <w:spacing w:val="-9"/>
          <w:w w:val="105"/>
        </w:rPr>
        <w:t xml:space="preserve"> </w:t>
      </w:r>
      <w:r w:rsidRPr="00941EBF">
        <w:rPr>
          <w:rFonts w:cs="Arial"/>
          <w:color w:val="010101"/>
          <w:w w:val="105"/>
        </w:rPr>
        <w:t>of</w:t>
      </w:r>
      <w:r w:rsidRPr="00941EBF">
        <w:rPr>
          <w:rFonts w:cs="Arial"/>
          <w:color w:val="010101"/>
          <w:spacing w:val="-19"/>
          <w:w w:val="105"/>
        </w:rPr>
        <w:t xml:space="preserve"> </w:t>
      </w:r>
      <w:r w:rsidRPr="00941EBF">
        <w:rPr>
          <w:rFonts w:cs="Arial"/>
          <w:color w:val="010101"/>
          <w:w w:val="105"/>
        </w:rPr>
        <w:t>schools</w:t>
      </w:r>
      <w:r w:rsidRPr="00941EBF">
        <w:rPr>
          <w:rFonts w:cs="Arial"/>
          <w:color w:val="010101"/>
          <w:spacing w:val="-10"/>
          <w:w w:val="105"/>
        </w:rPr>
        <w:t xml:space="preserve"> </w:t>
      </w:r>
      <w:r w:rsidRPr="00941EBF">
        <w:rPr>
          <w:rFonts w:cs="Arial"/>
          <w:color w:val="010101"/>
          <w:w w:val="105"/>
        </w:rPr>
        <w:t>identified</w:t>
      </w:r>
      <w:r w:rsidRPr="00941EBF">
        <w:rPr>
          <w:rFonts w:cs="Arial"/>
          <w:color w:val="010101"/>
          <w:spacing w:val="-6"/>
          <w:w w:val="105"/>
        </w:rPr>
        <w:t xml:space="preserve"> </w:t>
      </w:r>
      <w:r w:rsidRPr="00941EBF">
        <w:rPr>
          <w:rFonts w:cs="Arial"/>
          <w:color w:val="010101"/>
          <w:w w:val="105"/>
        </w:rPr>
        <w:t xml:space="preserve">for comprehensive support and improvement and additional targeted support and improvement for the 2018-2019 school year based on data from the 2017-2018 school year. Under the ESEA and your approved consolidated State plan, this identification must be based on all required </w:t>
      </w:r>
      <w:r w:rsidRPr="00941EBF">
        <w:rPr>
          <w:rFonts w:cs="Arial"/>
          <w:color w:val="010101"/>
          <w:spacing w:val="-3"/>
          <w:w w:val="105"/>
        </w:rPr>
        <w:t>indicators</w:t>
      </w:r>
      <w:r w:rsidRPr="00941EBF">
        <w:rPr>
          <w:rFonts w:cs="Arial"/>
          <w:color w:val="3A3A3A"/>
          <w:spacing w:val="-3"/>
          <w:w w:val="105"/>
        </w:rPr>
        <w:t xml:space="preserve">, </w:t>
      </w:r>
      <w:r w:rsidRPr="00941EBF">
        <w:rPr>
          <w:rFonts w:cs="Arial"/>
          <w:color w:val="010101"/>
          <w:w w:val="105"/>
        </w:rPr>
        <w:t>including the Progress in Achieving English Language Proficiency indicator.</w:t>
      </w:r>
      <w:r w:rsidRPr="00941EBF">
        <w:rPr>
          <w:rFonts w:cs="Arial"/>
          <w:color w:val="010101"/>
          <w:spacing w:val="-42"/>
          <w:w w:val="105"/>
        </w:rPr>
        <w:t xml:space="preserve"> </w:t>
      </w:r>
      <w:r w:rsidRPr="00941EBF">
        <w:rPr>
          <w:rFonts w:cs="Arial"/>
          <w:color w:val="010101"/>
          <w:w w:val="105"/>
        </w:rPr>
        <w:t>To</w:t>
      </w:r>
      <w:r w:rsidRPr="00941EBF">
        <w:rPr>
          <w:rFonts w:cs="Arial"/>
        </w:rPr>
        <w:t xml:space="preserve"> </w:t>
      </w:r>
      <w:r w:rsidRPr="00941EBF">
        <w:rPr>
          <w:rFonts w:cs="Arial"/>
          <w:color w:val="010101"/>
          <w:w w:val="105"/>
        </w:rPr>
        <w:t xml:space="preserve">ensure that CDE is complying with these requirements and its approved </w:t>
      </w:r>
      <w:r w:rsidRPr="00941EBF">
        <w:rPr>
          <w:rFonts w:cs="Arial"/>
          <w:color w:val="1C1C1C"/>
          <w:w w:val="105"/>
        </w:rPr>
        <w:t>consolid</w:t>
      </w:r>
      <w:r w:rsidRPr="00941EBF">
        <w:rPr>
          <w:rFonts w:cs="Arial"/>
          <w:color w:val="010101"/>
          <w:w w:val="105"/>
        </w:rPr>
        <w:t>ated State plan</w:t>
      </w:r>
      <w:r w:rsidRPr="00941EBF">
        <w:rPr>
          <w:rFonts w:cs="Arial"/>
          <w:color w:val="1C1C1C"/>
          <w:w w:val="105"/>
        </w:rPr>
        <w:t xml:space="preserve">, </w:t>
      </w:r>
      <w:r w:rsidRPr="00941EBF">
        <w:rPr>
          <w:rFonts w:cs="Arial"/>
          <w:color w:val="010101"/>
          <w:w w:val="105"/>
        </w:rPr>
        <w:t xml:space="preserve">please submit documentation within 10 days of receipt of this letter to </w:t>
      </w:r>
      <w:hyperlink r:id="rId14" w:tooltip="Email for Office of Elementary and Secondary Education " w:history="1">
        <w:r w:rsidRPr="00941EBF">
          <w:rPr>
            <w:rFonts w:cs="Arial"/>
            <w:color w:val="0000FF"/>
            <w:w w:val="105"/>
            <w:u w:val="single" w:color="000000"/>
          </w:rPr>
          <w:t>OSS.California@ed.gov</w:t>
        </w:r>
      </w:hyperlink>
      <w:r w:rsidRPr="00941EBF">
        <w:rPr>
          <w:rFonts w:cs="Arial"/>
          <w:color w:val="0C5995"/>
          <w:w w:val="105"/>
          <w:u w:val="thick" w:color="000000"/>
        </w:rPr>
        <w:t xml:space="preserve"> </w:t>
      </w:r>
      <w:r w:rsidRPr="00941EBF">
        <w:rPr>
          <w:rFonts w:cs="Arial"/>
          <w:color w:val="010101"/>
          <w:w w:val="105"/>
        </w:rPr>
        <w:t>that demonstrates that the identification of those schools included the Progress in Achieving English Language Proficiency indicator.</w:t>
      </w:r>
    </w:p>
    <w:p w:rsidR="00941EBF" w:rsidRPr="00941EBF" w:rsidRDefault="00941EBF" w:rsidP="00941EBF">
      <w:pPr>
        <w:widowControl w:val="0"/>
        <w:autoSpaceDE w:val="0"/>
        <w:autoSpaceDN w:val="0"/>
        <w:spacing w:before="2"/>
        <w:rPr>
          <w:rFonts w:cs="Arial"/>
        </w:rPr>
      </w:pPr>
    </w:p>
    <w:p w:rsidR="00941EBF" w:rsidRPr="00941EBF" w:rsidRDefault="00941EBF" w:rsidP="00941EBF">
      <w:pPr>
        <w:widowControl w:val="0"/>
        <w:autoSpaceDE w:val="0"/>
        <w:autoSpaceDN w:val="0"/>
        <w:spacing w:after="240" w:line="237" w:lineRule="auto"/>
        <w:ind w:left="1402" w:right="142" w:firstLine="1"/>
        <w:rPr>
          <w:rFonts w:cs="Arial"/>
          <w:color w:val="1C1C1C"/>
          <w:spacing w:val="-4"/>
          <w:w w:val="110"/>
          <w:u w:val="thick" w:color="000000"/>
        </w:rPr>
      </w:pPr>
      <w:r w:rsidRPr="00941EBF">
        <w:rPr>
          <w:rFonts w:cs="Arial"/>
          <w:color w:val="010101"/>
          <w:w w:val="110"/>
        </w:rPr>
        <w:t>Thank you for your commitment to and continued focus on enhancing education for all of California's</w:t>
      </w:r>
      <w:r w:rsidRPr="00941EBF">
        <w:rPr>
          <w:rFonts w:cs="Arial"/>
          <w:color w:val="010101"/>
          <w:spacing w:val="-31"/>
          <w:w w:val="110"/>
        </w:rPr>
        <w:t xml:space="preserve"> </w:t>
      </w:r>
      <w:r w:rsidRPr="00941EBF">
        <w:rPr>
          <w:rFonts w:cs="Arial"/>
          <w:color w:val="010101"/>
          <w:w w:val="110"/>
        </w:rPr>
        <w:t>students.</w:t>
      </w:r>
      <w:r w:rsidRPr="00941EBF">
        <w:rPr>
          <w:rFonts w:cs="Arial"/>
          <w:color w:val="010101"/>
          <w:spacing w:val="-28"/>
          <w:w w:val="110"/>
        </w:rPr>
        <w:t xml:space="preserve"> </w:t>
      </w:r>
      <w:r w:rsidRPr="00941EBF">
        <w:rPr>
          <w:rFonts w:cs="Arial"/>
          <w:color w:val="010101"/>
          <w:w w:val="110"/>
        </w:rPr>
        <w:t>If</w:t>
      </w:r>
      <w:r w:rsidRPr="00941EBF">
        <w:rPr>
          <w:rFonts w:cs="Arial"/>
          <w:color w:val="010101"/>
          <w:spacing w:val="-44"/>
          <w:w w:val="110"/>
        </w:rPr>
        <w:t xml:space="preserve"> </w:t>
      </w:r>
      <w:r w:rsidRPr="00941EBF">
        <w:rPr>
          <w:rFonts w:cs="Arial"/>
          <w:color w:val="010101"/>
          <w:w w:val="110"/>
        </w:rPr>
        <w:t>you</w:t>
      </w:r>
      <w:r w:rsidRPr="00941EBF">
        <w:rPr>
          <w:rFonts w:cs="Arial"/>
          <w:color w:val="010101"/>
          <w:spacing w:val="-27"/>
          <w:w w:val="110"/>
        </w:rPr>
        <w:t xml:space="preserve"> </w:t>
      </w:r>
      <w:r w:rsidRPr="00941EBF">
        <w:rPr>
          <w:rFonts w:cs="Arial"/>
          <w:color w:val="010101"/>
          <w:w w:val="110"/>
        </w:rPr>
        <w:t>have</w:t>
      </w:r>
      <w:r w:rsidRPr="00941EBF">
        <w:rPr>
          <w:rFonts w:cs="Arial"/>
          <w:color w:val="010101"/>
          <w:spacing w:val="-33"/>
          <w:w w:val="110"/>
        </w:rPr>
        <w:t xml:space="preserve"> </w:t>
      </w:r>
      <w:r w:rsidRPr="00941EBF">
        <w:rPr>
          <w:rFonts w:cs="Arial"/>
          <w:color w:val="010101"/>
          <w:w w:val="110"/>
        </w:rPr>
        <w:t>any</w:t>
      </w:r>
      <w:r w:rsidRPr="00941EBF">
        <w:rPr>
          <w:rFonts w:cs="Arial"/>
          <w:color w:val="010101"/>
          <w:spacing w:val="-35"/>
          <w:w w:val="110"/>
        </w:rPr>
        <w:t xml:space="preserve"> </w:t>
      </w:r>
      <w:r w:rsidRPr="00941EBF">
        <w:rPr>
          <w:rFonts w:cs="Arial"/>
          <w:color w:val="010101"/>
          <w:spacing w:val="-3"/>
          <w:w w:val="110"/>
        </w:rPr>
        <w:t>questions</w:t>
      </w:r>
      <w:r w:rsidRPr="00941EBF">
        <w:rPr>
          <w:rFonts w:cs="Arial"/>
          <w:color w:val="1C1C1C"/>
          <w:spacing w:val="-3"/>
          <w:w w:val="110"/>
        </w:rPr>
        <w:t>,</w:t>
      </w:r>
      <w:r w:rsidRPr="00941EBF">
        <w:rPr>
          <w:rFonts w:cs="Arial"/>
          <w:color w:val="1C1C1C"/>
          <w:spacing w:val="-24"/>
          <w:w w:val="110"/>
        </w:rPr>
        <w:t xml:space="preserve"> </w:t>
      </w:r>
      <w:r w:rsidRPr="00941EBF">
        <w:rPr>
          <w:rFonts w:cs="Arial"/>
          <w:color w:val="010101"/>
          <w:w w:val="110"/>
        </w:rPr>
        <w:t>please</w:t>
      </w:r>
      <w:r w:rsidRPr="00941EBF">
        <w:rPr>
          <w:rFonts w:cs="Arial"/>
          <w:color w:val="010101"/>
          <w:spacing w:val="-29"/>
          <w:w w:val="110"/>
        </w:rPr>
        <w:t xml:space="preserve"> </w:t>
      </w:r>
      <w:r w:rsidRPr="00941EBF">
        <w:rPr>
          <w:rFonts w:cs="Arial"/>
          <w:color w:val="010101"/>
          <w:w w:val="110"/>
        </w:rPr>
        <w:t>do</w:t>
      </w:r>
      <w:r w:rsidRPr="00941EBF">
        <w:rPr>
          <w:rFonts w:cs="Arial"/>
          <w:color w:val="010101"/>
          <w:spacing w:val="-30"/>
          <w:w w:val="110"/>
        </w:rPr>
        <w:t xml:space="preserve"> </w:t>
      </w:r>
      <w:r w:rsidRPr="00941EBF">
        <w:rPr>
          <w:rFonts w:cs="Arial"/>
          <w:color w:val="010101"/>
          <w:w w:val="110"/>
        </w:rPr>
        <w:t>not</w:t>
      </w:r>
      <w:r w:rsidRPr="00941EBF">
        <w:rPr>
          <w:rFonts w:cs="Arial"/>
          <w:color w:val="010101"/>
          <w:spacing w:val="-32"/>
          <w:w w:val="110"/>
        </w:rPr>
        <w:t xml:space="preserve"> </w:t>
      </w:r>
      <w:r w:rsidRPr="00941EBF">
        <w:rPr>
          <w:rFonts w:cs="Arial"/>
          <w:color w:val="010101"/>
          <w:w w:val="110"/>
        </w:rPr>
        <w:t>hesitate</w:t>
      </w:r>
      <w:r w:rsidRPr="00941EBF">
        <w:rPr>
          <w:rFonts w:cs="Arial"/>
          <w:color w:val="010101"/>
          <w:spacing w:val="-29"/>
          <w:w w:val="110"/>
        </w:rPr>
        <w:t xml:space="preserve"> </w:t>
      </w:r>
      <w:r w:rsidRPr="00941EBF">
        <w:rPr>
          <w:rFonts w:cs="Arial"/>
          <w:color w:val="010101"/>
          <w:w w:val="110"/>
        </w:rPr>
        <w:t>to</w:t>
      </w:r>
      <w:r w:rsidRPr="00941EBF">
        <w:rPr>
          <w:rFonts w:cs="Arial"/>
          <w:color w:val="010101"/>
          <w:spacing w:val="-34"/>
          <w:w w:val="110"/>
        </w:rPr>
        <w:t xml:space="preserve"> </w:t>
      </w:r>
      <w:r w:rsidRPr="00941EBF">
        <w:rPr>
          <w:rFonts w:cs="Arial"/>
          <w:color w:val="010101"/>
          <w:w w:val="110"/>
        </w:rPr>
        <w:t>reach</w:t>
      </w:r>
      <w:r w:rsidRPr="00941EBF">
        <w:rPr>
          <w:rFonts w:cs="Arial"/>
          <w:color w:val="010101"/>
          <w:spacing w:val="-34"/>
          <w:w w:val="110"/>
        </w:rPr>
        <w:t xml:space="preserve"> </w:t>
      </w:r>
      <w:r w:rsidRPr="00941EBF">
        <w:rPr>
          <w:rFonts w:cs="Arial"/>
          <w:color w:val="010101"/>
          <w:w w:val="110"/>
        </w:rPr>
        <w:t>out</w:t>
      </w:r>
      <w:r w:rsidRPr="00941EBF">
        <w:rPr>
          <w:rFonts w:cs="Arial"/>
          <w:color w:val="010101"/>
          <w:spacing w:val="-37"/>
          <w:w w:val="110"/>
        </w:rPr>
        <w:t xml:space="preserve"> </w:t>
      </w:r>
      <w:r w:rsidRPr="00941EBF">
        <w:rPr>
          <w:rFonts w:cs="Arial"/>
          <w:color w:val="010101"/>
          <w:w w:val="110"/>
        </w:rPr>
        <w:t>to</w:t>
      </w:r>
      <w:r w:rsidRPr="00941EBF">
        <w:rPr>
          <w:rFonts w:cs="Arial"/>
          <w:color w:val="010101"/>
          <w:spacing w:val="-32"/>
          <w:w w:val="110"/>
        </w:rPr>
        <w:t xml:space="preserve"> </w:t>
      </w:r>
      <w:r w:rsidRPr="00941EBF">
        <w:rPr>
          <w:rFonts w:cs="Arial"/>
          <w:color w:val="010101"/>
          <w:w w:val="110"/>
        </w:rPr>
        <w:t>Nkemjika Ofodile-Carruthers</w:t>
      </w:r>
      <w:r w:rsidRPr="00941EBF">
        <w:rPr>
          <w:rFonts w:cs="Arial"/>
          <w:color w:val="010101"/>
          <w:spacing w:val="-48"/>
          <w:w w:val="110"/>
        </w:rPr>
        <w:t xml:space="preserve"> </w:t>
      </w:r>
      <w:r w:rsidRPr="00941EBF">
        <w:rPr>
          <w:rFonts w:cs="Arial"/>
          <w:color w:val="010101"/>
          <w:w w:val="110"/>
        </w:rPr>
        <w:t>of my</w:t>
      </w:r>
      <w:r w:rsidRPr="00941EBF">
        <w:rPr>
          <w:rFonts w:cs="Arial"/>
          <w:color w:val="010101"/>
          <w:spacing w:val="-38"/>
          <w:w w:val="110"/>
        </w:rPr>
        <w:t xml:space="preserve"> </w:t>
      </w:r>
      <w:r w:rsidRPr="00941EBF">
        <w:rPr>
          <w:rFonts w:cs="Arial"/>
          <w:color w:val="010101"/>
          <w:w w:val="110"/>
        </w:rPr>
        <w:t>staff</w:t>
      </w:r>
      <w:r w:rsidRPr="00941EBF">
        <w:rPr>
          <w:rFonts w:cs="Arial"/>
          <w:color w:val="010101"/>
          <w:spacing w:val="-40"/>
          <w:w w:val="110"/>
        </w:rPr>
        <w:t xml:space="preserve"> </w:t>
      </w:r>
      <w:r w:rsidRPr="00941EBF">
        <w:rPr>
          <w:rFonts w:cs="Arial"/>
          <w:color w:val="010101"/>
          <w:w w:val="110"/>
        </w:rPr>
        <w:t>at:</w:t>
      </w:r>
      <w:r w:rsidRPr="00941EBF">
        <w:rPr>
          <w:rFonts w:cs="Arial"/>
          <w:color w:val="010101"/>
          <w:spacing w:val="-38"/>
          <w:w w:val="110"/>
        </w:rPr>
        <w:t xml:space="preserve"> </w:t>
      </w:r>
      <w:hyperlink r:id="rId15" w:tooltip="Email for Office of Elementary and Secondary Education " w:history="1">
        <w:r w:rsidRPr="00941EBF">
          <w:rPr>
            <w:rFonts w:cs="Arial"/>
            <w:color w:val="0000FF"/>
            <w:spacing w:val="-4"/>
            <w:w w:val="110"/>
            <w:u w:val="single" w:color="000000"/>
          </w:rPr>
          <w:t>OSS.Califomia@ed.gov.</w:t>
        </w:r>
      </w:hyperlink>
    </w:p>
    <w:p w:rsidR="00941EBF" w:rsidRPr="00941EBF" w:rsidRDefault="00941EBF" w:rsidP="00941EBF">
      <w:pPr>
        <w:widowControl w:val="0"/>
        <w:kinsoku w:val="0"/>
        <w:overflowPunct w:val="0"/>
        <w:autoSpaceDE w:val="0"/>
        <w:autoSpaceDN w:val="0"/>
        <w:ind w:left="5465" w:right="3770"/>
        <w:rPr>
          <w:rFonts w:cs="Arial"/>
          <w:color w:val="1D1D1D"/>
          <w:w w:val="105"/>
        </w:rPr>
      </w:pPr>
      <w:r w:rsidRPr="00941EBF">
        <w:rPr>
          <w:rFonts w:cs="Arial"/>
          <w:color w:val="1D1D1D"/>
          <w:w w:val="105"/>
        </w:rPr>
        <w:t>Sincerely,</w:t>
      </w:r>
    </w:p>
    <w:p w:rsidR="00941EBF" w:rsidRPr="00941EBF" w:rsidRDefault="00941EBF" w:rsidP="00941EBF">
      <w:pPr>
        <w:widowControl w:val="0"/>
        <w:kinsoku w:val="0"/>
        <w:overflowPunct w:val="0"/>
        <w:autoSpaceDE w:val="0"/>
        <w:autoSpaceDN w:val="0"/>
        <w:spacing w:before="9"/>
        <w:ind w:left="2160" w:firstLine="720"/>
        <w:jc w:val="center"/>
        <w:rPr>
          <w:rFonts w:cs="Arial"/>
        </w:rPr>
      </w:pPr>
      <w:r w:rsidRPr="00941EBF">
        <w:rPr>
          <w:rFonts w:ascii="Times New Roman" w:hAnsi="Times New Roman"/>
          <w:noProof/>
        </w:rPr>
        <w:drawing>
          <wp:inline distT="0" distB="0" distL="0" distR="0" wp14:anchorId="2EB11E36" wp14:editId="5BE0BC42">
            <wp:extent cx="2503424" cy="768096"/>
            <wp:effectExtent l="0" t="0" r="0" b="0"/>
            <wp:docPr id="8" name="Picture 8" descr="Signature of Frank T. Brogan Assistant Secretary for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897"/>
                    <a:stretch/>
                  </pic:blipFill>
                  <pic:spPr bwMode="auto">
                    <a:xfrm>
                      <a:off x="0" y="0"/>
                      <a:ext cx="2503424" cy="768096"/>
                    </a:xfrm>
                    <a:prstGeom prst="rect">
                      <a:avLst/>
                    </a:prstGeom>
                    <a:ln>
                      <a:noFill/>
                    </a:ln>
                    <a:extLst>
                      <a:ext uri="{53640926-AAD7-44D8-BBD7-CCE9431645EC}">
                        <a14:shadowObscured xmlns:a14="http://schemas.microsoft.com/office/drawing/2010/main"/>
                      </a:ext>
                    </a:extLst>
                  </pic:spPr>
                </pic:pic>
              </a:graphicData>
            </a:graphic>
          </wp:inline>
        </w:drawing>
      </w:r>
    </w:p>
    <w:p w:rsidR="00941EBF" w:rsidRPr="00941EBF" w:rsidRDefault="00941EBF" w:rsidP="00941EBF">
      <w:pPr>
        <w:widowControl w:val="0"/>
        <w:kinsoku w:val="0"/>
        <w:overflowPunct w:val="0"/>
        <w:autoSpaceDE w:val="0"/>
        <w:autoSpaceDN w:val="0"/>
        <w:spacing w:line="247" w:lineRule="auto"/>
        <w:ind w:left="5465" w:right="2284" w:firstLine="2"/>
        <w:rPr>
          <w:rFonts w:cs="Arial"/>
          <w:color w:val="1D1D1D"/>
          <w:w w:val="105"/>
        </w:rPr>
      </w:pPr>
      <w:r w:rsidRPr="00941EBF">
        <w:rPr>
          <w:rFonts w:cs="Arial"/>
          <w:color w:val="1D1D1D"/>
          <w:w w:val="105"/>
        </w:rPr>
        <w:t xml:space="preserve">Frank T. Brogan </w:t>
      </w:r>
    </w:p>
    <w:p w:rsidR="00941EBF" w:rsidRPr="00941EBF" w:rsidRDefault="00941EBF" w:rsidP="00941EBF">
      <w:pPr>
        <w:widowControl w:val="0"/>
        <w:kinsoku w:val="0"/>
        <w:overflowPunct w:val="0"/>
        <w:autoSpaceDE w:val="0"/>
        <w:autoSpaceDN w:val="0"/>
        <w:spacing w:line="247" w:lineRule="auto"/>
        <w:ind w:left="5465" w:right="2284" w:firstLine="2"/>
        <w:rPr>
          <w:rFonts w:cs="Arial"/>
          <w:color w:val="010101"/>
          <w:w w:val="105"/>
        </w:rPr>
      </w:pPr>
      <w:r w:rsidRPr="00941EBF">
        <w:rPr>
          <w:rFonts w:cs="Arial"/>
          <w:color w:val="1D1D1D"/>
          <w:w w:val="105"/>
        </w:rPr>
        <w:t>Assistant Secretary</w:t>
      </w:r>
      <w:r w:rsidRPr="00941EBF">
        <w:rPr>
          <w:rFonts w:cs="Arial"/>
          <w:color w:val="010101"/>
          <w:w w:val="105"/>
        </w:rPr>
        <w:t xml:space="preserve"> </w:t>
      </w:r>
    </w:p>
    <w:p w:rsidR="00941EBF" w:rsidRPr="00941EBF" w:rsidRDefault="00941EBF" w:rsidP="00941EBF">
      <w:pPr>
        <w:widowControl w:val="0"/>
        <w:kinsoku w:val="0"/>
        <w:overflowPunct w:val="0"/>
        <w:autoSpaceDE w:val="0"/>
        <w:autoSpaceDN w:val="0"/>
        <w:spacing w:line="247" w:lineRule="auto"/>
        <w:ind w:left="5465" w:right="2284" w:firstLine="2"/>
        <w:rPr>
          <w:rFonts w:cs="Arial"/>
          <w:color w:val="1D1D1D"/>
          <w:w w:val="105"/>
        </w:rPr>
      </w:pPr>
      <w:r w:rsidRPr="00941EBF">
        <w:rPr>
          <w:rFonts w:cs="Arial"/>
          <w:color w:val="010101"/>
          <w:w w:val="105"/>
        </w:rPr>
        <w:t>for Elementary and Secondary Education</w:t>
      </w:r>
    </w:p>
    <w:p w:rsidR="00941EBF" w:rsidRPr="00941EBF" w:rsidRDefault="00941EBF" w:rsidP="00941EBF">
      <w:pPr>
        <w:widowControl w:val="0"/>
        <w:autoSpaceDE w:val="0"/>
        <w:autoSpaceDN w:val="0"/>
        <w:spacing w:before="7"/>
        <w:rPr>
          <w:rFonts w:cs="Arial"/>
        </w:rPr>
      </w:pPr>
    </w:p>
    <w:p w:rsidR="00941EBF" w:rsidRPr="00941EBF" w:rsidRDefault="00941EBF" w:rsidP="00941EBF">
      <w:pPr>
        <w:widowControl w:val="0"/>
        <w:autoSpaceDE w:val="0"/>
        <w:autoSpaceDN w:val="0"/>
        <w:spacing w:line="244" w:lineRule="exact"/>
        <w:ind w:left="1805" w:hanging="418"/>
        <w:rPr>
          <w:rFonts w:cs="Arial"/>
          <w:color w:val="010101"/>
          <w:w w:val="105"/>
        </w:rPr>
        <w:sectPr w:rsidR="00941EBF" w:rsidRPr="00941EBF" w:rsidSect="004F7C06">
          <w:type w:val="continuous"/>
          <w:pgSz w:w="12240" w:h="15840" w:code="1"/>
          <w:pgMar w:top="720" w:right="288" w:bottom="1440" w:left="245" w:header="720" w:footer="720" w:gutter="0"/>
          <w:pgNumType w:start="2"/>
          <w:cols w:space="720"/>
          <w:titlePg/>
          <w:docGrid w:linePitch="360"/>
        </w:sectPr>
      </w:pPr>
      <w:r w:rsidRPr="00941EBF">
        <w:rPr>
          <w:rFonts w:cs="Arial"/>
          <w:color w:val="010101"/>
          <w:w w:val="105"/>
        </w:rPr>
        <w:t>cc: Shanine Coats</w:t>
      </w:r>
      <w:r w:rsidRPr="00941EBF">
        <w:rPr>
          <w:rFonts w:cs="Arial"/>
          <w:color w:val="1C1C1C"/>
          <w:w w:val="105"/>
        </w:rPr>
        <w:t xml:space="preserve">, </w:t>
      </w:r>
      <w:r w:rsidRPr="00941EBF">
        <w:rPr>
          <w:rFonts w:cs="Arial"/>
          <w:color w:val="010101"/>
          <w:w w:val="105"/>
        </w:rPr>
        <w:t>Education Administrator, Performance, Planning and Technology Branch</w:t>
      </w:r>
      <w:r w:rsidRPr="00941EBF">
        <w:rPr>
          <w:rFonts w:cs="Arial"/>
          <w:color w:val="1C1C1C"/>
          <w:w w:val="105"/>
        </w:rPr>
        <w:t xml:space="preserve">, </w:t>
      </w:r>
      <w:r w:rsidRPr="00941EBF">
        <w:rPr>
          <w:rFonts w:cs="Arial"/>
          <w:color w:val="010101"/>
          <w:w w:val="105"/>
        </w:rPr>
        <w:t>CDE</w:t>
      </w:r>
    </w:p>
    <w:p w:rsidR="00941EBF" w:rsidRPr="00941EBF" w:rsidRDefault="00941EBF" w:rsidP="00941EBF">
      <w:pPr>
        <w:keepNext/>
        <w:keepLines/>
        <w:spacing w:before="240" w:after="240" w:line="259" w:lineRule="auto"/>
        <w:ind w:left="1440" w:right="1440"/>
        <w:outlineLvl w:val="0"/>
        <w:rPr>
          <w:rFonts w:eastAsiaTheme="majorEastAsia" w:cs="Arial"/>
          <w:b/>
          <w:sz w:val="40"/>
          <w:szCs w:val="40"/>
        </w:rPr>
      </w:pPr>
      <w:r w:rsidRPr="00941EBF">
        <w:rPr>
          <w:rFonts w:eastAsiaTheme="majorEastAsia" w:cs="Arial"/>
          <w:b/>
          <w:sz w:val="40"/>
          <w:szCs w:val="40"/>
        </w:rPr>
        <w:lastRenderedPageBreak/>
        <w:t xml:space="preserve">Attachment 2: ESSA Amendment: English Language Proficiency Indicator Letter </w:t>
      </w:r>
    </w:p>
    <w:p w:rsidR="00941EBF" w:rsidRPr="00941EBF" w:rsidRDefault="00941EBF" w:rsidP="00941EBF">
      <w:pPr>
        <w:spacing w:after="240"/>
        <w:ind w:left="1440" w:right="1440"/>
        <w:rPr>
          <w:rFonts w:eastAsia="Calibri" w:cs="Arial"/>
        </w:rPr>
      </w:pPr>
      <w:r w:rsidRPr="00941EBF">
        <w:rPr>
          <w:rFonts w:eastAsia="Calibri" w:cs="Arial"/>
          <w:noProof/>
        </w:rPr>
        <w:drawing>
          <wp:inline distT="0" distB="0" distL="0" distR="0" wp14:anchorId="57A3041F" wp14:editId="23E1F26E">
            <wp:extent cx="6483096" cy="1417320"/>
            <wp:effectExtent l="0" t="0" r="0" b="0"/>
            <wp:docPr id="5" name="Picture 5"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17">
                      <a:extLst>
                        <a:ext uri="{28A0092B-C50C-407E-A947-70E740481C1C}">
                          <a14:useLocalDpi xmlns:a14="http://schemas.microsoft.com/office/drawing/2010/main" val="0"/>
                        </a:ext>
                      </a:extLst>
                    </a:blip>
                    <a:stretch>
                      <a:fillRect/>
                    </a:stretch>
                  </pic:blipFill>
                  <pic:spPr>
                    <a:xfrm>
                      <a:off x="0" y="0"/>
                      <a:ext cx="6483096" cy="1417320"/>
                    </a:xfrm>
                    <a:prstGeom prst="rect">
                      <a:avLst/>
                    </a:prstGeom>
                  </pic:spPr>
                </pic:pic>
              </a:graphicData>
            </a:graphic>
          </wp:inline>
        </w:drawing>
      </w:r>
    </w:p>
    <w:p w:rsidR="00941EBF" w:rsidRPr="00941EBF" w:rsidRDefault="00941EBF" w:rsidP="00941EBF">
      <w:pPr>
        <w:spacing w:after="240"/>
        <w:ind w:left="1440" w:right="1440"/>
        <w:jc w:val="center"/>
        <w:rPr>
          <w:rFonts w:eastAsia="Calibri" w:cs="Arial"/>
        </w:rPr>
      </w:pPr>
      <w:r w:rsidRPr="00941EBF">
        <w:rPr>
          <w:rFonts w:eastAsia="Calibri" w:cs="Arial"/>
        </w:rPr>
        <w:t>March 8, 2019</w:t>
      </w:r>
    </w:p>
    <w:p w:rsidR="00941EBF" w:rsidRPr="00941EBF" w:rsidRDefault="00941EBF" w:rsidP="00941EBF">
      <w:pPr>
        <w:spacing w:after="240"/>
        <w:ind w:left="1440" w:right="1440"/>
        <w:rPr>
          <w:rFonts w:eastAsia="Calibri" w:cs="Arial"/>
        </w:rPr>
      </w:pPr>
      <w:r w:rsidRPr="00941EBF">
        <w:rPr>
          <w:rFonts w:eastAsia="Calibri" w:cs="Arial"/>
        </w:rPr>
        <w:t>Frank T. Brogan, Assistant Secretary for Elementary and Secondary Education</w:t>
      </w:r>
      <w:r w:rsidRPr="00941EBF">
        <w:rPr>
          <w:rFonts w:eastAsia="Calibri" w:cs="Arial"/>
        </w:rPr>
        <w:br/>
        <w:t>U.S. Department of Education</w:t>
      </w:r>
      <w:r w:rsidRPr="00941EBF">
        <w:rPr>
          <w:rFonts w:eastAsia="Calibri" w:cs="Arial"/>
        </w:rPr>
        <w:br/>
        <w:t xml:space="preserve">400 Maryland Avenue, S.W. </w:t>
      </w:r>
      <w:r w:rsidRPr="00941EBF">
        <w:rPr>
          <w:rFonts w:eastAsia="Calibri" w:cs="Arial"/>
        </w:rPr>
        <w:br/>
        <w:t>Washington, D.C. 20202</w:t>
      </w:r>
    </w:p>
    <w:p w:rsidR="00941EBF" w:rsidRPr="00941EBF" w:rsidDel="00A76116" w:rsidRDefault="00941EBF" w:rsidP="00941EBF">
      <w:pPr>
        <w:spacing w:after="240" w:line="259" w:lineRule="auto"/>
        <w:ind w:left="1440" w:right="1440"/>
        <w:rPr>
          <w:rFonts w:eastAsia="Calibri" w:cs="Arial"/>
        </w:rPr>
      </w:pPr>
      <w:r w:rsidRPr="00941EBF" w:rsidDel="00A76116">
        <w:rPr>
          <w:rFonts w:eastAsia="Calibri" w:cs="Arial"/>
        </w:rPr>
        <w:t xml:space="preserve">Dear Assistant Secretary Brogan: </w:t>
      </w:r>
    </w:p>
    <w:p w:rsidR="00941EBF" w:rsidRPr="00941EBF" w:rsidRDefault="00941EBF" w:rsidP="00941EBF">
      <w:pPr>
        <w:spacing w:after="240"/>
        <w:ind w:left="1440" w:right="1440"/>
        <w:rPr>
          <w:rFonts w:eastAsia="Calibri" w:cs="Arial"/>
        </w:rPr>
      </w:pPr>
      <w:r w:rsidRPr="00941EBF">
        <w:rPr>
          <w:rFonts w:eastAsia="Calibri" w:cs="Arial"/>
        </w:rPr>
        <w:t>Subject: Every Student Succeeds Act (ESSA) Amendment: Incorporation of the Progress in Achieving English Language Proficiency Indicator in the Annual Meaningful Differentiation of Schools</w:t>
      </w:r>
    </w:p>
    <w:p w:rsidR="00941EBF" w:rsidRPr="00941EBF" w:rsidRDefault="00941EBF" w:rsidP="00941EBF">
      <w:pPr>
        <w:spacing w:after="240"/>
        <w:ind w:left="1440" w:right="1440"/>
        <w:rPr>
          <w:rFonts w:eastAsia="Calibri" w:cs="Arial"/>
        </w:rPr>
      </w:pPr>
      <w:r w:rsidRPr="00941EBF">
        <w:rPr>
          <w:rFonts w:eastAsia="Calibri" w:cs="Arial"/>
        </w:rPr>
        <w:t>The California Department of Education (CDE) and the State Board of Education (SBE) (collectively, California) are in receipt of the U.S. Department of Education’s (ED) letter dated February 26, 2019, and received on February 27, 2019, regarding incorporation of the Progress in Achieving English Language Proficiency Indicator pursuant to ESSA(c)(4)(B)(iv) in the identification of schools for support and improvement. The ED letter requires a response from California that demonstrates that the identification of Comprehensive Support and Improvement (CSI) and Additional Targeted Support and Improvement (ATSI) schools for 2018–19 included the English Learner Progress Indicator (ELPI).</w:t>
      </w:r>
    </w:p>
    <w:p w:rsidR="00941EBF" w:rsidRPr="00941EBF" w:rsidRDefault="00941EBF" w:rsidP="00941EBF">
      <w:pPr>
        <w:spacing w:after="240"/>
        <w:ind w:left="1440" w:right="1440"/>
        <w:rPr>
          <w:rFonts w:eastAsia="Calibri" w:cs="Arial"/>
        </w:rPr>
      </w:pPr>
      <w:r w:rsidRPr="00941EBF">
        <w:rPr>
          <w:rFonts w:eastAsia="Calibri" w:cs="Arial"/>
        </w:rPr>
        <w:t xml:space="preserve">Prior to discussing the various issues, California would like to clarify two points pertaining to our proposed State Plan amendments. </w:t>
      </w:r>
    </w:p>
    <w:p w:rsidR="00941EBF" w:rsidRPr="00941EBF" w:rsidRDefault="00941EBF" w:rsidP="00941EBF">
      <w:pPr>
        <w:spacing w:after="240"/>
        <w:ind w:left="1440" w:right="1440"/>
        <w:rPr>
          <w:rFonts w:eastAsia="Calibri" w:cs="Arial"/>
        </w:rPr>
      </w:pPr>
      <w:r w:rsidRPr="00941EBF">
        <w:rPr>
          <w:rFonts w:eastAsia="Calibri" w:cs="Arial"/>
        </w:rPr>
        <w:t xml:space="preserve">First, ED’s letter states that our request is for the exclusion of the ELPI from our system of annual meaningful differentiation of schools until the 2020–21 school year, based on data from the 2019–20 school year. However, California’s amendment request is to identify CSI and ATSI schools for a second consecutive year in the 2019–20 school year (rather than every three years as currently </w:t>
      </w:r>
      <w:r w:rsidRPr="00941EBF">
        <w:rPr>
          <w:rFonts w:eastAsia="Calibri" w:cs="Arial"/>
        </w:rPr>
        <w:lastRenderedPageBreak/>
        <w:t xml:space="preserve">proposed, in which case the next identification would occur in the 2021–22 school year) based on data from the 2018–19 school year due to the transition to a new English Language Proficiency (ELP) assessment. </w:t>
      </w:r>
    </w:p>
    <w:p w:rsidR="00941EBF" w:rsidRPr="00941EBF" w:rsidRDefault="00941EBF" w:rsidP="00941EBF">
      <w:pPr>
        <w:spacing w:after="240"/>
        <w:ind w:left="1440" w:right="1440"/>
        <w:rPr>
          <w:rFonts w:eastAsia="Calibri" w:cs="Arial"/>
        </w:rPr>
      </w:pPr>
      <w:r w:rsidRPr="00941EBF">
        <w:rPr>
          <w:rFonts w:eastAsia="Calibri" w:cs="Arial"/>
        </w:rPr>
        <w:t xml:space="preserve">Second, the ELPI was included as part of California’s 2018–19 identification of schools based on available data. Additionally, the identification of ATSI schools includes the ELPI as it is based on data from 2016–17 and 2017–18. California’s 2017 Dashboard contained information from the previous ELP assessment and that performance was considered in identifying schools for ATSI. </w:t>
      </w:r>
    </w:p>
    <w:p w:rsidR="00941EBF" w:rsidRPr="00941EBF" w:rsidRDefault="00941EBF" w:rsidP="00941EBF">
      <w:pPr>
        <w:spacing w:after="240"/>
        <w:ind w:left="1440" w:right="1440"/>
        <w:rPr>
          <w:rFonts w:eastAsia="Calibri" w:cs="Arial"/>
        </w:rPr>
      </w:pPr>
      <w:r w:rsidRPr="00941EBF">
        <w:rPr>
          <w:rFonts w:eastAsia="Calibri" w:cs="Arial"/>
        </w:rPr>
        <w:t xml:space="preserve">California is committed to serving our approximately 1.3 million English learner (EL) students, who comprise over 20 percent of California’s total school enrollment. Thus, it has been and continues to be California’s priority to design the annual measurement in Progress in Achieving English Language Proficiency, known in California as the ELPI, in such a way that the indicator is valid, reliable, of technical quality and as such, does not misidentify schools. As stated in our ESSA State Plan, which was first submitted to ED in September 2017, California is transitioning to a new ELP assessment. The first operational administration of the new summative ELP assessment, the English Language Proficiency Assessments for California (ELPAC), occurred in spring 2018. </w:t>
      </w:r>
    </w:p>
    <w:p w:rsidR="00941EBF" w:rsidRPr="00941EBF" w:rsidRDefault="00941EBF" w:rsidP="00941EBF">
      <w:pPr>
        <w:spacing w:after="240"/>
        <w:ind w:left="1440" w:right="1440"/>
        <w:rPr>
          <w:rFonts w:eastAsia="Calibri" w:cs="Arial"/>
        </w:rPr>
      </w:pPr>
      <w:r w:rsidRPr="00941EBF">
        <w:rPr>
          <w:rFonts w:eastAsia="Calibri" w:cs="Arial"/>
        </w:rPr>
        <w:t>California proposes in the amendments to the State Plan to use the Status component of California’s ELPI, rather than using the color-coded performance level that combines Status and Change, on the 2019 California School Dashboard (Dashboard) for identification in 2019–20. The proposed amendments clarify that Status is based on the first two years of ELPAC results, as this indicator requires two years of comparable assessment results to be calculated reliably.</w:t>
      </w:r>
    </w:p>
    <w:p w:rsidR="00941EBF" w:rsidRPr="00941EBF" w:rsidRDefault="00941EBF" w:rsidP="00941EBF">
      <w:pPr>
        <w:spacing w:after="160"/>
        <w:ind w:left="1440" w:right="1440"/>
        <w:rPr>
          <w:rFonts w:eastAsia="Calibri" w:cs="Arial"/>
        </w:rPr>
      </w:pPr>
      <w:r w:rsidRPr="00941EBF">
        <w:rPr>
          <w:rFonts w:eastAsia="Calibri" w:cs="Arial"/>
        </w:rPr>
        <w:t xml:space="preserve">As background, prior to initially submitting the State Plan in September 2017, California engaged in a number of proactive steps over a period of nearly two years in developing the ELPI, with a particular focus on ensuring the indicator is valid and reliable and appropriate to the particular context of California’s ELs and language acquisition programs. In addition to seeking guidance and input from our robust and diverse stakeholder groups, the CDE convened an ELPI Workgroup that advised California on the development of the indicator. The ELPI Workgroup was composed of notable California EL practitioners, educators, and researchers, including Robert Linquanti from the California Comprehensive Center. The CDE also held a stand-alone session with national EL accountability and assessments experts Pete Goldschmidt from California State University, Northridge and Fen Chou from the Council of Chief State School Officers. Additionally, the CDE has worked extensively with the California Comprehensive Center on these issues, beyond the involvement of Robert Linquanti as an active member of the ELPI Workgroup since its inception. Finally, the CDE regularly consulted with its Technical Design Group, a group that includes psychometricians and data experts and advises the CDE on issues of technical reliability and validity of measures </w:t>
      </w:r>
      <w:r w:rsidRPr="00941EBF">
        <w:rPr>
          <w:rFonts w:eastAsia="Calibri" w:cs="Arial"/>
        </w:rPr>
        <w:lastRenderedPageBreak/>
        <w:t>being considered for use in the accountability system, and sought guidance from the ELPAC Technical Advisory Group (TAG), comprised of national experts in measurement, psychometrics and language acquisition.</w:t>
      </w:r>
    </w:p>
    <w:p w:rsidR="00941EBF" w:rsidRPr="00941EBF" w:rsidRDefault="00941EBF" w:rsidP="00941EBF">
      <w:pPr>
        <w:spacing w:after="240"/>
        <w:ind w:left="1440" w:right="1440"/>
        <w:rPr>
          <w:rFonts w:eastAsia="Calibri" w:cs="Arial"/>
        </w:rPr>
      </w:pPr>
      <w:r w:rsidRPr="00941EBF">
        <w:rPr>
          <w:rFonts w:eastAsia="Calibri" w:cs="Arial"/>
        </w:rPr>
        <w:t xml:space="preserve">This work also encompassed the issue of California’s transition to the ELPAC from the former assessment, known as the California English Language Development Test (CELDT). Because the ELPI requires two years of comparable ELP assessment results to calculate Status and a third year of results to calculate Change and receive a color on the California School Dashboard, the CDE explored various options for calculating the ELPI in the initial years after California transitioned to the ELPAC. One option considered was to use the final year of CELDT results and initial year of ELPAC results. The technical experts referenced above uniformly agreed that although it would be possible to do so, such an approach was not technically valid or reliable and created a high risk of mismeasurement due to the significant differences between the assessments and the underlying standards that the assessments were designed around. Further, the ELPAC TAG provided guidance that a concordance table for CELDT and ELPAC would be inappropriate given the difference in content and timing of administration. On October 30, 2018, ED and staff from the CDE and the SBE held a telephone conference to discuss how California’s transition to the ELPAC would impact accountability. In the course of that discussion, CDE and SBE staff noted that California had only one year of ELPAC results and would have a second year of results at the conclusion of the 2018–19 school year. When ED staff raised the possibility of using both CELDT and ELPAC data to calculate the indicator, CDE and SBE noted concerns about the validity and reliability of such an approach, in light of California’s consultation with leading national experts in this area, and expressed interest in seeing any additional information that demonstrated it would be technically valid and reliable, without an unacceptable risk of mismeasurement, for California to proceed in such a manner. </w:t>
      </w:r>
    </w:p>
    <w:p w:rsidR="00941EBF" w:rsidRPr="00941EBF" w:rsidRDefault="00941EBF" w:rsidP="00941EBF">
      <w:pPr>
        <w:spacing w:after="240"/>
        <w:ind w:left="1440" w:right="1440"/>
        <w:rPr>
          <w:rFonts w:eastAsia="Calibri" w:cs="Arial"/>
        </w:rPr>
      </w:pPr>
      <w:r w:rsidRPr="00941EBF">
        <w:rPr>
          <w:rFonts w:eastAsia="Calibri" w:cs="Arial"/>
        </w:rPr>
        <w:t xml:space="preserve">On December 12, 2018, California received an email from ED providing information regarding transitioning to the new ELP assessment and how that could be accounted for in our system of annual meaningful differentiation and in the identification of schools for comprehensive or targeted supported and improvement. The ED provided an example of what other states have done to manage the transition, which was based on the utilization of the World-Class Instructional Design and Assessment Consortium (WIDA) ACCESS for ELLs. WIDA created a concordance table which allows the comparison of scores from the prior ELP assessment ACCESS for ELLs and scores from the updated ELP assessment ACCESS for ELLs 2.0. ACCESS for ELLs 2.0 was updated to apply </w:t>
      </w:r>
      <w:r w:rsidRPr="00941EBF">
        <w:rPr>
          <w:rFonts w:eastAsia="Calibri" w:cs="Arial"/>
          <w:bCs/>
        </w:rPr>
        <w:t>three major changes</w:t>
      </w:r>
      <w:r w:rsidRPr="00941EBF">
        <w:rPr>
          <w:rFonts w:eastAsia="Calibri" w:cs="Arial"/>
        </w:rPr>
        <w:t xml:space="preserve">: (1) the results of the standard setting study that reflect the increased level of test difficulty for all domains of ACCESS 2.0; (2) the score scale adjustments for online versus paper-based administrations; and (3) the introduction of a new Speaking test which required a new score scale. The ED stated in its email that </w:t>
      </w:r>
      <w:r w:rsidRPr="00941EBF">
        <w:rPr>
          <w:rFonts w:eastAsia="Calibri" w:cs="Arial"/>
          <w:lang w:val="en"/>
        </w:rPr>
        <w:t xml:space="preserve">establishing a relationship between scores on old ELP and new ELP </w:t>
      </w:r>
      <w:r w:rsidRPr="00941EBF">
        <w:rPr>
          <w:rFonts w:eastAsia="Calibri" w:cs="Arial"/>
          <w:lang w:val="en"/>
        </w:rPr>
        <w:lastRenderedPageBreak/>
        <w:t xml:space="preserve">assessments using a concordance table </w:t>
      </w:r>
      <w:r w:rsidRPr="00941EBF">
        <w:rPr>
          <w:rFonts w:eastAsia="Calibri" w:cs="Arial"/>
        </w:rPr>
        <w:t xml:space="preserve">would allow for the calculation of the Progress in Achieving ELP indicator during a transition year until the State has data from multiple administrations of its new ELP assessment. The ED also provided the state of Massachusetts as an example of a state utilizing the WIDA concordance table and provided a link with information on their approach. ED further advised the CDE to seek information on possible approaches to the work from experts in the field of EL, CDE’s Technical Design Group (TDG), the California Comprehensive Center, and identified other experts with whom the CDE could consult. </w:t>
      </w:r>
    </w:p>
    <w:p w:rsidR="00941EBF" w:rsidRPr="00941EBF" w:rsidRDefault="00941EBF" w:rsidP="00941EBF">
      <w:pPr>
        <w:spacing w:after="240"/>
        <w:ind w:left="1440" w:right="1440"/>
        <w:rPr>
          <w:rFonts w:eastAsia="Calibri" w:cs="Arial"/>
        </w:rPr>
      </w:pPr>
      <w:r w:rsidRPr="00941EBF">
        <w:rPr>
          <w:rFonts w:eastAsia="Calibri" w:cs="Arial"/>
        </w:rPr>
        <w:t xml:space="preserve">As noted, between 2016 and 2018, California had already consulted with the TDG on six separate occasions and with national EL experts, including those recommended by ED, on three separate occasions. </w:t>
      </w:r>
    </w:p>
    <w:p w:rsidR="00941EBF" w:rsidRPr="00941EBF" w:rsidRDefault="00941EBF" w:rsidP="00941EBF">
      <w:pPr>
        <w:spacing w:after="160"/>
        <w:ind w:left="1440" w:right="1440"/>
        <w:rPr>
          <w:rFonts w:ascii="Calibri" w:eastAsia="Calibri" w:hAnsi="Calibri" w:cs="Calibri"/>
          <w:sz w:val="22"/>
          <w:szCs w:val="22"/>
        </w:rPr>
      </w:pPr>
      <w:r w:rsidRPr="00941EBF">
        <w:rPr>
          <w:rFonts w:eastAsia="Calibri" w:cs="Arial"/>
        </w:rPr>
        <w:t xml:space="preserve">California sought the expertise of these individuals, not to determine “how” to calculate the progress during a transition year, but to determine the appropriateness of doing so in a manner that is consistent with our primary goal of putting forth an indicator that is valid, reliable, of technical quality, and that does not misidentify schools or provide potentially misleading information that could impact program planning and implementation at the local level. We believe that the latter point, in particular, has been a significant concern not only for California but also for ED, as several prior communications from ED with feedback to California’s State Plan or the ELPI waiver have identified potential misidentification of schools as a primary consideration. </w:t>
      </w:r>
    </w:p>
    <w:p w:rsidR="00941EBF" w:rsidRPr="00941EBF" w:rsidRDefault="00941EBF" w:rsidP="00941EBF">
      <w:pPr>
        <w:spacing w:after="240"/>
        <w:ind w:left="1440" w:right="1440"/>
        <w:rPr>
          <w:rFonts w:eastAsia="Calibri" w:cs="Arial"/>
        </w:rPr>
      </w:pPr>
      <w:r w:rsidRPr="00941EBF">
        <w:rPr>
          <w:rFonts w:eastAsia="Calibri" w:cs="Arial"/>
        </w:rPr>
        <w:t xml:space="preserve">The aforementioned email from ED explained that </w:t>
      </w:r>
      <w:r w:rsidRPr="00941EBF">
        <w:rPr>
          <w:rFonts w:eastAsia="Calibri" w:cs="Arial"/>
          <w:lang w:val="en"/>
        </w:rPr>
        <w:t xml:space="preserve">concordance is typically a viable option when two related yet distinct assessments are measuring similar constructs, administered to a similar population, and used for the same purpose. Although the CELDT and ELPAC meet some of the requirements necessary to establish concordance, the two ELP assessments are distinct enough such that linking </w:t>
      </w:r>
      <w:r w:rsidRPr="00941EBF">
        <w:rPr>
          <w:rFonts w:eastAsia="Calibri" w:cs="Arial"/>
        </w:rPr>
        <w:t xml:space="preserve">would not be valid, reliable, or of sound technical quality, consistent with the advice that the CDE received from national experts on this issue. </w:t>
      </w:r>
      <w:r w:rsidRPr="00941EBF">
        <w:rPr>
          <w:rFonts w:eastAsia="Calibri" w:cs="Arial"/>
          <w:lang w:val="en"/>
        </w:rPr>
        <w:t xml:space="preserve">This is due to two main differences between the CELDT and ELPAC: (1) the CELDT and ELPAC are administered at different times of year, with the CELDT being administered annually in fall of each year and the ELPAC being administered in spring of each year; and (2) the CELDT was developed based on English language development (ELD) standards adopted by California in 1999 and the ELPAC was developed using ELD standards adopted by California in 2012. Therefore, the standards underlying the CELDT are grossly outdated and vastly different than the standards underlying the ELPAC. The team of experts California consulted with concluded that California’s circumstance is unique among states transitioning to a new ELP assessment, including those states utilizing the WIDA concordance table, and that establishing concordance between the two ELP assessments should not be pursued. </w:t>
      </w:r>
      <w:r w:rsidRPr="00941EBF">
        <w:rPr>
          <w:rFonts w:eastAsia="Calibri" w:cs="Arial"/>
        </w:rPr>
        <w:t xml:space="preserve">Linking two vastly different assessments would undermine the goal of the law which is to meaningfully differentiate the progress of achieving English </w:t>
      </w:r>
      <w:r w:rsidRPr="00941EBF">
        <w:rPr>
          <w:rFonts w:eastAsia="Calibri" w:cs="Arial"/>
        </w:rPr>
        <w:lastRenderedPageBreak/>
        <w:t xml:space="preserve">language proficiency amongst ELs in California’s schools. To date, ED has not provided information addressing California’s concern that using a concordance table is technically unsound and creates an unacceptable risk of mismeasurement and therefore misidentification of schools in need of assistance. </w:t>
      </w:r>
    </w:p>
    <w:p w:rsidR="00941EBF" w:rsidRPr="00941EBF" w:rsidRDefault="00941EBF" w:rsidP="00941EBF">
      <w:pPr>
        <w:spacing w:after="240"/>
        <w:ind w:left="1440" w:right="1440"/>
        <w:rPr>
          <w:rFonts w:eastAsia="Calibri" w:cs="Arial"/>
        </w:rPr>
      </w:pPr>
      <w:r w:rsidRPr="00941EBF">
        <w:rPr>
          <w:rFonts w:eastAsia="Calibri" w:cs="Arial"/>
        </w:rPr>
        <w:t xml:space="preserve">California understands the importance of ensuring that annual meaningful differentiation of the performance of each public school in the State includes all relevant indicators, including the Progress in Achieving English Language Proficiency Indicator. Thus, California has committed to, and proposed amendments to the State Plan to reflect, a second consecutive year of CSI and ATSI identification for 2019–20, rather than the every-three-year timeline reflected in California’s currently approved State Plan. As you know, CSI and ATSI identification is required every three years under ESSA. However, California modified its timeline for identifying schools for CSI and ATSI to include an additional consecutive identification in the 2019–20 school year (based on the 2018 and 2019 Dashboard), before transitioning to the every-three-year cycle. This will allow the ELPI to be used for the identification of CSI schools based on Status in the 2019 Dashboard. This also ensures that California will be able to use the ELPI in assistance and support determinations for schools at the earliest point practicable after transitioning to the new assessment. </w:t>
      </w:r>
    </w:p>
    <w:p w:rsidR="00941EBF" w:rsidRPr="00941EBF" w:rsidRDefault="00941EBF" w:rsidP="00941EBF">
      <w:pPr>
        <w:spacing w:after="240"/>
        <w:ind w:left="1440" w:right="1440"/>
        <w:rPr>
          <w:rFonts w:eastAsia="Calibri" w:cs="Arial"/>
        </w:rPr>
      </w:pPr>
      <w:r w:rsidRPr="00941EBF">
        <w:rPr>
          <w:rFonts w:eastAsia="Calibri" w:cs="Arial"/>
        </w:rPr>
        <w:t>Thank you for your time and efforts in assisting California with this challenge of ensuring that our school identification determinations are valid, reliable and of technical quality, while meeting the intent of the ESSA.</w:t>
      </w:r>
    </w:p>
    <w:p w:rsidR="00941EBF" w:rsidRPr="00941EBF" w:rsidRDefault="00941EBF" w:rsidP="00941EBF">
      <w:pPr>
        <w:spacing w:after="240"/>
        <w:ind w:left="1440" w:right="1440"/>
        <w:rPr>
          <w:rFonts w:eastAsia="Calibri" w:cs="Arial"/>
        </w:rPr>
      </w:pPr>
      <w:r w:rsidRPr="00941EBF">
        <w:rPr>
          <w:rFonts w:eastAsia="Calibri" w:cs="Arial"/>
        </w:rPr>
        <w:t xml:space="preserve">For questions related to this letter, please contact Shanine Coats, Federal Policy Liaison, by phone at 916-319-0570 or by email at </w:t>
      </w:r>
      <w:hyperlink r:id="rId18" w:tooltip="Email of Shanine Coats, Federal Policy Liaison" w:history="1">
        <w:r w:rsidRPr="00941EBF">
          <w:rPr>
            <w:rFonts w:eastAsia="Calibri" w:cs="Arial"/>
            <w:color w:val="0000FF"/>
            <w:u w:val="single"/>
          </w:rPr>
          <w:t>scoats@cde.ca.gov</w:t>
        </w:r>
      </w:hyperlink>
      <w:r w:rsidRPr="00941EBF">
        <w:rPr>
          <w:rFonts w:eastAsia="Calibri" w:cs="Arial"/>
        </w:rPr>
        <w:t xml:space="preserve">. </w:t>
      </w:r>
    </w:p>
    <w:p w:rsidR="00941EBF" w:rsidRPr="00941EBF" w:rsidRDefault="00941EBF" w:rsidP="00941EBF">
      <w:pPr>
        <w:spacing w:after="480"/>
        <w:ind w:left="1440" w:right="1440"/>
        <w:rPr>
          <w:rFonts w:eastAsia="Calibri" w:cs="Arial"/>
        </w:rPr>
      </w:pPr>
      <w:r w:rsidRPr="00941EBF">
        <w:rPr>
          <w:rFonts w:eastAsia="Calibri" w:cs="Arial"/>
        </w:rPr>
        <w:t>Sincerely,</w:t>
      </w:r>
    </w:p>
    <w:p w:rsidR="00941EBF" w:rsidRPr="00941EBF" w:rsidRDefault="00941EBF" w:rsidP="00941EBF">
      <w:pPr>
        <w:spacing w:after="240"/>
        <w:ind w:left="1440" w:right="1440"/>
        <w:rPr>
          <w:rFonts w:eastAsia="Calibri" w:cs="Arial"/>
        </w:rPr>
      </w:pPr>
      <w:r w:rsidRPr="00941EBF">
        <w:rPr>
          <w:rFonts w:eastAsia="Calibri" w:cs="Arial"/>
        </w:rPr>
        <w:t>/s/</w:t>
      </w:r>
    </w:p>
    <w:p w:rsidR="00941EBF" w:rsidRPr="00941EBF" w:rsidRDefault="00941EBF" w:rsidP="00941EBF">
      <w:pPr>
        <w:spacing w:after="240" w:line="259" w:lineRule="auto"/>
        <w:ind w:left="1440" w:right="1440"/>
        <w:rPr>
          <w:rFonts w:eastAsia="Calibri" w:cs="Arial"/>
        </w:rPr>
      </w:pPr>
      <w:r w:rsidRPr="00941EBF">
        <w:rPr>
          <w:rFonts w:eastAsia="Calibri" w:cs="Arial"/>
        </w:rPr>
        <w:t xml:space="preserve">Keric Ashley, Deputy Superintendent </w:t>
      </w:r>
      <w:r w:rsidRPr="00941EBF">
        <w:rPr>
          <w:rFonts w:eastAsia="Calibri" w:cs="Arial"/>
        </w:rPr>
        <w:br/>
        <w:t>Performance, Planning, and Technology Branch</w:t>
      </w:r>
    </w:p>
    <w:p w:rsidR="004F7C06" w:rsidRDefault="00941EBF" w:rsidP="00941EBF">
      <w:pPr>
        <w:spacing w:after="240" w:line="259" w:lineRule="auto"/>
        <w:ind w:left="1440" w:right="1440"/>
        <w:rPr>
          <w:rFonts w:eastAsia="Calibri" w:cs="Arial"/>
        </w:rPr>
        <w:sectPr w:rsidR="004F7C06" w:rsidSect="00491CC0">
          <w:headerReference w:type="default" r:id="rId19"/>
          <w:pgSz w:w="12240" w:h="15840" w:code="1"/>
          <w:pgMar w:top="720" w:right="288" w:bottom="1440" w:left="245" w:header="720" w:footer="720" w:gutter="0"/>
          <w:pgNumType w:start="1"/>
          <w:cols w:space="720"/>
          <w:docGrid w:linePitch="360"/>
        </w:sectPr>
      </w:pPr>
      <w:r w:rsidRPr="00941EBF">
        <w:rPr>
          <w:rFonts w:eastAsia="Calibri" w:cs="Arial"/>
        </w:rPr>
        <w:t>KS:sc</w:t>
      </w:r>
    </w:p>
    <w:p w:rsidR="00941EBF" w:rsidRPr="00941EBF" w:rsidRDefault="00941EBF" w:rsidP="00941EBF">
      <w:pPr>
        <w:spacing w:after="240" w:line="259" w:lineRule="auto"/>
        <w:ind w:left="1440" w:right="1440"/>
        <w:rPr>
          <w:rFonts w:eastAsia="Calibri" w:cs="Arial"/>
        </w:rPr>
        <w:sectPr w:rsidR="00941EBF" w:rsidRPr="00941EBF" w:rsidSect="004F7C06">
          <w:type w:val="continuous"/>
          <w:pgSz w:w="12240" w:h="15840" w:code="1"/>
          <w:pgMar w:top="720" w:right="288" w:bottom="1440" w:left="245" w:header="720" w:footer="720" w:gutter="0"/>
          <w:pgNumType w:start="1"/>
          <w:cols w:space="720"/>
          <w:docGrid w:linePitch="360"/>
        </w:sectPr>
      </w:pPr>
    </w:p>
    <w:p w:rsidR="00941EBF" w:rsidRPr="00941EBF" w:rsidRDefault="00941EBF" w:rsidP="00941EBF">
      <w:pPr>
        <w:keepNext/>
        <w:keepLines/>
        <w:spacing w:before="240" w:after="240" w:line="259" w:lineRule="auto"/>
        <w:ind w:left="1440" w:right="1440"/>
        <w:outlineLvl w:val="0"/>
        <w:rPr>
          <w:rFonts w:eastAsiaTheme="majorEastAsia" w:cs="Arial"/>
          <w:b/>
          <w:sz w:val="40"/>
          <w:szCs w:val="40"/>
        </w:rPr>
      </w:pPr>
      <w:r w:rsidRPr="00941EBF">
        <w:rPr>
          <w:rFonts w:eastAsiaTheme="majorEastAsia" w:cs="Arial"/>
          <w:b/>
          <w:sz w:val="40"/>
          <w:szCs w:val="40"/>
        </w:rPr>
        <w:lastRenderedPageBreak/>
        <w:t>Attachment 3: U.S. Department of Education’s Title I, Part A “High Risk” Designation Letter</w:t>
      </w:r>
    </w:p>
    <w:p w:rsidR="00941EBF" w:rsidRPr="00941EBF" w:rsidRDefault="00941EBF" w:rsidP="00941EBF">
      <w:pPr>
        <w:spacing w:before="1" w:after="160" w:line="259" w:lineRule="auto"/>
        <w:ind w:left="1703" w:right="634"/>
        <w:rPr>
          <w:rFonts w:eastAsia="Calibri" w:cs="Arial"/>
          <w:color w:val="0C0C2A"/>
        </w:rPr>
      </w:pPr>
      <w:r w:rsidRPr="00941EBF">
        <w:rPr>
          <w:rFonts w:eastAsia="Calibri" w:cs="Arial"/>
          <w:noProof/>
        </w:rPr>
        <w:drawing>
          <wp:inline distT="0" distB="0" distL="0" distR="0" wp14:anchorId="2E1E1F48" wp14:editId="54A2E545">
            <wp:extent cx="950976" cy="905256"/>
            <wp:effectExtent l="0" t="0" r="1905" b="9525"/>
            <wp:docPr id="9" name="image1.jpeg" descr="U.S. Department of Education’s Logo with a tree i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0976" cy="905256"/>
                    </a:xfrm>
                    <a:prstGeom prst="rect">
                      <a:avLst/>
                    </a:prstGeom>
                  </pic:spPr>
                </pic:pic>
              </a:graphicData>
            </a:graphic>
          </wp:inline>
        </w:drawing>
      </w:r>
      <w:bookmarkStart w:id="0" w:name="_GoBack"/>
      <w:bookmarkEnd w:id="0"/>
    </w:p>
    <w:p w:rsidR="00941EBF" w:rsidRPr="00941EBF" w:rsidRDefault="00941EBF" w:rsidP="00941EBF">
      <w:pPr>
        <w:spacing w:before="1" w:after="160" w:line="259" w:lineRule="auto"/>
        <w:ind w:left="1703" w:right="634"/>
        <w:jc w:val="center"/>
        <w:rPr>
          <w:rFonts w:eastAsia="Calibri" w:cs="Arial"/>
        </w:rPr>
      </w:pPr>
      <w:r w:rsidRPr="00941EBF">
        <w:rPr>
          <w:rFonts w:eastAsia="Calibri" w:cs="Arial"/>
          <w:color w:val="0C0C2A"/>
        </w:rPr>
        <w:t xml:space="preserve">UNITED STATES </w:t>
      </w:r>
      <w:r w:rsidRPr="00941EBF">
        <w:rPr>
          <w:rFonts w:eastAsia="Calibri" w:cs="Arial"/>
          <w:color w:val="2B3652"/>
        </w:rPr>
        <w:t>D EP</w:t>
      </w:r>
      <w:r w:rsidRPr="00941EBF">
        <w:rPr>
          <w:rFonts w:eastAsia="Calibri" w:cs="Arial"/>
          <w:color w:val="0C0C2A"/>
        </w:rPr>
        <w:t>ARTMENT OF EDUCATION</w:t>
      </w:r>
    </w:p>
    <w:p w:rsidR="00941EBF" w:rsidRPr="00941EBF" w:rsidRDefault="00941EBF" w:rsidP="00941EBF">
      <w:pPr>
        <w:spacing w:before="152" w:after="480" w:line="259" w:lineRule="auto"/>
        <w:ind w:left="1699" w:right="648"/>
        <w:jc w:val="center"/>
        <w:rPr>
          <w:rFonts w:eastAsia="Calibri" w:cs="Arial"/>
        </w:rPr>
      </w:pPr>
      <w:r w:rsidRPr="00941EBF">
        <w:rPr>
          <w:rFonts w:eastAsia="Calibri" w:cs="Arial"/>
          <w:color w:val="0C0C2A"/>
          <w:w w:val="95"/>
        </w:rPr>
        <w:t>OFFICE OF ELEMENTARY AND SECONDARY EDUCATION</w:t>
      </w:r>
    </w:p>
    <w:p w:rsidR="00941EBF" w:rsidRPr="00941EBF" w:rsidRDefault="00941EBF" w:rsidP="00941EBF">
      <w:pPr>
        <w:tabs>
          <w:tab w:val="left" w:pos="7103"/>
        </w:tabs>
        <w:spacing w:before="240" w:after="160" w:line="259" w:lineRule="auto"/>
        <w:ind w:left="6523" w:right="1440"/>
        <w:rPr>
          <w:rFonts w:eastAsia="Calibri" w:cs="Arial"/>
          <w:b/>
        </w:rPr>
      </w:pPr>
      <w:r w:rsidRPr="00941EBF">
        <w:rPr>
          <w:rFonts w:eastAsia="Calibri" w:cs="Arial"/>
          <w:b/>
          <w:color w:val="070707"/>
          <w:w w:val="80"/>
        </w:rPr>
        <w:t>JUN</w:t>
      </w:r>
      <w:r w:rsidRPr="00941EBF">
        <w:rPr>
          <w:rFonts w:eastAsia="Calibri" w:cs="Arial"/>
          <w:b/>
          <w:color w:val="070707"/>
          <w:w w:val="80"/>
        </w:rPr>
        <w:tab/>
        <w:t>3</w:t>
      </w:r>
      <w:r w:rsidRPr="00941EBF">
        <w:rPr>
          <w:rFonts w:eastAsia="Calibri" w:cs="Arial"/>
          <w:b/>
          <w:color w:val="070707"/>
          <w:spacing w:val="42"/>
          <w:w w:val="80"/>
        </w:rPr>
        <w:t xml:space="preserve"> </w:t>
      </w:r>
      <w:r w:rsidRPr="00941EBF">
        <w:rPr>
          <w:rFonts w:eastAsia="Calibri" w:cs="Arial"/>
          <w:b/>
          <w:color w:val="070707"/>
          <w:w w:val="80"/>
        </w:rPr>
        <w:t>2019</w:t>
      </w:r>
    </w:p>
    <w:p w:rsidR="00941EBF" w:rsidRPr="00941EBF" w:rsidRDefault="00941EBF" w:rsidP="00C45D99">
      <w:pPr>
        <w:tabs>
          <w:tab w:val="left" w:pos="4751"/>
        </w:tabs>
        <w:spacing w:line="268" w:lineRule="auto"/>
        <w:ind w:left="1075" w:right="6956" w:hanging="3"/>
        <w:rPr>
          <w:rFonts w:eastAsia="Calibri" w:cs="Arial"/>
        </w:rPr>
      </w:pPr>
      <w:r w:rsidRPr="00941EBF">
        <w:rPr>
          <w:rFonts w:eastAsia="Calibri" w:cs="Arial"/>
          <w:color w:val="070707"/>
          <w:w w:val="110"/>
        </w:rPr>
        <w:t>The Honorable Tony Thurmond Superintendent</w:t>
      </w:r>
    </w:p>
    <w:p w:rsidR="00941EBF" w:rsidRPr="00941EBF" w:rsidRDefault="00941EBF" w:rsidP="00C45D99">
      <w:pPr>
        <w:tabs>
          <w:tab w:val="left" w:pos="4751"/>
        </w:tabs>
        <w:spacing w:line="254" w:lineRule="auto"/>
        <w:ind w:left="1073" w:right="6312" w:firstLine="3"/>
        <w:rPr>
          <w:rFonts w:eastAsia="Calibri" w:cs="Arial"/>
        </w:rPr>
      </w:pPr>
      <w:r w:rsidRPr="00941EBF">
        <w:rPr>
          <w:rFonts w:eastAsia="Calibri" w:cs="Arial"/>
          <w:color w:val="070707"/>
          <w:w w:val="105"/>
        </w:rPr>
        <w:t>California Department of Education 1430 N Street</w:t>
      </w:r>
    </w:p>
    <w:p w:rsidR="00941EBF" w:rsidRPr="00941EBF" w:rsidRDefault="00941EBF" w:rsidP="00C45D99">
      <w:pPr>
        <w:tabs>
          <w:tab w:val="left" w:pos="4751"/>
        </w:tabs>
        <w:spacing w:after="160" w:line="259" w:lineRule="auto"/>
        <w:ind w:left="1070" w:right="1440"/>
        <w:rPr>
          <w:rFonts w:eastAsia="Calibri" w:cs="Arial"/>
        </w:rPr>
      </w:pPr>
      <w:r w:rsidRPr="00941EBF">
        <w:rPr>
          <w:rFonts w:eastAsia="Calibri" w:cs="Arial"/>
          <w:color w:val="070707"/>
          <w:w w:val="105"/>
        </w:rPr>
        <w:t>Sacramento</w:t>
      </w:r>
      <w:r w:rsidRPr="00941EBF">
        <w:rPr>
          <w:rFonts w:eastAsia="Calibri" w:cs="Arial"/>
          <w:color w:val="1F1F1F"/>
          <w:w w:val="105"/>
        </w:rPr>
        <w:t xml:space="preserve">, </w:t>
      </w:r>
      <w:r w:rsidRPr="00941EBF">
        <w:rPr>
          <w:rFonts w:eastAsia="Calibri" w:cs="Arial"/>
          <w:color w:val="070707"/>
          <w:w w:val="105"/>
        </w:rPr>
        <w:t>CA  95814</w:t>
      </w:r>
    </w:p>
    <w:p w:rsidR="00941EBF" w:rsidRPr="00941EBF" w:rsidRDefault="00941EBF" w:rsidP="00C45D99">
      <w:pPr>
        <w:tabs>
          <w:tab w:val="left" w:pos="4751"/>
        </w:tabs>
        <w:spacing w:line="259" w:lineRule="auto"/>
        <w:ind w:left="1071" w:right="6956" w:hanging="1"/>
        <w:rPr>
          <w:rFonts w:eastAsia="Calibri" w:cs="Arial"/>
        </w:rPr>
      </w:pPr>
      <w:r w:rsidRPr="00941EBF">
        <w:rPr>
          <w:rFonts w:eastAsia="Calibri" w:cs="Arial"/>
          <w:color w:val="070707"/>
          <w:w w:val="105"/>
        </w:rPr>
        <w:t>Dr. Linda Darling-Hammond President</w:t>
      </w:r>
    </w:p>
    <w:p w:rsidR="00941EBF" w:rsidRPr="00941EBF" w:rsidRDefault="00941EBF" w:rsidP="00C45D99">
      <w:pPr>
        <w:tabs>
          <w:tab w:val="left" w:pos="4751"/>
        </w:tabs>
        <w:spacing w:line="264" w:lineRule="auto"/>
        <w:ind w:left="1068" w:right="7531" w:hanging="3"/>
        <w:rPr>
          <w:rFonts w:eastAsia="Calibri" w:cs="Arial"/>
        </w:rPr>
      </w:pPr>
      <w:r w:rsidRPr="00941EBF">
        <w:rPr>
          <w:rFonts w:eastAsia="Calibri" w:cs="Arial"/>
          <w:color w:val="070707"/>
          <w:w w:val="105"/>
        </w:rPr>
        <w:t>State Board of Education 1430 N Street</w:t>
      </w:r>
      <w:r w:rsidRPr="00941EBF">
        <w:rPr>
          <w:rFonts w:eastAsia="Calibri" w:cs="Arial"/>
          <w:color w:val="1F1F1F"/>
          <w:w w:val="105"/>
        </w:rPr>
        <w:t xml:space="preserve">, </w:t>
      </w:r>
      <w:r w:rsidRPr="00941EBF">
        <w:rPr>
          <w:rFonts w:eastAsia="Calibri" w:cs="Arial"/>
          <w:color w:val="070707"/>
          <w:w w:val="105"/>
        </w:rPr>
        <w:t>Room 5111</w:t>
      </w:r>
    </w:p>
    <w:p w:rsidR="00941EBF" w:rsidRPr="00941EBF" w:rsidRDefault="00941EBF" w:rsidP="00C45D99">
      <w:pPr>
        <w:tabs>
          <w:tab w:val="left" w:pos="4751"/>
        </w:tabs>
        <w:spacing w:before="10" w:after="160" w:line="248" w:lineRule="exact"/>
        <w:ind w:left="1066" w:right="1440"/>
        <w:rPr>
          <w:rFonts w:eastAsia="Calibri" w:cs="Arial"/>
        </w:rPr>
      </w:pPr>
      <w:r w:rsidRPr="00941EBF">
        <w:rPr>
          <w:rFonts w:eastAsia="Calibri" w:cs="Arial"/>
          <w:color w:val="070707"/>
          <w:w w:val="105"/>
        </w:rPr>
        <w:t>Sacramento, CA</w:t>
      </w:r>
      <w:r w:rsidRPr="00941EBF">
        <w:rPr>
          <w:rFonts w:eastAsia="Calibri" w:cs="Arial"/>
          <w:color w:val="070707"/>
          <w:spacing w:val="52"/>
          <w:w w:val="105"/>
        </w:rPr>
        <w:t xml:space="preserve"> </w:t>
      </w:r>
      <w:r w:rsidRPr="00941EBF">
        <w:rPr>
          <w:rFonts w:eastAsia="Calibri" w:cs="Arial"/>
          <w:color w:val="070707"/>
          <w:w w:val="105"/>
        </w:rPr>
        <w:t>95814</w:t>
      </w:r>
    </w:p>
    <w:p w:rsidR="00941EBF" w:rsidRPr="00941EBF" w:rsidRDefault="00941EBF" w:rsidP="00C45D99">
      <w:pPr>
        <w:tabs>
          <w:tab w:val="left" w:pos="4751"/>
        </w:tabs>
        <w:spacing w:before="1" w:after="160" w:line="259" w:lineRule="auto"/>
        <w:ind w:left="1066" w:right="1440"/>
        <w:rPr>
          <w:rFonts w:eastAsia="Calibri" w:cs="Arial"/>
        </w:rPr>
      </w:pPr>
      <w:r w:rsidRPr="00941EBF">
        <w:rPr>
          <w:rFonts w:eastAsia="Calibri" w:cs="Arial"/>
          <w:color w:val="070707"/>
          <w:w w:val="110"/>
        </w:rPr>
        <w:t>Dear Superintendent Thurmond and Dr. Darling-Hammond:</w:t>
      </w:r>
    </w:p>
    <w:p w:rsidR="004F7C06" w:rsidRDefault="00941EBF" w:rsidP="000C4730">
      <w:pPr>
        <w:tabs>
          <w:tab w:val="left" w:pos="4751"/>
        </w:tabs>
        <w:spacing w:after="160" w:line="259" w:lineRule="auto"/>
        <w:ind w:left="1052" w:right="997" w:firstLine="11"/>
        <w:rPr>
          <w:rFonts w:eastAsia="Calibri" w:cs="Arial"/>
          <w:color w:val="0F3659"/>
          <w:w w:val="110"/>
          <w:u w:val="single" w:color="000000"/>
        </w:rPr>
        <w:sectPr w:rsidR="004F7C06" w:rsidSect="004F7C06">
          <w:headerReference w:type="first" r:id="rId21"/>
          <w:type w:val="continuous"/>
          <w:pgSz w:w="12240" w:h="15840" w:code="1"/>
          <w:pgMar w:top="720" w:right="288" w:bottom="1440" w:left="245" w:header="720" w:footer="720" w:gutter="0"/>
          <w:pgNumType w:start="1"/>
          <w:cols w:space="720"/>
          <w:titlePg/>
          <w:docGrid w:linePitch="360"/>
        </w:sectPr>
      </w:pPr>
      <w:r w:rsidRPr="00941EBF">
        <w:rPr>
          <w:rFonts w:eastAsia="Calibri" w:cs="Arial"/>
          <w:color w:val="070707"/>
          <w:w w:val="110"/>
        </w:rPr>
        <w:t>I</w:t>
      </w:r>
      <w:r w:rsidRPr="00941EBF">
        <w:rPr>
          <w:rFonts w:eastAsia="Calibri" w:cs="Arial"/>
          <w:color w:val="070707"/>
          <w:spacing w:val="-14"/>
          <w:w w:val="110"/>
        </w:rPr>
        <w:t xml:space="preserve"> </w:t>
      </w:r>
      <w:r w:rsidRPr="00941EBF">
        <w:rPr>
          <w:rFonts w:eastAsia="Calibri" w:cs="Arial"/>
          <w:color w:val="070707"/>
          <w:w w:val="110"/>
        </w:rPr>
        <w:t>am</w:t>
      </w:r>
      <w:r w:rsidRPr="00941EBF">
        <w:rPr>
          <w:rFonts w:eastAsia="Calibri" w:cs="Arial"/>
          <w:color w:val="070707"/>
          <w:spacing w:val="-5"/>
          <w:w w:val="110"/>
        </w:rPr>
        <w:t xml:space="preserve"> </w:t>
      </w:r>
      <w:r w:rsidRPr="00941EBF">
        <w:rPr>
          <w:rFonts w:eastAsia="Calibri" w:cs="Arial"/>
          <w:color w:val="070707"/>
          <w:w w:val="110"/>
        </w:rPr>
        <w:t>writing</w:t>
      </w:r>
      <w:r w:rsidRPr="00941EBF">
        <w:rPr>
          <w:rFonts w:eastAsia="Calibri" w:cs="Arial"/>
          <w:color w:val="070707"/>
          <w:spacing w:val="-4"/>
          <w:w w:val="110"/>
        </w:rPr>
        <w:t xml:space="preserve"> </w:t>
      </w:r>
      <w:r w:rsidRPr="00941EBF">
        <w:rPr>
          <w:rFonts w:eastAsia="Calibri" w:cs="Arial"/>
          <w:color w:val="070707"/>
          <w:w w:val="110"/>
        </w:rPr>
        <w:t>regarding</w:t>
      </w:r>
      <w:r w:rsidRPr="00941EBF">
        <w:rPr>
          <w:rFonts w:eastAsia="Calibri" w:cs="Arial"/>
          <w:color w:val="070707"/>
          <w:spacing w:val="-3"/>
          <w:w w:val="110"/>
        </w:rPr>
        <w:t xml:space="preserve"> </w:t>
      </w:r>
      <w:r w:rsidRPr="00941EBF">
        <w:rPr>
          <w:rFonts w:eastAsia="Calibri" w:cs="Arial"/>
          <w:color w:val="070707"/>
          <w:w w:val="110"/>
        </w:rPr>
        <w:t>the</w:t>
      </w:r>
      <w:r w:rsidRPr="00941EBF">
        <w:rPr>
          <w:rFonts w:eastAsia="Calibri" w:cs="Arial"/>
          <w:color w:val="070707"/>
          <w:spacing w:val="-17"/>
          <w:w w:val="110"/>
        </w:rPr>
        <w:t xml:space="preserve"> </w:t>
      </w:r>
      <w:r w:rsidRPr="00941EBF">
        <w:rPr>
          <w:rFonts w:eastAsia="Calibri" w:cs="Arial"/>
          <w:color w:val="070707"/>
          <w:w w:val="110"/>
        </w:rPr>
        <w:t>California</w:t>
      </w:r>
      <w:r w:rsidRPr="00941EBF">
        <w:rPr>
          <w:rFonts w:eastAsia="Calibri" w:cs="Arial"/>
          <w:color w:val="070707"/>
          <w:spacing w:val="-2"/>
          <w:w w:val="110"/>
        </w:rPr>
        <w:t xml:space="preserve"> </w:t>
      </w:r>
      <w:r w:rsidRPr="00941EBF">
        <w:rPr>
          <w:rFonts w:eastAsia="Calibri" w:cs="Arial"/>
          <w:color w:val="070707"/>
          <w:w w:val="110"/>
        </w:rPr>
        <w:t>Department</w:t>
      </w:r>
      <w:r w:rsidRPr="00941EBF">
        <w:rPr>
          <w:rFonts w:eastAsia="Calibri" w:cs="Arial"/>
          <w:color w:val="070707"/>
          <w:spacing w:val="2"/>
          <w:w w:val="110"/>
        </w:rPr>
        <w:t xml:space="preserve"> </w:t>
      </w:r>
      <w:r w:rsidRPr="00941EBF">
        <w:rPr>
          <w:rFonts w:eastAsia="Calibri" w:cs="Arial"/>
          <w:color w:val="070707"/>
          <w:w w:val="110"/>
        </w:rPr>
        <w:t>of</w:t>
      </w:r>
      <w:r w:rsidRPr="00941EBF">
        <w:rPr>
          <w:rFonts w:eastAsia="Calibri" w:cs="Arial"/>
          <w:color w:val="070707"/>
          <w:spacing w:val="-14"/>
          <w:w w:val="110"/>
        </w:rPr>
        <w:t xml:space="preserve"> </w:t>
      </w:r>
      <w:r w:rsidRPr="00941EBF">
        <w:rPr>
          <w:rFonts w:eastAsia="Calibri" w:cs="Arial"/>
          <w:color w:val="070707"/>
          <w:w w:val="110"/>
        </w:rPr>
        <w:t>Education's</w:t>
      </w:r>
      <w:r w:rsidRPr="00941EBF">
        <w:rPr>
          <w:rFonts w:eastAsia="Calibri" w:cs="Arial"/>
          <w:color w:val="070707"/>
          <w:spacing w:val="-6"/>
          <w:w w:val="110"/>
        </w:rPr>
        <w:t xml:space="preserve"> </w:t>
      </w:r>
      <w:r w:rsidRPr="00941EBF">
        <w:rPr>
          <w:rFonts w:eastAsia="Calibri" w:cs="Arial"/>
          <w:color w:val="070707"/>
          <w:w w:val="110"/>
        </w:rPr>
        <w:t>(CDE's)</w:t>
      </w:r>
      <w:r w:rsidRPr="00941EBF">
        <w:rPr>
          <w:rFonts w:eastAsia="Calibri" w:cs="Arial"/>
          <w:color w:val="070707"/>
          <w:spacing w:val="-5"/>
          <w:w w:val="110"/>
        </w:rPr>
        <w:t xml:space="preserve"> </w:t>
      </w:r>
      <w:r w:rsidRPr="00941EBF">
        <w:rPr>
          <w:rFonts w:eastAsia="Calibri" w:cs="Arial"/>
          <w:color w:val="070707"/>
          <w:w w:val="110"/>
        </w:rPr>
        <w:t>recent</w:t>
      </w:r>
      <w:r w:rsidRPr="00941EBF">
        <w:rPr>
          <w:rFonts w:eastAsia="Calibri" w:cs="Arial"/>
          <w:color w:val="070707"/>
          <w:spacing w:val="-11"/>
          <w:w w:val="110"/>
        </w:rPr>
        <w:t xml:space="preserve"> </w:t>
      </w:r>
      <w:r w:rsidRPr="00941EBF">
        <w:rPr>
          <w:rFonts w:eastAsia="Calibri" w:cs="Arial"/>
          <w:color w:val="070707"/>
          <w:w w:val="110"/>
        </w:rPr>
        <w:t>clarification</w:t>
      </w:r>
      <w:r w:rsidRPr="00941EBF">
        <w:rPr>
          <w:rFonts w:eastAsia="Calibri" w:cs="Arial"/>
          <w:color w:val="070707"/>
          <w:spacing w:val="2"/>
          <w:w w:val="110"/>
        </w:rPr>
        <w:t xml:space="preserve"> </w:t>
      </w:r>
      <w:r w:rsidRPr="00941EBF">
        <w:rPr>
          <w:rFonts w:eastAsia="Calibri" w:cs="Arial"/>
          <w:color w:val="070707"/>
          <w:w w:val="110"/>
        </w:rPr>
        <w:t>to</w:t>
      </w:r>
      <w:r w:rsidRPr="00941EBF">
        <w:rPr>
          <w:rFonts w:eastAsia="Calibri" w:cs="Arial"/>
          <w:color w:val="070707"/>
          <w:spacing w:val="-7"/>
          <w:w w:val="110"/>
        </w:rPr>
        <w:t xml:space="preserve"> </w:t>
      </w:r>
      <w:r w:rsidRPr="00941EBF">
        <w:rPr>
          <w:rFonts w:eastAsia="Calibri" w:cs="Arial"/>
          <w:color w:val="070707"/>
          <w:w w:val="110"/>
        </w:rPr>
        <w:t>the</w:t>
      </w:r>
      <w:r w:rsidRPr="00941EBF">
        <w:rPr>
          <w:rFonts w:eastAsia="Calibri" w:cs="Arial"/>
          <w:color w:val="070707"/>
          <w:spacing w:val="-7"/>
          <w:w w:val="110"/>
        </w:rPr>
        <w:t xml:space="preserve"> </w:t>
      </w:r>
      <w:r w:rsidRPr="00941EBF">
        <w:rPr>
          <w:rFonts w:eastAsia="Calibri" w:cs="Arial"/>
          <w:color w:val="070707"/>
          <w:w w:val="110"/>
        </w:rPr>
        <w:t>U.S. Department of Education (Department) that it did not use all indicators in its system of annual meaningful</w:t>
      </w:r>
      <w:r w:rsidRPr="00941EBF">
        <w:rPr>
          <w:rFonts w:eastAsia="Calibri" w:cs="Arial"/>
          <w:color w:val="070707"/>
          <w:spacing w:val="-9"/>
          <w:w w:val="110"/>
        </w:rPr>
        <w:t xml:space="preserve"> </w:t>
      </w:r>
      <w:r w:rsidRPr="00941EBF">
        <w:rPr>
          <w:rFonts w:eastAsia="Calibri" w:cs="Arial"/>
          <w:color w:val="070707"/>
          <w:w w:val="110"/>
        </w:rPr>
        <w:t>differentiation</w:t>
      </w:r>
      <w:r w:rsidRPr="00941EBF">
        <w:rPr>
          <w:rFonts w:eastAsia="Calibri" w:cs="Arial"/>
          <w:color w:val="070707"/>
          <w:spacing w:val="-28"/>
          <w:w w:val="110"/>
        </w:rPr>
        <w:t xml:space="preserve"> </w:t>
      </w:r>
      <w:r w:rsidRPr="00941EBF">
        <w:rPr>
          <w:rFonts w:eastAsia="Calibri" w:cs="Arial"/>
          <w:color w:val="070707"/>
          <w:w w:val="110"/>
        </w:rPr>
        <w:t>to</w:t>
      </w:r>
      <w:r w:rsidRPr="00941EBF">
        <w:rPr>
          <w:rFonts w:eastAsia="Calibri" w:cs="Arial"/>
          <w:color w:val="070707"/>
          <w:spacing w:val="-14"/>
          <w:w w:val="110"/>
        </w:rPr>
        <w:t xml:space="preserve"> </w:t>
      </w:r>
      <w:r w:rsidRPr="00941EBF">
        <w:rPr>
          <w:rFonts w:eastAsia="Calibri" w:cs="Arial"/>
          <w:color w:val="070707"/>
          <w:w w:val="110"/>
        </w:rPr>
        <w:t>identify</w:t>
      </w:r>
      <w:r w:rsidRPr="00941EBF">
        <w:rPr>
          <w:rFonts w:eastAsia="Calibri" w:cs="Arial"/>
          <w:color w:val="070707"/>
          <w:spacing w:val="-12"/>
          <w:w w:val="110"/>
        </w:rPr>
        <w:t xml:space="preserve"> </w:t>
      </w:r>
      <w:r w:rsidRPr="00941EBF">
        <w:rPr>
          <w:rFonts w:eastAsia="Calibri" w:cs="Arial"/>
          <w:color w:val="070707"/>
          <w:w w:val="110"/>
        </w:rPr>
        <w:t>schools</w:t>
      </w:r>
      <w:r w:rsidRPr="00941EBF">
        <w:rPr>
          <w:rFonts w:eastAsia="Calibri" w:cs="Arial"/>
          <w:color w:val="070707"/>
          <w:spacing w:val="-17"/>
          <w:w w:val="110"/>
        </w:rPr>
        <w:t xml:space="preserve"> </w:t>
      </w:r>
      <w:r w:rsidRPr="00941EBF">
        <w:rPr>
          <w:rFonts w:eastAsia="Calibri" w:cs="Arial"/>
          <w:color w:val="070707"/>
          <w:w w:val="110"/>
        </w:rPr>
        <w:t>for</w:t>
      </w:r>
      <w:r w:rsidRPr="00941EBF">
        <w:rPr>
          <w:rFonts w:eastAsia="Calibri" w:cs="Arial"/>
          <w:color w:val="070707"/>
          <w:spacing w:val="-15"/>
          <w:w w:val="110"/>
        </w:rPr>
        <w:t xml:space="preserve"> </w:t>
      </w:r>
      <w:r w:rsidRPr="00941EBF">
        <w:rPr>
          <w:rFonts w:eastAsia="Calibri" w:cs="Arial"/>
          <w:color w:val="070707"/>
          <w:w w:val="110"/>
        </w:rPr>
        <w:t>comprehensive</w:t>
      </w:r>
      <w:r w:rsidRPr="00941EBF">
        <w:rPr>
          <w:rFonts w:eastAsia="Calibri" w:cs="Arial"/>
          <w:color w:val="070707"/>
          <w:spacing w:val="-6"/>
          <w:w w:val="110"/>
        </w:rPr>
        <w:t xml:space="preserve"> </w:t>
      </w:r>
      <w:r w:rsidRPr="00941EBF">
        <w:rPr>
          <w:rFonts w:eastAsia="Calibri" w:cs="Arial"/>
          <w:color w:val="070707"/>
          <w:w w:val="110"/>
        </w:rPr>
        <w:t>and</w:t>
      </w:r>
      <w:r w:rsidRPr="00941EBF">
        <w:rPr>
          <w:rFonts w:eastAsia="Calibri" w:cs="Arial"/>
          <w:color w:val="070707"/>
          <w:spacing w:val="-15"/>
          <w:w w:val="110"/>
        </w:rPr>
        <w:t xml:space="preserve"> </w:t>
      </w:r>
      <w:r w:rsidRPr="00941EBF">
        <w:rPr>
          <w:rFonts w:eastAsia="Calibri" w:cs="Arial"/>
          <w:color w:val="070707"/>
          <w:w w:val="110"/>
        </w:rPr>
        <w:t>targeted</w:t>
      </w:r>
      <w:r w:rsidRPr="00941EBF">
        <w:rPr>
          <w:rFonts w:eastAsia="Calibri" w:cs="Arial"/>
          <w:color w:val="070707"/>
          <w:spacing w:val="-9"/>
          <w:w w:val="110"/>
        </w:rPr>
        <w:t xml:space="preserve"> </w:t>
      </w:r>
      <w:r w:rsidRPr="00941EBF">
        <w:rPr>
          <w:rFonts w:eastAsia="Calibri" w:cs="Arial"/>
          <w:color w:val="070707"/>
          <w:w w:val="110"/>
        </w:rPr>
        <w:t>support</w:t>
      </w:r>
      <w:r w:rsidRPr="00941EBF">
        <w:rPr>
          <w:rFonts w:eastAsia="Calibri" w:cs="Arial"/>
          <w:color w:val="070707"/>
          <w:spacing w:val="-15"/>
          <w:w w:val="110"/>
        </w:rPr>
        <w:t xml:space="preserve"> </w:t>
      </w:r>
      <w:r w:rsidRPr="00941EBF">
        <w:rPr>
          <w:rFonts w:eastAsia="Calibri" w:cs="Arial"/>
          <w:color w:val="070707"/>
          <w:w w:val="110"/>
        </w:rPr>
        <w:t>and</w:t>
      </w:r>
      <w:r w:rsidRPr="00941EBF">
        <w:rPr>
          <w:rFonts w:eastAsia="Calibri" w:cs="Arial"/>
          <w:color w:val="070707"/>
          <w:spacing w:val="-14"/>
          <w:w w:val="110"/>
        </w:rPr>
        <w:t xml:space="preserve"> </w:t>
      </w:r>
      <w:r w:rsidRPr="00941EBF">
        <w:rPr>
          <w:rFonts w:eastAsia="Calibri" w:cs="Arial"/>
          <w:color w:val="070707"/>
          <w:w w:val="110"/>
        </w:rPr>
        <w:t>improvement for the 2018-2019 school year. The Elementary and Secondary Education Act of 1965 (ESEA), as amended by the Every Student Succeeds Act (ESSA)</w:t>
      </w:r>
      <w:r w:rsidRPr="00941EBF">
        <w:rPr>
          <w:rFonts w:eastAsia="Calibri" w:cs="Arial"/>
          <w:color w:val="1F1F1F"/>
          <w:w w:val="110"/>
        </w:rPr>
        <w:t xml:space="preserve">, </w:t>
      </w:r>
      <w:r w:rsidRPr="00941EBF">
        <w:rPr>
          <w:rFonts w:eastAsia="Calibri" w:cs="Arial"/>
          <w:color w:val="070707"/>
          <w:w w:val="110"/>
        </w:rPr>
        <w:t>requires a State educational agency (SEA) to establish a system of annually meaningfully differentiating all public schools in a State that is based on all indicators in a State's accountability system. Based on the system of annual meaningful differentiation, the SEA must identify schools for comprehensive support and improvement and</w:t>
      </w:r>
      <w:r w:rsidRPr="00941EBF">
        <w:rPr>
          <w:rFonts w:eastAsia="Calibri" w:cs="Arial"/>
          <w:color w:val="1F1F1F"/>
          <w:w w:val="110"/>
        </w:rPr>
        <w:t xml:space="preserve">, </w:t>
      </w:r>
      <w:r w:rsidRPr="00941EBF">
        <w:rPr>
          <w:rFonts w:eastAsia="Calibri" w:cs="Arial"/>
          <w:color w:val="070707"/>
          <w:w w:val="110"/>
        </w:rPr>
        <w:t>using the</w:t>
      </w:r>
      <w:r w:rsidRPr="00941EBF">
        <w:rPr>
          <w:rFonts w:eastAsia="Calibri" w:cs="Arial"/>
          <w:color w:val="070707"/>
          <w:spacing w:val="-10"/>
          <w:w w:val="110"/>
        </w:rPr>
        <w:t xml:space="preserve"> </w:t>
      </w:r>
      <w:r w:rsidRPr="00941EBF">
        <w:rPr>
          <w:rFonts w:eastAsia="Calibri" w:cs="Arial"/>
          <w:color w:val="070707"/>
          <w:w w:val="110"/>
        </w:rPr>
        <w:t>same</w:t>
      </w:r>
      <w:r w:rsidRPr="00941EBF">
        <w:rPr>
          <w:rFonts w:eastAsia="Calibri" w:cs="Arial"/>
          <w:color w:val="070707"/>
          <w:spacing w:val="-16"/>
          <w:w w:val="110"/>
        </w:rPr>
        <w:t xml:space="preserve"> </w:t>
      </w:r>
      <w:r w:rsidRPr="00941EBF">
        <w:rPr>
          <w:rFonts w:eastAsia="Calibri" w:cs="Arial"/>
          <w:color w:val="070707"/>
          <w:w w:val="110"/>
        </w:rPr>
        <w:t>methodology</w:t>
      </w:r>
      <w:r w:rsidRPr="00941EBF">
        <w:rPr>
          <w:rFonts w:eastAsia="Calibri" w:cs="Arial"/>
          <w:color w:val="070707"/>
          <w:spacing w:val="3"/>
          <w:w w:val="110"/>
        </w:rPr>
        <w:t xml:space="preserve"> </w:t>
      </w:r>
      <w:r w:rsidRPr="00941EBF">
        <w:rPr>
          <w:rFonts w:eastAsia="Calibri" w:cs="Arial"/>
          <w:color w:val="070707"/>
          <w:w w:val="110"/>
        </w:rPr>
        <w:t>but</w:t>
      </w:r>
      <w:r w:rsidRPr="00941EBF">
        <w:rPr>
          <w:rFonts w:eastAsia="Calibri" w:cs="Arial"/>
          <w:color w:val="070707"/>
          <w:spacing w:val="-13"/>
          <w:w w:val="110"/>
        </w:rPr>
        <w:t xml:space="preserve"> </w:t>
      </w:r>
      <w:r w:rsidRPr="00941EBF">
        <w:rPr>
          <w:rFonts w:eastAsia="Calibri" w:cs="Arial"/>
          <w:color w:val="070707"/>
          <w:w w:val="110"/>
        </w:rPr>
        <w:t>applied</w:t>
      </w:r>
      <w:r w:rsidRPr="00941EBF">
        <w:rPr>
          <w:rFonts w:eastAsia="Calibri" w:cs="Arial"/>
          <w:color w:val="070707"/>
          <w:spacing w:val="-7"/>
          <w:w w:val="110"/>
        </w:rPr>
        <w:t xml:space="preserve"> </w:t>
      </w:r>
      <w:r w:rsidRPr="00941EBF">
        <w:rPr>
          <w:rFonts w:eastAsia="Calibri" w:cs="Arial"/>
          <w:color w:val="070707"/>
          <w:w w:val="110"/>
        </w:rPr>
        <w:t>to</w:t>
      </w:r>
      <w:r w:rsidRPr="00941EBF">
        <w:rPr>
          <w:rFonts w:eastAsia="Calibri" w:cs="Arial"/>
          <w:color w:val="070707"/>
          <w:spacing w:val="-9"/>
          <w:w w:val="110"/>
        </w:rPr>
        <w:t xml:space="preserve"> </w:t>
      </w:r>
      <w:r w:rsidRPr="00941EBF">
        <w:rPr>
          <w:rFonts w:eastAsia="Calibri" w:cs="Arial"/>
          <w:color w:val="070707"/>
          <w:w w:val="110"/>
        </w:rPr>
        <w:t>subgroups</w:t>
      </w:r>
      <w:r w:rsidRPr="00941EBF">
        <w:rPr>
          <w:rFonts w:eastAsia="Calibri" w:cs="Arial"/>
          <w:color w:val="1F1F1F"/>
          <w:w w:val="110"/>
        </w:rPr>
        <w:t>,</w:t>
      </w:r>
      <w:r w:rsidRPr="00941EBF">
        <w:rPr>
          <w:rFonts w:eastAsia="Calibri" w:cs="Arial"/>
          <w:color w:val="1F1F1F"/>
          <w:spacing w:val="-9"/>
          <w:w w:val="110"/>
        </w:rPr>
        <w:t xml:space="preserve"> </w:t>
      </w:r>
      <w:r w:rsidRPr="00941EBF">
        <w:rPr>
          <w:rFonts w:eastAsia="Calibri" w:cs="Arial"/>
          <w:color w:val="070707"/>
          <w:w w:val="110"/>
        </w:rPr>
        <w:t>schools</w:t>
      </w:r>
      <w:r w:rsidRPr="00941EBF">
        <w:rPr>
          <w:rFonts w:eastAsia="Calibri" w:cs="Arial"/>
          <w:color w:val="070707"/>
          <w:spacing w:val="-10"/>
          <w:w w:val="110"/>
        </w:rPr>
        <w:t xml:space="preserve"> </w:t>
      </w:r>
      <w:r w:rsidRPr="00941EBF">
        <w:rPr>
          <w:rFonts w:eastAsia="Calibri" w:cs="Arial"/>
          <w:color w:val="070707"/>
          <w:w w:val="110"/>
        </w:rPr>
        <w:t>for</w:t>
      </w:r>
      <w:r w:rsidRPr="00941EBF">
        <w:rPr>
          <w:rFonts w:eastAsia="Calibri" w:cs="Arial"/>
          <w:color w:val="070707"/>
          <w:spacing w:val="-12"/>
          <w:w w:val="110"/>
        </w:rPr>
        <w:t xml:space="preserve"> </w:t>
      </w:r>
      <w:r w:rsidRPr="00941EBF">
        <w:rPr>
          <w:rFonts w:eastAsia="Calibri" w:cs="Arial"/>
          <w:color w:val="070707"/>
          <w:w w:val="110"/>
        </w:rPr>
        <w:t>additional</w:t>
      </w:r>
      <w:r w:rsidRPr="00941EBF">
        <w:rPr>
          <w:rFonts w:eastAsia="Calibri" w:cs="Arial"/>
          <w:color w:val="070707"/>
          <w:spacing w:val="-6"/>
          <w:w w:val="110"/>
        </w:rPr>
        <w:t xml:space="preserve"> </w:t>
      </w:r>
      <w:r w:rsidRPr="00941EBF">
        <w:rPr>
          <w:rFonts w:eastAsia="Calibri" w:cs="Arial"/>
          <w:color w:val="070707"/>
          <w:w w:val="110"/>
        </w:rPr>
        <w:t>targeted</w:t>
      </w:r>
      <w:r w:rsidRPr="00941EBF">
        <w:rPr>
          <w:rFonts w:eastAsia="Calibri" w:cs="Arial"/>
          <w:color w:val="070707"/>
          <w:spacing w:val="-5"/>
          <w:w w:val="110"/>
        </w:rPr>
        <w:t xml:space="preserve"> </w:t>
      </w:r>
      <w:r w:rsidRPr="00941EBF">
        <w:rPr>
          <w:rFonts w:eastAsia="Calibri" w:cs="Arial"/>
          <w:color w:val="070707"/>
          <w:w w:val="110"/>
        </w:rPr>
        <w:t>support</w:t>
      </w:r>
      <w:r w:rsidRPr="00941EBF">
        <w:rPr>
          <w:rFonts w:eastAsia="Calibri" w:cs="Arial"/>
          <w:color w:val="070707"/>
          <w:spacing w:val="-9"/>
          <w:w w:val="110"/>
        </w:rPr>
        <w:t xml:space="preserve"> </w:t>
      </w:r>
      <w:r w:rsidRPr="00941EBF">
        <w:rPr>
          <w:rFonts w:eastAsia="Calibri" w:cs="Arial"/>
          <w:color w:val="070707"/>
          <w:w w:val="110"/>
        </w:rPr>
        <w:t>no</w:t>
      </w:r>
      <w:r w:rsidRPr="00941EBF">
        <w:rPr>
          <w:rFonts w:eastAsia="Calibri" w:cs="Arial"/>
          <w:color w:val="070707"/>
          <w:spacing w:val="-17"/>
          <w:w w:val="110"/>
        </w:rPr>
        <w:t xml:space="preserve"> </w:t>
      </w:r>
      <w:r w:rsidRPr="00941EBF">
        <w:rPr>
          <w:rFonts w:eastAsia="Calibri" w:cs="Arial"/>
          <w:color w:val="070707"/>
          <w:w w:val="110"/>
        </w:rPr>
        <w:t>later</w:t>
      </w:r>
      <w:r w:rsidRPr="00941EBF">
        <w:rPr>
          <w:rFonts w:eastAsia="Calibri" w:cs="Arial"/>
          <w:color w:val="070707"/>
          <w:spacing w:val="-16"/>
          <w:w w:val="110"/>
        </w:rPr>
        <w:t xml:space="preserve"> </w:t>
      </w:r>
      <w:r w:rsidRPr="00941EBF">
        <w:rPr>
          <w:rFonts w:eastAsia="Calibri" w:cs="Arial"/>
          <w:color w:val="070707"/>
          <w:w w:val="110"/>
        </w:rPr>
        <w:t>than</w:t>
      </w:r>
      <w:r w:rsidRPr="00941EBF">
        <w:rPr>
          <w:rFonts w:eastAsia="Calibri" w:cs="Arial"/>
          <w:color w:val="070707"/>
          <w:spacing w:val="-16"/>
          <w:w w:val="110"/>
        </w:rPr>
        <w:t xml:space="preserve"> </w:t>
      </w:r>
      <w:r w:rsidRPr="00941EBF">
        <w:rPr>
          <w:rFonts w:eastAsia="Calibri" w:cs="Arial"/>
          <w:color w:val="070707"/>
          <w:w w:val="110"/>
        </w:rPr>
        <w:t>the beginning of the 2018-2019 school year. (ESEA sections 1 l l l (c</w:t>
      </w:r>
      <w:r w:rsidRPr="00941EBF">
        <w:rPr>
          <w:rFonts w:eastAsia="Calibri" w:cs="Arial"/>
          <w:color w:val="343434"/>
          <w:w w:val="110"/>
        </w:rPr>
        <w:t>)</w:t>
      </w:r>
      <w:r w:rsidRPr="00941EBF">
        <w:rPr>
          <w:rFonts w:eastAsia="Calibri" w:cs="Arial"/>
          <w:color w:val="070707"/>
          <w:w w:val="110"/>
        </w:rPr>
        <w:t xml:space="preserve">(4)(D) and </w:t>
      </w:r>
      <w:r w:rsidRPr="00941EBF">
        <w:rPr>
          <w:rFonts w:eastAsia="Calibri" w:cs="Arial"/>
          <w:color w:val="070707"/>
          <w:spacing w:val="4"/>
          <w:w w:val="110"/>
        </w:rPr>
        <w:t xml:space="preserve">11l </w:t>
      </w:r>
      <w:r w:rsidRPr="00941EBF">
        <w:rPr>
          <w:rFonts w:eastAsia="Calibri" w:cs="Arial"/>
          <w:color w:val="070707"/>
          <w:w w:val="110"/>
        </w:rPr>
        <w:t>l(d)(2)(C)-(D); dear colleague</w:t>
      </w:r>
      <w:r w:rsidRPr="00941EBF">
        <w:rPr>
          <w:rFonts w:eastAsia="Calibri" w:cs="Arial"/>
          <w:color w:val="070707"/>
          <w:spacing w:val="-15"/>
          <w:w w:val="110"/>
        </w:rPr>
        <w:t xml:space="preserve"> </w:t>
      </w:r>
      <w:r w:rsidRPr="00941EBF">
        <w:rPr>
          <w:rFonts w:eastAsia="Calibri" w:cs="Arial"/>
          <w:color w:val="070707"/>
          <w:w w:val="110"/>
        </w:rPr>
        <w:t>letter</w:t>
      </w:r>
      <w:r w:rsidRPr="00941EBF">
        <w:rPr>
          <w:rFonts w:eastAsia="Calibri" w:cs="Arial"/>
          <w:color w:val="070707"/>
          <w:spacing w:val="-21"/>
          <w:w w:val="110"/>
        </w:rPr>
        <w:t xml:space="preserve"> </w:t>
      </w:r>
      <w:r w:rsidRPr="00941EBF">
        <w:rPr>
          <w:rFonts w:eastAsia="Calibri" w:cs="Arial"/>
          <w:color w:val="070707"/>
          <w:w w:val="110"/>
        </w:rPr>
        <w:t>dated</w:t>
      </w:r>
      <w:r w:rsidRPr="00941EBF">
        <w:rPr>
          <w:rFonts w:eastAsia="Calibri" w:cs="Arial"/>
          <w:color w:val="070707"/>
          <w:spacing w:val="-19"/>
          <w:w w:val="110"/>
        </w:rPr>
        <w:t xml:space="preserve"> </w:t>
      </w:r>
      <w:r w:rsidRPr="00941EBF">
        <w:rPr>
          <w:rFonts w:eastAsia="Calibri" w:cs="Arial"/>
          <w:color w:val="070707"/>
          <w:w w:val="110"/>
        </w:rPr>
        <w:t>April</w:t>
      </w:r>
      <w:r w:rsidRPr="00941EBF">
        <w:rPr>
          <w:rFonts w:eastAsia="Calibri" w:cs="Arial"/>
          <w:color w:val="070707"/>
          <w:spacing w:val="-15"/>
          <w:w w:val="110"/>
        </w:rPr>
        <w:t xml:space="preserve"> </w:t>
      </w:r>
      <w:r w:rsidRPr="00941EBF">
        <w:rPr>
          <w:rFonts w:eastAsia="Calibri" w:cs="Arial"/>
          <w:color w:val="070707"/>
          <w:w w:val="110"/>
        </w:rPr>
        <w:t>10,</w:t>
      </w:r>
      <w:r w:rsidRPr="00941EBF">
        <w:rPr>
          <w:rFonts w:eastAsia="Calibri" w:cs="Arial"/>
          <w:color w:val="070707"/>
          <w:spacing w:val="-27"/>
          <w:w w:val="110"/>
        </w:rPr>
        <w:t xml:space="preserve"> </w:t>
      </w:r>
      <w:r w:rsidRPr="00941EBF">
        <w:rPr>
          <w:rFonts w:eastAsia="Calibri" w:cs="Arial"/>
          <w:color w:val="070707"/>
          <w:w w:val="110"/>
        </w:rPr>
        <w:t>2017,</w:t>
      </w:r>
      <w:r w:rsidRPr="00941EBF">
        <w:rPr>
          <w:rFonts w:eastAsia="Calibri" w:cs="Arial"/>
          <w:color w:val="070707"/>
          <w:spacing w:val="-25"/>
          <w:w w:val="110"/>
        </w:rPr>
        <w:t xml:space="preserve"> </w:t>
      </w:r>
      <w:r w:rsidRPr="00941EBF">
        <w:rPr>
          <w:rFonts w:eastAsia="Calibri" w:cs="Arial"/>
          <w:color w:val="070707"/>
          <w:w w:val="110"/>
        </w:rPr>
        <w:t>available</w:t>
      </w:r>
      <w:r w:rsidRPr="00941EBF">
        <w:rPr>
          <w:rFonts w:eastAsia="Calibri" w:cs="Arial"/>
          <w:color w:val="070707"/>
          <w:spacing w:val="-21"/>
          <w:w w:val="110"/>
        </w:rPr>
        <w:t xml:space="preserve"> </w:t>
      </w:r>
      <w:r w:rsidRPr="00941EBF">
        <w:rPr>
          <w:rFonts w:eastAsia="Calibri" w:cs="Arial"/>
          <w:color w:val="070707"/>
          <w:w w:val="110"/>
        </w:rPr>
        <w:t>at:</w:t>
      </w:r>
      <w:r w:rsidRPr="00941EBF">
        <w:rPr>
          <w:rFonts w:eastAsia="Calibri" w:cs="Arial"/>
          <w:color w:val="070707"/>
          <w:spacing w:val="-15"/>
          <w:w w:val="110"/>
        </w:rPr>
        <w:t xml:space="preserve"> </w:t>
      </w:r>
      <w:r w:rsidRPr="00941EBF">
        <w:rPr>
          <w:rFonts w:eastAsia="Calibri" w:cs="Arial"/>
          <w:color w:val="0C5697"/>
          <w:w w:val="110"/>
          <w:u w:val="single" w:color="000000"/>
        </w:rPr>
        <w:t>www2.ed.gov/policy/elsec/leg/essa/dcltr410207.pd</w:t>
      </w:r>
      <w:r w:rsidRPr="00941EBF">
        <w:rPr>
          <w:rFonts w:eastAsia="Calibri" w:cs="Arial"/>
          <w:color w:val="0F3659"/>
          <w:w w:val="110"/>
          <w:u w:val="single" w:color="000000"/>
        </w:rPr>
        <w:t>f )</w:t>
      </w:r>
    </w:p>
    <w:p w:rsidR="00941EBF" w:rsidRPr="00941EBF" w:rsidRDefault="00941EBF" w:rsidP="000C4730">
      <w:pPr>
        <w:tabs>
          <w:tab w:val="left" w:pos="4751"/>
          <w:tab w:val="left" w:pos="10710"/>
        </w:tabs>
        <w:spacing w:after="160" w:line="259" w:lineRule="auto"/>
        <w:ind w:left="1052" w:right="114" w:firstLine="11"/>
        <w:rPr>
          <w:rFonts w:eastAsia="Calibri" w:cs="Arial"/>
        </w:rPr>
      </w:pPr>
      <w:r w:rsidRPr="00941EBF">
        <w:rPr>
          <w:rFonts w:eastAsia="Calibri" w:cs="Arial"/>
          <w:color w:val="070707"/>
          <w:w w:val="105"/>
        </w:rPr>
        <w:lastRenderedPageBreak/>
        <w:t>In its State plan</w:t>
      </w:r>
      <w:r w:rsidRPr="00941EBF">
        <w:rPr>
          <w:rFonts w:eastAsia="Calibri" w:cs="Arial"/>
          <w:color w:val="1F1F1F"/>
          <w:w w:val="105"/>
        </w:rPr>
        <w:t xml:space="preserve">, </w:t>
      </w:r>
      <w:r w:rsidRPr="00941EBF">
        <w:rPr>
          <w:rFonts w:eastAsia="Calibri" w:cs="Arial"/>
          <w:color w:val="070707"/>
          <w:w w:val="105"/>
        </w:rPr>
        <w:t>CDE described that it would identify schools for comprehensive support and improvement and additional targeted support for the 2018-2019 school year using all indicators required  in ESEA section 111 l(c)(4)(B). However, on December 10</w:t>
      </w:r>
      <w:r w:rsidRPr="00941EBF">
        <w:rPr>
          <w:rFonts w:eastAsia="Calibri" w:cs="Arial"/>
          <w:color w:val="1F1F1F"/>
          <w:w w:val="105"/>
        </w:rPr>
        <w:t xml:space="preserve">, </w:t>
      </w:r>
      <w:r w:rsidRPr="00941EBF">
        <w:rPr>
          <w:rFonts w:eastAsia="Calibri" w:cs="Arial"/>
          <w:color w:val="070707"/>
          <w:w w:val="105"/>
        </w:rPr>
        <w:t>2018, California requested to amend its   State plan to delay use of the Progress in Achieving English Language Proficiency (ELP) indicator for purposes of identifying schools for comprehensive support and improvement until the 2019-2020 school year</w:t>
      </w:r>
      <w:r w:rsidRPr="00941EBF">
        <w:rPr>
          <w:rFonts w:eastAsia="Calibri" w:cs="Arial"/>
          <w:color w:val="1F1F1F"/>
          <w:w w:val="105"/>
        </w:rPr>
        <w:t xml:space="preserve">, </w:t>
      </w:r>
      <w:r w:rsidRPr="00941EBF">
        <w:rPr>
          <w:rFonts w:eastAsia="Calibri" w:cs="Arial"/>
          <w:i/>
          <w:color w:val="070707"/>
          <w:w w:val="105"/>
        </w:rPr>
        <w:t>i.e.</w:t>
      </w:r>
      <w:r w:rsidRPr="00941EBF">
        <w:rPr>
          <w:rFonts w:eastAsia="Calibri" w:cs="Arial"/>
          <w:i/>
          <w:color w:val="1F1F1F"/>
          <w:w w:val="105"/>
        </w:rPr>
        <w:t xml:space="preserve">, </w:t>
      </w:r>
      <w:r w:rsidRPr="00941EBF">
        <w:rPr>
          <w:rFonts w:eastAsia="Calibri" w:cs="Arial"/>
          <w:color w:val="070707"/>
          <w:w w:val="105"/>
        </w:rPr>
        <w:t>one year later than required. California made this request because it transitioned to a new ELP assessment in the 2017-2018 school</w:t>
      </w:r>
      <w:r w:rsidRPr="00941EBF">
        <w:rPr>
          <w:rFonts w:eastAsia="Calibri" w:cs="Arial"/>
          <w:color w:val="070707"/>
          <w:spacing w:val="44"/>
          <w:w w:val="105"/>
        </w:rPr>
        <w:t xml:space="preserve"> </w:t>
      </w:r>
      <w:r w:rsidRPr="00941EBF">
        <w:rPr>
          <w:rFonts w:eastAsia="Calibri" w:cs="Arial"/>
          <w:color w:val="070707"/>
          <w:w w:val="105"/>
        </w:rPr>
        <w:t>year.</w:t>
      </w:r>
    </w:p>
    <w:p w:rsidR="00941EBF" w:rsidRPr="00941EBF" w:rsidRDefault="00941EBF" w:rsidP="00C45D99">
      <w:pPr>
        <w:tabs>
          <w:tab w:val="left" w:pos="4751"/>
        </w:tabs>
        <w:spacing w:after="160" w:line="264" w:lineRule="auto"/>
        <w:ind w:left="1051" w:right="1440" w:hanging="2"/>
        <w:rPr>
          <w:rFonts w:eastAsia="Calibri" w:cs="Arial"/>
        </w:rPr>
      </w:pPr>
      <w:r w:rsidRPr="00941EBF">
        <w:rPr>
          <w:rFonts w:eastAsia="Calibri" w:cs="Arial"/>
          <w:color w:val="070707"/>
          <w:w w:val="110"/>
        </w:rPr>
        <w:t>The</w:t>
      </w:r>
      <w:r w:rsidRPr="00941EBF">
        <w:rPr>
          <w:rFonts w:eastAsia="Calibri" w:cs="Arial"/>
          <w:color w:val="070707"/>
          <w:spacing w:val="-14"/>
          <w:w w:val="110"/>
        </w:rPr>
        <w:t xml:space="preserve"> </w:t>
      </w:r>
      <w:r w:rsidRPr="00941EBF">
        <w:rPr>
          <w:rFonts w:eastAsia="Calibri" w:cs="Arial"/>
          <w:color w:val="070707"/>
          <w:w w:val="110"/>
        </w:rPr>
        <w:t>Department</w:t>
      </w:r>
      <w:r w:rsidRPr="00941EBF">
        <w:rPr>
          <w:rFonts w:eastAsia="Calibri" w:cs="Arial"/>
          <w:color w:val="070707"/>
          <w:spacing w:val="-3"/>
          <w:w w:val="110"/>
        </w:rPr>
        <w:t xml:space="preserve"> </w:t>
      </w:r>
      <w:r w:rsidRPr="00941EBF">
        <w:rPr>
          <w:rFonts w:eastAsia="Calibri" w:cs="Arial"/>
          <w:color w:val="070707"/>
          <w:w w:val="110"/>
        </w:rPr>
        <w:t>denied</w:t>
      </w:r>
      <w:r w:rsidRPr="00941EBF">
        <w:rPr>
          <w:rFonts w:eastAsia="Calibri" w:cs="Arial"/>
          <w:color w:val="070707"/>
          <w:spacing w:val="-12"/>
          <w:w w:val="110"/>
        </w:rPr>
        <w:t xml:space="preserve"> </w:t>
      </w:r>
      <w:r w:rsidRPr="00941EBF">
        <w:rPr>
          <w:rFonts w:eastAsia="Calibri" w:cs="Arial"/>
          <w:color w:val="070707"/>
          <w:w w:val="110"/>
        </w:rPr>
        <w:t>CDE's</w:t>
      </w:r>
      <w:r w:rsidRPr="00941EBF">
        <w:rPr>
          <w:rFonts w:eastAsia="Calibri" w:cs="Arial"/>
          <w:color w:val="070707"/>
          <w:spacing w:val="-13"/>
          <w:w w:val="110"/>
        </w:rPr>
        <w:t xml:space="preserve"> </w:t>
      </w:r>
      <w:r w:rsidRPr="00941EBF">
        <w:rPr>
          <w:rFonts w:eastAsia="Calibri" w:cs="Arial"/>
          <w:color w:val="070707"/>
          <w:w w:val="110"/>
        </w:rPr>
        <w:t>request</w:t>
      </w:r>
      <w:r w:rsidRPr="00941EBF">
        <w:rPr>
          <w:rFonts w:eastAsia="Calibri" w:cs="Arial"/>
          <w:color w:val="070707"/>
          <w:spacing w:val="-8"/>
          <w:w w:val="110"/>
        </w:rPr>
        <w:t xml:space="preserve"> </w:t>
      </w:r>
      <w:r w:rsidRPr="00941EBF">
        <w:rPr>
          <w:rFonts w:eastAsia="Calibri" w:cs="Arial"/>
          <w:color w:val="070707"/>
          <w:w w:val="110"/>
        </w:rPr>
        <w:t>to</w:t>
      </w:r>
      <w:r w:rsidRPr="00941EBF">
        <w:rPr>
          <w:rFonts w:eastAsia="Calibri" w:cs="Arial"/>
          <w:color w:val="070707"/>
          <w:spacing w:val="-10"/>
          <w:w w:val="110"/>
        </w:rPr>
        <w:t xml:space="preserve"> </w:t>
      </w:r>
      <w:r w:rsidRPr="00941EBF">
        <w:rPr>
          <w:rFonts w:eastAsia="Calibri" w:cs="Arial"/>
          <w:color w:val="070707"/>
          <w:w w:val="110"/>
        </w:rPr>
        <w:t>exclude</w:t>
      </w:r>
      <w:r w:rsidRPr="00941EBF">
        <w:rPr>
          <w:rFonts w:eastAsia="Calibri" w:cs="Arial"/>
          <w:color w:val="070707"/>
          <w:spacing w:val="-11"/>
          <w:w w:val="110"/>
        </w:rPr>
        <w:t xml:space="preserve"> </w:t>
      </w:r>
      <w:r w:rsidRPr="00941EBF">
        <w:rPr>
          <w:rFonts w:eastAsia="Calibri" w:cs="Arial"/>
          <w:color w:val="070707"/>
          <w:w w:val="110"/>
        </w:rPr>
        <w:t>the</w:t>
      </w:r>
      <w:r w:rsidRPr="00941EBF">
        <w:rPr>
          <w:rFonts w:eastAsia="Calibri" w:cs="Arial"/>
          <w:color w:val="070707"/>
          <w:spacing w:val="-7"/>
          <w:w w:val="110"/>
        </w:rPr>
        <w:t xml:space="preserve"> </w:t>
      </w:r>
      <w:r w:rsidRPr="00941EBF">
        <w:rPr>
          <w:rFonts w:eastAsia="Calibri" w:cs="Arial"/>
          <w:color w:val="070707"/>
          <w:w w:val="110"/>
        </w:rPr>
        <w:t>Progress</w:t>
      </w:r>
      <w:r w:rsidRPr="00941EBF">
        <w:rPr>
          <w:rFonts w:eastAsia="Calibri" w:cs="Arial"/>
          <w:color w:val="070707"/>
          <w:spacing w:val="-13"/>
          <w:w w:val="110"/>
        </w:rPr>
        <w:t xml:space="preserve"> </w:t>
      </w:r>
      <w:r w:rsidRPr="00941EBF">
        <w:rPr>
          <w:rFonts w:eastAsia="Calibri" w:cs="Arial"/>
          <w:color w:val="070707"/>
          <w:w w:val="110"/>
        </w:rPr>
        <w:t>in</w:t>
      </w:r>
      <w:r w:rsidRPr="00941EBF">
        <w:rPr>
          <w:rFonts w:eastAsia="Calibri" w:cs="Arial"/>
          <w:color w:val="070707"/>
          <w:spacing w:val="-14"/>
          <w:w w:val="110"/>
        </w:rPr>
        <w:t xml:space="preserve"> </w:t>
      </w:r>
      <w:r w:rsidRPr="00941EBF">
        <w:rPr>
          <w:rFonts w:eastAsia="Calibri" w:cs="Arial"/>
          <w:color w:val="070707"/>
          <w:w w:val="110"/>
        </w:rPr>
        <w:t>Achieving</w:t>
      </w:r>
      <w:r w:rsidR="000C4730">
        <w:rPr>
          <w:rFonts w:eastAsia="Calibri" w:cs="Arial"/>
          <w:color w:val="070707"/>
          <w:spacing w:val="-5"/>
          <w:w w:val="110"/>
        </w:rPr>
        <w:t xml:space="preserve"> </w:t>
      </w:r>
      <w:r w:rsidRPr="00941EBF">
        <w:rPr>
          <w:rFonts w:eastAsia="Calibri" w:cs="Arial"/>
          <w:color w:val="070707"/>
          <w:w w:val="110"/>
        </w:rPr>
        <w:t>ELP</w:t>
      </w:r>
      <w:r w:rsidRPr="00941EBF">
        <w:rPr>
          <w:rFonts w:eastAsia="Calibri" w:cs="Arial"/>
          <w:color w:val="070707"/>
          <w:spacing w:val="-14"/>
          <w:w w:val="110"/>
        </w:rPr>
        <w:t xml:space="preserve"> </w:t>
      </w:r>
      <w:r w:rsidRPr="00941EBF">
        <w:rPr>
          <w:rFonts w:eastAsia="Calibri" w:cs="Arial"/>
          <w:color w:val="070707"/>
          <w:w w:val="110"/>
        </w:rPr>
        <w:t>indicator</w:t>
      </w:r>
      <w:r w:rsidRPr="00941EBF">
        <w:rPr>
          <w:rFonts w:eastAsia="Calibri" w:cs="Arial"/>
          <w:color w:val="070707"/>
          <w:spacing w:val="-7"/>
          <w:w w:val="110"/>
        </w:rPr>
        <w:t xml:space="preserve"> </w:t>
      </w:r>
      <w:r w:rsidRPr="00941EBF">
        <w:rPr>
          <w:rFonts w:eastAsia="Calibri" w:cs="Arial"/>
          <w:color w:val="070707"/>
          <w:w w:val="110"/>
        </w:rPr>
        <w:t>on</w:t>
      </w:r>
      <w:r w:rsidRPr="00941EBF">
        <w:rPr>
          <w:rFonts w:eastAsia="Calibri" w:cs="Arial"/>
          <w:color w:val="070707"/>
          <w:spacing w:val="-5"/>
          <w:w w:val="110"/>
        </w:rPr>
        <w:t xml:space="preserve"> </w:t>
      </w:r>
      <w:r w:rsidRPr="00941EBF">
        <w:rPr>
          <w:rFonts w:eastAsia="Calibri" w:cs="Arial"/>
          <w:color w:val="070707"/>
          <w:w w:val="110"/>
        </w:rPr>
        <w:t>February 26</w:t>
      </w:r>
      <w:r w:rsidRPr="00941EBF">
        <w:rPr>
          <w:rFonts w:eastAsia="Calibri" w:cs="Arial"/>
          <w:color w:val="1F1F1F"/>
          <w:w w:val="110"/>
        </w:rPr>
        <w:t>,</w:t>
      </w:r>
      <w:r w:rsidRPr="00941EBF">
        <w:rPr>
          <w:rFonts w:eastAsia="Calibri" w:cs="Arial"/>
          <w:color w:val="1F1F1F"/>
          <w:spacing w:val="-13"/>
          <w:w w:val="110"/>
        </w:rPr>
        <w:t xml:space="preserve"> </w:t>
      </w:r>
      <w:r w:rsidRPr="00941EBF">
        <w:rPr>
          <w:rFonts w:eastAsia="Calibri" w:cs="Arial"/>
          <w:color w:val="070707"/>
          <w:w w:val="110"/>
        </w:rPr>
        <w:t>2019</w:t>
      </w:r>
      <w:r w:rsidRPr="00941EBF">
        <w:rPr>
          <w:rFonts w:eastAsia="Calibri" w:cs="Arial"/>
          <w:color w:val="1F1F1F"/>
          <w:w w:val="110"/>
        </w:rPr>
        <w:t>,</w:t>
      </w:r>
      <w:r w:rsidRPr="00941EBF">
        <w:rPr>
          <w:rFonts w:eastAsia="Calibri" w:cs="Arial"/>
          <w:color w:val="1F1F1F"/>
          <w:spacing w:val="-16"/>
          <w:w w:val="110"/>
        </w:rPr>
        <w:t xml:space="preserve"> </w:t>
      </w:r>
      <w:r w:rsidRPr="00941EBF">
        <w:rPr>
          <w:rFonts w:eastAsia="Calibri" w:cs="Arial"/>
          <w:color w:val="070707"/>
          <w:w w:val="110"/>
        </w:rPr>
        <w:t>and</w:t>
      </w:r>
      <w:r w:rsidRPr="00941EBF">
        <w:rPr>
          <w:rFonts w:eastAsia="Calibri" w:cs="Arial"/>
          <w:color w:val="070707"/>
          <w:spacing w:val="-14"/>
          <w:w w:val="110"/>
        </w:rPr>
        <w:t xml:space="preserve"> </w:t>
      </w:r>
      <w:r w:rsidRPr="00941EBF">
        <w:rPr>
          <w:rFonts w:eastAsia="Calibri" w:cs="Arial"/>
          <w:color w:val="070707"/>
          <w:w w:val="110"/>
        </w:rPr>
        <w:t>requested</w:t>
      </w:r>
      <w:r w:rsidRPr="00941EBF">
        <w:rPr>
          <w:rFonts w:eastAsia="Calibri" w:cs="Arial"/>
          <w:color w:val="070707"/>
          <w:spacing w:val="-3"/>
          <w:w w:val="110"/>
        </w:rPr>
        <w:t xml:space="preserve"> </w:t>
      </w:r>
      <w:r w:rsidRPr="00941EBF">
        <w:rPr>
          <w:rFonts w:eastAsia="Calibri" w:cs="Arial"/>
          <w:color w:val="070707"/>
          <w:w w:val="110"/>
        </w:rPr>
        <w:t>that</w:t>
      </w:r>
      <w:r w:rsidRPr="00941EBF">
        <w:rPr>
          <w:rFonts w:eastAsia="Calibri" w:cs="Arial"/>
          <w:color w:val="070707"/>
          <w:spacing w:val="-16"/>
          <w:w w:val="110"/>
        </w:rPr>
        <w:t xml:space="preserve"> </w:t>
      </w:r>
      <w:r w:rsidRPr="00941EBF">
        <w:rPr>
          <w:rFonts w:eastAsia="Calibri" w:cs="Arial"/>
          <w:color w:val="070707"/>
          <w:w w:val="110"/>
        </w:rPr>
        <w:t>the</w:t>
      </w:r>
      <w:r w:rsidRPr="00941EBF">
        <w:rPr>
          <w:rFonts w:eastAsia="Calibri" w:cs="Arial"/>
          <w:color w:val="070707"/>
          <w:spacing w:val="-9"/>
          <w:w w:val="110"/>
        </w:rPr>
        <w:t xml:space="preserve"> </w:t>
      </w:r>
      <w:r w:rsidRPr="00941EBF">
        <w:rPr>
          <w:rFonts w:eastAsia="Calibri" w:cs="Arial"/>
          <w:color w:val="070707"/>
          <w:w w:val="110"/>
        </w:rPr>
        <w:t>State</w:t>
      </w:r>
      <w:r w:rsidRPr="00941EBF">
        <w:rPr>
          <w:rFonts w:eastAsia="Calibri" w:cs="Arial"/>
          <w:color w:val="070707"/>
          <w:spacing w:val="-18"/>
          <w:w w:val="110"/>
        </w:rPr>
        <w:t xml:space="preserve"> </w:t>
      </w:r>
      <w:r w:rsidRPr="00941EBF">
        <w:rPr>
          <w:rFonts w:eastAsia="Calibri" w:cs="Arial"/>
          <w:color w:val="070707"/>
          <w:w w:val="110"/>
        </w:rPr>
        <w:t>provide</w:t>
      </w:r>
      <w:r w:rsidRPr="00941EBF">
        <w:rPr>
          <w:rFonts w:eastAsia="Calibri" w:cs="Arial"/>
          <w:color w:val="070707"/>
          <w:spacing w:val="-16"/>
          <w:w w:val="110"/>
        </w:rPr>
        <w:t xml:space="preserve"> </w:t>
      </w:r>
      <w:r w:rsidRPr="00941EBF">
        <w:rPr>
          <w:rFonts w:eastAsia="Calibri" w:cs="Arial"/>
          <w:color w:val="070707"/>
          <w:w w:val="110"/>
        </w:rPr>
        <w:t>documentation that</w:t>
      </w:r>
      <w:r w:rsidRPr="00941EBF">
        <w:rPr>
          <w:rFonts w:eastAsia="Calibri" w:cs="Arial"/>
          <w:color w:val="070707"/>
          <w:spacing w:val="-18"/>
          <w:w w:val="110"/>
        </w:rPr>
        <w:t xml:space="preserve"> </w:t>
      </w:r>
      <w:r w:rsidRPr="00941EBF">
        <w:rPr>
          <w:rFonts w:eastAsia="Calibri" w:cs="Arial"/>
          <w:color w:val="070707"/>
          <w:w w:val="110"/>
        </w:rPr>
        <w:t>demonstrates</w:t>
      </w:r>
      <w:r w:rsidRPr="00941EBF">
        <w:rPr>
          <w:rFonts w:eastAsia="Calibri" w:cs="Arial"/>
          <w:color w:val="070707"/>
          <w:spacing w:val="-10"/>
          <w:w w:val="110"/>
        </w:rPr>
        <w:t xml:space="preserve"> </w:t>
      </w:r>
      <w:r w:rsidRPr="00941EBF">
        <w:rPr>
          <w:rFonts w:eastAsia="Calibri" w:cs="Arial"/>
          <w:color w:val="070707"/>
          <w:w w:val="110"/>
        </w:rPr>
        <w:t>that</w:t>
      </w:r>
      <w:r w:rsidRPr="00941EBF">
        <w:rPr>
          <w:rFonts w:eastAsia="Calibri" w:cs="Arial"/>
          <w:color w:val="070707"/>
          <w:spacing w:val="-13"/>
          <w:w w:val="110"/>
        </w:rPr>
        <w:t xml:space="preserve"> </w:t>
      </w:r>
      <w:r w:rsidRPr="00941EBF">
        <w:rPr>
          <w:rFonts w:eastAsia="Calibri" w:cs="Arial"/>
          <w:color w:val="070707"/>
          <w:w w:val="110"/>
        </w:rPr>
        <w:t>the</w:t>
      </w:r>
      <w:r w:rsidRPr="00941EBF">
        <w:rPr>
          <w:rFonts w:eastAsia="Calibri" w:cs="Arial"/>
          <w:color w:val="070707"/>
          <w:spacing w:val="-16"/>
          <w:w w:val="110"/>
        </w:rPr>
        <w:t xml:space="preserve"> </w:t>
      </w:r>
      <w:r w:rsidRPr="00941EBF">
        <w:rPr>
          <w:rFonts w:eastAsia="Calibri" w:cs="Arial"/>
          <w:color w:val="070707"/>
          <w:w w:val="110"/>
        </w:rPr>
        <w:t>system</w:t>
      </w:r>
      <w:r w:rsidRPr="00941EBF">
        <w:rPr>
          <w:rFonts w:eastAsia="Calibri" w:cs="Arial"/>
          <w:color w:val="070707"/>
          <w:spacing w:val="-6"/>
          <w:w w:val="110"/>
        </w:rPr>
        <w:t xml:space="preserve"> </w:t>
      </w:r>
      <w:r w:rsidRPr="00941EBF">
        <w:rPr>
          <w:rFonts w:eastAsia="Calibri" w:cs="Arial"/>
          <w:color w:val="070707"/>
          <w:w w:val="110"/>
        </w:rPr>
        <w:t>of</w:t>
      </w:r>
      <w:r w:rsidRPr="00941EBF">
        <w:rPr>
          <w:rFonts w:eastAsia="Calibri" w:cs="Arial"/>
        </w:rPr>
        <w:t xml:space="preserve"> </w:t>
      </w:r>
      <w:r w:rsidRPr="00941EBF">
        <w:rPr>
          <w:rFonts w:eastAsia="Calibri" w:cs="Arial"/>
          <w:color w:val="070707"/>
          <w:w w:val="110"/>
        </w:rPr>
        <w:t>annual</w:t>
      </w:r>
      <w:r w:rsidRPr="00941EBF">
        <w:rPr>
          <w:rFonts w:eastAsia="Calibri" w:cs="Arial"/>
          <w:color w:val="070707"/>
          <w:spacing w:val="-10"/>
          <w:w w:val="110"/>
        </w:rPr>
        <w:t xml:space="preserve"> </w:t>
      </w:r>
      <w:r w:rsidRPr="00941EBF">
        <w:rPr>
          <w:rFonts w:eastAsia="Calibri" w:cs="Arial"/>
          <w:color w:val="070707"/>
          <w:w w:val="110"/>
        </w:rPr>
        <w:t>meaningful</w:t>
      </w:r>
      <w:r w:rsidRPr="00941EBF">
        <w:rPr>
          <w:rFonts w:eastAsia="Calibri" w:cs="Arial"/>
          <w:color w:val="070707"/>
          <w:spacing w:val="-4"/>
          <w:w w:val="110"/>
        </w:rPr>
        <w:t xml:space="preserve"> </w:t>
      </w:r>
      <w:r w:rsidRPr="00941EBF">
        <w:rPr>
          <w:rFonts w:eastAsia="Calibri" w:cs="Arial"/>
          <w:color w:val="070707"/>
          <w:w w:val="110"/>
        </w:rPr>
        <w:t>differentiation</w:t>
      </w:r>
      <w:r w:rsidRPr="00941EBF">
        <w:rPr>
          <w:rFonts w:eastAsia="Calibri" w:cs="Arial"/>
          <w:color w:val="1F1F1F"/>
          <w:w w:val="110"/>
        </w:rPr>
        <w:t>,</w:t>
      </w:r>
      <w:r w:rsidRPr="00941EBF">
        <w:rPr>
          <w:rFonts w:eastAsia="Calibri" w:cs="Arial"/>
          <w:color w:val="1F1F1F"/>
          <w:spacing w:val="-18"/>
          <w:w w:val="110"/>
        </w:rPr>
        <w:t xml:space="preserve"> </w:t>
      </w:r>
      <w:r w:rsidRPr="00941EBF">
        <w:rPr>
          <w:rFonts w:eastAsia="Calibri" w:cs="Arial"/>
          <w:color w:val="070707"/>
          <w:w w:val="110"/>
        </w:rPr>
        <w:t>including</w:t>
      </w:r>
      <w:r w:rsidRPr="00941EBF">
        <w:rPr>
          <w:rFonts w:eastAsia="Calibri" w:cs="Arial"/>
          <w:color w:val="070707"/>
          <w:spacing w:val="-17"/>
          <w:w w:val="110"/>
        </w:rPr>
        <w:t xml:space="preserve"> </w:t>
      </w:r>
      <w:r w:rsidRPr="00941EBF">
        <w:rPr>
          <w:rFonts w:eastAsia="Calibri" w:cs="Arial"/>
          <w:color w:val="070707"/>
          <w:w w:val="110"/>
        </w:rPr>
        <w:t>the</w:t>
      </w:r>
      <w:r w:rsidRPr="00941EBF">
        <w:rPr>
          <w:rFonts w:eastAsia="Calibri" w:cs="Arial"/>
          <w:color w:val="070707"/>
          <w:spacing w:val="-23"/>
          <w:w w:val="110"/>
        </w:rPr>
        <w:t xml:space="preserve"> </w:t>
      </w:r>
      <w:r w:rsidRPr="00941EBF">
        <w:rPr>
          <w:rFonts w:eastAsia="Calibri" w:cs="Arial"/>
          <w:color w:val="070707"/>
          <w:w w:val="110"/>
        </w:rPr>
        <w:t>identification</w:t>
      </w:r>
      <w:r w:rsidRPr="00941EBF">
        <w:rPr>
          <w:rFonts w:eastAsia="Calibri" w:cs="Arial"/>
          <w:color w:val="070707"/>
          <w:spacing w:val="-20"/>
          <w:w w:val="110"/>
        </w:rPr>
        <w:t xml:space="preserve"> </w:t>
      </w:r>
      <w:r w:rsidRPr="00941EBF">
        <w:rPr>
          <w:rFonts w:eastAsia="Calibri" w:cs="Arial"/>
          <w:color w:val="070707"/>
          <w:w w:val="110"/>
        </w:rPr>
        <w:t>of</w:t>
      </w:r>
      <w:r w:rsidRPr="00941EBF">
        <w:rPr>
          <w:rFonts w:eastAsia="Calibri" w:cs="Arial"/>
          <w:color w:val="070707"/>
          <w:spacing w:val="-20"/>
          <w:w w:val="110"/>
        </w:rPr>
        <w:t xml:space="preserve"> </w:t>
      </w:r>
      <w:r w:rsidRPr="00941EBF">
        <w:rPr>
          <w:rFonts w:eastAsia="Calibri" w:cs="Arial"/>
          <w:color w:val="070707"/>
          <w:w w:val="110"/>
        </w:rPr>
        <w:t>schools</w:t>
      </w:r>
      <w:r w:rsidRPr="00941EBF">
        <w:rPr>
          <w:rFonts w:eastAsia="Calibri" w:cs="Arial"/>
          <w:color w:val="070707"/>
          <w:spacing w:val="-15"/>
          <w:w w:val="110"/>
        </w:rPr>
        <w:t xml:space="preserve"> </w:t>
      </w:r>
      <w:r w:rsidRPr="00941EBF">
        <w:rPr>
          <w:rFonts w:eastAsia="Calibri" w:cs="Arial"/>
          <w:color w:val="070707"/>
          <w:w w:val="110"/>
        </w:rPr>
        <w:t>for</w:t>
      </w:r>
      <w:r w:rsidRPr="00941EBF">
        <w:rPr>
          <w:rFonts w:eastAsia="Calibri" w:cs="Arial"/>
          <w:color w:val="070707"/>
          <w:spacing w:val="-17"/>
          <w:w w:val="110"/>
        </w:rPr>
        <w:t xml:space="preserve"> </w:t>
      </w:r>
      <w:r w:rsidRPr="00941EBF">
        <w:rPr>
          <w:rFonts w:eastAsia="Calibri" w:cs="Arial"/>
          <w:color w:val="070707"/>
          <w:w w:val="110"/>
        </w:rPr>
        <w:t>comprehensive</w:t>
      </w:r>
      <w:r w:rsidRPr="00941EBF">
        <w:rPr>
          <w:rFonts w:eastAsia="Calibri" w:cs="Arial"/>
          <w:color w:val="070707"/>
          <w:spacing w:val="-11"/>
          <w:w w:val="110"/>
        </w:rPr>
        <w:t xml:space="preserve"> </w:t>
      </w:r>
      <w:r w:rsidRPr="00941EBF">
        <w:rPr>
          <w:rFonts w:eastAsia="Calibri" w:cs="Arial"/>
          <w:color w:val="070707"/>
          <w:w w:val="110"/>
        </w:rPr>
        <w:t>and</w:t>
      </w:r>
      <w:r w:rsidRPr="00941EBF">
        <w:rPr>
          <w:rFonts w:eastAsia="Calibri" w:cs="Arial"/>
          <w:color w:val="070707"/>
          <w:spacing w:val="-18"/>
          <w:w w:val="110"/>
        </w:rPr>
        <w:t xml:space="preserve"> </w:t>
      </w:r>
      <w:r w:rsidRPr="00941EBF">
        <w:rPr>
          <w:rFonts w:eastAsia="Calibri" w:cs="Arial"/>
          <w:color w:val="070707"/>
          <w:w w:val="110"/>
        </w:rPr>
        <w:t>targeted support</w:t>
      </w:r>
      <w:r w:rsidRPr="00941EBF">
        <w:rPr>
          <w:rFonts w:eastAsia="Calibri" w:cs="Arial"/>
          <w:color w:val="070707"/>
          <w:spacing w:val="-17"/>
          <w:w w:val="110"/>
        </w:rPr>
        <w:t xml:space="preserve"> </w:t>
      </w:r>
      <w:r w:rsidRPr="00941EBF">
        <w:rPr>
          <w:rFonts w:eastAsia="Calibri" w:cs="Arial"/>
          <w:color w:val="070707"/>
          <w:w w:val="110"/>
        </w:rPr>
        <w:t>and</w:t>
      </w:r>
      <w:r w:rsidRPr="00941EBF">
        <w:rPr>
          <w:rFonts w:eastAsia="Calibri" w:cs="Arial"/>
          <w:color w:val="070707"/>
          <w:spacing w:val="-16"/>
          <w:w w:val="110"/>
        </w:rPr>
        <w:t xml:space="preserve"> </w:t>
      </w:r>
      <w:r w:rsidRPr="00941EBF">
        <w:rPr>
          <w:rFonts w:eastAsia="Calibri" w:cs="Arial"/>
          <w:color w:val="070707"/>
          <w:w w:val="110"/>
        </w:rPr>
        <w:t>improvement,</w:t>
      </w:r>
      <w:r w:rsidRPr="00941EBF">
        <w:rPr>
          <w:rFonts w:eastAsia="Calibri" w:cs="Arial"/>
          <w:color w:val="070707"/>
          <w:spacing w:val="-7"/>
          <w:w w:val="110"/>
        </w:rPr>
        <w:t xml:space="preserve"> </w:t>
      </w:r>
      <w:r w:rsidRPr="00941EBF">
        <w:rPr>
          <w:rFonts w:eastAsia="Calibri" w:cs="Arial"/>
          <w:color w:val="070707"/>
          <w:w w:val="110"/>
        </w:rPr>
        <w:t>included</w:t>
      </w:r>
      <w:r w:rsidRPr="00941EBF">
        <w:rPr>
          <w:rFonts w:eastAsia="Calibri" w:cs="Arial"/>
          <w:color w:val="070707"/>
          <w:spacing w:val="-10"/>
          <w:w w:val="110"/>
        </w:rPr>
        <w:t xml:space="preserve"> </w:t>
      </w:r>
      <w:r w:rsidRPr="00941EBF">
        <w:rPr>
          <w:rFonts w:eastAsia="Calibri" w:cs="Arial"/>
          <w:color w:val="070707"/>
          <w:w w:val="110"/>
        </w:rPr>
        <w:t>the</w:t>
      </w:r>
      <w:r w:rsidRPr="00941EBF">
        <w:rPr>
          <w:rFonts w:eastAsia="Calibri" w:cs="Arial"/>
          <w:color w:val="070707"/>
          <w:spacing w:val="-9"/>
          <w:w w:val="110"/>
        </w:rPr>
        <w:t xml:space="preserve"> </w:t>
      </w:r>
      <w:r w:rsidRPr="00941EBF">
        <w:rPr>
          <w:rFonts w:eastAsia="Calibri" w:cs="Arial"/>
          <w:color w:val="070707"/>
          <w:w w:val="110"/>
        </w:rPr>
        <w:t>Progress</w:t>
      </w:r>
      <w:r w:rsidRPr="00941EBF">
        <w:rPr>
          <w:rFonts w:eastAsia="Calibri" w:cs="Arial"/>
          <w:color w:val="070707"/>
          <w:spacing w:val="-12"/>
          <w:w w:val="110"/>
        </w:rPr>
        <w:t xml:space="preserve"> </w:t>
      </w:r>
      <w:r w:rsidRPr="00941EBF">
        <w:rPr>
          <w:rFonts w:eastAsia="Calibri" w:cs="Arial"/>
          <w:color w:val="070707"/>
          <w:w w:val="110"/>
        </w:rPr>
        <w:t>in</w:t>
      </w:r>
      <w:r w:rsidRPr="00941EBF">
        <w:rPr>
          <w:rFonts w:eastAsia="Calibri" w:cs="Arial"/>
          <w:color w:val="070707"/>
          <w:spacing w:val="-12"/>
          <w:w w:val="110"/>
        </w:rPr>
        <w:t xml:space="preserve"> </w:t>
      </w:r>
      <w:r w:rsidRPr="00941EBF">
        <w:rPr>
          <w:rFonts w:eastAsia="Calibri" w:cs="Arial"/>
          <w:color w:val="070707"/>
          <w:w w:val="110"/>
        </w:rPr>
        <w:t>Achieving</w:t>
      </w:r>
      <w:r w:rsidRPr="00941EBF">
        <w:rPr>
          <w:rFonts w:eastAsia="Calibri" w:cs="Arial"/>
          <w:color w:val="070707"/>
          <w:spacing w:val="-6"/>
          <w:w w:val="110"/>
        </w:rPr>
        <w:t xml:space="preserve"> </w:t>
      </w:r>
      <w:r w:rsidRPr="00941EBF">
        <w:rPr>
          <w:rFonts w:eastAsia="Calibri" w:cs="Arial"/>
          <w:color w:val="070707"/>
          <w:w w:val="110"/>
        </w:rPr>
        <w:t>ELP</w:t>
      </w:r>
      <w:r w:rsidRPr="00941EBF">
        <w:rPr>
          <w:rFonts w:eastAsia="Calibri" w:cs="Arial"/>
          <w:color w:val="070707"/>
          <w:spacing w:val="-17"/>
          <w:w w:val="110"/>
        </w:rPr>
        <w:t xml:space="preserve"> </w:t>
      </w:r>
      <w:r w:rsidRPr="00941EBF">
        <w:rPr>
          <w:rFonts w:eastAsia="Calibri" w:cs="Arial"/>
          <w:color w:val="070707"/>
          <w:w w:val="110"/>
        </w:rPr>
        <w:t>indicator,</w:t>
      </w:r>
      <w:r w:rsidRPr="00941EBF">
        <w:rPr>
          <w:rFonts w:eastAsia="Calibri" w:cs="Arial"/>
          <w:color w:val="070707"/>
          <w:spacing w:val="-8"/>
          <w:w w:val="110"/>
        </w:rPr>
        <w:t xml:space="preserve"> </w:t>
      </w:r>
      <w:r w:rsidRPr="00941EBF">
        <w:rPr>
          <w:rFonts w:eastAsia="Calibri" w:cs="Arial"/>
          <w:color w:val="070707"/>
          <w:w w:val="110"/>
        </w:rPr>
        <w:t>as</w:t>
      </w:r>
      <w:r w:rsidRPr="00941EBF">
        <w:rPr>
          <w:rFonts w:eastAsia="Calibri" w:cs="Arial"/>
          <w:color w:val="070707"/>
          <w:spacing w:val="-19"/>
          <w:w w:val="110"/>
        </w:rPr>
        <w:t xml:space="preserve"> </w:t>
      </w:r>
      <w:r w:rsidRPr="00941EBF">
        <w:rPr>
          <w:rFonts w:eastAsia="Calibri" w:cs="Arial"/>
          <w:color w:val="070707"/>
          <w:w w:val="110"/>
        </w:rPr>
        <w:t>required.</w:t>
      </w:r>
      <w:r w:rsidRPr="00941EBF">
        <w:rPr>
          <w:rFonts w:eastAsia="Calibri" w:cs="Arial"/>
          <w:color w:val="070707"/>
          <w:spacing w:val="-11"/>
          <w:w w:val="110"/>
        </w:rPr>
        <w:t xml:space="preserve"> </w:t>
      </w:r>
      <w:r w:rsidRPr="00941EBF">
        <w:rPr>
          <w:rFonts w:eastAsia="Calibri" w:cs="Arial"/>
          <w:color w:val="070707"/>
          <w:w w:val="110"/>
        </w:rPr>
        <w:t>CDE</w:t>
      </w:r>
      <w:r w:rsidRPr="00941EBF">
        <w:rPr>
          <w:rFonts w:eastAsia="Calibri" w:cs="Arial"/>
          <w:color w:val="070707"/>
          <w:spacing w:val="-16"/>
          <w:w w:val="110"/>
        </w:rPr>
        <w:t xml:space="preserve"> </w:t>
      </w:r>
      <w:r w:rsidRPr="00941EBF">
        <w:rPr>
          <w:rFonts w:eastAsia="Calibri" w:cs="Arial"/>
          <w:color w:val="070707"/>
          <w:w w:val="110"/>
        </w:rPr>
        <w:t>provided documentation that indicates that it did not use the Progress in Achieving ELP indicator, as required under</w:t>
      </w:r>
      <w:r w:rsidRPr="00941EBF">
        <w:rPr>
          <w:rFonts w:eastAsia="Calibri" w:cs="Arial"/>
          <w:color w:val="070707"/>
          <w:spacing w:val="-9"/>
          <w:w w:val="110"/>
        </w:rPr>
        <w:t xml:space="preserve"> </w:t>
      </w:r>
      <w:r w:rsidRPr="00941EBF">
        <w:rPr>
          <w:rFonts w:eastAsia="Calibri" w:cs="Arial"/>
          <w:color w:val="070707"/>
          <w:w w:val="110"/>
        </w:rPr>
        <w:t>ESEA</w:t>
      </w:r>
      <w:r w:rsidRPr="00941EBF">
        <w:rPr>
          <w:rFonts w:eastAsia="Calibri" w:cs="Arial"/>
          <w:color w:val="070707"/>
          <w:spacing w:val="-8"/>
          <w:w w:val="110"/>
        </w:rPr>
        <w:t xml:space="preserve"> </w:t>
      </w:r>
      <w:r w:rsidRPr="00941EBF">
        <w:rPr>
          <w:rFonts w:eastAsia="Calibri" w:cs="Arial"/>
          <w:color w:val="070707"/>
          <w:w w:val="110"/>
        </w:rPr>
        <w:t>section</w:t>
      </w:r>
      <w:r w:rsidRPr="00941EBF">
        <w:rPr>
          <w:rFonts w:eastAsia="Calibri" w:cs="Arial"/>
          <w:color w:val="070707"/>
          <w:spacing w:val="7"/>
          <w:w w:val="110"/>
        </w:rPr>
        <w:t xml:space="preserve"> </w:t>
      </w:r>
      <w:r w:rsidRPr="00941EBF">
        <w:rPr>
          <w:rFonts w:eastAsia="Calibri" w:cs="Arial"/>
          <w:color w:val="070707"/>
          <w:w w:val="110"/>
        </w:rPr>
        <w:t>l</w:t>
      </w:r>
      <w:r w:rsidRPr="00941EBF">
        <w:rPr>
          <w:rFonts w:eastAsia="Calibri" w:cs="Arial"/>
          <w:color w:val="070707"/>
          <w:spacing w:val="-21"/>
          <w:w w:val="110"/>
        </w:rPr>
        <w:t xml:space="preserve"> </w:t>
      </w:r>
      <w:r w:rsidRPr="00941EBF">
        <w:rPr>
          <w:rFonts w:eastAsia="Calibri" w:cs="Arial"/>
          <w:color w:val="070707"/>
          <w:w w:val="110"/>
        </w:rPr>
        <w:t>l</w:t>
      </w:r>
      <w:r w:rsidRPr="00941EBF">
        <w:rPr>
          <w:rFonts w:eastAsia="Calibri" w:cs="Arial"/>
          <w:color w:val="070707"/>
          <w:spacing w:val="-17"/>
          <w:w w:val="110"/>
        </w:rPr>
        <w:t xml:space="preserve"> </w:t>
      </w:r>
      <w:r w:rsidRPr="00941EBF">
        <w:rPr>
          <w:rFonts w:eastAsia="Calibri" w:cs="Arial"/>
          <w:color w:val="070707"/>
          <w:w w:val="110"/>
        </w:rPr>
        <w:t>l</w:t>
      </w:r>
      <w:r w:rsidRPr="00941EBF">
        <w:rPr>
          <w:rFonts w:eastAsia="Calibri" w:cs="Arial"/>
          <w:color w:val="070707"/>
          <w:spacing w:val="-18"/>
          <w:w w:val="110"/>
        </w:rPr>
        <w:t xml:space="preserve"> </w:t>
      </w:r>
      <w:r w:rsidRPr="00941EBF">
        <w:rPr>
          <w:rFonts w:eastAsia="Calibri" w:cs="Arial"/>
          <w:color w:val="070707"/>
          <w:w w:val="110"/>
        </w:rPr>
        <w:t>l(c)(4)(B)(iv)</w:t>
      </w:r>
      <w:r w:rsidRPr="00941EBF">
        <w:rPr>
          <w:rFonts w:eastAsia="Calibri" w:cs="Arial"/>
          <w:color w:val="070707"/>
          <w:spacing w:val="-21"/>
          <w:w w:val="110"/>
        </w:rPr>
        <w:t xml:space="preserve"> </w:t>
      </w:r>
      <w:r w:rsidRPr="00941EBF">
        <w:rPr>
          <w:rFonts w:eastAsia="Calibri" w:cs="Arial"/>
          <w:color w:val="070707"/>
          <w:w w:val="110"/>
        </w:rPr>
        <w:t>to</w:t>
      </w:r>
      <w:r w:rsidRPr="00941EBF">
        <w:rPr>
          <w:rFonts w:eastAsia="Calibri" w:cs="Arial"/>
          <w:color w:val="070707"/>
          <w:spacing w:val="-18"/>
          <w:w w:val="110"/>
        </w:rPr>
        <w:t xml:space="preserve"> </w:t>
      </w:r>
      <w:r w:rsidRPr="00941EBF">
        <w:rPr>
          <w:rFonts w:eastAsia="Calibri" w:cs="Arial"/>
          <w:color w:val="070707"/>
          <w:w w:val="110"/>
        </w:rPr>
        <w:t>identify</w:t>
      </w:r>
      <w:r w:rsidRPr="00941EBF">
        <w:rPr>
          <w:rFonts w:eastAsia="Calibri" w:cs="Arial"/>
          <w:color w:val="070707"/>
          <w:spacing w:val="-8"/>
          <w:w w:val="110"/>
        </w:rPr>
        <w:t xml:space="preserve"> </w:t>
      </w:r>
      <w:r w:rsidRPr="00941EBF">
        <w:rPr>
          <w:rFonts w:eastAsia="Calibri" w:cs="Arial"/>
          <w:color w:val="070707"/>
          <w:w w:val="110"/>
        </w:rPr>
        <w:t>schools</w:t>
      </w:r>
      <w:r w:rsidRPr="00941EBF">
        <w:rPr>
          <w:rFonts w:eastAsia="Calibri" w:cs="Arial"/>
          <w:color w:val="070707"/>
          <w:spacing w:val="-9"/>
          <w:w w:val="110"/>
        </w:rPr>
        <w:t xml:space="preserve"> </w:t>
      </w:r>
      <w:r w:rsidRPr="00941EBF">
        <w:rPr>
          <w:rFonts w:eastAsia="Calibri" w:cs="Arial"/>
          <w:color w:val="070707"/>
          <w:w w:val="110"/>
        </w:rPr>
        <w:t>comprehensive</w:t>
      </w:r>
      <w:r w:rsidRPr="00941EBF">
        <w:rPr>
          <w:rFonts w:eastAsia="Calibri" w:cs="Arial"/>
          <w:color w:val="070707"/>
          <w:spacing w:val="-3"/>
          <w:w w:val="110"/>
        </w:rPr>
        <w:t xml:space="preserve"> </w:t>
      </w:r>
      <w:r w:rsidRPr="00941EBF">
        <w:rPr>
          <w:rFonts w:eastAsia="Calibri" w:cs="Arial"/>
          <w:color w:val="070707"/>
          <w:w w:val="110"/>
        </w:rPr>
        <w:t>support</w:t>
      </w:r>
      <w:r w:rsidRPr="00941EBF">
        <w:rPr>
          <w:rFonts w:eastAsia="Calibri" w:cs="Arial"/>
          <w:color w:val="070707"/>
          <w:spacing w:val="-12"/>
          <w:w w:val="110"/>
        </w:rPr>
        <w:t xml:space="preserve"> </w:t>
      </w:r>
      <w:r w:rsidRPr="00941EBF">
        <w:rPr>
          <w:rFonts w:eastAsia="Calibri" w:cs="Arial"/>
          <w:color w:val="070707"/>
          <w:w w:val="110"/>
        </w:rPr>
        <w:t>and</w:t>
      </w:r>
      <w:r w:rsidRPr="00941EBF">
        <w:rPr>
          <w:rFonts w:eastAsia="Calibri" w:cs="Arial"/>
          <w:color w:val="070707"/>
          <w:spacing w:val="-14"/>
          <w:w w:val="110"/>
        </w:rPr>
        <w:t xml:space="preserve"> </w:t>
      </w:r>
      <w:r w:rsidRPr="00941EBF">
        <w:rPr>
          <w:rFonts w:eastAsia="Calibri" w:cs="Arial"/>
          <w:color w:val="070707"/>
          <w:w w:val="110"/>
        </w:rPr>
        <w:t>improvement</w:t>
      </w:r>
      <w:r w:rsidRPr="00941EBF">
        <w:rPr>
          <w:rFonts w:eastAsia="Calibri" w:cs="Arial"/>
          <w:color w:val="070707"/>
          <w:spacing w:val="7"/>
          <w:w w:val="110"/>
        </w:rPr>
        <w:t xml:space="preserve"> </w:t>
      </w:r>
      <w:r w:rsidRPr="00941EBF">
        <w:rPr>
          <w:rFonts w:eastAsia="Calibri" w:cs="Arial"/>
          <w:color w:val="070707"/>
          <w:w w:val="110"/>
        </w:rPr>
        <w:t xml:space="preserve">for </w:t>
      </w:r>
      <w:r w:rsidRPr="00941EBF">
        <w:rPr>
          <w:rFonts w:eastAsia="Calibri" w:cs="Arial"/>
          <w:color w:val="030303"/>
          <w:w w:val="105"/>
        </w:rPr>
        <w:t>the 2018-2019 school year. Further, California did not use the approved methodology for identifying schools</w:t>
      </w:r>
      <w:r w:rsidRPr="00941EBF">
        <w:rPr>
          <w:rFonts w:eastAsia="Calibri" w:cs="Arial"/>
          <w:color w:val="030303"/>
          <w:spacing w:val="-18"/>
          <w:w w:val="105"/>
        </w:rPr>
        <w:t xml:space="preserve"> </w:t>
      </w:r>
      <w:r w:rsidRPr="00941EBF">
        <w:rPr>
          <w:rFonts w:eastAsia="Calibri" w:cs="Arial"/>
          <w:color w:val="030303"/>
          <w:w w:val="105"/>
        </w:rPr>
        <w:t>for</w:t>
      </w:r>
      <w:r w:rsidRPr="00941EBF">
        <w:rPr>
          <w:rFonts w:eastAsia="Calibri" w:cs="Arial"/>
          <w:color w:val="030303"/>
          <w:spacing w:val="-21"/>
          <w:w w:val="105"/>
        </w:rPr>
        <w:t xml:space="preserve"> </w:t>
      </w:r>
      <w:r w:rsidRPr="00941EBF">
        <w:rPr>
          <w:rFonts w:eastAsia="Calibri" w:cs="Arial"/>
          <w:color w:val="030303"/>
          <w:w w:val="105"/>
        </w:rPr>
        <w:t>additional</w:t>
      </w:r>
      <w:r w:rsidRPr="00941EBF">
        <w:rPr>
          <w:rFonts w:eastAsia="Calibri" w:cs="Arial"/>
          <w:color w:val="030303"/>
          <w:spacing w:val="-5"/>
          <w:w w:val="105"/>
        </w:rPr>
        <w:t xml:space="preserve"> </w:t>
      </w:r>
      <w:r w:rsidRPr="00941EBF">
        <w:rPr>
          <w:rFonts w:eastAsia="Calibri" w:cs="Arial"/>
          <w:color w:val="030303"/>
          <w:w w:val="105"/>
        </w:rPr>
        <w:t>targeted</w:t>
      </w:r>
      <w:r w:rsidRPr="00941EBF">
        <w:rPr>
          <w:rFonts w:eastAsia="Calibri" w:cs="Arial"/>
          <w:color w:val="030303"/>
          <w:spacing w:val="-6"/>
          <w:w w:val="105"/>
        </w:rPr>
        <w:t xml:space="preserve"> </w:t>
      </w:r>
      <w:r w:rsidRPr="00941EBF">
        <w:rPr>
          <w:rFonts w:eastAsia="Calibri" w:cs="Arial"/>
          <w:color w:val="030303"/>
          <w:w w:val="105"/>
        </w:rPr>
        <w:t>support</w:t>
      </w:r>
      <w:r w:rsidRPr="00941EBF">
        <w:rPr>
          <w:rFonts w:eastAsia="Calibri" w:cs="Arial"/>
          <w:color w:val="030303"/>
          <w:spacing w:val="-14"/>
          <w:w w:val="105"/>
        </w:rPr>
        <w:t xml:space="preserve"> </w:t>
      </w:r>
      <w:r w:rsidRPr="00941EBF">
        <w:rPr>
          <w:rFonts w:eastAsia="Calibri" w:cs="Arial"/>
          <w:color w:val="030303"/>
          <w:w w:val="105"/>
        </w:rPr>
        <w:t>and</w:t>
      </w:r>
      <w:r w:rsidRPr="00941EBF">
        <w:rPr>
          <w:rFonts w:eastAsia="Calibri" w:cs="Arial"/>
          <w:color w:val="030303"/>
          <w:spacing w:val="-14"/>
          <w:w w:val="105"/>
        </w:rPr>
        <w:t xml:space="preserve"> </w:t>
      </w:r>
      <w:r w:rsidRPr="00941EBF">
        <w:rPr>
          <w:rFonts w:eastAsia="Calibri" w:cs="Arial"/>
          <w:color w:val="030303"/>
          <w:w w:val="105"/>
        </w:rPr>
        <w:t>improvement</w:t>
      </w:r>
      <w:r w:rsidRPr="00941EBF">
        <w:rPr>
          <w:rFonts w:eastAsia="Calibri" w:cs="Arial"/>
          <w:color w:val="030303"/>
          <w:spacing w:val="-6"/>
          <w:w w:val="105"/>
        </w:rPr>
        <w:t xml:space="preserve"> </w:t>
      </w:r>
      <w:r w:rsidRPr="00941EBF">
        <w:rPr>
          <w:rFonts w:eastAsia="Calibri" w:cs="Arial"/>
          <w:color w:val="030303"/>
          <w:w w:val="105"/>
        </w:rPr>
        <w:t>(i.e.,</w:t>
      </w:r>
      <w:r w:rsidRPr="00941EBF">
        <w:rPr>
          <w:rFonts w:eastAsia="Calibri" w:cs="Arial"/>
          <w:color w:val="030303"/>
          <w:spacing w:val="-16"/>
          <w:w w:val="105"/>
        </w:rPr>
        <w:t xml:space="preserve"> </w:t>
      </w:r>
      <w:r w:rsidRPr="00941EBF">
        <w:rPr>
          <w:rFonts w:eastAsia="Calibri" w:cs="Arial"/>
          <w:color w:val="030303"/>
          <w:w w:val="105"/>
        </w:rPr>
        <w:t>California</w:t>
      </w:r>
      <w:r w:rsidRPr="00941EBF">
        <w:rPr>
          <w:rFonts w:eastAsia="Calibri" w:cs="Arial"/>
          <w:color w:val="030303"/>
          <w:spacing w:val="-9"/>
          <w:w w:val="105"/>
        </w:rPr>
        <w:t xml:space="preserve"> </w:t>
      </w:r>
      <w:r w:rsidRPr="00941EBF">
        <w:rPr>
          <w:rFonts w:eastAsia="Calibri" w:cs="Arial"/>
          <w:color w:val="030303"/>
          <w:w w:val="105"/>
        </w:rPr>
        <w:t>used</w:t>
      </w:r>
      <w:r w:rsidRPr="00941EBF">
        <w:rPr>
          <w:rFonts w:eastAsia="Calibri" w:cs="Arial"/>
          <w:color w:val="030303"/>
          <w:spacing w:val="-14"/>
          <w:w w:val="105"/>
        </w:rPr>
        <w:t xml:space="preserve"> </w:t>
      </w:r>
      <w:r w:rsidRPr="00941EBF">
        <w:rPr>
          <w:rFonts w:eastAsia="Calibri" w:cs="Arial"/>
          <w:color w:val="030303"/>
          <w:w w:val="105"/>
        </w:rPr>
        <w:t>a</w:t>
      </w:r>
      <w:r w:rsidRPr="00941EBF">
        <w:rPr>
          <w:rFonts w:eastAsia="Calibri" w:cs="Arial"/>
          <w:color w:val="030303"/>
          <w:spacing w:val="-16"/>
          <w:w w:val="105"/>
        </w:rPr>
        <w:t xml:space="preserve"> </w:t>
      </w:r>
      <w:r w:rsidRPr="00941EBF">
        <w:rPr>
          <w:rFonts w:eastAsia="Calibri" w:cs="Arial"/>
          <w:color w:val="030303"/>
          <w:w w:val="105"/>
        </w:rPr>
        <w:t>different</w:t>
      </w:r>
      <w:r w:rsidRPr="00941EBF">
        <w:rPr>
          <w:rFonts w:eastAsia="Calibri" w:cs="Arial"/>
          <w:color w:val="030303"/>
          <w:spacing w:val="-11"/>
          <w:w w:val="105"/>
        </w:rPr>
        <w:t xml:space="preserve"> </w:t>
      </w:r>
      <w:r w:rsidRPr="00941EBF">
        <w:rPr>
          <w:rFonts w:eastAsia="Calibri" w:cs="Arial"/>
          <w:color w:val="030303"/>
          <w:w w:val="105"/>
        </w:rPr>
        <w:t>methodology than</w:t>
      </w:r>
      <w:r w:rsidRPr="00941EBF">
        <w:rPr>
          <w:rFonts w:eastAsia="Calibri" w:cs="Arial"/>
          <w:color w:val="030303"/>
          <w:spacing w:val="-17"/>
          <w:w w:val="105"/>
        </w:rPr>
        <w:t xml:space="preserve"> </w:t>
      </w:r>
      <w:r w:rsidRPr="00941EBF">
        <w:rPr>
          <w:rFonts w:eastAsia="Calibri" w:cs="Arial"/>
          <w:color w:val="030303"/>
          <w:w w:val="105"/>
        </w:rPr>
        <w:t>the</w:t>
      </w:r>
      <w:r w:rsidRPr="00941EBF">
        <w:rPr>
          <w:rFonts w:eastAsia="Calibri" w:cs="Arial"/>
          <w:color w:val="030303"/>
          <w:spacing w:val="-17"/>
          <w:w w:val="105"/>
        </w:rPr>
        <w:t xml:space="preserve"> </w:t>
      </w:r>
      <w:r w:rsidRPr="00941EBF">
        <w:rPr>
          <w:rFonts w:eastAsia="Calibri" w:cs="Arial"/>
          <w:color w:val="030303"/>
          <w:w w:val="105"/>
        </w:rPr>
        <w:t>one</w:t>
      </w:r>
      <w:r w:rsidRPr="00941EBF">
        <w:rPr>
          <w:rFonts w:eastAsia="Calibri" w:cs="Arial"/>
          <w:color w:val="030303"/>
          <w:spacing w:val="-16"/>
          <w:w w:val="105"/>
        </w:rPr>
        <w:t xml:space="preserve"> </w:t>
      </w:r>
      <w:r w:rsidRPr="00941EBF">
        <w:rPr>
          <w:rFonts w:eastAsia="Calibri" w:cs="Arial"/>
          <w:color w:val="030303"/>
          <w:w w:val="105"/>
        </w:rPr>
        <w:t>approved</w:t>
      </w:r>
      <w:r w:rsidRPr="00941EBF">
        <w:rPr>
          <w:rFonts w:eastAsia="Calibri" w:cs="Arial"/>
          <w:color w:val="030303"/>
          <w:spacing w:val="-2"/>
          <w:w w:val="105"/>
        </w:rPr>
        <w:t xml:space="preserve"> </w:t>
      </w:r>
      <w:r w:rsidRPr="00941EBF">
        <w:rPr>
          <w:rFonts w:eastAsia="Calibri" w:cs="Arial"/>
          <w:color w:val="030303"/>
          <w:w w:val="105"/>
        </w:rPr>
        <w:t>in</w:t>
      </w:r>
      <w:r w:rsidRPr="00941EBF">
        <w:rPr>
          <w:rFonts w:eastAsia="Calibri" w:cs="Arial"/>
          <w:color w:val="030303"/>
          <w:spacing w:val="-18"/>
          <w:w w:val="105"/>
        </w:rPr>
        <w:t xml:space="preserve"> </w:t>
      </w:r>
      <w:r w:rsidRPr="00941EBF">
        <w:rPr>
          <w:rFonts w:eastAsia="Calibri" w:cs="Arial"/>
          <w:color w:val="030303"/>
          <w:w w:val="105"/>
        </w:rPr>
        <w:t>the</w:t>
      </w:r>
      <w:r w:rsidRPr="00941EBF">
        <w:rPr>
          <w:rFonts w:eastAsia="Calibri" w:cs="Arial"/>
          <w:color w:val="030303"/>
          <w:spacing w:val="-14"/>
          <w:w w:val="105"/>
        </w:rPr>
        <w:t xml:space="preserve"> </w:t>
      </w:r>
      <w:r w:rsidRPr="00941EBF">
        <w:rPr>
          <w:rFonts w:eastAsia="Calibri" w:cs="Arial"/>
          <w:color w:val="030303"/>
          <w:w w:val="105"/>
        </w:rPr>
        <w:t>California</w:t>
      </w:r>
      <w:r w:rsidRPr="00941EBF">
        <w:rPr>
          <w:rFonts w:eastAsia="Calibri" w:cs="Arial"/>
          <w:color w:val="030303"/>
          <w:spacing w:val="-7"/>
          <w:w w:val="105"/>
        </w:rPr>
        <w:t xml:space="preserve"> </w:t>
      </w:r>
      <w:r w:rsidRPr="00941EBF">
        <w:rPr>
          <w:rFonts w:eastAsia="Calibri" w:cs="Arial"/>
          <w:color w:val="030303"/>
          <w:w w:val="105"/>
        </w:rPr>
        <w:t>State</w:t>
      </w:r>
      <w:r w:rsidRPr="00941EBF">
        <w:rPr>
          <w:rFonts w:eastAsia="Calibri" w:cs="Arial"/>
          <w:color w:val="030303"/>
          <w:spacing w:val="-12"/>
          <w:w w:val="105"/>
        </w:rPr>
        <w:t xml:space="preserve"> </w:t>
      </w:r>
      <w:r w:rsidRPr="00941EBF">
        <w:rPr>
          <w:rFonts w:eastAsia="Calibri" w:cs="Arial"/>
          <w:color w:val="030303"/>
          <w:w w:val="105"/>
        </w:rPr>
        <w:t>plan</w:t>
      </w:r>
      <w:r w:rsidRPr="00941EBF">
        <w:rPr>
          <w:rFonts w:eastAsia="Calibri" w:cs="Arial"/>
          <w:color w:val="030303"/>
          <w:spacing w:val="-12"/>
          <w:w w:val="105"/>
        </w:rPr>
        <w:t xml:space="preserve"> </w:t>
      </w:r>
      <w:r w:rsidRPr="00941EBF">
        <w:rPr>
          <w:rFonts w:eastAsia="Calibri" w:cs="Arial"/>
          <w:color w:val="030303"/>
          <w:w w:val="105"/>
        </w:rPr>
        <w:t>to</w:t>
      </w:r>
      <w:r w:rsidRPr="00941EBF">
        <w:rPr>
          <w:rFonts w:eastAsia="Calibri" w:cs="Arial"/>
          <w:color w:val="030303"/>
          <w:spacing w:val="-15"/>
          <w:w w:val="105"/>
        </w:rPr>
        <w:t xml:space="preserve"> </w:t>
      </w:r>
      <w:r w:rsidRPr="00941EBF">
        <w:rPr>
          <w:rFonts w:eastAsia="Calibri" w:cs="Arial"/>
          <w:color w:val="030303"/>
          <w:w w:val="105"/>
        </w:rPr>
        <w:t>identify</w:t>
      </w:r>
      <w:r w:rsidRPr="00941EBF">
        <w:rPr>
          <w:rFonts w:eastAsia="Calibri" w:cs="Arial"/>
          <w:color w:val="030303"/>
          <w:spacing w:val="-9"/>
          <w:w w:val="105"/>
        </w:rPr>
        <w:t xml:space="preserve"> </w:t>
      </w:r>
      <w:r w:rsidRPr="00941EBF">
        <w:rPr>
          <w:rFonts w:eastAsia="Calibri" w:cs="Arial"/>
          <w:color w:val="030303"/>
          <w:w w:val="105"/>
        </w:rPr>
        <w:t>comprehensive support</w:t>
      </w:r>
      <w:r w:rsidRPr="00941EBF">
        <w:rPr>
          <w:rFonts w:eastAsia="Calibri" w:cs="Arial"/>
          <w:color w:val="030303"/>
          <w:spacing w:val="-9"/>
          <w:w w:val="105"/>
        </w:rPr>
        <w:t xml:space="preserve"> </w:t>
      </w:r>
      <w:r w:rsidRPr="00941EBF">
        <w:rPr>
          <w:rFonts w:eastAsia="Calibri" w:cs="Arial"/>
          <w:color w:val="030303"/>
          <w:w w:val="105"/>
        </w:rPr>
        <w:t>and</w:t>
      </w:r>
      <w:r w:rsidRPr="00941EBF">
        <w:rPr>
          <w:rFonts w:eastAsia="Calibri" w:cs="Arial"/>
          <w:color w:val="030303"/>
          <w:spacing w:val="-14"/>
          <w:w w:val="105"/>
        </w:rPr>
        <w:t xml:space="preserve"> </w:t>
      </w:r>
      <w:r w:rsidRPr="00941EBF">
        <w:rPr>
          <w:rFonts w:eastAsia="Calibri" w:cs="Arial"/>
          <w:color w:val="030303"/>
          <w:w w:val="105"/>
        </w:rPr>
        <w:t>improvement schools,</w:t>
      </w:r>
      <w:r w:rsidRPr="00941EBF">
        <w:rPr>
          <w:rFonts w:eastAsia="Calibri" w:cs="Arial"/>
          <w:color w:val="030303"/>
          <w:spacing w:val="-4"/>
          <w:w w:val="105"/>
        </w:rPr>
        <w:t xml:space="preserve"> </w:t>
      </w:r>
      <w:r w:rsidRPr="00941EBF">
        <w:rPr>
          <w:rFonts w:eastAsia="Calibri" w:cs="Arial"/>
          <w:color w:val="030303"/>
          <w:w w:val="105"/>
        </w:rPr>
        <w:t>which</w:t>
      </w:r>
      <w:r w:rsidRPr="00941EBF">
        <w:rPr>
          <w:rFonts w:eastAsia="Calibri" w:cs="Arial"/>
          <w:color w:val="030303"/>
          <w:spacing w:val="-8"/>
          <w:w w:val="105"/>
        </w:rPr>
        <w:t xml:space="preserve"> </w:t>
      </w:r>
      <w:r w:rsidRPr="00941EBF">
        <w:rPr>
          <w:rFonts w:eastAsia="Calibri" w:cs="Arial"/>
          <w:color w:val="030303"/>
          <w:w w:val="105"/>
        </w:rPr>
        <w:t>did</w:t>
      </w:r>
      <w:r w:rsidRPr="00941EBF">
        <w:rPr>
          <w:rFonts w:eastAsia="Calibri" w:cs="Arial"/>
          <w:color w:val="030303"/>
          <w:spacing w:val="-11"/>
          <w:w w:val="105"/>
        </w:rPr>
        <w:t xml:space="preserve"> </w:t>
      </w:r>
      <w:r w:rsidRPr="00941EBF">
        <w:rPr>
          <w:rFonts w:eastAsia="Calibri" w:cs="Arial"/>
          <w:color w:val="030303"/>
          <w:w w:val="105"/>
        </w:rPr>
        <w:t>not</w:t>
      </w:r>
      <w:r w:rsidRPr="00941EBF">
        <w:rPr>
          <w:rFonts w:eastAsia="Calibri" w:cs="Arial"/>
          <w:color w:val="030303"/>
          <w:spacing w:val="-15"/>
          <w:w w:val="105"/>
        </w:rPr>
        <w:t xml:space="preserve"> </w:t>
      </w:r>
      <w:r w:rsidRPr="00941EBF">
        <w:rPr>
          <w:rFonts w:eastAsia="Calibri" w:cs="Arial"/>
          <w:color w:val="030303"/>
          <w:w w:val="105"/>
        </w:rPr>
        <w:t>include</w:t>
      </w:r>
      <w:r w:rsidRPr="00941EBF">
        <w:rPr>
          <w:rFonts w:eastAsia="Calibri" w:cs="Arial"/>
          <w:color w:val="030303"/>
          <w:spacing w:val="-11"/>
          <w:w w:val="105"/>
        </w:rPr>
        <w:t xml:space="preserve"> </w:t>
      </w:r>
      <w:r w:rsidRPr="00941EBF">
        <w:rPr>
          <w:rFonts w:eastAsia="Calibri" w:cs="Arial"/>
          <w:color w:val="030303"/>
          <w:w w:val="105"/>
        </w:rPr>
        <w:t>current</w:t>
      </w:r>
      <w:r w:rsidRPr="00941EBF">
        <w:rPr>
          <w:rFonts w:eastAsia="Calibri" w:cs="Arial"/>
          <w:color w:val="030303"/>
          <w:spacing w:val="-8"/>
          <w:w w:val="105"/>
        </w:rPr>
        <w:t xml:space="preserve"> </w:t>
      </w:r>
      <w:r w:rsidRPr="00941EBF">
        <w:rPr>
          <w:rFonts w:eastAsia="Calibri" w:cs="Arial"/>
          <w:color w:val="030303"/>
          <w:w w:val="105"/>
        </w:rPr>
        <w:t>data</w:t>
      </w:r>
      <w:r w:rsidRPr="00941EBF">
        <w:rPr>
          <w:rFonts w:eastAsia="Calibri" w:cs="Arial"/>
          <w:color w:val="030303"/>
          <w:spacing w:val="-20"/>
          <w:w w:val="105"/>
        </w:rPr>
        <w:t xml:space="preserve"> </w:t>
      </w:r>
      <w:r w:rsidRPr="00941EBF">
        <w:rPr>
          <w:rFonts w:eastAsia="Calibri" w:cs="Arial"/>
          <w:color w:val="030303"/>
          <w:w w:val="105"/>
        </w:rPr>
        <w:t>on</w:t>
      </w:r>
      <w:r w:rsidRPr="00941EBF">
        <w:rPr>
          <w:rFonts w:eastAsia="Calibri" w:cs="Arial"/>
          <w:color w:val="030303"/>
          <w:spacing w:val="-14"/>
          <w:w w:val="105"/>
        </w:rPr>
        <w:t xml:space="preserve"> </w:t>
      </w:r>
      <w:r w:rsidRPr="00941EBF">
        <w:rPr>
          <w:rFonts w:eastAsia="Calibri" w:cs="Arial"/>
          <w:color w:val="030303"/>
          <w:w w:val="105"/>
        </w:rPr>
        <w:t>the</w:t>
      </w:r>
      <w:r w:rsidRPr="00941EBF">
        <w:rPr>
          <w:rFonts w:eastAsia="Calibri" w:cs="Arial"/>
          <w:color w:val="030303"/>
          <w:spacing w:val="-15"/>
          <w:w w:val="105"/>
        </w:rPr>
        <w:t xml:space="preserve"> </w:t>
      </w:r>
      <w:r w:rsidRPr="00941EBF">
        <w:rPr>
          <w:rFonts w:eastAsia="Calibri" w:cs="Arial"/>
          <w:color w:val="030303"/>
          <w:w w:val="105"/>
        </w:rPr>
        <w:t>ELP</w:t>
      </w:r>
      <w:r w:rsidRPr="00941EBF">
        <w:rPr>
          <w:rFonts w:eastAsia="Calibri" w:cs="Arial"/>
          <w:color w:val="030303"/>
          <w:spacing w:val="-12"/>
          <w:w w:val="105"/>
        </w:rPr>
        <w:t xml:space="preserve"> </w:t>
      </w:r>
      <w:r w:rsidRPr="00941EBF">
        <w:rPr>
          <w:rFonts w:eastAsia="Calibri" w:cs="Arial"/>
          <w:color w:val="030303"/>
          <w:w w:val="105"/>
        </w:rPr>
        <w:t>assessment.</w:t>
      </w:r>
    </w:p>
    <w:p w:rsidR="00941EBF" w:rsidRPr="00941EBF" w:rsidRDefault="00941EBF" w:rsidP="00C45D99">
      <w:pPr>
        <w:widowControl w:val="0"/>
        <w:tabs>
          <w:tab w:val="left" w:pos="4751"/>
        </w:tabs>
        <w:autoSpaceDE w:val="0"/>
        <w:autoSpaceDN w:val="0"/>
        <w:spacing w:after="240" w:line="247" w:lineRule="auto"/>
        <w:ind w:left="1133" w:right="60" w:firstLine="10"/>
        <w:rPr>
          <w:rFonts w:cs="Arial"/>
        </w:rPr>
      </w:pPr>
      <w:r w:rsidRPr="00941EBF">
        <w:rPr>
          <w:rFonts w:cs="Arial"/>
          <w:color w:val="030303"/>
          <w:w w:val="105"/>
        </w:rPr>
        <w:t>While</w:t>
      </w:r>
      <w:r w:rsidRPr="00941EBF">
        <w:rPr>
          <w:rFonts w:cs="Arial"/>
          <w:color w:val="030303"/>
          <w:spacing w:val="-12"/>
          <w:w w:val="105"/>
        </w:rPr>
        <w:t xml:space="preserve"> </w:t>
      </w:r>
      <w:r w:rsidRPr="00941EBF">
        <w:rPr>
          <w:rFonts w:cs="Arial"/>
          <w:color w:val="030303"/>
          <w:w w:val="105"/>
        </w:rPr>
        <w:t>I</w:t>
      </w:r>
      <w:r w:rsidRPr="00941EBF">
        <w:rPr>
          <w:rFonts w:cs="Arial"/>
          <w:color w:val="030303"/>
          <w:spacing w:val="-19"/>
          <w:w w:val="105"/>
        </w:rPr>
        <w:t xml:space="preserve"> </w:t>
      </w:r>
      <w:r w:rsidRPr="00941EBF">
        <w:rPr>
          <w:rFonts w:cs="Arial"/>
          <w:color w:val="030303"/>
          <w:w w:val="105"/>
        </w:rPr>
        <w:t>appreciate</w:t>
      </w:r>
      <w:r w:rsidRPr="00941EBF">
        <w:rPr>
          <w:rFonts w:cs="Arial"/>
          <w:color w:val="030303"/>
          <w:spacing w:val="1"/>
          <w:w w:val="105"/>
        </w:rPr>
        <w:t xml:space="preserve"> </w:t>
      </w:r>
      <w:r w:rsidRPr="00941EBF">
        <w:rPr>
          <w:rFonts w:cs="Arial"/>
          <w:color w:val="030303"/>
          <w:w w:val="105"/>
        </w:rPr>
        <w:t>your</w:t>
      </w:r>
      <w:r w:rsidRPr="00941EBF">
        <w:rPr>
          <w:rFonts w:cs="Arial"/>
          <w:color w:val="030303"/>
          <w:spacing w:val="-14"/>
          <w:w w:val="105"/>
        </w:rPr>
        <w:t xml:space="preserve"> </w:t>
      </w:r>
      <w:r w:rsidRPr="00941EBF">
        <w:rPr>
          <w:rFonts w:cs="Arial"/>
          <w:color w:val="030303"/>
          <w:w w:val="105"/>
        </w:rPr>
        <w:t>commitment</w:t>
      </w:r>
      <w:r w:rsidRPr="00941EBF">
        <w:rPr>
          <w:rFonts w:cs="Arial"/>
          <w:color w:val="030303"/>
          <w:spacing w:val="-7"/>
          <w:w w:val="105"/>
        </w:rPr>
        <w:t xml:space="preserve"> </w:t>
      </w:r>
      <w:r w:rsidRPr="00941EBF">
        <w:rPr>
          <w:rFonts w:cs="Arial"/>
          <w:color w:val="030303"/>
          <w:w w:val="105"/>
        </w:rPr>
        <w:t>to</w:t>
      </w:r>
      <w:r w:rsidRPr="00941EBF">
        <w:rPr>
          <w:rFonts w:cs="Arial"/>
          <w:color w:val="030303"/>
          <w:spacing w:val="-12"/>
          <w:w w:val="105"/>
        </w:rPr>
        <w:t xml:space="preserve"> </w:t>
      </w:r>
      <w:r w:rsidRPr="00941EBF">
        <w:rPr>
          <w:rFonts w:cs="Arial"/>
          <w:color w:val="030303"/>
          <w:w w:val="105"/>
        </w:rPr>
        <w:t>resolving</w:t>
      </w:r>
      <w:r w:rsidRPr="00941EBF">
        <w:rPr>
          <w:rFonts w:cs="Arial"/>
          <w:color w:val="030303"/>
          <w:spacing w:val="-8"/>
          <w:w w:val="105"/>
        </w:rPr>
        <w:t xml:space="preserve"> </w:t>
      </w:r>
      <w:r w:rsidRPr="00941EBF">
        <w:rPr>
          <w:rFonts w:cs="Arial"/>
          <w:color w:val="030303"/>
          <w:w w:val="105"/>
        </w:rPr>
        <w:t>this</w:t>
      </w:r>
      <w:r w:rsidRPr="00941EBF">
        <w:rPr>
          <w:rFonts w:cs="Arial"/>
          <w:color w:val="030303"/>
          <w:spacing w:val="-10"/>
          <w:w w:val="105"/>
        </w:rPr>
        <w:t xml:space="preserve"> </w:t>
      </w:r>
      <w:r w:rsidRPr="00941EBF">
        <w:rPr>
          <w:rFonts w:cs="Arial"/>
          <w:color w:val="030303"/>
          <w:w w:val="105"/>
        </w:rPr>
        <w:t>issue</w:t>
      </w:r>
      <w:r w:rsidRPr="00941EBF">
        <w:rPr>
          <w:rFonts w:cs="Arial"/>
          <w:color w:val="030303"/>
          <w:spacing w:val="-7"/>
          <w:w w:val="105"/>
        </w:rPr>
        <w:t xml:space="preserve"> </w:t>
      </w:r>
      <w:r w:rsidRPr="00941EBF">
        <w:rPr>
          <w:rFonts w:cs="Arial"/>
          <w:color w:val="030303"/>
          <w:w w:val="105"/>
        </w:rPr>
        <w:t>going</w:t>
      </w:r>
      <w:r w:rsidRPr="00941EBF">
        <w:rPr>
          <w:rFonts w:cs="Arial"/>
          <w:color w:val="030303"/>
          <w:spacing w:val="-8"/>
          <w:w w:val="105"/>
        </w:rPr>
        <w:t xml:space="preserve"> </w:t>
      </w:r>
      <w:r w:rsidRPr="00941EBF">
        <w:rPr>
          <w:rFonts w:cs="Arial"/>
          <w:color w:val="030303"/>
          <w:w w:val="105"/>
        </w:rPr>
        <w:t>forward</w:t>
      </w:r>
      <w:r w:rsidRPr="00941EBF">
        <w:rPr>
          <w:rFonts w:cs="Arial"/>
          <w:color w:val="030303"/>
          <w:spacing w:val="-3"/>
          <w:w w:val="105"/>
        </w:rPr>
        <w:t xml:space="preserve"> </w:t>
      </w:r>
      <w:r w:rsidRPr="00941EBF">
        <w:rPr>
          <w:rFonts w:cs="Arial"/>
          <w:color w:val="030303"/>
          <w:w w:val="105"/>
        </w:rPr>
        <w:t>by</w:t>
      </w:r>
      <w:r w:rsidRPr="00941EBF">
        <w:rPr>
          <w:rFonts w:cs="Arial"/>
          <w:color w:val="030303"/>
          <w:spacing w:val="-10"/>
          <w:w w:val="105"/>
        </w:rPr>
        <w:t xml:space="preserve"> </w:t>
      </w:r>
      <w:r w:rsidRPr="00941EBF">
        <w:rPr>
          <w:rFonts w:cs="Arial"/>
          <w:color w:val="030303"/>
          <w:w w:val="105"/>
        </w:rPr>
        <w:t>including</w:t>
      </w:r>
      <w:r w:rsidRPr="00941EBF">
        <w:rPr>
          <w:rFonts w:cs="Arial"/>
          <w:color w:val="030303"/>
          <w:spacing w:val="-8"/>
          <w:w w:val="105"/>
        </w:rPr>
        <w:t xml:space="preserve"> </w:t>
      </w:r>
      <w:r w:rsidRPr="00941EBF">
        <w:rPr>
          <w:rFonts w:cs="Arial"/>
          <w:color w:val="030303"/>
          <w:w w:val="105"/>
        </w:rPr>
        <w:t>all</w:t>
      </w:r>
      <w:r w:rsidRPr="00941EBF">
        <w:rPr>
          <w:rFonts w:cs="Arial"/>
          <w:color w:val="030303"/>
          <w:spacing w:val="-18"/>
          <w:w w:val="105"/>
        </w:rPr>
        <w:t xml:space="preserve"> </w:t>
      </w:r>
      <w:r w:rsidRPr="00941EBF">
        <w:rPr>
          <w:rFonts w:cs="Arial"/>
          <w:color w:val="030303"/>
          <w:w w:val="105"/>
        </w:rPr>
        <w:t>indicators</w:t>
      </w:r>
      <w:r w:rsidRPr="00941EBF">
        <w:rPr>
          <w:rFonts w:cs="Arial"/>
          <w:color w:val="030303"/>
          <w:spacing w:val="-7"/>
          <w:w w:val="105"/>
        </w:rPr>
        <w:t xml:space="preserve"> </w:t>
      </w:r>
      <w:r w:rsidRPr="00941EBF">
        <w:rPr>
          <w:rFonts w:cs="Arial"/>
          <w:color w:val="030303"/>
          <w:w w:val="105"/>
        </w:rPr>
        <w:t>in your accountability system for purposes of identifying schools for comprehensive support and improvement</w:t>
      </w:r>
      <w:r w:rsidRPr="00941EBF">
        <w:rPr>
          <w:rFonts w:cs="Arial"/>
          <w:color w:val="030303"/>
          <w:spacing w:val="4"/>
          <w:w w:val="105"/>
        </w:rPr>
        <w:t xml:space="preserve"> </w:t>
      </w:r>
      <w:r w:rsidRPr="00941EBF">
        <w:rPr>
          <w:rFonts w:cs="Arial"/>
          <w:color w:val="030303"/>
          <w:w w:val="105"/>
        </w:rPr>
        <w:t>for</w:t>
      </w:r>
      <w:r w:rsidRPr="00941EBF">
        <w:rPr>
          <w:rFonts w:cs="Arial"/>
          <w:color w:val="030303"/>
          <w:spacing w:val="-13"/>
          <w:w w:val="105"/>
        </w:rPr>
        <w:t xml:space="preserve"> </w:t>
      </w:r>
      <w:r w:rsidRPr="00941EBF">
        <w:rPr>
          <w:rFonts w:cs="Arial"/>
          <w:color w:val="030303"/>
          <w:w w:val="105"/>
        </w:rPr>
        <w:t>the</w:t>
      </w:r>
      <w:r w:rsidRPr="00941EBF">
        <w:rPr>
          <w:rFonts w:cs="Arial"/>
          <w:color w:val="030303"/>
          <w:spacing w:val="-13"/>
          <w:w w:val="105"/>
        </w:rPr>
        <w:t xml:space="preserve"> </w:t>
      </w:r>
      <w:r w:rsidRPr="00941EBF">
        <w:rPr>
          <w:rFonts w:cs="Arial"/>
          <w:color w:val="030303"/>
          <w:w w:val="105"/>
        </w:rPr>
        <w:t>2019-2020</w:t>
      </w:r>
      <w:r w:rsidRPr="00941EBF">
        <w:rPr>
          <w:rFonts w:cs="Arial"/>
          <w:color w:val="030303"/>
          <w:spacing w:val="-5"/>
          <w:w w:val="105"/>
        </w:rPr>
        <w:t xml:space="preserve"> </w:t>
      </w:r>
      <w:r w:rsidRPr="00941EBF">
        <w:rPr>
          <w:rFonts w:cs="Arial"/>
          <w:color w:val="030303"/>
          <w:w w:val="105"/>
        </w:rPr>
        <w:t>school</w:t>
      </w:r>
      <w:r w:rsidRPr="00941EBF">
        <w:rPr>
          <w:rFonts w:cs="Arial"/>
          <w:color w:val="030303"/>
          <w:spacing w:val="-1"/>
          <w:w w:val="105"/>
        </w:rPr>
        <w:t xml:space="preserve"> </w:t>
      </w:r>
      <w:r w:rsidRPr="00941EBF">
        <w:rPr>
          <w:rFonts w:cs="Arial"/>
          <w:color w:val="030303"/>
          <w:w w:val="105"/>
        </w:rPr>
        <w:t>year</w:t>
      </w:r>
      <w:r w:rsidRPr="00941EBF">
        <w:rPr>
          <w:rFonts w:cs="Arial"/>
          <w:color w:val="030303"/>
          <w:spacing w:val="-10"/>
          <w:w w:val="105"/>
        </w:rPr>
        <w:t xml:space="preserve"> </w:t>
      </w:r>
      <w:r w:rsidRPr="00941EBF">
        <w:rPr>
          <w:rFonts w:cs="Arial"/>
          <w:color w:val="030303"/>
          <w:w w:val="105"/>
        </w:rPr>
        <w:t>based</w:t>
      </w:r>
      <w:r w:rsidRPr="00941EBF">
        <w:rPr>
          <w:rFonts w:cs="Arial"/>
          <w:color w:val="030303"/>
          <w:spacing w:val="-9"/>
          <w:w w:val="105"/>
        </w:rPr>
        <w:t xml:space="preserve"> </w:t>
      </w:r>
      <w:r w:rsidRPr="00941EBF">
        <w:rPr>
          <w:rFonts w:cs="Arial"/>
          <w:color w:val="030303"/>
          <w:w w:val="105"/>
        </w:rPr>
        <w:t>on</w:t>
      </w:r>
      <w:r w:rsidRPr="00941EBF">
        <w:rPr>
          <w:rFonts w:cs="Arial"/>
          <w:color w:val="030303"/>
          <w:spacing w:val="-16"/>
          <w:w w:val="105"/>
        </w:rPr>
        <w:t xml:space="preserve"> </w:t>
      </w:r>
      <w:r w:rsidRPr="00941EBF">
        <w:rPr>
          <w:rFonts w:cs="Arial"/>
          <w:color w:val="030303"/>
          <w:w w:val="105"/>
        </w:rPr>
        <w:t>data</w:t>
      </w:r>
      <w:r w:rsidRPr="00941EBF">
        <w:rPr>
          <w:rFonts w:cs="Arial"/>
          <w:color w:val="030303"/>
          <w:spacing w:val="-13"/>
          <w:w w:val="105"/>
        </w:rPr>
        <w:t xml:space="preserve"> </w:t>
      </w:r>
      <w:r w:rsidRPr="00941EBF">
        <w:rPr>
          <w:rFonts w:cs="Arial"/>
          <w:color w:val="030303"/>
          <w:w w:val="105"/>
        </w:rPr>
        <w:t>from</w:t>
      </w:r>
      <w:r w:rsidRPr="00941EBF">
        <w:rPr>
          <w:rFonts w:cs="Arial"/>
          <w:color w:val="030303"/>
          <w:spacing w:val="-14"/>
          <w:w w:val="105"/>
        </w:rPr>
        <w:t xml:space="preserve"> </w:t>
      </w:r>
      <w:r w:rsidRPr="00941EBF">
        <w:rPr>
          <w:rFonts w:cs="Arial"/>
          <w:color w:val="030303"/>
          <w:w w:val="105"/>
        </w:rPr>
        <w:t>the</w:t>
      </w:r>
      <w:r w:rsidRPr="00941EBF">
        <w:rPr>
          <w:rFonts w:cs="Arial"/>
          <w:color w:val="030303"/>
          <w:spacing w:val="-18"/>
          <w:w w:val="105"/>
        </w:rPr>
        <w:t xml:space="preserve"> </w:t>
      </w:r>
      <w:r w:rsidRPr="00941EBF">
        <w:rPr>
          <w:rFonts w:cs="Arial"/>
          <w:color w:val="030303"/>
          <w:w w:val="105"/>
        </w:rPr>
        <w:t>2018-2019</w:t>
      </w:r>
      <w:r w:rsidRPr="00941EBF">
        <w:rPr>
          <w:rFonts w:cs="Arial"/>
          <w:color w:val="030303"/>
          <w:spacing w:val="-5"/>
          <w:w w:val="105"/>
        </w:rPr>
        <w:t xml:space="preserve"> </w:t>
      </w:r>
      <w:r w:rsidRPr="00941EBF">
        <w:rPr>
          <w:rFonts w:cs="Arial"/>
          <w:color w:val="030303"/>
          <w:w w:val="105"/>
        </w:rPr>
        <w:t>school</w:t>
      </w:r>
      <w:r w:rsidRPr="00941EBF">
        <w:rPr>
          <w:rFonts w:cs="Arial"/>
          <w:color w:val="030303"/>
          <w:spacing w:val="-5"/>
          <w:w w:val="105"/>
        </w:rPr>
        <w:t xml:space="preserve"> </w:t>
      </w:r>
      <w:r w:rsidRPr="00941EBF">
        <w:rPr>
          <w:rFonts w:cs="Arial"/>
          <w:color w:val="030303"/>
          <w:w w:val="105"/>
        </w:rPr>
        <w:t>year,</w:t>
      </w:r>
      <w:r w:rsidRPr="00941EBF">
        <w:rPr>
          <w:rFonts w:cs="Arial"/>
          <w:color w:val="030303"/>
          <w:spacing w:val="-11"/>
          <w:w w:val="105"/>
        </w:rPr>
        <w:t xml:space="preserve"> </w:t>
      </w:r>
      <w:r w:rsidRPr="00941EBF">
        <w:rPr>
          <w:rFonts w:cs="Arial"/>
          <w:color w:val="030303"/>
          <w:w w:val="105"/>
        </w:rPr>
        <w:t>CDE</w:t>
      </w:r>
      <w:r w:rsidRPr="00941EBF">
        <w:rPr>
          <w:rFonts w:cs="Arial"/>
          <w:color w:val="030303"/>
          <w:spacing w:val="-12"/>
          <w:w w:val="105"/>
        </w:rPr>
        <w:t xml:space="preserve"> </w:t>
      </w:r>
      <w:r w:rsidRPr="00941EBF">
        <w:rPr>
          <w:rFonts w:cs="Arial"/>
          <w:color w:val="030303"/>
          <w:w w:val="105"/>
        </w:rPr>
        <w:t>did</w:t>
      </w:r>
      <w:r w:rsidRPr="00941EBF">
        <w:rPr>
          <w:rFonts w:cs="Arial"/>
          <w:color w:val="030303"/>
          <w:spacing w:val="-12"/>
          <w:w w:val="105"/>
        </w:rPr>
        <w:t xml:space="preserve"> </w:t>
      </w:r>
      <w:r w:rsidRPr="00941EBF">
        <w:rPr>
          <w:rFonts w:cs="Arial"/>
          <w:color w:val="030303"/>
          <w:w w:val="105"/>
        </w:rPr>
        <w:t>not include all indicators in its system of differentiation last year</w:t>
      </w:r>
      <w:r w:rsidRPr="00941EBF">
        <w:rPr>
          <w:rFonts w:cs="Arial"/>
          <w:color w:val="3B3B3B"/>
          <w:w w:val="105"/>
        </w:rPr>
        <w:t xml:space="preserve">. </w:t>
      </w:r>
      <w:r w:rsidRPr="00941EBF">
        <w:rPr>
          <w:rFonts w:cs="Arial"/>
          <w:color w:val="030303"/>
          <w:w w:val="105"/>
        </w:rPr>
        <w:t>As a result, because California did not include all of the required indicators in its accountability system and use all of them to identify schools for comprehensive support and improvement (specifically the Progress in Achieving ELP indicator) within the required timeframe, nor did it identify additional targeted support and improvement schools in a compliant manner, pursuant to the authority in 2 C.F.R. §§ 200.207 and 3474.10, I am placing California's</w:t>
      </w:r>
      <w:r w:rsidRPr="00941EBF">
        <w:rPr>
          <w:rFonts w:cs="Arial"/>
          <w:color w:val="030303"/>
          <w:spacing w:val="4"/>
          <w:w w:val="105"/>
        </w:rPr>
        <w:t xml:space="preserve"> </w:t>
      </w:r>
      <w:r w:rsidRPr="00941EBF">
        <w:rPr>
          <w:rFonts w:cs="Arial"/>
          <w:color w:val="030303"/>
          <w:w w:val="105"/>
        </w:rPr>
        <w:t>fiscal</w:t>
      </w:r>
      <w:r w:rsidRPr="00941EBF">
        <w:rPr>
          <w:rFonts w:cs="Arial"/>
          <w:color w:val="030303"/>
          <w:spacing w:val="-1"/>
          <w:w w:val="105"/>
        </w:rPr>
        <w:t xml:space="preserve"> </w:t>
      </w:r>
      <w:r w:rsidRPr="00941EBF">
        <w:rPr>
          <w:rFonts w:cs="Arial"/>
          <w:color w:val="030303"/>
          <w:w w:val="105"/>
        </w:rPr>
        <w:t>year</w:t>
      </w:r>
      <w:r w:rsidRPr="00941EBF">
        <w:rPr>
          <w:rFonts w:cs="Arial"/>
          <w:color w:val="030303"/>
          <w:spacing w:val="-5"/>
          <w:w w:val="105"/>
        </w:rPr>
        <w:t xml:space="preserve"> </w:t>
      </w:r>
      <w:r w:rsidRPr="00941EBF">
        <w:rPr>
          <w:rFonts w:cs="Arial"/>
          <w:color w:val="030303"/>
          <w:w w:val="105"/>
        </w:rPr>
        <w:t>2018</w:t>
      </w:r>
      <w:r w:rsidRPr="00941EBF">
        <w:rPr>
          <w:rFonts w:cs="Arial"/>
          <w:color w:val="030303"/>
          <w:spacing w:val="-6"/>
          <w:w w:val="105"/>
        </w:rPr>
        <w:t xml:space="preserve"> </w:t>
      </w:r>
      <w:r w:rsidRPr="00941EBF">
        <w:rPr>
          <w:rFonts w:cs="Arial"/>
          <w:color w:val="030303"/>
          <w:w w:val="105"/>
        </w:rPr>
        <w:t>Title</w:t>
      </w:r>
      <w:r w:rsidRPr="00941EBF">
        <w:rPr>
          <w:rFonts w:cs="Arial"/>
          <w:color w:val="030303"/>
          <w:spacing w:val="-3"/>
          <w:w w:val="105"/>
        </w:rPr>
        <w:t xml:space="preserve"> </w:t>
      </w:r>
      <w:r w:rsidRPr="00941EBF">
        <w:rPr>
          <w:rFonts w:cs="Arial"/>
          <w:color w:val="030303"/>
          <w:w w:val="105"/>
        </w:rPr>
        <w:t>I,</w:t>
      </w:r>
      <w:r w:rsidRPr="00941EBF">
        <w:rPr>
          <w:rFonts w:cs="Arial"/>
          <w:color w:val="030303"/>
          <w:spacing w:val="-10"/>
          <w:w w:val="105"/>
        </w:rPr>
        <w:t xml:space="preserve"> </w:t>
      </w:r>
      <w:r w:rsidRPr="00941EBF">
        <w:rPr>
          <w:rFonts w:cs="Arial"/>
          <w:color w:val="030303"/>
          <w:w w:val="105"/>
        </w:rPr>
        <w:t>Part</w:t>
      </w:r>
      <w:r w:rsidRPr="00941EBF">
        <w:rPr>
          <w:rFonts w:cs="Arial"/>
          <w:color w:val="030303"/>
          <w:spacing w:val="-7"/>
          <w:w w:val="105"/>
        </w:rPr>
        <w:t xml:space="preserve"> </w:t>
      </w:r>
      <w:r w:rsidRPr="00941EBF">
        <w:rPr>
          <w:rFonts w:cs="Arial"/>
          <w:color w:val="030303"/>
          <w:w w:val="105"/>
        </w:rPr>
        <w:t>A</w:t>
      </w:r>
      <w:r w:rsidRPr="00941EBF">
        <w:rPr>
          <w:rFonts w:cs="Arial"/>
          <w:color w:val="030303"/>
          <w:spacing w:val="-9"/>
          <w:w w:val="105"/>
        </w:rPr>
        <w:t xml:space="preserve"> </w:t>
      </w:r>
      <w:r w:rsidRPr="00941EBF">
        <w:rPr>
          <w:rFonts w:cs="Arial"/>
          <w:color w:val="030303"/>
          <w:w w:val="105"/>
        </w:rPr>
        <w:t>grant</w:t>
      </w:r>
      <w:r w:rsidRPr="00941EBF">
        <w:rPr>
          <w:rFonts w:cs="Arial"/>
          <w:color w:val="030303"/>
          <w:spacing w:val="-8"/>
          <w:w w:val="105"/>
        </w:rPr>
        <w:t xml:space="preserve"> </w:t>
      </w:r>
      <w:r w:rsidRPr="00941EBF">
        <w:rPr>
          <w:rFonts w:cs="Arial"/>
          <w:color w:val="030303"/>
          <w:w w:val="105"/>
        </w:rPr>
        <w:t>award</w:t>
      </w:r>
      <w:r w:rsidRPr="00941EBF">
        <w:rPr>
          <w:rFonts w:cs="Arial"/>
          <w:color w:val="030303"/>
          <w:spacing w:val="-6"/>
          <w:w w:val="105"/>
        </w:rPr>
        <w:t xml:space="preserve"> </w:t>
      </w:r>
      <w:r w:rsidRPr="00941EBF">
        <w:rPr>
          <w:rFonts w:cs="Arial"/>
          <w:color w:val="030303"/>
          <w:w w:val="105"/>
        </w:rPr>
        <w:t>on</w:t>
      </w:r>
      <w:r w:rsidRPr="00941EBF">
        <w:rPr>
          <w:rFonts w:cs="Arial"/>
          <w:color w:val="030303"/>
          <w:spacing w:val="-14"/>
          <w:w w:val="105"/>
        </w:rPr>
        <w:t xml:space="preserve"> </w:t>
      </w:r>
      <w:r w:rsidRPr="00941EBF">
        <w:rPr>
          <w:rFonts w:cs="Arial"/>
          <w:color w:val="030303"/>
          <w:w w:val="105"/>
        </w:rPr>
        <w:t>"high-risk"</w:t>
      </w:r>
      <w:r w:rsidRPr="00941EBF">
        <w:rPr>
          <w:rFonts w:cs="Arial"/>
          <w:color w:val="030303"/>
          <w:spacing w:val="-3"/>
          <w:w w:val="105"/>
        </w:rPr>
        <w:t xml:space="preserve"> </w:t>
      </w:r>
      <w:r w:rsidRPr="00941EBF">
        <w:rPr>
          <w:rFonts w:cs="Arial"/>
          <w:color w:val="030303"/>
          <w:w w:val="105"/>
        </w:rPr>
        <w:t>status.</w:t>
      </w:r>
    </w:p>
    <w:p w:rsidR="004F7C06" w:rsidRDefault="00941EBF" w:rsidP="00C45D99">
      <w:pPr>
        <w:widowControl w:val="0"/>
        <w:tabs>
          <w:tab w:val="left" w:pos="4751"/>
        </w:tabs>
        <w:autoSpaceDE w:val="0"/>
        <w:autoSpaceDN w:val="0"/>
        <w:spacing w:after="240" w:line="247" w:lineRule="auto"/>
        <w:ind w:left="1120" w:right="183" w:firstLine="10"/>
        <w:rPr>
          <w:rFonts w:cs="Arial"/>
          <w:color w:val="030303"/>
          <w:w w:val="105"/>
        </w:rPr>
        <w:sectPr w:rsidR="004F7C06" w:rsidSect="00C11B9C">
          <w:type w:val="continuous"/>
          <w:pgSz w:w="12240" w:h="15840" w:code="1"/>
          <w:pgMar w:top="720" w:right="288" w:bottom="1440" w:left="245" w:header="720" w:footer="720" w:gutter="0"/>
          <w:pgNumType w:start="2"/>
          <w:cols w:space="720"/>
          <w:titlePg/>
          <w:docGrid w:linePitch="360"/>
        </w:sectPr>
      </w:pPr>
      <w:r w:rsidRPr="00941EBF">
        <w:rPr>
          <w:rFonts w:cs="Arial"/>
          <w:color w:val="030303"/>
          <w:w w:val="105"/>
        </w:rPr>
        <w:t>In</w:t>
      </w:r>
      <w:r w:rsidRPr="00941EBF">
        <w:rPr>
          <w:rFonts w:cs="Arial"/>
          <w:color w:val="030303"/>
          <w:spacing w:val="-11"/>
          <w:w w:val="105"/>
        </w:rPr>
        <w:t xml:space="preserve"> </w:t>
      </w:r>
      <w:r w:rsidRPr="00941EBF">
        <w:rPr>
          <w:rFonts w:cs="Arial"/>
          <w:color w:val="030303"/>
          <w:w w:val="105"/>
        </w:rPr>
        <w:t>order</w:t>
      </w:r>
      <w:r w:rsidRPr="00941EBF">
        <w:rPr>
          <w:rFonts w:cs="Arial"/>
          <w:color w:val="030303"/>
          <w:spacing w:val="-8"/>
          <w:w w:val="105"/>
        </w:rPr>
        <w:t xml:space="preserve"> </w:t>
      </w:r>
      <w:r w:rsidRPr="00941EBF">
        <w:rPr>
          <w:rFonts w:cs="Arial"/>
          <w:color w:val="030303"/>
          <w:w w:val="105"/>
        </w:rPr>
        <w:t>to</w:t>
      </w:r>
      <w:r w:rsidRPr="00941EBF">
        <w:rPr>
          <w:rFonts w:cs="Arial"/>
          <w:color w:val="030303"/>
          <w:spacing w:val="-11"/>
          <w:w w:val="105"/>
        </w:rPr>
        <w:t xml:space="preserve"> </w:t>
      </w:r>
      <w:r w:rsidRPr="00941EBF">
        <w:rPr>
          <w:rFonts w:cs="Arial"/>
          <w:color w:val="030303"/>
          <w:w w:val="105"/>
        </w:rPr>
        <w:t>remove</w:t>
      </w:r>
      <w:r w:rsidRPr="00941EBF">
        <w:rPr>
          <w:rFonts w:cs="Arial"/>
          <w:color w:val="030303"/>
          <w:spacing w:val="-10"/>
          <w:w w:val="105"/>
        </w:rPr>
        <w:t xml:space="preserve"> </w:t>
      </w:r>
      <w:r w:rsidRPr="00941EBF">
        <w:rPr>
          <w:rFonts w:cs="Arial"/>
          <w:color w:val="030303"/>
          <w:w w:val="105"/>
        </w:rPr>
        <w:t>the</w:t>
      </w:r>
      <w:r w:rsidRPr="00941EBF">
        <w:rPr>
          <w:rFonts w:cs="Arial"/>
          <w:color w:val="030303"/>
          <w:spacing w:val="-12"/>
          <w:w w:val="105"/>
        </w:rPr>
        <w:t xml:space="preserve"> </w:t>
      </w:r>
      <w:r w:rsidRPr="00941EBF">
        <w:rPr>
          <w:rFonts w:cs="Arial"/>
          <w:color w:val="030303"/>
          <w:w w:val="105"/>
        </w:rPr>
        <w:t>high-risk</w:t>
      </w:r>
      <w:r w:rsidRPr="00941EBF">
        <w:rPr>
          <w:rFonts w:cs="Arial"/>
          <w:color w:val="030303"/>
          <w:spacing w:val="-2"/>
          <w:w w:val="105"/>
        </w:rPr>
        <w:t xml:space="preserve"> </w:t>
      </w:r>
      <w:r w:rsidRPr="00941EBF">
        <w:rPr>
          <w:rFonts w:cs="Arial"/>
          <w:color w:val="030303"/>
          <w:w w:val="105"/>
        </w:rPr>
        <w:t>status</w:t>
      </w:r>
      <w:r w:rsidRPr="00941EBF">
        <w:rPr>
          <w:rFonts w:cs="Arial"/>
          <w:color w:val="030303"/>
          <w:spacing w:val="-12"/>
          <w:w w:val="105"/>
        </w:rPr>
        <w:t xml:space="preserve"> </w:t>
      </w:r>
      <w:r w:rsidRPr="00941EBF">
        <w:rPr>
          <w:rFonts w:cs="Arial"/>
          <w:color w:val="030303"/>
          <w:w w:val="105"/>
        </w:rPr>
        <w:t>for</w:t>
      </w:r>
      <w:r w:rsidRPr="00941EBF">
        <w:rPr>
          <w:rFonts w:cs="Arial"/>
          <w:color w:val="030303"/>
          <w:spacing w:val="-10"/>
          <w:w w:val="105"/>
        </w:rPr>
        <w:t xml:space="preserve"> </w:t>
      </w:r>
      <w:r w:rsidRPr="00941EBF">
        <w:rPr>
          <w:rFonts w:cs="Arial"/>
          <w:color w:val="030303"/>
          <w:w w:val="105"/>
        </w:rPr>
        <w:t>Title</w:t>
      </w:r>
      <w:r w:rsidRPr="00941EBF">
        <w:rPr>
          <w:rFonts w:cs="Arial"/>
          <w:color w:val="030303"/>
          <w:spacing w:val="-9"/>
          <w:w w:val="105"/>
        </w:rPr>
        <w:t xml:space="preserve"> </w:t>
      </w:r>
      <w:r w:rsidRPr="00941EBF">
        <w:rPr>
          <w:rFonts w:cs="Arial"/>
          <w:color w:val="030303"/>
          <w:w w:val="105"/>
        </w:rPr>
        <w:t>I,</w:t>
      </w:r>
      <w:r w:rsidRPr="00941EBF">
        <w:rPr>
          <w:rFonts w:cs="Arial"/>
          <w:color w:val="030303"/>
          <w:spacing w:val="-14"/>
          <w:w w:val="105"/>
        </w:rPr>
        <w:t xml:space="preserve"> </w:t>
      </w:r>
      <w:r w:rsidRPr="00941EBF">
        <w:rPr>
          <w:rFonts w:cs="Arial"/>
          <w:color w:val="030303"/>
          <w:w w:val="105"/>
        </w:rPr>
        <w:t>Part</w:t>
      </w:r>
      <w:r w:rsidRPr="00941EBF">
        <w:rPr>
          <w:rFonts w:cs="Arial"/>
          <w:color w:val="030303"/>
          <w:spacing w:val="-10"/>
          <w:w w:val="105"/>
        </w:rPr>
        <w:t xml:space="preserve"> </w:t>
      </w:r>
      <w:r w:rsidRPr="00941EBF">
        <w:rPr>
          <w:rFonts w:cs="Arial"/>
          <w:color w:val="030303"/>
          <w:w w:val="105"/>
        </w:rPr>
        <w:t>A,</w:t>
      </w:r>
      <w:r w:rsidRPr="00941EBF">
        <w:rPr>
          <w:rFonts w:cs="Arial"/>
          <w:color w:val="030303"/>
          <w:spacing w:val="-12"/>
          <w:w w:val="105"/>
        </w:rPr>
        <w:t xml:space="preserve"> </w:t>
      </w:r>
      <w:r w:rsidRPr="00941EBF">
        <w:rPr>
          <w:rFonts w:cs="Arial"/>
          <w:color w:val="030303"/>
          <w:w w:val="105"/>
        </w:rPr>
        <w:t>California must</w:t>
      </w:r>
      <w:r w:rsidRPr="00941EBF">
        <w:rPr>
          <w:rFonts w:cs="Arial"/>
          <w:color w:val="030303"/>
          <w:spacing w:val="-4"/>
          <w:w w:val="105"/>
        </w:rPr>
        <w:t xml:space="preserve"> </w:t>
      </w:r>
      <w:r w:rsidRPr="00941EBF">
        <w:rPr>
          <w:rFonts w:cs="Arial"/>
          <w:color w:val="030303"/>
          <w:w w:val="105"/>
        </w:rPr>
        <w:t>provide</w:t>
      </w:r>
      <w:r w:rsidRPr="00941EBF">
        <w:rPr>
          <w:rFonts w:cs="Arial"/>
          <w:color w:val="030303"/>
          <w:spacing w:val="-5"/>
          <w:w w:val="105"/>
        </w:rPr>
        <w:t xml:space="preserve"> </w:t>
      </w:r>
      <w:r w:rsidRPr="00941EBF">
        <w:rPr>
          <w:rFonts w:cs="Arial"/>
          <w:color w:val="030303"/>
          <w:w w:val="105"/>
        </w:rPr>
        <w:t>evidence</w:t>
      </w:r>
      <w:r w:rsidRPr="00941EBF">
        <w:rPr>
          <w:rFonts w:cs="Arial"/>
          <w:color w:val="030303"/>
          <w:spacing w:val="-4"/>
          <w:w w:val="105"/>
        </w:rPr>
        <w:t xml:space="preserve"> </w:t>
      </w:r>
      <w:r w:rsidRPr="00941EBF">
        <w:rPr>
          <w:rFonts w:cs="Arial"/>
          <w:color w:val="030303"/>
          <w:w w:val="105"/>
        </w:rPr>
        <w:t>that,</w:t>
      </w:r>
      <w:r w:rsidRPr="00941EBF">
        <w:rPr>
          <w:rFonts w:cs="Arial"/>
          <w:color w:val="030303"/>
          <w:spacing w:val="-10"/>
          <w:w w:val="105"/>
        </w:rPr>
        <w:t xml:space="preserve"> </w:t>
      </w:r>
      <w:r w:rsidRPr="00941EBF">
        <w:rPr>
          <w:rFonts w:cs="Arial"/>
          <w:color w:val="030303"/>
          <w:w w:val="105"/>
        </w:rPr>
        <w:t>no</w:t>
      </w:r>
      <w:r w:rsidRPr="00941EBF">
        <w:rPr>
          <w:rFonts w:cs="Arial"/>
          <w:color w:val="030303"/>
          <w:spacing w:val="-11"/>
          <w:w w:val="105"/>
        </w:rPr>
        <w:t xml:space="preserve"> </w:t>
      </w:r>
      <w:r w:rsidRPr="00941EBF">
        <w:rPr>
          <w:rFonts w:cs="Arial"/>
          <w:color w:val="030303"/>
          <w:w w:val="105"/>
        </w:rPr>
        <w:t>later than the beginning of the 2019-2020 school year, it has identified schools for comprehensive support and improvement and additional targeted support and improvement based on a system of annual meaningful differentiation that meets the requirements in ESEA section 111 l(c)(4)(C) and includes all indicators consistent with ESEA section 111l(c)(4)(B), including the Progress in Achieving ELP indicator. If California fails to implement a compliant system of annual meaningful differentiation and identify schools based on that system by the beginning of the 2019-2020 school year, the Department may</w:t>
      </w:r>
      <w:r w:rsidRPr="00941EBF">
        <w:rPr>
          <w:rFonts w:cs="Arial"/>
          <w:color w:val="030303"/>
          <w:spacing w:val="-6"/>
          <w:w w:val="105"/>
        </w:rPr>
        <w:t xml:space="preserve"> </w:t>
      </w:r>
      <w:r w:rsidRPr="00941EBF">
        <w:rPr>
          <w:rFonts w:cs="Arial"/>
          <w:color w:val="030303"/>
          <w:w w:val="105"/>
        </w:rPr>
        <w:t>withhold</w:t>
      </w:r>
      <w:r w:rsidRPr="00941EBF">
        <w:rPr>
          <w:rFonts w:cs="Arial"/>
          <w:color w:val="030303"/>
          <w:spacing w:val="-4"/>
          <w:w w:val="105"/>
        </w:rPr>
        <w:t xml:space="preserve"> </w:t>
      </w:r>
      <w:r w:rsidRPr="00941EBF">
        <w:rPr>
          <w:rFonts w:cs="Arial"/>
          <w:color w:val="030303"/>
          <w:w w:val="105"/>
        </w:rPr>
        <w:t>a</w:t>
      </w:r>
      <w:r w:rsidRPr="00941EBF">
        <w:rPr>
          <w:rFonts w:cs="Arial"/>
          <w:color w:val="030303"/>
          <w:spacing w:val="-4"/>
          <w:w w:val="105"/>
        </w:rPr>
        <w:t xml:space="preserve"> </w:t>
      </w:r>
      <w:r w:rsidRPr="00941EBF">
        <w:rPr>
          <w:rFonts w:cs="Arial"/>
          <w:color w:val="030303"/>
          <w:w w:val="105"/>
        </w:rPr>
        <w:t>portion</w:t>
      </w:r>
      <w:r w:rsidRPr="00941EBF">
        <w:rPr>
          <w:rFonts w:cs="Arial"/>
          <w:color w:val="030303"/>
          <w:spacing w:val="-6"/>
          <w:w w:val="105"/>
        </w:rPr>
        <w:t xml:space="preserve"> </w:t>
      </w:r>
      <w:r w:rsidRPr="00941EBF">
        <w:rPr>
          <w:rFonts w:cs="Arial"/>
          <w:color w:val="030303"/>
          <w:w w:val="105"/>
        </w:rPr>
        <w:t>of</w:t>
      </w:r>
      <w:r w:rsidRPr="00941EBF">
        <w:rPr>
          <w:rFonts w:cs="Arial"/>
          <w:color w:val="030303"/>
          <w:spacing w:val="-15"/>
          <w:w w:val="105"/>
        </w:rPr>
        <w:t xml:space="preserve"> </w:t>
      </w:r>
      <w:r w:rsidRPr="00941EBF">
        <w:rPr>
          <w:rFonts w:cs="Arial"/>
          <w:color w:val="030303"/>
          <w:w w:val="105"/>
        </w:rPr>
        <w:t>the</w:t>
      </w:r>
      <w:r w:rsidRPr="00941EBF">
        <w:rPr>
          <w:rFonts w:cs="Arial"/>
          <w:color w:val="030303"/>
          <w:spacing w:val="-12"/>
          <w:w w:val="105"/>
        </w:rPr>
        <w:t xml:space="preserve"> </w:t>
      </w:r>
      <w:r w:rsidRPr="00941EBF">
        <w:rPr>
          <w:rFonts w:cs="Arial"/>
          <w:color w:val="030303"/>
          <w:w w:val="105"/>
        </w:rPr>
        <w:t>State's</w:t>
      </w:r>
      <w:r w:rsidRPr="00941EBF">
        <w:rPr>
          <w:rFonts w:cs="Arial"/>
          <w:color w:val="030303"/>
          <w:spacing w:val="-11"/>
          <w:w w:val="105"/>
        </w:rPr>
        <w:t xml:space="preserve"> </w:t>
      </w:r>
      <w:r w:rsidRPr="00941EBF">
        <w:rPr>
          <w:rFonts w:cs="Arial"/>
          <w:color w:val="030303"/>
          <w:w w:val="105"/>
        </w:rPr>
        <w:t>Title</w:t>
      </w:r>
      <w:r w:rsidRPr="00941EBF">
        <w:rPr>
          <w:rFonts w:cs="Arial"/>
          <w:color w:val="030303"/>
          <w:spacing w:val="-5"/>
          <w:w w:val="105"/>
        </w:rPr>
        <w:t xml:space="preserve"> </w:t>
      </w:r>
      <w:r w:rsidRPr="00941EBF">
        <w:rPr>
          <w:rFonts w:cs="Arial"/>
          <w:color w:val="030303"/>
          <w:w w:val="105"/>
        </w:rPr>
        <w:t>I,</w:t>
      </w:r>
      <w:r w:rsidRPr="00941EBF">
        <w:rPr>
          <w:rFonts w:cs="Arial"/>
          <w:color w:val="030303"/>
          <w:spacing w:val="-12"/>
          <w:w w:val="105"/>
        </w:rPr>
        <w:t xml:space="preserve"> </w:t>
      </w:r>
      <w:r w:rsidRPr="00941EBF">
        <w:rPr>
          <w:rFonts w:cs="Arial"/>
          <w:color w:val="030303"/>
          <w:w w:val="105"/>
        </w:rPr>
        <w:t>Part</w:t>
      </w:r>
      <w:r w:rsidRPr="00941EBF">
        <w:rPr>
          <w:rFonts w:cs="Arial"/>
          <w:color w:val="030303"/>
          <w:spacing w:val="-4"/>
          <w:w w:val="105"/>
        </w:rPr>
        <w:t xml:space="preserve"> </w:t>
      </w:r>
      <w:r w:rsidRPr="00941EBF">
        <w:rPr>
          <w:rFonts w:cs="Arial"/>
          <w:color w:val="030303"/>
          <w:w w:val="105"/>
        </w:rPr>
        <w:t>A</w:t>
      </w:r>
      <w:r w:rsidRPr="00941EBF">
        <w:rPr>
          <w:rFonts w:cs="Arial"/>
          <w:color w:val="030303"/>
          <w:spacing w:val="-11"/>
          <w:w w:val="105"/>
        </w:rPr>
        <w:t xml:space="preserve"> </w:t>
      </w:r>
      <w:r w:rsidRPr="00941EBF">
        <w:rPr>
          <w:rFonts w:cs="Arial"/>
          <w:color w:val="030303"/>
          <w:w w:val="105"/>
        </w:rPr>
        <w:t>administrative</w:t>
      </w:r>
      <w:r w:rsidRPr="00941EBF">
        <w:rPr>
          <w:rFonts w:cs="Arial"/>
          <w:color w:val="030303"/>
          <w:spacing w:val="-17"/>
          <w:w w:val="105"/>
        </w:rPr>
        <w:t xml:space="preserve"> </w:t>
      </w:r>
      <w:r w:rsidRPr="00941EBF">
        <w:rPr>
          <w:rFonts w:cs="Arial"/>
          <w:color w:val="030303"/>
          <w:w w:val="105"/>
        </w:rPr>
        <w:t>funds,</w:t>
      </w:r>
      <w:r w:rsidRPr="00941EBF">
        <w:rPr>
          <w:rFonts w:cs="Arial"/>
          <w:color w:val="030303"/>
          <w:spacing w:val="-3"/>
          <w:w w:val="105"/>
        </w:rPr>
        <w:t xml:space="preserve"> </w:t>
      </w:r>
      <w:r w:rsidRPr="00941EBF">
        <w:rPr>
          <w:rFonts w:cs="Arial"/>
          <w:color w:val="030303"/>
          <w:w w:val="105"/>
        </w:rPr>
        <w:t>consistent</w:t>
      </w:r>
      <w:r w:rsidRPr="00941EBF">
        <w:rPr>
          <w:rFonts w:cs="Arial"/>
          <w:color w:val="030303"/>
          <w:spacing w:val="4"/>
          <w:w w:val="105"/>
        </w:rPr>
        <w:t xml:space="preserve"> </w:t>
      </w:r>
      <w:r w:rsidRPr="00941EBF">
        <w:rPr>
          <w:rFonts w:cs="Arial"/>
          <w:color w:val="030303"/>
          <w:w w:val="105"/>
        </w:rPr>
        <w:t>with</w:t>
      </w:r>
      <w:r w:rsidRPr="00941EBF">
        <w:rPr>
          <w:rFonts w:cs="Arial"/>
          <w:color w:val="030303"/>
          <w:spacing w:val="-9"/>
          <w:w w:val="105"/>
        </w:rPr>
        <w:t xml:space="preserve"> </w:t>
      </w:r>
      <w:r w:rsidRPr="00941EBF">
        <w:rPr>
          <w:rFonts w:cs="Arial"/>
          <w:color w:val="030303"/>
          <w:w w:val="105"/>
        </w:rPr>
        <w:t>section</w:t>
      </w:r>
      <w:r w:rsidRPr="00941EBF">
        <w:rPr>
          <w:rFonts w:cs="Arial"/>
        </w:rPr>
        <w:t xml:space="preserve"> </w:t>
      </w:r>
      <w:r w:rsidRPr="00941EBF">
        <w:rPr>
          <w:rFonts w:cs="Arial"/>
          <w:color w:val="030303"/>
          <w:w w:val="105"/>
        </w:rPr>
        <w:t>111 l(a)(7) of the ESEA.</w:t>
      </w:r>
    </w:p>
    <w:p w:rsidR="00941EBF" w:rsidRPr="00941EBF" w:rsidRDefault="004F7C06" w:rsidP="000C4730">
      <w:pPr>
        <w:widowControl w:val="0"/>
        <w:tabs>
          <w:tab w:val="left" w:pos="4751"/>
        </w:tabs>
        <w:autoSpaceDE w:val="0"/>
        <w:autoSpaceDN w:val="0"/>
        <w:spacing w:after="240" w:line="247" w:lineRule="auto"/>
        <w:ind w:left="1120" w:right="637" w:firstLine="10"/>
        <w:rPr>
          <w:rFonts w:cs="Arial"/>
        </w:rPr>
      </w:pPr>
      <w:r w:rsidRPr="00941EBF">
        <w:rPr>
          <w:rFonts w:cs="Arial"/>
          <w:color w:val="030303"/>
          <w:w w:val="105"/>
        </w:rPr>
        <w:lastRenderedPageBreak/>
        <w:t xml:space="preserve"> </w:t>
      </w:r>
      <w:r w:rsidR="00941EBF" w:rsidRPr="00941EBF">
        <w:rPr>
          <w:rFonts w:cs="Arial"/>
          <w:color w:val="030303"/>
          <w:w w:val="105"/>
        </w:rPr>
        <w:t>California may</w:t>
      </w:r>
      <w:r w:rsidR="00941EBF" w:rsidRPr="00941EBF">
        <w:rPr>
          <w:rFonts w:cs="Arial"/>
          <w:color w:val="030303"/>
          <w:spacing w:val="-7"/>
          <w:w w:val="105"/>
        </w:rPr>
        <w:t xml:space="preserve"> </w:t>
      </w:r>
      <w:r w:rsidR="00941EBF" w:rsidRPr="00941EBF">
        <w:rPr>
          <w:rFonts w:cs="Arial"/>
          <w:color w:val="030303"/>
          <w:w w:val="105"/>
        </w:rPr>
        <w:t>request</w:t>
      </w:r>
      <w:r w:rsidR="00941EBF" w:rsidRPr="00941EBF">
        <w:rPr>
          <w:rFonts w:cs="Arial"/>
          <w:color w:val="030303"/>
          <w:spacing w:val="-6"/>
          <w:w w:val="105"/>
        </w:rPr>
        <w:t xml:space="preserve"> </w:t>
      </w:r>
      <w:r w:rsidR="00941EBF" w:rsidRPr="00941EBF">
        <w:rPr>
          <w:rFonts w:cs="Arial"/>
          <w:color w:val="030303"/>
          <w:w w:val="105"/>
        </w:rPr>
        <w:t>reconsideration</w:t>
      </w:r>
      <w:r w:rsidR="00941EBF" w:rsidRPr="00941EBF">
        <w:rPr>
          <w:rFonts w:cs="Arial"/>
          <w:color w:val="030303"/>
          <w:spacing w:val="-14"/>
          <w:w w:val="105"/>
        </w:rPr>
        <w:t xml:space="preserve"> </w:t>
      </w:r>
      <w:r w:rsidR="00941EBF" w:rsidRPr="00941EBF">
        <w:rPr>
          <w:rFonts w:cs="Arial"/>
          <w:color w:val="030303"/>
          <w:w w:val="105"/>
        </w:rPr>
        <w:t>of</w:t>
      </w:r>
      <w:r w:rsidR="00941EBF" w:rsidRPr="00941EBF">
        <w:rPr>
          <w:rFonts w:cs="Arial"/>
          <w:color w:val="030303"/>
          <w:spacing w:val="-11"/>
          <w:w w:val="105"/>
        </w:rPr>
        <w:t xml:space="preserve"> </w:t>
      </w:r>
      <w:r w:rsidR="00941EBF" w:rsidRPr="00941EBF">
        <w:rPr>
          <w:rFonts w:cs="Arial"/>
          <w:color w:val="030303"/>
          <w:w w:val="105"/>
        </w:rPr>
        <w:t>its</w:t>
      </w:r>
      <w:r w:rsidR="00941EBF" w:rsidRPr="00941EBF">
        <w:rPr>
          <w:rFonts w:cs="Arial"/>
          <w:color w:val="030303"/>
          <w:spacing w:val="-19"/>
          <w:w w:val="105"/>
        </w:rPr>
        <w:t xml:space="preserve"> </w:t>
      </w:r>
      <w:r w:rsidR="00941EBF" w:rsidRPr="00941EBF">
        <w:rPr>
          <w:rFonts w:cs="Arial"/>
          <w:color w:val="030303"/>
          <w:w w:val="105"/>
        </w:rPr>
        <w:t>"high-risk"</w:t>
      </w:r>
      <w:r w:rsidR="00941EBF" w:rsidRPr="00941EBF">
        <w:rPr>
          <w:rFonts w:cs="Arial"/>
          <w:color w:val="030303"/>
          <w:spacing w:val="-12"/>
          <w:w w:val="105"/>
        </w:rPr>
        <w:t xml:space="preserve"> </w:t>
      </w:r>
      <w:r w:rsidR="00941EBF" w:rsidRPr="00941EBF">
        <w:rPr>
          <w:rFonts w:cs="Arial"/>
          <w:color w:val="030303"/>
          <w:w w:val="105"/>
        </w:rPr>
        <w:t>designation</w:t>
      </w:r>
      <w:r w:rsidR="00941EBF" w:rsidRPr="00941EBF">
        <w:rPr>
          <w:rFonts w:cs="Arial"/>
          <w:color w:val="030303"/>
          <w:spacing w:val="-2"/>
          <w:w w:val="105"/>
        </w:rPr>
        <w:t xml:space="preserve"> </w:t>
      </w:r>
      <w:r w:rsidR="00941EBF" w:rsidRPr="00941EBF">
        <w:rPr>
          <w:rFonts w:cs="Arial"/>
          <w:color w:val="030303"/>
          <w:w w:val="105"/>
        </w:rPr>
        <w:t>for</w:t>
      </w:r>
      <w:r w:rsidR="00941EBF" w:rsidRPr="00941EBF">
        <w:rPr>
          <w:rFonts w:cs="Arial"/>
          <w:color w:val="030303"/>
          <w:spacing w:val="-10"/>
          <w:w w:val="105"/>
        </w:rPr>
        <w:t xml:space="preserve"> </w:t>
      </w:r>
      <w:r w:rsidR="00941EBF" w:rsidRPr="00941EBF">
        <w:rPr>
          <w:rFonts w:cs="Arial"/>
          <w:color w:val="030303"/>
          <w:w w:val="105"/>
        </w:rPr>
        <w:t>Title</w:t>
      </w:r>
      <w:r w:rsidR="00941EBF" w:rsidRPr="00941EBF">
        <w:rPr>
          <w:rFonts w:cs="Arial"/>
          <w:color w:val="030303"/>
          <w:spacing w:val="-10"/>
          <w:w w:val="105"/>
        </w:rPr>
        <w:t xml:space="preserve"> </w:t>
      </w:r>
      <w:r w:rsidR="00941EBF" w:rsidRPr="00941EBF">
        <w:rPr>
          <w:rFonts w:cs="Arial"/>
          <w:color w:val="030303"/>
          <w:w w:val="105"/>
        </w:rPr>
        <w:t>I,</w:t>
      </w:r>
      <w:r w:rsidR="00941EBF" w:rsidRPr="00941EBF">
        <w:rPr>
          <w:rFonts w:cs="Arial"/>
          <w:color w:val="030303"/>
          <w:spacing w:val="-13"/>
          <w:w w:val="105"/>
        </w:rPr>
        <w:t xml:space="preserve"> </w:t>
      </w:r>
      <w:r w:rsidR="00941EBF" w:rsidRPr="00941EBF">
        <w:rPr>
          <w:rFonts w:cs="Arial"/>
          <w:color w:val="030303"/>
          <w:w w:val="105"/>
        </w:rPr>
        <w:t>Part</w:t>
      </w:r>
      <w:r w:rsidR="00941EBF" w:rsidRPr="00941EBF">
        <w:rPr>
          <w:rFonts w:cs="Arial"/>
          <w:color w:val="030303"/>
          <w:spacing w:val="-10"/>
          <w:w w:val="105"/>
        </w:rPr>
        <w:t xml:space="preserve"> </w:t>
      </w:r>
      <w:r w:rsidR="00941EBF" w:rsidRPr="00941EBF">
        <w:rPr>
          <w:rFonts w:cs="Arial"/>
          <w:color w:val="030303"/>
          <w:w w:val="105"/>
        </w:rPr>
        <w:t>A</w:t>
      </w:r>
      <w:r w:rsidR="00941EBF" w:rsidRPr="00941EBF">
        <w:rPr>
          <w:rFonts w:cs="Arial"/>
          <w:color w:val="030303"/>
          <w:spacing w:val="-9"/>
          <w:w w:val="105"/>
        </w:rPr>
        <w:t xml:space="preserve"> </w:t>
      </w:r>
      <w:r w:rsidR="00941EBF" w:rsidRPr="00941EBF">
        <w:rPr>
          <w:rFonts w:cs="Arial"/>
          <w:color w:val="030303"/>
          <w:w w:val="105"/>
        </w:rPr>
        <w:t>by</w:t>
      </w:r>
      <w:r w:rsidR="00941EBF" w:rsidRPr="00941EBF">
        <w:rPr>
          <w:rFonts w:cs="Arial"/>
          <w:color w:val="030303"/>
          <w:spacing w:val="-9"/>
          <w:w w:val="105"/>
        </w:rPr>
        <w:t xml:space="preserve"> </w:t>
      </w:r>
      <w:r w:rsidR="00941EBF" w:rsidRPr="00941EBF">
        <w:rPr>
          <w:rFonts w:cs="Arial"/>
          <w:color w:val="030303"/>
          <w:w w:val="105"/>
        </w:rPr>
        <w:t>submitting</w:t>
      </w:r>
      <w:r w:rsidR="00941EBF" w:rsidRPr="00941EBF">
        <w:rPr>
          <w:rFonts w:cs="Arial"/>
          <w:color w:val="030303"/>
          <w:spacing w:val="-1"/>
          <w:w w:val="105"/>
        </w:rPr>
        <w:t xml:space="preserve"> </w:t>
      </w:r>
      <w:r w:rsidR="00941EBF" w:rsidRPr="00941EBF">
        <w:rPr>
          <w:rFonts w:cs="Arial"/>
          <w:color w:val="030303"/>
          <w:w w:val="105"/>
        </w:rPr>
        <w:t>to me in writing, no later than 10 business days from the date of this letter, a detailed description setting forth</w:t>
      </w:r>
      <w:r w:rsidR="00941EBF" w:rsidRPr="00941EBF">
        <w:rPr>
          <w:rFonts w:cs="Arial"/>
          <w:color w:val="030303"/>
          <w:spacing w:val="-10"/>
          <w:w w:val="105"/>
        </w:rPr>
        <w:t xml:space="preserve"> </w:t>
      </w:r>
      <w:r w:rsidR="00941EBF" w:rsidRPr="00941EBF">
        <w:rPr>
          <w:rFonts w:cs="Arial"/>
          <w:color w:val="030303"/>
          <w:w w:val="105"/>
        </w:rPr>
        <w:t>the</w:t>
      </w:r>
      <w:r w:rsidR="00941EBF" w:rsidRPr="00941EBF">
        <w:rPr>
          <w:rFonts w:cs="Arial"/>
          <w:color w:val="030303"/>
          <w:spacing w:val="-10"/>
          <w:w w:val="105"/>
        </w:rPr>
        <w:t xml:space="preserve"> </w:t>
      </w:r>
      <w:r w:rsidR="00941EBF" w:rsidRPr="00941EBF">
        <w:rPr>
          <w:rFonts w:cs="Arial"/>
          <w:color w:val="030303"/>
          <w:w w:val="105"/>
        </w:rPr>
        <w:t>basis</w:t>
      </w:r>
      <w:r w:rsidR="00941EBF" w:rsidRPr="00941EBF">
        <w:rPr>
          <w:rFonts w:cs="Arial"/>
          <w:color w:val="030303"/>
          <w:spacing w:val="-14"/>
          <w:w w:val="105"/>
        </w:rPr>
        <w:t xml:space="preserve"> </w:t>
      </w:r>
      <w:r w:rsidR="00941EBF" w:rsidRPr="00941EBF">
        <w:rPr>
          <w:rFonts w:cs="Arial"/>
          <w:color w:val="030303"/>
          <w:w w:val="105"/>
        </w:rPr>
        <w:t>for</w:t>
      </w:r>
      <w:r w:rsidR="00941EBF" w:rsidRPr="00941EBF">
        <w:rPr>
          <w:rFonts w:cs="Arial"/>
          <w:color w:val="030303"/>
          <w:spacing w:val="-11"/>
          <w:w w:val="105"/>
        </w:rPr>
        <w:t xml:space="preserve"> </w:t>
      </w:r>
      <w:r w:rsidR="00941EBF" w:rsidRPr="00941EBF">
        <w:rPr>
          <w:rFonts w:cs="Arial"/>
          <w:color w:val="030303"/>
          <w:w w:val="105"/>
        </w:rPr>
        <w:t>its</w:t>
      </w:r>
      <w:r w:rsidR="00941EBF" w:rsidRPr="00941EBF">
        <w:rPr>
          <w:rFonts w:cs="Arial"/>
          <w:color w:val="030303"/>
          <w:spacing w:val="-10"/>
          <w:w w:val="105"/>
        </w:rPr>
        <w:t xml:space="preserve"> </w:t>
      </w:r>
      <w:r w:rsidR="00941EBF" w:rsidRPr="00941EBF">
        <w:rPr>
          <w:rFonts w:cs="Arial"/>
          <w:color w:val="030303"/>
          <w:w w:val="105"/>
        </w:rPr>
        <w:t>belief</w:t>
      </w:r>
      <w:r w:rsidR="00941EBF" w:rsidRPr="00941EBF">
        <w:rPr>
          <w:rFonts w:cs="Arial"/>
          <w:color w:val="030303"/>
          <w:spacing w:val="-12"/>
          <w:w w:val="105"/>
        </w:rPr>
        <w:t xml:space="preserve"> </w:t>
      </w:r>
      <w:r w:rsidR="00941EBF" w:rsidRPr="00941EBF">
        <w:rPr>
          <w:rFonts w:cs="Arial"/>
          <w:color w:val="030303"/>
          <w:w w:val="105"/>
        </w:rPr>
        <w:t>that</w:t>
      </w:r>
      <w:r w:rsidR="00941EBF" w:rsidRPr="00941EBF">
        <w:rPr>
          <w:rFonts w:cs="Arial"/>
          <w:color w:val="030303"/>
          <w:spacing w:val="-9"/>
          <w:w w:val="105"/>
        </w:rPr>
        <w:t xml:space="preserve"> </w:t>
      </w:r>
      <w:r w:rsidR="00941EBF" w:rsidRPr="00941EBF">
        <w:rPr>
          <w:rFonts w:cs="Arial"/>
          <w:color w:val="030303"/>
          <w:w w:val="105"/>
        </w:rPr>
        <w:t>this</w:t>
      </w:r>
      <w:r w:rsidR="00941EBF" w:rsidRPr="00941EBF">
        <w:rPr>
          <w:rFonts w:cs="Arial"/>
          <w:color w:val="030303"/>
          <w:spacing w:val="-13"/>
          <w:w w:val="105"/>
        </w:rPr>
        <w:t xml:space="preserve"> </w:t>
      </w:r>
      <w:r w:rsidR="00941EBF" w:rsidRPr="00941EBF">
        <w:rPr>
          <w:rFonts w:cs="Arial"/>
          <w:color w:val="030303"/>
          <w:w w:val="105"/>
        </w:rPr>
        <w:t>designation</w:t>
      </w:r>
      <w:r w:rsidR="00941EBF" w:rsidRPr="00941EBF">
        <w:rPr>
          <w:rFonts w:cs="Arial"/>
          <w:color w:val="030303"/>
          <w:spacing w:val="-1"/>
          <w:w w:val="105"/>
        </w:rPr>
        <w:t xml:space="preserve"> </w:t>
      </w:r>
      <w:r w:rsidR="00941EBF" w:rsidRPr="00941EBF">
        <w:rPr>
          <w:rFonts w:cs="Arial"/>
          <w:color w:val="030303"/>
          <w:w w:val="105"/>
        </w:rPr>
        <w:t>is</w:t>
      </w:r>
      <w:r w:rsidR="00941EBF" w:rsidRPr="00941EBF">
        <w:rPr>
          <w:rFonts w:cs="Arial"/>
          <w:color w:val="030303"/>
          <w:spacing w:val="-13"/>
          <w:w w:val="105"/>
        </w:rPr>
        <w:t xml:space="preserve"> </w:t>
      </w:r>
      <w:r w:rsidR="00941EBF" w:rsidRPr="00941EBF">
        <w:rPr>
          <w:rFonts w:cs="Arial"/>
          <w:color w:val="030303"/>
          <w:w w:val="105"/>
        </w:rPr>
        <w:t>improper,</w:t>
      </w:r>
      <w:r w:rsidR="00941EBF" w:rsidRPr="00941EBF">
        <w:rPr>
          <w:rFonts w:cs="Arial"/>
          <w:color w:val="030303"/>
          <w:spacing w:val="4"/>
          <w:w w:val="105"/>
        </w:rPr>
        <w:t xml:space="preserve"> </w:t>
      </w:r>
      <w:r w:rsidR="00941EBF" w:rsidRPr="00941EBF">
        <w:rPr>
          <w:rFonts w:cs="Arial"/>
          <w:color w:val="030303"/>
          <w:w w:val="105"/>
        </w:rPr>
        <w:t>including</w:t>
      </w:r>
      <w:r w:rsidR="00941EBF" w:rsidRPr="00941EBF">
        <w:rPr>
          <w:rFonts w:cs="Arial"/>
          <w:color w:val="030303"/>
          <w:spacing w:val="-4"/>
          <w:w w:val="105"/>
        </w:rPr>
        <w:t xml:space="preserve"> </w:t>
      </w:r>
      <w:r w:rsidR="00941EBF" w:rsidRPr="00941EBF">
        <w:rPr>
          <w:rFonts w:cs="Arial"/>
          <w:color w:val="030303"/>
          <w:w w:val="105"/>
        </w:rPr>
        <w:t>the</w:t>
      </w:r>
      <w:r w:rsidR="00941EBF" w:rsidRPr="00941EBF">
        <w:rPr>
          <w:rFonts w:cs="Arial"/>
          <w:color w:val="030303"/>
          <w:spacing w:val="-13"/>
          <w:w w:val="105"/>
        </w:rPr>
        <w:t xml:space="preserve"> </w:t>
      </w:r>
      <w:r w:rsidR="00941EBF" w:rsidRPr="00941EBF">
        <w:rPr>
          <w:rFonts w:cs="Arial"/>
          <w:color w:val="030303"/>
          <w:w w:val="105"/>
        </w:rPr>
        <w:t>specific</w:t>
      </w:r>
      <w:r w:rsidR="00941EBF" w:rsidRPr="00941EBF">
        <w:rPr>
          <w:rFonts w:cs="Arial"/>
          <w:color w:val="030303"/>
          <w:spacing w:val="-3"/>
          <w:w w:val="105"/>
        </w:rPr>
        <w:t xml:space="preserve"> </w:t>
      </w:r>
      <w:r w:rsidR="00941EBF" w:rsidRPr="00941EBF">
        <w:rPr>
          <w:rFonts w:cs="Arial"/>
          <w:color w:val="030303"/>
          <w:w w:val="105"/>
        </w:rPr>
        <w:t>facts</w:t>
      </w:r>
      <w:r w:rsidR="00941EBF" w:rsidRPr="00941EBF">
        <w:rPr>
          <w:rFonts w:cs="Arial"/>
          <w:color w:val="030303"/>
          <w:spacing w:val="-13"/>
          <w:w w:val="105"/>
        </w:rPr>
        <w:t xml:space="preserve"> </w:t>
      </w:r>
      <w:r w:rsidR="00941EBF" w:rsidRPr="00941EBF">
        <w:rPr>
          <w:rFonts w:cs="Arial"/>
          <w:color w:val="030303"/>
          <w:w w:val="105"/>
        </w:rPr>
        <w:t>that</w:t>
      </w:r>
      <w:r w:rsidR="00941EBF" w:rsidRPr="00941EBF">
        <w:rPr>
          <w:rFonts w:cs="Arial"/>
          <w:color w:val="030303"/>
          <w:spacing w:val="-9"/>
          <w:w w:val="105"/>
        </w:rPr>
        <w:t xml:space="preserve"> </w:t>
      </w:r>
      <w:r w:rsidR="00941EBF" w:rsidRPr="00941EBF">
        <w:rPr>
          <w:rFonts w:cs="Arial"/>
          <w:color w:val="030303"/>
          <w:w w:val="105"/>
        </w:rPr>
        <w:t>support</w:t>
      </w:r>
      <w:r w:rsidR="00941EBF" w:rsidRPr="00941EBF">
        <w:rPr>
          <w:rFonts w:cs="Arial"/>
          <w:color w:val="030303"/>
          <w:spacing w:val="-4"/>
          <w:w w:val="105"/>
        </w:rPr>
        <w:t xml:space="preserve"> </w:t>
      </w:r>
      <w:r w:rsidR="00941EBF" w:rsidRPr="00941EBF">
        <w:rPr>
          <w:rFonts w:cs="Arial"/>
          <w:color w:val="030303"/>
          <w:w w:val="105"/>
        </w:rPr>
        <w:t xml:space="preserve">its position. If California chooses to request such reconsideration, that request must be submitted to </w:t>
      </w:r>
      <w:hyperlink r:id="rId22" w:tooltip="Email for Office of Elementary and Secondary Education " w:history="1">
        <w:r w:rsidR="00941EBF" w:rsidRPr="00941EBF">
          <w:rPr>
            <w:rFonts w:cs="Arial"/>
            <w:color w:val="0000FF"/>
            <w:w w:val="105"/>
            <w:u w:val="single"/>
          </w:rPr>
          <w:t>California.OESE@ed.gov.</w:t>
        </w:r>
      </w:hyperlink>
      <w:r w:rsidR="00941EBF" w:rsidRPr="00941EBF">
        <w:rPr>
          <w:rFonts w:cs="Arial"/>
          <w:color w:val="030303"/>
          <w:w w:val="105"/>
        </w:rPr>
        <w:t xml:space="preserve"> </w:t>
      </w:r>
      <w:hyperlink r:id="rId23">
        <w:r w:rsidR="00941EBF" w:rsidRPr="00941EBF">
          <w:rPr>
            <w:rFonts w:cs="Arial"/>
            <w:color w:val="030303"/>
            <w:w w:val="105"/>
          </w:rPr>
          <w:t>If</w:t>
        </w:r>
      </w:hyperlink>
      <w:r w:rsidR="00941EBF" w:rsidRPr="00941EBF">
        <w:rPr>
          <w:rFonts w:cs="Arial"/>
          <w:color w:val="030303"/>
          <w:w w:val="105"/>
        </w:rPr>
        <w:t xml:space="preserve"> I do not receive a request for reconsideration within 10 business days, California's "high-risk" status for Title I, Part A will be considered final, and will be lifted only upon completing</w:t>
      </w:r>
      <w:r w:rsidR="00941EBF" w:rsidRPr="00941EBF">
        <w:rPr>
          <w:rFonts w:cs="Arial"/>
          <w:color w:val="030303"/>
          <w:spacing w:val="-8"/>
          <w:w w:val="105"/>
        </w:rPr>
        <w:t xml:space="preserve"> </w:t>
      </w:r>
      <w:r w:rsidR="00941EBF" w:rsidRPr="00941EBF">
        <w:rPr>
          <w:rFonts w:cs="Arial"/>
          <w:color w:val="030303"/>
          <w:w w:val="105"/>
        </w:rPr>
        <w:t>the</w:t>
      </w:r>
      <w:r w:rsidR="00941EBF" w:rsidRPr="00941EBF">
        <w:rPr>
          <w:rFonts w:cs="Arial"/>
          <w:color w:val="030303"/>
          <w:spacing w:val="-19"/>
          <w:w w:val="105"/>
        </w:rPr>
        <w:t xml:space="preserve"> </w:t>
      </w:r>
      <w:r w:rsidR="00941EBF" w:rsidRPr="00941EBF">
        <w:rPr>
          <w:rFonts w:cs="Arial"/>
          <w:color w:val="030303"/>
          <w:w w:val="105"/>
        </w:rPr>
        <w:t>actions</w:t>
      </w:r>
      <w:r w:rsidR="00941EBF" w:rsidRPr="00941EBF">
        <w:rPr>
          <w:rFonts w:cs="Arial"/>
          <w:color w:val="030303"/>
          <w:spacing w:val="-12"/>
          <w:w w:val="105"/>
        </w:rPr>
        <w:t xml:space="preserve"> </w:t>
      </w:r>
      <w:r w:rsidR="00941EBF" w:rsidRPr="00941EBF">
        <w:rPr>
          <w:rFonts w:cs="Arial"/>
          <w:color w:val="030303"/>
          <w:w w:val="105"/>
        </w:rPr>
        <w:t>set</w:t>
      </w:r>
      <w:r w:rsidR="00941EBF" w:rsidRPr="00941EBF">
        <w:rPr>
          <w:rFonts w:cs="Arial"/>
          <w:color w:val="030303"/>
          <w:spacing w:val="-17"/>
          <w:w w:val="105"/>
        </w:rPr>
        <w:t xml:space="preserve"> </w:t>
      </w:r>
      <w:r w:rsidR="00941EBF" w:rsidRPr="00941EBF">
        <w:rPr>
          <w:rFonts w:cs="Arial"/>
          <w:color w:val="030303"/>
          <w:w w:val="105"/>
        </w:rPr>
        <w:t>forth</w:t>
      </w:r>
      <w:r w:rsidR="00941EBF" w:rsidRPr="00941EBF">
        <w:rPr>
          <w:rFonts w:cs="Arial"/>
          <w:color w:val="030303"/>
          <w:spacing w:val="-16"/>
          <w:w w:val="105"/>
        </w:rPr>
        <w:t xml:space="preserve"> </w:t>
      </w:r>
      <w:r w:rsidR="00941EBF" w:rsidRPr="00941EBF">
        <w:rPr>
          <w:rFonts w:cs="Arial"/>
          <w:color w:val="030303"/>
          <w:w w:val="105"/>
        </w:rPr>
        <w:t>above.</w:t>
      </w:r>
    </w:p>
    <w:p w:rsidR="00941EBF" w:rsidRPr="00941EBF" w:rsidRDefault="00941EBF" w:rsidP="000C4730">
      <w:pPr>
        <w:widowControl w:val="0"/>
        <w:tabs>
          <w:tab w:val="left" w:pos="4751"/>
        </w:tabs>
        <w:autoSpaceDE w:val="0"/>
        <w:autoSpaceDN w:val="0"/>
        <w:spacing w:after="240" w:line="247" w:lineRule="auto"/>
        <w:ind w:left="1109" w:right="457" w:firstLine="2"/>
        <w:rPr>
          <w:rFonts w:cs="Arial"/>
          <w:color w:val="030303"/>
          <w:w w:val="105"/>
        </w:rPr>
      </w:pPr>
      <w:r w:rsidRPr="00941EBF">
        <w:rPr>
          <w:rFonts w:cs="Arial"/>
          <w:color w:val="030303"/>
          <w:w w:val="105"/>
        </w:rPr>
        <w:t>If you have any questions regarding this letter, or the implementation of California Title I, Part A program,</w:t>
      </w:r>
      <w:r w:rsidRPr="00941EBF">
        <w:rPr>
          <w:rFonts w:cs="Arial"/>
          <w:color w:val="030303"/>
          <w:spacing w:val="-7"/>
          <w:w w:val="105"/>
        </w:rPr>
        <w:t xml:space="preserve"> </w:t>
      </w:r>
      <w:r w:rsidRPr="00941EBF">
        <w:rPr>
          <w:rFonts w:cs="Arial"/>
          <w:color w:val="030303"/>
          <w:w w:val="105"/>
        </w:rPr>
        <w:t>please</w:t>
      </w:r>
      <w:r w:rsidRPr="00941EBF">
        <w:rPr>
          <w:rFonts w:cs="Arial"/>
          <w:color w:val="030303"/>
          <w:spacing w:val="-7"/>
          <w:w w:val="105"/>
        </w:rPr>
        <w:t xml:space="preserve"> </w:t>
      </w:r>
      <w:r w:rsidRPr="00941EBF">
        <w:rPr>
          <w:rFonts w:cs="Arial"/>
          <w:color w:val="030303"/>
          <w:w w:val="105"/>
        </w:rPr>
        <w:t>contact</w:t>
      </w:r>
      <w:r w:rsidRPr="00941EBF">
        <w:rPr>
          <w:rFonts w:cs="Arial"/>
          <w:color w:val="030303"/>
          <w:spacing w:val="-7"/>
          <w:w w:val="105"/>
        </w:rPr>
        <w:t xml:space="preserve"> </w:t>
      </w:r>
      <w:r w:rsidRPr="00941EBF">
        <w:rPr>
          <w:rFonts w:cs="Arial"/>
          <w:color w:val="030303"/>
          <w:w w:val="105"/>
        </w:rPr>
        <w:t>my</w:t>
      </w:r>
      <w:r w:rsidRPr="00941EBF">
        <w:rPr>
          <w:rFonts w:cs="Arial"/>
          <w:color w:val="030303"/>
          <w:spacing w:val="-17"/>
          <w:w w:val="105"/>
        </w:rPr>
        <w:t xml:space="preserve"> </w:t>
      </w:r>
      <w:r w:rsidRPr="00941EBF">
        <w:rPr>
          <w:rFonts w:cs="Arial"/>
          <w:color w:val="030303"/>
          <w:w w:val="105"/>
        </w:rPr>
        <w:t>staff</w:t>
      </w:r>
      <w:r w:rsidRPr="00941EBF">
        <w:rPr>
          <w:rFonts w:cs="Arial"/>
          <w:color w:val="030303"/>
          <w:spacing w:val="-15"/>
          <w:w w:val="105"/>
        </w:rPr>
        <w:t xml:space="preserve"> </w:t>
      </w:r>
      <w:r w:rsidRPr="00941EBF">
        <w:rPr>
          <w:rFonts w:cs="Arial"/>
          <w:color w:val="030303"/>
          <w:w w:val="105"/>
        </w:rPr>
        <w:t>at:</w:t>
      </w:r>
      <w:r w:rsidRPr="00941EBF">
        <w:rPr>
          <w:rFonts w:cs="Arial"/>
          <w:color w:val="030303"/>
          <w:spacing w:val="-18"/>
          <w:w w:val="105"/>
        </w:rPr>
        <w:t xml:space="preserve"> </w:t>
      </w:r>
      <w:hyperlink r:id="rId24" w:tooltip="Email for Office of Elementary and Secondary Education " w:history="1">
        <w:r w:rsidRPr="00941EBF">
          <w:rPr>
            <w:rFonts w:cs="Arial"/>
            <w:color w:val="0000FF"/>
            <w:w w:val="105"/>
            <w:u w:val="single"/>
          </w:rPr>
          <w:t>California.OESE@ed.gov.</w:t>
        </w:r>
      </w:hyperlink>
      <w:r w:rsidRPr="00941EBF">
        <w:rPr>
          <w:rFonts w:cs="Arial"/>
          <w:color w:val="030303"/>
          <w:w w:val="105"/>
        </w:rPr>
        <w:t>Thank</w:t>
      </w:r>
      <w:r w:rsidRPr="00941EBF">
        <w:rPr>
          <w:rFonts w:cs="Arial"/>
          <w:color w:val="030303"/>
          <w:spacing w:val="-3"/>
          <w:w w:val="105"/>
        </w:rPr>
        <w:t xml:space="preserve"> </w:t>
      </w:r>
      <w:r w:rsidRPr="00941EBF">
        <w:rPr>
          <w:rFonts w:cs="Arial"/>
          <w:color w:val="030303"/>
          <w:w w:val="105"/>
        </w:rPr>
        <w:t>you</w:t>
      </w:r>
      <w:r w:rsidRPr="00941EBF">
        <w:rPr>
          <w:rFonts w:cs="Arial"/>
          <w:color w:val="030303"/>
          <w:spacing w:val="-17"/>
          <w:w w:val="105"/>
        </w:rPr>
        <w:t xml:space="preserve"> </w:t>
      </w:r>
      <w:r w:rsidRPr="00941EBF">
        <w:rPr>
          <w:rFonts w:cs="Arial"/>
          <w:color w:val="030303"/>
          <w:w w:val="105"/>
        </w:rPr>
        <w:t>for</w:t>
      </w:r>
      <w:r w:rsidRPr="00941EBF">
        <w:rPr>
          <w:rFonts w:cs="Arial"/>
          <w:color w:val="030303"/>
          <w:spacing w:val="-12"/>
          <w:w w:val="105"/>
        </w:rPr>
        <w:t xml:space="preserve"> </w:t>
      </w:r>
      <w:r w:rsidRPr="00941EBF">
        <w:rPr>
          <w:rFonts w:cs="Arial"/>
          <w:color w:val="030303"/>
          <w:w w:val="105"/>
        </w:rPr>
        <w:t>your</w:t>
      </w:r>
      <w:r w:rsidRPr="00941EBF">
        <w:rPr>
          <w:rFonts w:cs="Arial"/>
          <w:color w:val="030303"/>
          <w:spacing w:val="-15"/>
          <w:w w:val="105"/>
        </w:rPr>
        <w:t xml:space="preserve"> </w:t>
      </w:r>
      <w:r w:rsidRPr="00941EBF">
        <w:rPr>
          <w:rFonts w:cs="Arial"/>
          <w:color w:val="030303"/>
          <w:w w:val="105"/>
        </w:rPr>
        <w:t>commitment</w:t>
      </w:r>
      <w:r w:rsidRPr="00941EBF">
        <w:rPr>
          <w:rFonts w:cs="Arial"/>
          <w:color w:val="030303"/>
          <w:spacing w:val="1"/>
          <w:w w:val="105"/>
        </w:rPr>
        <w:t xml:space="preserve"> </w:t>
      </w:r>
      <w:r w:rsidRPr="00941EBF">
        <w:rPr>
          <w:rFonts w:cs="Arial"/>
          <w:color w:val="030303"/>
          <w:w w:val="105"/>
        </w:rPr>
        <w:t>and continued</w:t>
      </w:r>
      <w:r w:rsidRPr="00941EBF">
        <w:rPr>
          <w:rFonts w:cs="Arial"/>
          <w:color w:val="030303"/>
          <w:spacing w:val="-7"/>
          <w:w w:val="105"/>
        </w:rPr>
        <w:t xml:space="preserve"> </w:t>
      </w:r>
      <w:r w:rsidRPr="00941EBF">
        <w:rPr>
          <w:rFonts w:cs="Arial"/>
          <w:color w:val="030303"/>
          <w:w w:val="105"/>
        </w:rPr>
        <w:t>focus</w:t>
      </w:r>
      <w:r w:rsidRPr="00941EBF">
        <w:rPr>
          <w:rFonts w:cs="Arial"/>
          <w:color w:val="030303"/>
          <w:spacing w:val="-10"/>
          <w:w w:val="105"/>
        </w:rPr>
        <w:t xml:space="preserve"> </w:t>
      </w:r>
      <w:r w:rsidRPr="00941EBF">
        <w:rPr>
          <w:rFonts w:cs="Arial"/>
          <w:color w:val="030303"/>
          <w:w w:val="105"/>
        </w:rPr>
        <w:t>on</w:t>
      </w:r>
      <w:r w:rsidRPr="00941EBF">
        <w:rPr>
          <w:rFonts w:cs="Arial"/>
          <w:color w:val="030303"/>
          <w:spacing w:val="-16"/>
          <w:w w:val="105"/>
        </w:rPr>
        <w:t xml:space="preserve"> </w:t>
      </w:r>
      <w:r w:rsidRPr="00941EBF">
        <w:rPr>
          <w:rFonts w:cs="Arial"/>
          <w:color w:val="030303"/>
          <w:w w:val="105"/>
        </w:rPr>
        <w:t>enhancing</w:t>
      </w:r>
      <w:r w:rsidRPr="00941EBF">
        <w:rPr>
          <w:rFonts w:cs="Arial"/>
          <w:color w:val="030303"/>
          <w:spacing w:val="2"/>
          <w:w w:val="105"/>
        </w:rPr>
        <w:t xml:space="preserve"> </w:t>
      </w:r>
      <w:r w:rsidRPr="00941EBF">
        <w:rPr>
          <w:rFonts w:cs="Arial"/>
          <w:color w:val="030303"/>
          <w:w w:val="105"/>
        </w:rPr>
        <w:t>education</w:t>
      </w:r>
      <w:r w:rsidRPr="00941EBF">
        <w:rPr>
          <w:rFonts w:cs="Arial"/>
          <w:color w:val="030303"/>
          <w:spacing w:val="-8"/>
          <w:w w:val="105"/>
        </w:rPr>
        <w:t xml:space="preserve"> </w:t>
      </w:r>
      <w:r w:rsidRPr="00941EBF">
        <w:rPr>
          <w:rFonts w:cs="Arial"/>
          <w:color w:val="030303"/>
          <w:w w:val="105"/>
        </w:rPr>
        <w:t>for</w:t>
      </w:r>
      <w:r w:rsidRPr="00941EBF">
        <w:rPr>
          <w:rFonts w:cs="Arial"/>
          <w:color w:val="030303"/>
          <w:spacing w:val="-13"/>
          <w:w w:val="105"/>
        </w:rPr>
        <w:t xml:space="preserve"> </w:t>
      </w:r>
      <w:r w:rsidRPr="00941EBF">
        <w:rPr>
          <w:rFonts w:cs="Arial"/>
          <w:color w:val="030303"/>
          <w:w w:val="105"/>
        </w:rPr>
        <w:t>all</w:t>
      </w:r>
      <w:r w:rsidRPr="00941EBF">
        <w:rPr>
          <w:rFonts w:cs="Arial"/>
          <w:color w:val="030303"/>
          <w:spacing w:val="-16"/>
          <w:w w:val="105"/>
        </w:rPr>
        <w:t xml:space="preserve"> </w:t>
      </w:r>
      <w:r w:rsidRPr="00941EBF">
        <w:rPr>
          <w:rFonts w:cs="Arial"/>
          <w:color w:val="030303"/>
          <w:w w:val="105"/>
        </w:rPr>
        <w:t>of</w:t>
      </w:r>
      <w:r w:rsidRPr="00941EBF">
        <w:rPr>
          <w:rFonts w:cs="Arial"/>
          <w:color w:val="030303"/>
          <w:spacing w:val="-10"/>
          <w:w w:val="105"/>
        </w:rPr>
        <w:t xml:space="preserve"> </w:t>
      </w:r>
      <w:r w:rsidRPr="00941EBF">
        <w:rPr>
          <w:rFonts w:cs="Arial"/>
          <w:color w:val="030303"/>
          <w:w w:val="105"/>
        </w:rPr>
        <w:t>California's</w:t>
      </w:r>
      <w:r w:rsidRPr="00941EBF">
        <w:rPr>
          <w:rFonts w:cs="Arial"/>
          <w:color w:val="030303"/>
          <w:spacing w:val="-2"/>
          <w:w w:val="105"/>
        </w:rPr>
        <w:t xml:space="preserve"> </w:t>
      </w:r>
      <w:r w:rsidRPr="00941EBF">
        <w:rPr>
          <w:rFonts w:cs="Arial"/>
          <w:color w:val="030303"/>
          <w:w w:val="105"/>
        </w:rPr>
        <w:t>students.</w:t>
      </w:r>
    </w:p>
    <w:p w:rsidR="00941EBF" w:rsidRPr="00941EBF" w:rsidRDefault="00941EBF" w:rsidP="00941EBF">
      <w:pPr>
        <w:widowControl w:val="0"/>
        <w:kinsoku w:val="0"/>
        <w:overflowPunct w:val="0"/>
        <w:autoSpaceDE w:val="0"/>
        <w:autoSpaceDN w:val="0"/>
        <w:spacing w:before="240"/>
        <w:ind w:left="5465" w:right="3770"/>
        <w:rPr>
          <w:rFonts w:cs="Arial"/>
          <w:color w:val="1D1D1D"/>
          <w:w w:val="105"/>
        </w:rPr>
      </w:pPr>
      <w:r w:rsidRPr="00941EBF">
        <w:rPr>
          <w:rFonts w:cs="Arial"/>
          <w:color w:val="1D1D1D"/>
          <w:w w:val="105"/>
        </w:rPr>
        <w:t>Sincerely,</w:t>
      </w:r>
    </w:p>
    <w:p w:rsidR="00941EBF" w:rsidRPr="00941EBF" w:rsidRDefault="00941EBF" w:rsidP="00941EBF">
      <w:pPr>
        <w:widowControl w:val="0"/>
        <w:kinsoku w:val="0"/>
        <w:overflowPunct w:val="0"/>
        <w:autoSpaceDE w:val="0"/>
        <w:autoSpaceDN w:val="0"/>
        <w:spacing w:before="9"/>
        <w:ind w:left="2160" w:firstLine="720"/>
        <w:jc w:val="center"/>
        <w:rPr>
          <w:rFonts w:cs="Arial"/>
        </w:rPr>
      </w:pPr>
      <w:r w:rsidRPr="00941EBF">
        <w:rPr>
          <w:rFonts w:ascii="Times New Roman" w:hAnsi="Times New Roman"/>
          <w:noProof/>
        </w:rPr>
        <w:drawing>
          <wp:inline distT="0" distB="0" distL="0" distR="0" wp14:anchorId="08427949" wp14:editId="7933AA9A">
            <wp:extent cx="2503424" cy="768096"/>
            <wp:effectExtent l="0" t="0" r="0" b="0"/>
            <wp:docPr id="13" name="Picture 13" descr="Signature of Frank T. Brogan Assistant Secretary for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897"/>
                    <a:stretch/>
                  </pic:blipFill>
                  <pic:spPr bwMode="auto">
                    <a:xfrm>
                      <a:off x="0" y="0"/>
                      <a:ext cx="2503424" cy="768096"/>
                    </a:xfrm>
                    <a:prstGeom prst="rect">
                      <a:avLst/>
                    </a:prstGeom>
                    <a:ln>
                      <a:noFill/>
                    </a:ln>
                    <a:extLst>
                      <a:ext uri="{53640926-AAD7-44D8-BBD7-CCE9431645EC}">
                        <a14:shadowObscured xmlns:a14="http://schemas.microsoft.com/office/drawing/2010/main"/>
                      </a:ext>
                    </a:extLst>
                  </pic:spPr>
                </pic:pic>
              </a:graphicData>
            </a:graphic>
          </wp:inline>
        </w:drawing>
      </w:r>
    </w:p>
    <w:p w:rsidR="00941EBF" w:rsidRPr="00941EBF" w:rsidRDefault="00941EBF" w:rsidP="00941EBF">
      <w:pPr>
        <w:widowControl w:val="0"/>
        <w:kinsoku w:val="0"/>
        <w:overflowPunct w:val="0"/>
        <w:autoSpaceDE w:val="0"/>
        <w:autoSpaceDN w:val="0"/>
        <w:spacing w:line="247" w:lineRule="auto"/>
        <w:ind w:left="5465" w:right="2284" w:firstLine="2"/>
        <w:rPr>
          <w:rFonts w:cs="Arial"/>
          <w:color w:val="1D1D1D"/>
          <w:w w:val="105"/>
        </w:rPr>
      </w:pPr>
      <w:r w:rsidRPr="00941EBF">
        <w:rPr>
          <w:rFonts w:cs="Arial"/>
          <w:color w:val="1D1D1D"/>
          <w:w w:val="105"/>
        </w:rPr>
        <w:t xml:space="preserve">Frank T. Brogan </w:t>
      </w:r>
    </w:p>
    <w:p w:rsidR="00941EBF" w:rsidRPr="00941EBF" w:rsidRDefault="00941EBF" w:rsidP="00941EBF">
      <w:pPr>
        <w:widowControl w:val="0"/>
        <w:kinsoku w:val="0"/>
        <w:overflowPunct w:val="0"/>
        <w:autoSpaceDE w:val="0"/>
        <w:autoSpaceDN w:val="0"/>
        <w:spacing w:line="247" w:lineRule="auto"/>
        <w:ind w:left="5465" w:right="2284" w:firstLine="2"/>
        <w:rPr>
          <w:rFonts w:cs="Arial"/>
          <w:color w:val="010101"/>
          <w:w w:val="105"/>
        </w:rPr>
      </w:pPr>
      <w:r w:rsidRPr="00941EBF">
        <w:rPr>
          <w:rFonts w:cs="Arial"/>
          <w:color w:val="1D1D1D"/>
          <w:w w:val="105"/>
        </w:rPr>
        <w:t>Assistant Secretary</w:t>
      </w:r>
      <w:r w:rsidRPr="00941EBF">
        <w:rPr>
          <w:rFonts w:cs="Arial"/>
          <w:color w:val="010101"/>
          <w:w w:val="105"/>
        </w:rPr>
        <w:t xml:space="preserve"> </w:t>
      </w:r>
    </w:p>
    <w:p w:rsidR="00941EBF" w:rsidRPr="00941EBF" w:rsidRDefault="00941EBF" w:rsidP="00941EBF">
      <w:pPr>
        <w:widowControl w:val="0"/>
        <w:kinsoku w:val="0"/>
        <w:overflowPunct w:val="0"/>
        <w:autoSpaceDE w:val="0"/>
        <w:autoSpaceDN w:val="0"/>
        <w:spacing w:after="240" w:line="247" w:lineRule="auto"/>
        <w:ind w:left="5465" w:right="2284" w:firstLine="2"/>
        <w:rPr>
          <w:rFonts w:cs="Arial"/>
          <w:color w:val="1D1D1D"/>
          <w:w w:val="105"/>
        </w:rPr>
      </w:pPr>
      <w:r w:rsidRPr="00941EBF">
        <w:rPr>
          <w:rFonts w:cs="Arial"/>
          <w:color w:val="010101"/>
          <w:w w:val="105"/>
        </w:rPr>
        <w:t>for Elementary and Secondary Education</w:t>
      </w:r>
    </w:p>
    <w:p w:rsidR="00941EBF" w:rsidRPr="00941EBF" w:rsidRDefault="00941EBF" w:rsidP="00941EBF">
      <w:pPr>
        <w:widowControl w:val="0"/>
        <w:autoSpaceDE w:val="0"/>
        <w:autoSpaceDN w:val="0"/>
        <w:ind w:left="1100"/>
        <w:rPr>
          <w:rFonts w:cs="Arial"/>
          <w:color w:val="030303"/>
          <w:w w:val="105"/>
        </w:rPr>
        <w:sectPr w:rsidR="00941EBF" w:rsidRPr="00941EBF" w:rsidSect="00C11B9C">
          <w:pgSz w:w="12240" w:h="15840" w:code="1"/>
          <w:pgMar w:top="720" w:right="288" w:bottom="1440" w:left="245" w:header="720" w:footer="720" w:gutter="0"/>
          <w:pgNumType w:start="3"/>
          <w:cols w:space="720"/>
          <w:titlePg/>
          <w:docGrid w:linePitch="360"/>
        </w:sectPr>
      </w:pPr>
      <w:r w:rsidRPr="00941EBF">
        <w:rPr>
          <w:rFonts w:cs="Arial"/>
          <w:color w:val="030303"/>
          <w:w w:val="105"/>
        </w:rPr>
        <w:t>cc: Shanine Coats, Education Administrator, Performance, Planning and Technology Branch, CDE</w:t>
      </w:r>
    </w:p>
    <w:p w:rsidR="004C578D" w:rsidRPr="00373DD1" w:rsidRDefault="004C578D" w:rsidP="000C4730">
      <w:pPr>
        <w:ind w:left="990"/>
        <w:rPr>
          <w:b/>
          <w:sz w:val="40"/>
          <w:szCs w:val="40"/>
        </w:rPr>
      </w:pPr>
      <w:r w:rsidRPr="00373DD1">
        <w:rPr>
          <w:b/>
          <w:sz w:val="40"/>
          <w:szCs w:val="40"/>
        </w:rPr>
        <w:lastRenderedPageBreak/>
        <w:t xml:space="preserve">Attachment 4: CDE’s response to Title I, Part A “High Risk” Designation Letter </w:t>
      </w:r>
    </w:p>
    <w:p w:rsidR="004C578D" w:rsidRDefault="004C578D" w:rsidP="004C578D">
      <w:pPr>
        <w:pStyle w:val="Title"/>
        <w:jc w:val="center"/>
        <w:sectPr w:rsidR="004C578D" w:rsidSect="002A6AAF">
          <w:headerReference w:type="first" r:id="rId25"/>
          <w:pgSz w:w="12240" w:h="15840" w:code="1"/>
          <w:pgMar w:top="720" w:right="288" w:bottom="1440" w:left="245" w:header="720" w:footer="720" w:gutter="0"/>
          <w:pgNumType w:start="1"/>
          <w:cols w:space="720"/>
          <w:titlePg/>
          <w:docGrid w:linePitch="360"/>
        </w:sectPr>
      </w:pPr>
      <w:r>
        <w:rPr>
          <w:noProof/>
        </w:rPr>
        <w:drawing>
          <wp:inline distT="0" distB="0" distL="0" distR="0" wp14:anchorId="4E24C1EB" wp14:editId="73302477">
            <wp:extent cx="7319010" cy="2152650"/>
            <wp:effectExtent l="0" t="0" r="0" b="0"/>
            <wp:docPr id="6" name="Picture 6" descr="This heading image gives the addresses and phone numbers of State Superintendent of Public Instruction Tony Thurmond (1430 N Street, Sacramento, CA 95814-5901; 916-319-0800) and State Board of Education President Linda Darling-Hammond (1430 N Street, Room 5111, Sacramento, CA 95814; 916-31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DE SBE-v2.jpg"/>
                    <pic:cNvPicPr/>
                  </pic:nvPicPr>
                  <pic:blipFill>
                    <a:blip r:embed="rId26">
                      <a:extLst>
                        <a:ext uri="{28A0092B-C50C-407E-A947-70E740481C1C}">
                          <a14:useLocalDpi xmlns:a14="http://schemas.microsoft.com/office/drawing/2010/main" val="0"/>
                        </a:ext>
                      </a:extLst>
                    </a:blip>
                    <a:stretch>
                      <a:fillRect/>
                    </a:stretch>
                  </pic:blipFill>
                  <pic:spPr>
                    <a:xfrm>
                      <a:off x="0" y="0"/>
                      <a:ext cx="7324161" cy="2154165"/>
                    </a:xfrm>
                    <a:prstGeom prst="rect">
                      <a:avLst/>
                    </a:prstGeom>
                  </pic:spPr>
                </pic:pic>
              </a:graphicData>
            </a:graphic>
          </wp:inline>
        </w:drawing>
      </w:r>
    </w:p>
    <w:p w:rsidR="005310C0" w:rsidRDefault="005310C0" w:rsidP="005310C0">
      <w:pPr>
        <w:spacing w:after="960"/>
        <w:jc w:val="center"/>
      </w:pPr>
      <w:r>
        <w:t>June 13, 2019</w:t>
      </w:r>
    </w:p>
    <w:p w:rsidR="005310C0" w:rsidRDefault="005310C0" w:rsidP="005310C0">
      <w:pPr>
        <w:spacing w:after="240"/>
      </w:pPr>
      <w:r>
        <w:t>Frank T. Brogan, Assistant Secretary for Elementary and Secondary Education</w:t>
      </w:r>
      <w:r>
        <w:br/>
        <w:t>U.S. Department of Education</w:t>
      </w:r>
      <w:r>
        <w:br/>
        <w:t xml:space="preserve">400 Maryland Avenue, SW </w:t>
      </w:r>
      <w:r>
        <w:br/>
        <w:t>Washington, D.C. 20202</w:t>
      </w:r>
    </w:p>
    <w:p w:rsidR="005310C0" w:rsidDel="00A76116" w:rsidRDefault="005310C0" w:rsidP="005310C0">
      <w:pPr>
        <w:spacing w:after="240"/>
      </w:pPr>
      <w:r w:rsidDel="00A76116">
        <w:t>Dear Assistant Secretary Brogan:</w:t>
      </w:r>
    </w:p>
    <w:p w:rsidR="005310C0" w:rsidRDefault="005310C0" w:rsidP="005310C0">
      <w:pPr>
        <w:spacing w:after="240"/>
      </w:pPr>
      <w:r w:rsidRPr="00E10EC3">
        <w:t>Subject:</w:t>
      </w:r>
      <w:r>
        <w:t xml:space="preserve"> Title I, Part A High-Risk Designation</w:t>
      </w:r>
    </w:p>
    <w:p w:rsidR="005310C0" w:rsidRDefault="005310C0" w:rsidP="005310C0">
      <w:pPr>
        <w:spacing w:after="240"/>
      </w:pPr>
      <w:r>
        <w:t>The California Department of Education (CDE) and the State Board of Education (SBE) (collectively, California) are in receipt of the U.S. Department of Education’s (ED) letter dated June 3, 2019, and received on June 4, 2019, regarding the ED’s decision to place California’s Title I, Part A grant award in “high-risk” designation related to the Progress in Achieving English Language Proficiency Indicator pursuant to the Every Student Succeeds Act (ESSA) section 1111(c)(4)(B)(iv).</w:t>
      </w:r>
    </w:p>
    <w:p w:rsidR="005310C0" w:rsidRDefault="005310C0" w:rsidP="005310C0">
      <w:pPr>
        <w:spacing w:after="240"/>
      </w:pPr>
      <w:r>
        <w:t xml:space="preserve">The CDE and SBE do not believe this designation is necessary as California </w:t>
      </w:r>
      <w:r w:rsidRPr="005D5866">
        <w:t>provided the ED</w:t>
      </w:r>
      <w:r>
        <w:t xml:space="preserve"> in December 2018 with a proposed Amendment to our ESSA State Plan detailing our commitment to incorporate th</w:t>
      </w:r>
      <w:r w:rsidRPr="00A470C2">
        <w:t>e E</w:t>
      </w:r>
      <w:r>
        <w:t>nglish Learner Progress Indicator (E</w:t>
      </w:r>
      <w:r w:rsidRPr="00A470C2">
        <w:t>LPI</w:t>
      </w:r>
      <w:r>
        <w:t xml:space="preserve">) into the identification of Comprehensive Support and Improvement (CSI) and Additional Targeted Support and Improvement (ATSI) schools for the 2019–20 school year, which is the specific condition that ED noted as necessary to remove the high-risk determination on the Title I grant. </w:t>
      </w:r>
    </w:p>
    <w:p w:rsidR="005310C0" w:rsidRDefault="005310C0" w:rsidP="005310C0">
      <w:pPr>
        <w:spacing w:after="240"/>
      </w:pPr>
      <w:r>
        <w:t xml:space="preserve">As acknowledged in ED’s letter, California affirmatively proposed this approach prior to receiving formal correspondence from ED on this issue. Thus, we respectfully request a </w:t>
      </w:r>
      <w:r>
        <w:lastRenderedPageBreak/>
        <w:t xml:space="preserve">reconsideration of this designation. As noted to your staff when California applied for a waiver on this same topic, the English Language Proficiency Assessment for California (ELPAC) requires two years of data to determine Status. California’s plan for inclusion of the ELPI Status data ensures that the ELPI Status can be incorporated in our annual meaningful differentiation of schools as soon as the second year of data is available which will be the 2019 California School Dashboard (Dashboard). As articulated in the most recent letter to the ED dated March 8, 2019, our proposed amendments to the State Plan affirm our commitment to use the Status component of California’s ELPI, rather than using the color-coded performance level that combines Status and Change, on the 2019 Dashboard for identification in 2019–20. </w:t>
      </w:r>
    </w:p>
    <w:p w:rsidR="005310C0" w:rsidRDefault="005310C0" w:rsidP="005310C0">
      <w:pPr>
        <w:spacing w:after="240"/>
      </w:pPr>
      <w:r>
        <w:t xml:space="preserve">Additionally, California has committed to, and proposed amendments to the State Plan to reflect a second consecutive year of CSI and ATSI identification for 2019–20 rather than the every-three-year timeline as required by ESSA and reflected in California’s currently approved State Plan. California proactively modified its timeline for identifying schools for CSI and ATSI to include a consecutive identification in the 2019–20 school year (based on the 2018 and 2019 Dashboard), before transitioning to the every-three-year cycle, to ensure that the ELPI Status is included in the designation of schools at the earliest practical time given California’s transition to the ELPAC. </w:t>
      </w:r>
    </w:p>
    <w:p w:rsidR="005310C0" w:rsidRPr="00F57025" w:rsidRDefault="005310C0" w:rsidP="005310C0">
      <w:pPr>
        <w:spacing w:after="240"/>
        <w:rPr>
          <w:bCs/>
        </w:rPr>
      </w:pPr>
      <w:r w:rsidRPr="00F57025">
        <w:t xml:space="preserve">California recently completed the ELPAC summative testing for </w:t>
      </w:r>
      <w:r>
        <w:t>approximately</w:t>
      </w:r>
      <w:r w:rsidRPr="00F57025">
        <w:t xml:space="preserve"> 1.1 million students and is committed to conducting the necessary quality control processes to ensure accuracy in the identification of schools in the 2019–20 school year for all measures</w:t>
      </w:r>
      <w:r>
        <w:t xml:space="preserve"> (e.g. Academic Indicator for Mathematic and English Language Arts, Graduation Rate, Chronic Absenteeism, College/Career, and Suspension Rate)</w:t>
      </w:r>
      <w:r w:rsidRPr="00F57025">
        <w:t>.</w:t>
      </w:r>
      <w:r>
        <w:t xml:space="preserve"> Each of these measures include English learners as a student group.</w:t>
      </w:r>
      <w:r w:rsidRPr="00F57025">
        <w:t xml:space="preserve"> As articulated in Table 1, there are extensive steps involved prior to publicly releasing a data file of the schools eligible for assistance. </w:t>
      </w:r>
    </w:p>
    <w:p w:rsidR="005310C0" w:rsidRPr="00F57025" w:rsidRDefault="005310C0" w:rsidP="005310C0">
      <w:pPr>
        <w:spacing w:after="240"/>
      </w:pPr>
      <w:r w:rsidRPr="00F57025">
        <w:t>Table 1: Timeline for Key Activities for Identification of Schools Under the Every Student Succeeds Act for the 2019–20 School Year</w:t>
      </w:r>
    </w:p>
    <w:tbl>
      <w:tblPr>
        <w:tblStyle w:val="TableGrid"/>
        <w:tblW w:w="5251" w:type="pct"/>
        <w:tblLook w:val="04A0" w:firstRow="1" w:lastRow="0" w:firstColumn="1" w:lastColumn="0" w:noHBand="0" w:noVBand="1"/>
        <w:tblDescription w:val="Timeline of activities for the CDE through June 30, 2021"/>
      </w:tblPr>
      <w:tblGrid>
        <w:gridCol w:w="6991"/>
        <w:gridCol w:w="2828"/>
      </w:tblGrid>
      <w:tr w:rsidR="005310C0" w:rsidRPr="00F57025" w:rsidTr="005310C0">
        <w:trPr>
          <w:trHeight w:val="429"/>
          <w:tblHeader/>
        </w:trPr>
        <w:tc>
          <w:tcPr>
            <w:tcW w:w="3560" w:type="pct"/>
            <w:shd w:val="clear" w:color="auto" w:fill="D9D9D9" w:themeFill="background1" w:themeFillShade="D9"/>
            <w:vAlign w:val="center"/>
          </w:tcPr>
          <w:p w:rsidR="005310C0" w:rsidRPr="00F57025" w:rsidRDefault="005310C0" w:rsidP="00A57EC2">
            <w:pPr>
              <w:ind w:right="-18"/>
              <w:jc w:val="center"/>
              <w:rPr>
                <w:b/>
              </w:rPr>
            </w:pPr>
            <w:r w:rsidRPr="00F57025">
              <w:rPr>
                <w:b/>
              </w:rPr>
              <w:t>Description of Activity</w:t>
            </w:r>
          </w:p>
        </w:tc>
        <w:tc>
          <w:tcPr>
            <w:tcW w:w="1440" w:type="pct"/>
            <w:shd w:val="clear" w:color="auto" w:fill="D9D9D9" w:themeFill="background1" w:themeFillShade="D9"/>
            <w:vAlign w:val="center"/>
          </w:tcPr>
          <w:p w:rsidR="005310C0" w:rsidRPr="00F57025" w:rsidRDefault="005310C0" w:rsidP="00A57EC2">
            <w:pPr>
              <w:ind w:right="67"/>
              <w:jc w:val="center"/>
              <w:rPr>
                <w:b/>
              </w:rPr>
            </w:pPr>
            <w:r w:rsidRPr="00F57025">
              <w:rPr>
                <w:b/>
              </w:rPr>
              <w:t>Anticipated Completion Date</w:t>
            </w:r>
          </w:p>
        </w:tc>
      </w:tr>
      <w:tr w:rsidR="005310C0" w:rsidRPr="00F57025" w:rsidTr="005310C0">
        <w:trPr>
          <w:trHeight w:val="429"/>
        </w:trPr>
        <w:tc>
          <w:tcPr>
            <w:tcW w:w="3560" w:type="pct"/>
            <w:vAlign w:val="center"/>
          </w:tcPr>
          <w:p w:rsidR="005310C0" w:rsidRPr="00F57025" w:rsidRDefault="005310C0" w:rsidP="00A57EC2">
            <w:pPr>
              <w:ind w:right="-18"/>
            </w:pPr>
            <w:r w:rsidRPr="00F57025">
              <w:t>ELPAC Summative Testing Window</w:t>
            </w:r>
          </w:p>
        </w:tc>
        <w:tc>
          <w:tcPr>
            <w:tcW w:w="1440" w:type="pct"/>
            <w:vAlign w:val="center"/>
          </w:tcPr>
          <w:p w:rsidR="005310C0" w:rsidRPr="00F57025" w:rsidRDefault="005310C0" w:rsidP="00A57EC2">
            <w:pPr>
              <w:ind w:right="67"/>
            </w:pPr>
            <w:r w:rsidRPr="00F57025">
              <w:t>February to May 2019</w:t>
            </w:r>
          </w:p>
        </w:tc>
      </w:tr>
      <w:tr w:rsidR="005310C0" w:rsidRPr="00F57025" w:rsidTr="005310C0">
        <w:trPr>
          <w:trHeight w:val="429"/>
        </w:trPr>
        <w:tc>
          <w:tcPr>
            <w:tcW w:w="3560" w:type="pct"/>
            <w:vAlign w:val="center"/>
          </w:tcPr>
          <w:p w:rsidR="005310C0" w:rsidRPr="00F57025" w:rsidRDefault="005310C0" w:rsidP="00A57EC2">
            <w:pPr>
              <w:ind w:right="-18"/>
            </w:pPr>
            <w:r w:rsidRPr="00F57025">
              <w:t>California Longitudinal Pupil Achievement Data System (CALPADS) End of Year Submission Deadline</w:t>
            </w:r>
          </w:p>
        </w:tc>
        <w:tc>
          <w:tcPr>
            <w:tcW w:w="1440" w:type="pct"/>
            <w:vAlign w:val="center"/>
          </w:tcPr>
          <w:p w:rsidR="005310C0" w:rsidRPr="00F57025" w:rsidRDefault="005310C0" w:rsidP="00A57EC2">
            <w:pPr>
              <w:ind w:right="67"/>
            </w:pPr>
            <w:r w:rsidRPr="00F57025">
              <w:t>August 30, 2019</w:t>
            </w:r>
          </w:p>
        </w:tc>
      </w:tr>
      <w:tr w:rsidR="005310C0" w:rsidRPr="00F57025" w:rsidTr="005310C0">
        <w:trPr>
          <w:trHeight w:val="429"/>
        </w:trPr>
        <w:tc>
          <w:tcPr>
            <w:tcW w:w="3560" w:type="pct"/>
            <w:vAlign w:val="center"/>
          </w:tcPr>
          <w:p w:rsidR="005310C0" w:rsidRPr="00F57025" w:rsidRDefault="005310C0" w:rsidP="00A57EC2">
            <w:pPr>
              <w:ind w:right="-18"/>
            </w:pPr>
            <w:r w:rsidRPr="00F57025">
              <w:t>ELPAC File Data Available from Assessment Contractor</w:t>
            </w:r>
          </w:p>
        </w:tc>
        <w:tc>
          <w:tcPr>
            <w:tcW w:w="1440" w:type="pct"/>
            <w:vAlign w:val="center"/>
          </w:tcPr>
          <w:p w:rsidR="005310C0" w:rsidRPr="00F57025" w:rsidRDefault="005310C0" w:rsidP="00A57EC2">
            <w:pPr>
              <w:ind w:right="67"/>
            </w:pPr>
            <w:r w:rsidRPr="00F57025">
              <w:t xml:space="preserve">September 2019 </w:t>
            </w:r>
          </w:p>
        </w:tc>
      </w:tr>
      <w:tr w:rsidR="005310C0" w:rsidRPr="00F57025" w:rsidTr="005310C0">
        <w:trPr>
          <w:trHeight w:val="429"/>
        </w:trPr>
        <w:tc>
          <w:tcPr>
            <w:tcW w:w="3560" w:type="pct"/>
            <w:vAlign w:val="center"/>
          </w:tcPr>
          <w:p w:rsidR="005310C0" w:rsidRPr="00F57025" w:rsidRDefault="005310C0" w:rsidP="00A57EC2">
            <w:pPr>
              <w:ind w:right="-18"/>
            </w:pPr>
            <w:r w:rsidRPr="00F57025">
              <w:t xml:space="preserve">ELPAC Data Processing for inclusion in annual meaningful differentiation including State Board of Education action and stakeholder meetings </w:t>
            </w:r>
          </w:p>
        </w:tc>
        <w:tc>
          <w:tcPr>
            <w:tcW w:w="1440" w:type="pct"/>
            <w:vAlign w:val="center"/>
          </w:tcPr>
          <w:p w:rsidR="005310C0" w:rsidRPr="00F57025" w:rsidRDefault="005310C0" w:rsidP="00A57EC2">
            <w:pPr>
              <w:ind w:right="67"/>
            </w:pPr>
            <w:r w:rsidRPr="00F57025">
              <w:t xml:space="preserve">October/November 2019 </w:t>
            </w:r>
          </w:p>
        </w:tc>
      </w:tr>
      <w:tr w:rsidR="005310C0" w:rsidRPr="00F57025" w:rsidTr="005310C0">
        <w:trPr>
          <w:trHeight w:val="429"/>
        </w:trPr>
        <w:tc>
          <w:tcPr>
            <w:tcW w:w="3560" w:type="pct"/>
            <w:vAlign w:val="center"/>
          </w:tcPr>
          <w:p w:rsidR="005310C0" w:rsidRPr="00F57025" w:rsidRDefault="005310C0" w:rsidP="00A57EC2">
            <w:pPr>
              <w:ind w:right="-18"/>
            </w:pPr>
            <w:r w:rsidRPr="00F57025">
              <w:t>Dashboard Local Educational Agency Private Preview</w:t>
            </w:r>
          </w:p>
        </w:tc>
        <w:tc>
          <w:tcPr>
            <w:tcW w:w="1440" w:type="pct"/>
            <w:vAlign w:val="center"/>
          </w:tcPr>
          <w:p w:rsidR="005310C0" w:rsidRPr="00F57025" w:rsidRDefault="005310C0" w:rsidP="00A57EC2">
            <w:pPr>
              <w:ind w:right="67"/>
            </w:pPr>
            <w:r w:rsidRPr="00F57025">
              <w:t xml:space="preserve">November 2019 </w:t>
            </w:r>
          </w:p>
        </w:tc>
      </w:tr>
      <w:tr w:rsidR="005310C0" w:rsidRPr="00F57025" w:rsidTr="005310C0">
        <w:trPr>
          <w:trHeight w:val="429"/>
        </w:trPr>
        <w:tc>
          <w:tcPr>
            <w:tcW w:w="3560" w:type="pct"/>
            <w:vAlign w:val="center"/>
          </w:tcPr>
          <w:p w:rsidR="005310C0" w:rsidRPr="00F57025" w:rsidRDefault="005310C0" w:rsidP="00A57EC2">
            <w:pPr>
              <w:ind w:right="-18"/>
            </w:pPr>
            <w:r w:rsidRPr="00F57025">
              <w:t>Release of 2019 California School Dashboard</w:t>
            </w:r>
          </w:p>
        </w:tc>
        <w:tc>
          <w:tcPr>
            <w:tcW w:w="1440" w:type="pct"/>
            <w:vAlign w:val="center"/>
          </w:tcPr>
          <w:p w:rsidR="005310C0" w:rsidRPr="00F57025" w:rsidRDefault="005310C0" w:rsidP="00A57EC2">
            <w:pPr>
              <w:ind w:right="67"/>
            </w:pPr>
            <w:r w:rsidRPr="00F57025">
              <w:t>December 2019</w:t>
            </w:r>
          </w:p>
        </w:tc>
      </w:tr>
      <w:tr w:rsidR="005310C0" w:rsidRPr="00F57025" w:rsidTr="005310C0">
        <w:trPr>
          <w:trHeight w:val="429"/>
        </w:trPr>
        <w:tc>
          <w:tcPr>
            <w:tcW w:w="3560" w:type="pct"/>
            <w:vAlign w:val="center"/>
          </w:tcPr>
          <w:p w:rsidR="005310C0" w:rsidRPr="00F57025" w:rsidRDefault="005310C0" w:rsidP="00A57EC2">
            <w:pPr>
              <w:ind w:right="-18"/>
            </w:pPr>
            <w:r w:rsidRPr="00F57025">
              <w:lastRenderedPageBreak/>
              <w:t>Release of the Fiscal Year (FY) 2019–20 School Identification Assistance File</w:t>
            </w:r>
          </w:p>
        </w:tc>
        <w:tc>
          <w:tcPr>
            <w:tcW w:w="1440" w:type="pct"/>
            <w:vAlign w:val="center"/>
          </w:tcPr>
          <w:p w:rsidR="005310C0" w:rsidRPr="00F57025" w:rsidRDefault="005310C0" w:rsidP="00A57EC2">
            <w:pPr>
              <w:ind w:right="67"/>
            </w:pPr>
            <w:r w:rsidRPr="00F57025">
              <w:t>January 2020</w:t>
            </w:r>
          </w:p>
        </w:tc>
      </w:tr>
      <w:tr w:rsidR="005310C0" w:rsidRPr="00F57025" w:rsidTr="005310C0">
        <w:trPr>
          <w:trHeight w:val="429"/>
        </w:trPr>
        <w:tc>
          <w:tcPr>
            <w:tcW w:w="3560" w:type="pct"/>
            <w:vAlign w:val="center"/>
          </w:tcPr>
          <w:p w:rsidR="005310C0" w:rsidRPr="00F57025" w:rsidRDefault="005310C0" w:rsidP="00A57EC2">
            <w:pPr>
              <w:ind w:right="-18"/>
            </w:pPr>
            <w:r w:rsidRPr="00F57025">
              <w:t>Notification of Funding and FY 2019–20 Applications for Funding Released to Local Educational Agencies (LEAs)</w:t>
            </w:r>
          </w:p>
        </w:tc>
        <w:tc>
          <w:tcPr>
            <w:tcW w:w="1440" w:type="pct"/>
            <w:vAlign w:val="center"/>
          </w:tcPr>
          <w:p w:rsidR="005310C0" w:rsidRPr="00F57025" w:rsidRDefault="005310C0" w:rsidP="00A57EC2">
            <w:pPr>
              <w:ind w:right="67"/>
            </w:pPr>
            <w:r w:rsidRPr="00F57025">
              <w:t>February 2020</w:t>
            </w:r>
          </w:p>
        </w:tc>
      </w:tr>
      <w:tr w:rsidR="005310C0" w:rsidRPr="00F57025" w:rsidTr="005310C0">
        <w:trPr>
          <w:trHeight w:val="429"/>
        </w:trPr>
        <w:tc>
          <w:tcPr>
            <w:tcW w:w="3560" w:type="pct"/>
            <w:vAlign w:val="center"/>
          </w:tcPr>
          <w:p w:rsidR="005310C0" w:rsidRPr="00F57025" w:rsidRDefault="005310C0" w:rsidP="00A57EC2">
            <w:pPr>
              <w:ind w:right="-18"/>
            </w:pPr>
            <w:r w:rsidRPr="00F57025">
              <w:t>FY 2019–20 Applications for Funding Due to the CDE</w:t>
            </w:r>
          </w:p>
        </w:tc>
        <w:tc>
          <w:tcPr>
            <w:tcW w:w="1440" w:type="pct"/>
            <w:vAlign w:val="center"/>
          </w:tcPr>
          <w:p w:rsidR="005310C0" w:rsidRPr="00F57025" w:rsidRDefault="005310C0" w:rsidP="00A57EC2">
            <w:pPr>
              <w:ind w:right="67"/>
            </w:pPr>
            <w:r w:rsidRPr="00F57025">
              <w:t>March 2020</w:t>
            </w:r>
          </w:p>
        </w:tc>
      </w:tr>
      <w:tr w:rsidR="005310C0" w:rsidRPr="00F57025" w:rsidTr="005310C0">
        <w:trPr>
          <w:trHeight w:val="429"/>
        </w:trPr>
        <w:tc>
          <w:tcPr>
            <w:tcW w:w="3560" w:type="pct"/>
            <w:vAlign w:val="center"/>
          </w:tcPr>
          <w:p w:rsidR="005310C0" w:rsidRPr="00F57025" w:rsidRDefault="005310C0" w:rsidP="00A57EC2">
            <w:pPr>
              <w:ind w:right="-18"/>
            </w:pPr>
            <w:r w:rsidRPr="00F57025">
              <w:t>FY 2019–20 Applications for Funding Approved by the CDE</w:t>
            </w:r>
          </w:p>
        </w:tc>
        <w:tc>
          <w:tcPr>
            <w:tcW w:w="1440" w:type="pct"/>
            <w:vAlign w:val="center"/>
          </w:tcPr>
          <w:p w:rsidR="005310C0" w:rsidRPr="00F57025" w:rsidRDefault="005310C0" w:rsidP="00A57EC2">
            <w:pPr>
              <w:ind w:right="67"/>
            </w:pPr>
            <w:r w:rsidRPr="00F57025">
              <w:t>March/April 2020</w:t>
            </w:r>
          </w:p>
        </w:tc>
      </w:tr>
      <w:tr w:rsidR="005310C0" w:rsidRPr="00F57025" w:rsidTr="005310C0">
        <w:trPr>
          <w:trHeight w:val="429"/>
        </w:trPr>
        <w:tc>
          <w:tcPr>
            <w:tcW w:w="3560" w:type="pct"/>
            <w:vAlign w:val="center"/>
          </w:tcPr>
          <w:p w:rsidR="005310C0" w:rsidRPr="00F57025" w:rsidRDefault="005310C0" w:rsidP="00A57EC2">
            <w:pPr>
              <w:ind w:right="-18"/>
            </w:pPr>
            <w:r w:rsidRPr="00F57025">
              <w:t xml:space="preserve">First Apportionment to the LEA (subsequent apportionments are made quarterly throughout the grant period). </w:t>
            </w:r>
          </w:p>
        </w:tc>
        <w:tc>
          <w:tcPr>
            <w:tcW w:w="1440" w:type="pct"/>
            <w:vAlign w:val="center"/>
          </w:tcPr>
          <w:p w:rsidR="005310C0" w:rsidRPr="00F57025" w:rsidRDefault="005310C0" w:rsidP="00A57EC2">
            <w:pPr>
              <w:ind w:right="67"/>
            </w:pPr>
            <w:r w:rsidRPr="00F57025">
              <w:t>May/June 2020</w:t>
            </w:r>
          </w:p>
        </w:tc>
      </w:tr>
      <w:tr w:rsidR="005310C0" w:rsidRPr="00F57025" w:rsidTr="005310C0">
        <w:trPr>
          <w:trHeight w:val="429"/>
        </w:trPr>
        <w:tc>
          <w:tcPr>
            <w:tcW w:w="3560" w:type="pct"/>
            <w:vAlign w:val="center"/>
          </w:tcPr>
          <w:p w:rsidR="005310C0" w:rsidRPr="00F57025" w:rsidRDefault="005310C0" w:rsidP="00A57EC2">
            <w:pPr>
              <w:ind w:right="-18"/>
            </w:pPr>
            <w:r w:rsidRPr="00F57025">
              <w:t>*FY 2019–20 CSI Grant Period</w:t>
            </w:r>
          </w:p>
        </w:tc>
        <w:tc>
          <w:tcPr>
            <w:tcW w:w="1440" w:type="pct"/>
            <w:vAlign w:val="center"/>
          </w:tcPr>
          <w:p w:rsidR="005310C0" w:rsidRPr="00F57025" w:rsidRDefault="005310C0" w:rsidP="00A57EC2">
            <w:pPr>
              <w:ind w:right="67"/>
            </w:pPr>
            <w:r w:rsidRPr="00F57025">
              <w:t>March/April 2020 to June 30, 2021</w:t>
            </w:r>
          </w:p>
        </w:tc>
      </w:tr>
    </w:tbl>
    <w:p w:rsidR="005310C0" w:rsidRPr="00F57025" w:rsidRDefault="005310C0" w:rsidP="005310C0">
      <w:pPr>
        <w:spacing w:before="240" w:after="240"/>
      </w:pPr>
      <w:r w:rsidRPr="00F57025">
        <w:t>*The start of the FY 2019–20 CSI grant period begins at the time of an approved Application for Funding.</w:t>
      </w:r>
    </w:p>
    <w:p w:rsidR="005310C0" w:rsidRDefault="005310C0" w:rsidP="005310C0">
      <w:pPr>
        <w:spacing w:after="240"/>
      </w:pPr>
      <w:r>
        <w:t xml:space="preserve">Based on the timeline in Table 1, California has a plan in process to designate schools for CSI/ATSI utilizing the ELPAC data for the 2019–20 school year, the earliest feasible timing based on the transition to the ELPAC. Furthermore, LEAs and schools have already received funding for the 2018–19 fiscal year and begun school improvement and planning activities consistent with the requirements under the ESSA. </w:t>
      </w:r>
    </w:p>
    <w:p w:rsidR="005310C0" w:rsidRPr="00F57025" w:rsidRDefault="005310C0" w:rsidP="005310C0">
      <w:pPr>
        <w:spacing w:after="240"/>
      </w:pPr>
      <w:r w:rsidRPr="00F57025">
        <w:t xml:space="preserve">Additionally, California would like to </w:t>
      </w:r>
      <w:r>
        <w:t xml:space="preserve">again note </w:t>
      </w:r>
      <w:r w:rsidRPr="00F57025">
        <w:t xml:space="preserve">two issues </w:t>
      </w:r>
      <w:r>
        <w:t>that California raised in conversations with ED staff and in our formal correspondence with ED regarding this matter and express disappointment that ED has not substantively responded to either issue, formally or informally.</w:t>
      </w:r>
    </w:p>
    <w:p w:rsidR="005310C0" w:rsidRPr="00F57025" w:rsidRDefault="005310C0" w:rsidP="005310C0">
      <w:pPr>
        <w:spacing w:after="240"/>
      </w:pPr>
      <w:r w:rsidRPr="00F57025">
        <w:t>First, California informed ED of the transition from the California English Language Development Test (CELDT) to the ELPAC during the original submission of California’s ESSA State Plan in September 2017, as well as the timing of school identification for both CSI and ATSI, which was subsequently approved by ED in July 2018. It is not clear to us why this was approved previously but is now the basis for this designation</w:t>
      </w:r>
      <w:r>
        <w:t>, and why concerns were not raised sooner</w:t>
      </w:r>
      <w:r w:rsidRPr="00F57025">
        <w:t xml:space="preserve">. As noted above, California is already in the process of complying with ED’s request to include the ELPI for identification starting in the 2019–20 school year, which is the resolution ED requested. </w:t>
      </w:r>
    </w:p>
    <w:p w:rsidR="005310C0" w:rsidRDefault="005310C0" w:rsidP="005310C0">
      <w:pPr>
        <w:spacing w:after="240"/>
      </w:pPr>
      <w:r w:rsidRPr="00F57025">
        <w:t xml:space="preserve">Second, ED has previously suggested that California provide a concordance table between the two assessments. California informed ED that </w:t>
      </w:r>
      <w:r w:rsidRPr="00F57025">
        <w:rPr>
          <w:lang w:val="en"/>
        </w:rPr>
        <w:t>concordance is typically a viable option when two related yet distinct assessments are measuring similar</w:t>
      </w:r>
      <w:r>
        <w:rPr>
          <w:lang w:val="en"/>
        </w:rPr>
        <w:t xml:space="preserve"> constructs, administered to a similar population, and used for the same purpose. Although the CELDT and ELPAC meet some of the requirements necessary to establish concordance, the two ELP assessments are distinct enough such that linking the two </w:t>
      </w:r>
      <w:r>
        <w:t xml:space="preserve">would not be valid, reliable, or of sound technical quality. </w:t>
      </w:r>
      <w:r>
        <w:rPr>
          <w:lang w:val="en"/>
        </w:rPr>
        <w:t xml:space="preserve">This is due to two main differences between the CELDT and ELPAC: (1) the CELDT and ELPAC are </w:t>
      </w:r>
      <w:r>
        <w:rPr>
          <w:lang w:val="en"/>
        </w:rPr>
        <w:lastRenderedPageBreak/>
        <w:t xml:space="preserve">administered at different times of year, with the CELDT being administered annually in fall of each year and the ELPAC being administered in spring of each year; and (2) the CELDT was developed based on English language development (ELD) standards adopted by California in 1999 and the ELPAC was developed using ELD standards adopted by California in 2012. Therefore, the standards underlying the CELDT are based on significantly different research and vastly different than the standards underlying the ELPAC. The team of experts California consulted with—including experts recommended by the ED—concluded that California’s circumstance is unique among states transitioning to a new ELP assessment and that establishing concordance between the two ELP assessments should not be pursued. </w:t>
      </w:r>
      <w:r>
        <w:t xml:space="preserve">Linking two vastly different assessments would undermine the goal of the law which is to meaningfully differentiate the progress of achieving English language proficiency amongst English learners in California’s schools and could be misleading to parents and other stakeholders, as well as calling into question the validity of the measure. To date, ED has not provided information addressing California’s concern that using a concordance table is technically unsound and creates an unacceptable risk of mismeasurement and therefore misidentification of schools in need of assistance. </w:t>
      </w:r>
    </w:p>
    <w:p w:rsidR="005310C0" w:rsidRDefault="005310C0" w:rsidP="005310C0">
      <w:pPr>
        <w:spacing w:after="240"/>
      </w:pPr>
      <w:r>
        <w:t>In summary, California has ensured that any measure included in the determination and identification of schools for CSI and ATSI under ESSA use only reliable and technically sound methods and is already taking steps to meet the condition identified in ED’s letter. And for the reasons outlined above, we respectfully request the removal of the high-risk designation for California’s Title 1, Part A grant.</w:t>
      </w:r>
      <w:r w:rsidRPr="00A31698">
        <w:rPr>
          <w:color w:val="000000"/>
        </w:rPr>
        <w:t xml:space="preserve"> </w:t>
      </w:r>
      <w:r>
        <w:rPr>
          <w:color w:val="000000"/>
        </w:rPr>
        <w:t>We would, however, welcome having a condition to the grant that is similar to the one that was imposed on the Title III grant when we transitioned to the ELPAC. The condition of having quarterly progress monitoring calls allowed the ED to monitor closely our progress which we are confident is meeting the requirements of the law and provide you with the assurance we believe you are seeking.</w:t>
      </w:r>
    </w:p>
    <w:p w:rsidR="005310C0" w:rsidRDefault="005310C0" w:rsidP="005310C0">
      <w:pPr>
        <w:spacing w:after="240"/>
      </w:pPr>
      <w:r>
        <w:t xml:space="preserve">For questions related to this letter, please contact Shanine Coats, Federal Policy Liaison, by phone at 916-319-0570 or by email at </w:t>
      </w:r>
      <w:hyperlink r:id="rId27" w:history="1">
        <w:r w:rsidRPr="008B47FC">
          <w:rPr>
            <w:rStyle w:val="Hyperlink"/>
            <w:rFonts w:eastAsiaTheme="majorEastAsia"/>
          </w:rPr>
          <w:t>scoats@cde.ca.gov</w:t>
        </w:r>
      </w:hyperlink>
      <w:r>
        <w:t>.</w:t>
      </w:r>
    </w:p>
    <w:p w:rsidR="005310C0" w:rsidRDefault="005310C0" w:rsidP="005310C0">
      <w:pPr>
        <w:spacing w:after="240"/>
        <w:sectPr w:rsidR="005310C0" w:rsidSect="00A57EC2">
          <w:headerReference w:type="default" r:id="rId28"/>
          <w:type w:val="continuous"/>
          <w:pgSz w:w="12240" w:h="15840" w:code="1"/>
          <w:pgMar w:top="1440" w:right="1440" w:bottom="1440" w:left="1440" w:header="720" w:footer="720" w:gutter="0"/>
          <w:cols w:space="720"/>
          <w:titlePg/>
          <w:docGrid w:linePitch="360"/>
        </w:sectPr>
      </w:pPr>
      <w:r>
        <w:t>Sincerely,</w:t>
      </w:r>
    </w:p>
    <w:p w:rsidR="005310C0" w:rsidRDefault="005310C0" w:rsidP="005310C0">
      <w:pPr>
        <w:spacing w:after="240"/>
        <w:ind w:right="-187"/>
      </w:pPr>
      <w:r>
        <w:t>/s/</w:t>
      </w:r>
    </w:p>
    <w:p w:rsidR="005310C0" w:rsidRDefault="005310C0" w:rsidP="005310C0">
      <w:pPr>
        <w:ind w:right="-180"/>
      </w:pPr>
      <w:r>
        <w:t>Tony Thurmond</w:t>
      </w:r>
    </w:p>
    <w:p w:rsidR="005310C0" w:rsidRDefault="005310C0" w:rsidP="005310C0">
      <w:pPr>
        <w:ind w:right="-180"/>
      </w:pPr>
      <w:r>
        <w:t>State Superintendent of Public Instruction</w:t>
      </w:r>
    </w:p>
    <w:p w:rsidR="005310C0" w:rsidRDefault="005310C0" w:rsidP="005310C0">
      <w:pPr>
        <w:ind w:right="-180"/>
      </w:pPr>
      <w:r>
        <w:t>California Department of Education</w:t>
      </w:r>
    </w:p>
    <w:p w:rsidR="005310C0" w:rsidRDefault="005310C0" w:rsidP="005310C0">
      <w:pPr>
        <w:spacing w:after="240"/>
      </w:pPr>
      <w:r>
        <w:t>/s/</w:t>
      </w:r>
    </w:p>
    <w:p w:rsidR="005310C0" w:rsidRDefault="005310C0" w:rsidP="005310C0">
      <w:r>
        <w:t>Linda Darling-Hammond</w:t>
      </w:r>
    </w:p>
    <w:p w:rsidR="005310C0" w:rsidRDefault="005310C0" w:rsidP="005310C0">
      <w:r>
        <w:t>President</w:t>
      </w:r>
    </w:p>
    <w:p w:rsidR="005310C0" w:rsidRDefault="005310C0" w:rsidP="005310C0">
      <w:pPr>
        <w:spacing w:after="240"/>
        <w:sectPr w:rsidR="005310C0" w:rsidSect="00A57EC2">
          <w:type w:val="continuous"/>
          <w:pgSz w:w="12240" w:h="15840" w:code="1"/>
          <w:pgMar w:top="1440" w:right="1440" w:bottom="1440" w:left="1440" w:header="720" w:footer="720" w:gutter="0"/>
          <w:cols w:num="2" w:space="720"/>
          <w:titlePg/>
          <w:docGrid w:linePitch="360"/>
        </w:sectPr>
      </w:pPr>
      <w:r>
        <w:t>California State Board of Education</w:t>
      </w:r>
    </w:p>
    <w:p w:rsidR="002148EC" w:rsidDel="00A76116" w:rsidRDefault="005310C0" w:rsidP="005310C0">
      <w:r>
        <w:t>TT/LDH:sc</w:t>
      </w:r>
      <w:r>
        <w:br/>
        <w:t>2019-03928</w:t>
      </w:r>
    </w:p>
    <w:sectPr w:rsidR="002148EC" w:rsidDel="00A76116" w:rsidSect="002A6AAF">
      <w:headerReference w:type="default" r:id="rId29"/>
      <w:headerReference w:type="first" r:id="rId3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56" w:rsidRDefault="00121756" w:rsidP="00B30A1A">
      <w:r>
        <w:separator/>
      </w:r>
    </w:p>
  </w:endnote>
  <w:endnote w:type="continuationSeparator" w:id="0">
    <w:p w:rsidR="00121756" w:rsidRDefault="00121756" w:rsidP="00B3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C932B2">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CC22F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56" w:rsidRDefault="00121756" w:rsidP="00B30A1A">
      <w:r>
        <w:separator/>
      </w:r>
    </w:p>
  </w:footnote>
  <w:footnote w:type="continuationSeparator" w:id="0">
    <w:p w:rsidR="00121756" w:rsidRDefault="00121756" w:rsidP="00B3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B30A1A">
    <w:pPr>
      <w:jc w:val="right"/>
    </w:pPr>
    <w:r w:rsidRPr="00B30A1A">
      <w:t>memo-gacsb-gad-jun19item02</w:t>
    </w:r>
  </w:p>
  <w:p w:rsidR="00A57EC2" w:rsidRPr="00B30A1A" w:rsidRDefault="00A57EC2" w:rsidP="00491CC0">
    <w:pPr>
      <w:spacing w:after="480"/>
      <w:jc w:val="right"/>
    </w:pPr>
    <w:r>
      <w:t xml:space="preserve">Page </w:t>
    </w:r>
    <w:sdt>
      <w:sdtPr>
        <w:id w:val="-482545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2</w:t>
        </w:r>
        <w:r>
          <w:rPr>
            <w:noProof/>
          </w:rPr>
          <w:fldChar w:fldCharType="end"/>
        </w:r>
      </w:sdtContent>
    </w:sdt>
    <w:r>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5310C0">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4962CD">
    <w:pPr>
      <w:ind w:right="997"/>
      <w:jc w:val="right"/>
    </w:pPr>
    <w:r w:rsidRPr="00B30A1A">
      <w:t>memo-gacsb-gad-jun19item02</w:t>
    </w:r>
  </w:p>
  <w:p w:rsidR="00A57EC2" w:rsidRDefault="00A57EC2" w:rsidP="004962CD">
    <w:pPr>
      <w:ind w:right="997"/>
      <w:jc w:val="right"/>
    </w:pPr>
    <w:r>
      <w:t>Attachment 1</w:t>
    </w:r>
  </w:p>
  <w:p w:rsidR="00A57EC2" w:rsidRPr="00B30A1A" w:rsidRDefault="00A57EC2" w:rsidP="004962CD">
    <w:pPr>
      <w:ind w:right="997"/>
      <w:jc w:val="right"/>
    </w:pPr>
    <w:r>
      <w:t xml:space="preserve">Page </w:t>
    </w:r>
    <w:sdt>
      <w:sdtPr>
        <w:id w:val="15858001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2</w:t>
        </w:r>
        <w:r>
          <w:rPr>
            <w:noProof/>
          </w:rPr>
          <w:fldChar w:fldCharType="end"/>
        </w:r>
      </w:sdtContent>
    </w:sdt>
    <w:r>
      <w:t xml:space="preserve"> of 2</w:t>
    </w:r>
  </w:p>
  <w:p w:rsidR="00A57EC2" w:rsidRDefault="00A57EC2" w:rsidP="00941EBF">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4962CD">
    <w:pPr>
      <w:tabs>
        <w:tab w:val="left" w:pos="10620"/>
      </w:tabs>
      <w:ind w:right="1357"/>
      <w:jc w:val="right"/>
    </w:pPr>
    <w:r w:rsidRPr="00B30A1A">
      <w:t>memo-gacsb-gad-jun19item02</w:t>
    </w:r>
  </w:p>
  <w:p w:rsidR="00A57EC2" w:rsidRDefault="00A57EC2" w:rsidP="004962CD">
    <w:pPr>
      <w:tabs>
        <w:tab w:val="left" w:pos="10620"/>
      </w:tabs>
      <w:ind w:right="1357"/>
      <w:jc w:val="right"/>
    </w:pPr>
    <w:r>
      <w:t>Attachment 2</w:t>
    </w:r>
  </w:p>
  <w:p w:rsidR="00A57EC2" w:rsidRPr="00B30A1A" w:rsidRDefault="00A57EC2" w:rsidP="004962CD">
    <w:pPr>
      <w:tabs>
        <w:tab w:val="left" w:pos="10620"/>
      </w:tabs>
      <w:spacing w:after="480"/>
      <w:ind w:right="1357"/>
      <w:jc w:val="right"/>
    </w:pPr>
    <w:r>
      <w:t xml:space="preserve">Page </w:t>
    </w:r>
    <w:sdt>
      <w:sdtPr>
        <w:id w:val="-21366283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2</w:t>
        </w:r>
        <w:r>
          <w:rPr>
            <w:noProof/>
          </w:rPr>
          <w:fldChar w:fldCharType="end"/>
        </w:r>
      </w:sdtContent>
    </w:sdt>
    <w:r>
      <w:t xml:space="preserve"> of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CA11E0">
    <w:pPr>
      <w:ind w:right="997"/>
      <w:jc w:val="right"/>
    </w:pPr>
    <w:r w:rsidRPr="00B30A1A">
      <w:t>memo-gacsb-gad-jun19item02</w:t>
    </w:r>
  </w:p>
  <w:p w:rsidR="00A57EC2" w:rsidRDefault="00A57EC2" w:rsidP="00CA11E0">
    <w:pPr>
      <w:ind w:right="997"/>
      <w:jc w:val="right"/>
    </w:pPr>
    <w:r>
      <w:t>Attachment 3</w:t>
    </w:r>
  </w:p>
  <w:p w:rsidR="00A57EC2" w:rsidRPr="00C11B9C" w:rsidRDefault="00A57EC2" w:rsidP="00CA11E0">
    <w:pPr>
      <w:spacing w:after="240"/>
      <w:ind w:right="997"/>
      <w:jc w:val="right"/>
    </w:pPr>
    <w:r>
      <w:t xml:space="preserve">Page </w:t>
    </w:r>
    <w:sdt>
      <w:sdtPr>
        <w:id w:val="475037285"/>
        <w:docPartObj>
          <w:docPartGallery w:val="Page Numbers (Top of Page)"/>
          <w:docPartUnique/>
        </w:docPartObj>
      </w:sdtPr>
      <w:sdtEndPr>
        <w:rPr>
          <w:noProof/>
        </w:rPr>
      </w:sdtEndPr>
      <w:sdtContent>
        <w:sdt>
          <w:sdtPr>
            <w:id w:val="1083951171"/>
            <w:docPartObj>
              <w:docPartGallery w:val="Page Numbers (Top of Page)"/>
              <w:docPartUnique/>
            </w:docPartObj>
          </w:sdtPr>
          <w:sdtEndPr>
            <w:rPr>
              <w:noProof/>
            </w:rPr>
          </w:sdtEndPr>
          <w:sdtContent>
            <w:sdt>
              <w:sdtPr>
                <w:id w:val="5296152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3</w:t>
                </w:r>
                <w:r>
                  <w:rPr>
                    <w:noProof/>
                  </w:rPr>
                  <w:fldChar w:fldCharType="end"/>
                </w:r>
              </w:sdtContent>
            </w:sdt>
          </w:sdtContent>
        </w:sdt>
      </w:sdtContent>
    </w:sdt>
    <w:r>
      <w:t xml:space="preserve">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90" w:rsidRDefault="00715C90" w:rsidP="00373DD1">
    <w:pPr>
      <w:ind w:right="907"/>
      <w:jc w:val="right"/>
    </w:pPr>
    <w:r w:rsidRPr="00B30A1A">
      <w:t>memo-gacsb-gad-jun19item02</w:t>
    </w:r>
  </w:p>
  <w:p w:rsidR="00715C90" w:rsidRDefault="00715C90" w:rsidP="00373DD1">
    <w:pPr>
      <w:ind w:right="907"/>
      <w:jc w:val="right"/>
    </w:pPr>
    <w:r>
      <w:t xml:space="preserve">Attachment </w:t>
    </w:r>
    <w:r w:rsidR="005310C0">
      <w:t>4</w:t>
    </w:r>
  </w:p>
  <w:p w:rsidR="00715C90" w:rsidRDefault="00715C90" w:rsidP="00373DD1">
    <w:pPr>
      <w:spacing w:after="240"/>
      <w:ind w:right="907"/>
      <w:jc w:val="right"/>
    </w:pPr>
    <w:r>
      <w:t xml:space="preserve">Page </w:t>
    </w:r>
    <w:sdt>
      <w:sdtPr>
        <w:id w:val="-14866262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1</w:t>
        </w:r>
        <w:r>
          <w:rPr>
            <w:noProof/>
          </w:rPr>
          <w:fldChar w:fldCharType="end"/>
        </w:r>
      </w:sdtContent>
    </w:sdt>
    <w:r>
      <w:t xml:space="preserve"> of </w:t>
    </w:r>
    <w:r w:rsidR="00C11B9C">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5310C0">
    <w:pPr>
      <w:jc w:val="right"/>
    </w:pPr>
    <w:r w:rsidRPr="00B30A1A">
      <w:t>memo-gacsb-gad-jun19item02</w:t>
    </w:r>
  </w:p>
  <w:p w:rsidR="00A57EC2" w:rsidRDefault="00A57EC2" w:rsidP="005310C0">
    <w:pPr>
      <w:jc w:val="right"/>
    </w:pPr>
    <w:r>
      <w:t>Attachment 4</w:t>
    </w:r>
  </w:p>
  <w:p w:rsidR="00A57EC2" w:rsidRPr="005310C0" w:rsidRDefault="00A57EC2" w:rsidP="00F97A56">
    <w:pPr>
      <w:spacing w:after="240"/>
      <w:jc w:val="right"/>
    </w:pPr>
    <w:r>
      <w:t xml:space="preserve">Page </w:t>
    </w:r>
    <w:sdt>
      <w:sdtPr>
        <w:id w:val="-16190534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4730">
          <w:rPr>
            <w:noProof/>
          </w:rPr>
          <w:t>4</w:t>
        </w:r>
        <w:r>
          <w:rPr>
            <w:noProof/>
          </w:rPr>
          <w:fldChar w:fldCharType="end"/>
        </w:r>
      </w:sdtContent>
    </w:sdt>
    <w:r>
      <w:t xml:space="preserve">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422C62">
    <w:pPr>
      <w:jc w:val="right"/>
    </w:pPr>
    <w:r w:rsidRPr="00B30A1A">
      <w:t>memo-gacsb-gad-jun19item02</w:t>
    </w:r>
  </w:p>
  <w:p w:rsidR="00A57EC2" w:rsidRDefault="00A57EC2" w:rsidP="00422C62">
    <w:pPr>
      <w:jc w:val="right"/>
    </w:pPr>
    <w:r>
      <w:t>Attachment 2</w:t>
    </w:r>
  </w:p>
  <w:p w:rsidR="00A57EC2" w:rsidRDefault="00A57EC2" w:rsidP="00941EBF">
    <w:pPr>
      <w:spacing w:after="240"/>
      <w:jc w:val="right"/>
    </w:pPr>
    <w:r>
      <w:t xml:space="preserve">Page </w:t>
    </w:r>
    <w:sdt>
      <w:sdtPr>
        <w:id w:val="9606861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t xml:space="preserve"> of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2" w:rsidRDefault="00A57EC2" w:rsidP="00422C62">
    <w:pPr>
      <w:jc w:val="right"/>
    </w:pPr>
    <w:r>
      <w:ptab w:relativeTo="margin" w:alignment="right" w:leader="none"/>
    </w:r>
    <w:r w:rsidRPr="00B30A1A">
      <w:t>memo-gacsb-gad-jun19item02</w:t>
    </w:r>
  </w:p>
  <w:p w:rsidR="00A57EC2" w:rsidRDefault="00A57EC2" w:rsidP="00422C62">
    <w:pPr>
      <w:jc w:val="right"/>
    </w:pPr>
    <w:r>
      <w:t>Attachment 1</w:t>
    </w:r>
  </w:p>
  <w:p w:rsidR="00A57EC2" w:rsidRPr="00B30A1A" w:rsidRDefault="00A57EC2" w:rsidP="00422C62">
    <w:pPr>
      <w:jc w:val="right"/>
    </w:pPr>
    <w:r>
      <w:t xml:space="preserve">Page </w:t>
    </w:r>
    <w:sdt>
      <w:sdtPr>
        <w:id w:val="-9738321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t xml:space="preserve"> of 3</w:t>
    </w:r>
  </w:p>
  <w:p w:rsidR="00A57EC2" w:rsidRDefault="00A57EC2" w:rsidP="00465839">
    <w:pPr>
      <w:pStyle w:val="Header"/>
      <w:ind w:left="0"/>
    </w:pPr>
  </w:p>
  <w:p w:rsidR="00A57EC2" w:rsidRDefault="00A57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8EB"/>
    <w:multiLevelType w:val="hybridMultilevel"/>
    <w:tmpl w:val="208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5006"/>
    <w:multiLevelType w:val="hybridMultilevel"/>
    <w:tmpl w:val="14B8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947DB0"/>
    <w:multiLevelType w:val="hybridMultilevel"/>
    <w:tmpl w:val="E6A626B4"/>
    <w:lvl w:ilvl="0" w:tplc="868AF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21887"/>
    <w:multiLevelType w:val="hybridMultilevel"/>
    <w:tmpl w:val="509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73572"/>
    <w:multiLevelType w:val="hybridMultilevel"/>
    <w:tmpl w:val="497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55FC8"/>
    <w:multiLevelType w:val="hybridMultilevel"/>
    <w:tmpl w:val="0FB0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4DD0"/>
    <w:rsid w:val="00017CEF"/>
    <w:rsid w:val="00045784"/>
    <w:rsid w:val="00051C17"/>
    <w:rsid w:val="00053B2A"/>
    <w:rsid w:val="00057A96"/>
    <w:rsid w:val="00077927"/>
    <w:rsid w:val="00090E9F"/>
    <w:rsid w:val="00097747"/>
    <w:rsid w:val="000B2969"/>
    <w:rsid w:val="000C139F"/>
    <w:rsid w:val="000C4730"/>
    <w:rsid w:val="000D2E0F"/>
    <w:rsid w:val="000D4941"/>
    <w:rsid w:val="0011754A"/>
    <w:rsid w:val="00121621"/>
    <w:rsid w:val="00121756"/>
    <w:rsid w:val="001233E2"/>
    <w:rsid w:val="001333BF"/>
    <w:rsid w:val="00134210"/>
    <w:rsid w:val="0016173B"/>
    <w:rsid w:val="001648E9"/>
    <w:rsid w:val="00171C5F"/>
    <w:rsid w:val="00184DEF"/>
    <w:rsid w:val="001A2405"/>
    <w:rsid w:val="001B5D0C"/>
    <w:rsid w:val="001B67EF"/>
    <w:rsid w:val="001D4A5B"/>
    <w:rsid w:val="001F025B"/>
    <w:rsid w:val="00211F34"/>
    <w:rsid w:val="002148EC"/>
    <w:rsid w:val="00224702"/>
    <w:rsid w:val="002256D3"/>
    <w:rsid w:val="00235F47"/>
    <w:rsid w:val="0023795E"/>
    <w:rsid w:val="002408E4"/>
    <w:rsid w:val="0024133D"/>
    <w:rsid w:val="00266DEC"/>
    <w:rsid w:val="0029286A"/>
    <w:rsid w:val="002A237F"/>
    <w:rsid w:val="002A4540"/>
    <w:rsid w:val="002A6AAF"/>
    <w:rsid w:val="002B757A"/>
    <w:rsid w:val="002E5C0B"/>
    <w:rsid w:val="00321D49"/>
    <w:rsid w:val="00322C00"/>
    <w:rsid w:val="00325EAA"/>
    <w:rsid w:val="0033616F"/>
    <w:rsid w:val="00364C1F"/>
    <w:rsid w:val="00373DD1"/>
    <w:rsid w:val="00377A15"/>
    <w:rsid w:val="00383B7A"/>
    <w:rsid w:val="00395CE8"/>
    <w:rsid w:val="00397886"/>
    <w:rsid w:val="003A392E"/>
    <w:rsid w:val="003B6E61"/>
    <w:rsid w:val="003E182F"/>
    <w:rsid w:val="003E303D"/>
    <w:rsid w:val="003E3B94"/>
    <w:rsid w:val="003F32C9"/>
    <w:rsid w:val="00414065"/>
    <w:rsid w:val="00416168"/>
    <w:rsid w:val="00422C62"/>
    <w:rsid w:val="0044766B"/>
    <w:rsid w:val="00465839"/>
    <w:rsid w:val="00474A2F"/>
    <w:rsid w:val="00486869"/>
    <w:rsid w:val="00491CC0"/>
    <w:rsid w:val="004962CD"/>
    <w:rsid w:val="004C578D"/>
    <w:rsid w:val="004E121C"/>
    <w:rsid w:val="004F144F"/>
    <w:rsid w:val="004F7C06"/>
    <w:rsid w:val="0051479B"/>
    <w:rsid w:val="00517797"/>
    <w:rsid w:val="00520A31"/>
    <w:rsid w:val="00521FB9"/>
    <w:rsid w:val="005310C0"/>
    <w:rsid w:val="00533761"/>
    <w:rsid w:val="005373F7"/>
    <w:rsid w:val="0054334A"/>
    <w:rsid w:val="00544CE0"/>
    <w:rsid w:val="00551AD8"/>
    <w:rsid w:val="00554ADD"/>
    <w:rsid w:val="0055702C"/>
    <w:rsid w:val="00561B87"/>
    <w:rsid w:val="005662E7"/>
    <w:rsid w:val="00595294"/>
    <w:rsid w:val="00597CBE"/>
    <w:rsid w:val="005B1325"/>
    <w:rsid w:val="005C2B4B"/>
    <w:rsid w:val="005C5C3B"/>
    <w:rsid w:val="005C5D0A"/>
    <w:rsid w:val="005D600A"/>
    <w:rsid w:val="005D7C3F"/>
    <w:rsid w:val="005F16C4"/>
    <w:rsid w:val="0060165A"/>
    <w:rsid w:val="00604232"/>
    <w:rsid w:val="0062522F"/>
    <w:rsid w:val="006332BB"/>
    <w:rsid w:val="00657867"/>
    <w:rsid w:val="006611BB"/>
    <w:rsid w:val="006630F1"/>
    <w:rsid w:val="00666CD1"/>
    <w:rsid w:val="00681207"/>
    <w:rsid w:val="00682823"/>
    <w:rsid w:val="006E1BD0"/>
    <w:rsid w:val="006F3E49"/>
    <w:rsid w:val="00713D60"/>
    <w:rsid w:val="00715C90"/>
    <w:rsid w:val="007169D5"/>
    <w:rsid w:val="007242BF"/>
    <w:rsid w:val="00747B04"/>
    <w:rsid w:val="00754E10"/>
    <w:rsid w:val="00781836"/>
    <w:rsid w:val="00791CEB"/>
    <w:rsid w:val="007A2653"/>
    <w:rsid w:val="007B1443"/>
    <w:rsid w:val="007D6CC7"/>
    <w:rsid w:val="007E50D9"/>
    <w:rsid w:val="008038E3"/>
    <w:rsid w:val="008213F2"/>
    <w:rsid w:val="00824238"/>
    <w:rsid w:val="00832306"/>
    <w:rsid w:val="00835957"/>
    <w:rsid w:val="00837679"/>
    <w:rsid w:val="0089368F"/>
    <w:rsid w:val="008B1135"/>
    <w:rsid w:val="008D29A1"/>
    <w:rsid w:val="008D2B05"/>
    <w:rsid w:val="008F6CA0"/>
    <w:rsid w:val="00913991"/>
    <w:rsid w:val="00941DC3"/>
    <w:rsid w:val="00941EBF"/>
    <w:rsid w:val="00947E06"/>
    <w:rsid w:val="00963290"/>
    <w:rsid w:val="00974A03"/>
    <w:rsid w:val="00982A10"/>
    <w:rsid w:val="009A74E7"/>
    <w:rsid w:val="009B5026"/>
    <w:rsid w:val="009B76CB"/>
    <w:rsid w:val="009F1D31"/>
    <w:rsid w:val="009F352F"/>
    <w:rsid w:val="00A02A80"/>
    <w:rsid w:val="00A11875"/>
    <w:rsid w:val="00A11E24"/>
    <w:rsid w:val="00A20276"/>
    <w:rsid w:val="00A35C73"/>
    <w:rsid w:val="00A46A50"/>
    <w:rsid w:val="00A57EC2"/>
    <w:rsid w:val="00AA27E4"/>
    <w:rsid w:val="00AB4C92"/>
    <w:rsid w:val="00AB4D3F"/>
    <w:rsid w:val="00B052D8"/>
    <w:rsid w:val="00B114DF"/>
    <w:rsid w:val="00B30A1A"/>
    <w:rsid w:val="00B354E2"/>
    <w:rsid w:val="00B60C73"/>
    <w:rsid w:val="00B6203A"/>
    <w:rsid w:val="00B70F48"/>
    <w:rsid w:val="00B80F3A"/>
    <w:rsid w:val="00BC1275"/>
    <w:rsid w:val="00BC3667"/>
    <w:rsid w:val="00BC376B"/>
    <w:rsid w:val="00BE67C7"/>
    <w:rsid w:val="00BF7F32"/>
    <w:rsid w:val="00C044FB"/>
    <w:rsid w:val="00C11B9C"/>
    <w:rsid w:val="00C13513"/>
    <w:rsid w:val="00C213CD"/>
    <w:rsid w:val="00C36729"/>
    <w:rsid w:val="00C407D5"/>
    <w:rsid w:val="00C420BB"/>
    <w:rsid w:val="00C45D99"/>
    <w:rsid w:val="00C518D8"/>
    <w:rsid w:val="00C61F78"/>
    <w:rsid w:val="00C65100"/>
    <w:rsid w:val="00C76DDA"/>
    <w:rsid w:val="00C932B2"/>
    <w:rsid w:val="00C9622D"/>
    <w:rsid w:val="00CA11E0"/>
    <w:rsid w:val="00CA740D"/>
    <w:rsid w:val="00CB494F"/>
    <w:rsid w:val="00CC22FB"/>
    <w:rsid w:val="00CC5474"/>
    <w:rsid w:val="00CC7CC2"/>
    <w:rsid w:val="00D13258"/>
    <w:rsid w:val="00D42B5B"/>
    <w:rsid w:val="00D569B3"/>
    <w:rsid w:val="00D75163"/>
    <w:rsid w:val="00D81E7D"/>
    <w:rsid w:val="00DC5FAA"/>
    <w:rsid w:val="00DC7C53"/>
    <w:rsid w:val="00DE7488"/>
    <w:rsid w:val="00E027F4"/>
    <w:rsid w:val="00E111E0"/>
    <w:rsid w:val="00E32FDC"/>
    <w:rsid w:val="00E62DE9"/>
    <w:rsid w:val="00E74BD8"/>
    <w:rsid w:val="00E8474C"/>
    <w:rsid w:val="00E8478D"/>
    <w:rsid w:val="00E856C7"/>
    <w:rsid w:val="00E95608"/>
    <w:rsid w:val="00EA3C7A"/>
    <w:rsid w:val="00EA542E"/>
    <w:rsid w:val="00EC17A7"/>
    <w:rsid w:val="00EC3FF1"/>
    <w:rsid w:val="00EF0791"/>
    <w:rsid w:val="00EF49E6"/>
    <w:rsid w:val="00F018FC"/>
    <w:rsid w:val="00F06887"/>
    <w:rsid w:val="00F06D68"/>
    <w:rsid w:val="00F10618"/>
    <w:rsid w:val="00F1449A"/>
    <w:rsid w:val="00F37CA7"/>
    <w:rsid w:val="00F721EB"/>
    <w:rsid w:val="00F97A56"/>
    <w:rsid w:val="00FB3965"/>
    <w:rsid w:val="00FC573C"/>
    <w:rsid w:val="00FC5B03"/>
    <w:rsid w:val="00FC65B5"/>
    <w:rsid w:val="00F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F079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139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465839"/>
    <w:pPr>
      <w:keepNext/>
      <w:keepLines/>
      <w:spacing w:before="40" w:line="259" w:lineRule="auto"/>
      <w:ind w:left="1440" w:right="1440"/>
      <w:outlineLvl w:val="4"/>
    </w:pPr>
    <w:rPr>
      <w:rFonts w:eastAsiaTheme="majorEastAsia" w:cs="Arial"/>
      <w:b/>
    </w:rPr>
  </w:style>
  <w:style w:type="paragraph" w:styleId="Heading6">
    <w:name w:val="heading 6"/>
    <w:basedOn w:val="Normal"/>
    <w:next w:val="Normal"/>
    <w:link w:val="Heading6Char"/>
    <w:uiPriority w:val="9"/>
    <w:unhideWhenUsed/>
    <w:rsid w:val="00465839"/>
    <w:pPr>
      <w:keepNext/>
      <w:keepLines/>
      <w:spacing w:before="40" w:line="259" w:lineRule="auto"/>
      <w:ind w:left="1440" w:right="1440"/>
      <w:outlineLvl w:val="5"/>
    </w:pPr>
    <w:rPr>
      <w:rFonts w:eastAsiaTheme="majorEastAsia" w:cs="Arial"/>
      <w:b/>
    </w:rPr>
  </w:style>
  <w:style w:type="paragraph" w:styleId="Heading7">
    <w:name w:val="heading 7"/>
    <w:basedOn w:val="Normal"/>
    <w:next w:val="Normal"/>
    <w:link w:val="Heading7Char"/>
    <w:uiPriority w:val="9"/>
    <w:unhideWhenUsed/>
    <w:rsid w:val="00465839"/>
    <w:pPr>
      <w:keepNext/>
      <w:keepLines/>
      <w:spacing w:before="40" w:line="259" w:lineRule="auto"/>
      <w:ind w:left="1440" w:right="14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5662E7"/>
    <w:pPr>
      <w:spacing w:after="160" w:line="259" w:lineRule="auto"/>
      <w:ind w:left="720"/>
      <w:contextualSpacing/>
    </w:pPr>
    <w:rPr>
      <w:rFonts w:eastAsiaTheme="minorHAnsi" w:cstheme="minorBidi"/>
      <w:szCs w:val="22"/>
    </w:rPr>
  </w:style>
  <w:style w:type="character" w:customStyle="1" w:styleId="ListParagraphChar">
    <w:name w:val="List Paragraph Char"/>
    <w:aliases w:val="list Char"/>
    <w:basedOn w:val="DefaultParagraphFont"/>
    <w:link w:val="ListParagraph"/>
    <w:uiPriority w:val="34"/>
    <w:locked/>
    <w:rsid w:val="005662E7"/>
    <w:rPr>
      <w:rFonts w:ascii="Arial" w:hAnsi="Arial"/>
      <w:sz w:val="24"/>
    </w:rPr>
  </w:style>
  <w:style w:type="character" w:customStyle="1" w:styleId="Heading3Char">
    <w:name w:val="Heading 3 Char"/>
    <w:basedOn w:val="DefaultParagraphFont"/>
    <w:link w:val="Heading3"/>
    <w:uiPriority w:val="9"/>
    <w:rsid w:val="00EF07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991"/>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551AD8"/>
    <w:rPr>
      <w:sz w:val="16"/>
      <w:szCs w:val="16"/>
    </w:rPr>
  </w:style>
  <w:style w:type="paragraph" w:styleId="CommentText">
    <w:name w:val="annotation text"/>
    <w:basedOn w:val="Normal"/>
    <w:link w:val="CommentTextChar"/>
    <w:uiPriority w:val="99"/>
    <w:semiHidden/>
    <w:unhideWhenUsed/>
    <w:rsid w:val="00551AD8"/>
    <w:rPr>
      <w:sz w:val="20"/>
      <w:szCs w:val="20"/>
    </w:rPr>
  </w:style>
  <w:style w:type="character" w:customStyle="1" w:styleId="CommentTextChar">
    <w:name w:val="Comment Text Char"/>
    <w:basedOn w:val="DefaultParagraphFont"/>
    <w:link w:val="CommentText"/>
    <w:uiPriority w:val="99"/>
    <w:semiHidden/>
    <w:rsid w:val="00551A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1AD8"/>
    <w:rPr>
      <w:b/>
      <w:bCs/>
    </w:rPr>
  </w:style>
  <w:style w:type="character" w:customStyle="1" w:styleId="CommentSubjectChar">
    <w:name w:val="Comment Subject Char"/>
    <w:basedOn w:val="CommentTextChar"/>
    <w:link w:val="CommentSubject"/>
    <w:uiPriority w:val="99"/>
    <w:semiHidden/>
    <w:rsid w:val="00551AD8"/>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465839"/>
    <w:rPr>
      <w:rFonts w:ascii="Arial" w:eastAsiaTheme="majorEastAsia" w:hAnsi="Arial" w:cs="Arial"/>
      <w:b/>
      <w:sz w:val="24"/>
      <w:szCs w:val="24"/>
    </w:rPr>
  </w:style>
  <w:style w:type="character" w:customStyle="1" w:styleId="Heading6Char">
    <w:name w:val="Heading 6 Char"/>
    <w:basedOn w:val="DefaultParagraphFont"/>
    <w:link w:val="Heading6"/>
    <w:uiPriority w:val="9"/>
    <w:rsid w:val="00465839"/>
    <w:rPr>
      <w:rFonts w:ascii="Arial" w:eastAsiaTheme="majorEastAsia" w:hAnsi="Arial" w:cs="Arial"/>
      <w:b/>
      <w:sz w:val="24"/>
      <w:szCs w:val="24"/>
    </w:rPr>
  </w:style>
  <w:style w:type="character" w:customStyle="1" w:styleId="Heading7Char">
    <w:name w:val="Heading 7 Char"/>
    <w:basedOn w:val="DefaultParagraphFont"/>
    <w:link w:val="Heading7"/>
    <w:uiPriority w:val="9"/>
    <w:rsid w:val="00465839"/>
    <w:rPr>
      <w:rFonts w:asciiTheme="majorHAnsi" w:eastAsiaTheme="majorEastAsia" w:hAnsiTheme="majorHAnsi" w:cstheme="majorBidi"/>
      <w:i/>
      <w:iCs/>
      <w:color w:val="1F4D78" w:themeColor="accent1" w:themeShade="7F"/>
      <w:sz w:val="24"/>
      <w:szCs w:val="24"/>
    </w:rPr>
  </w:style>
  <w:style w:type="numbering" w:customStyle="1" w:styleId="NoList1">
    <w:name w:val="No List1"/>
    <w:next w:val="NoList"/>
    <w:uiPriority w:val="99"/>
    <w:semiHidden/>
    <w:unhideWhenUsed/>
    <w:rsid w:val="00465839"/>
  </w:style>
  <w:style w:type="paragraph" w:styleId="Title">
    <w:name w:val="Title"/>
    <w:basedOn w:val="Normal"/>
    <w:next w:val="Normal"/>
    <w:link w:val="TitleChar"/>
    <w:uiPriority w:val="10"/>
    <w:rsid w:val="00465839"/>
    <w:pPr>
      <w:ind w:left="360" w:right="360"/>
      <w:contextualSpacing/>
    </w:pPr>
    <w:rPr>
      <w:rFonts w:eastAsiaTheme="majorEastAsia" w:cs="Arial"/>
      <w:spacing w:val="-10"/>
      <w:kern w:val="28"/>
    </w:rPr>
  </w:style>
  <w:style w:type="character" w:customStyle="1" w:styleId="TitleChar">
    <w:name w:val="Title Char"/>
    <w:basedOn w:val="DefaultParagraphFont"/>
    <w:link w:val="Title"/>
    <w:uiPriority w:val="10"/>
    <w:rsid w:val="00465839"/>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465839"/>
    <w:pPr>
      <w:tabs>
        <w:tab w:val="center" w:pos="4680"/>
        <w:tab w:val="right" w:pos="9360"/>
      </w:tabs>
      <w:ind w:left="1440" w:right="1440"/>
    </w:pPr>
    <w:rPr>
      <w:rFonts w:eastAsia="Calibri" w:cs="Arial"/>
    </w:rPr>
  </w:style>
  <w:style w:type="character" w:customStyle="1" w:styleId="HeaderChar">
    <w:name w:val="Header Char"/>
    <w:basedOn w:val="DefaultParagraphFont"/>
    <w:link w:val="Header"/>
    <w:uiPriority w:val="99"/>
    <w:rsid w:val="00465839"/>
    <w:rPr>
      <w:rFonts w:ascii="Arial" w:eastAsia="Calibri" w:hAnsi="Arial" w:cs="Arial"/>
      <w:sz w:val="24"/>
      <w:szCs w:val="24"/>
    </w:rPr>
  </w:style>
  <w:style w:type="paragraph" w:styleId="Footer">
    <w:name w:val="footer"/>
    <w:basedOn w:val="Normal"/>
    <w:link w:val="FooterChar"/>
    <w:uiPriority w:val="99"/>
    <w:unhideWhenUsed/>
    <w:rsid w:val="00465839"/>
    <w:pPr>
      <w:tabs>
        <w:tab w:val="center" w:pos="4680"/>
        <w:tab w:val="right" w:pos="9360"/>
      </w:tabs>
      <w:ind w:left="1440" w:right="1440"/>
    </w:pPr>
    <w:rPr>
      <w:rFonts w:eastAsia="Calibri" w:cs="Arial"/>
    </w:rPr>
  </w:style>
  <w:style w:type="character" w:customStyle="1" w:styleId="FooterChar">
    <w:name w:val="Footer Char"/>
    <w:basedOn w:val="DefaultParagraphFont"/>
    <w:link w:val="Footer"/>
    <w:uiPriority w:val="99"/>
    <w:rsid w:val="00465839"/>
    <w:rPr>
      <w:rFonts w:ascii="Arial" w:eastAsia="Calibri" w:hAnsi="Arial" w:cs="Arial"/>
      <w:sz w:val="24"/>
      <w:szCs w:val="24"/>
    </w:rPr>
  </w:style>
  <w:style w:type="character" w:styleId="Hyperlink">
    <w:name w:val="Hyperlink"/>
    <w:basedOn w:val="DefaultParagraphFont"/>
    <w:uiPriority w:val="99"/>
    <w:unhideWhenUsed/>
    <w:rsid w:val="00465839"/>
    <w:rPr>
      <w:color w:val="0000FF"/>
      <w:u w:val="single"/>
    </w:rPr>
  </w:style>
  <w:style w:type="character" w:styleId="Emphasis">
    <w:name w:val="Emphasis"/>
    <w:basedOn w:val="Strong"/>
    <w:uiPriority w:val="20"/>
    <w:rsid w:val="00465839"/>
  </w:style>
  <w:style w:type="character" w:styleId="Strong">
    <w:name w:val="Strong"/>
    <w:basedOn w:val="DefaultParagraphFont"/>
    <w:uiPriority w:val="22"/>
    <w:rsid w:val="00465839"/>
  </w:style>
  <w:style w:type="paragraph" w:styleId="IntenseQuote">
    <w:name w:val="Intense Quote"/>
    <w:basedOn w:val="Normal"/>
    <w:next w:val="Normal"/>
    <w:link w:val="IntenseQuoteChar"/>
    <w:uiPriority w:val="60"/>
    <w:rsid w:val="00465839"/>
    <w:pPr>
      <w:spacing w:before="360" w:after="360" w:line="259" w:lineRule="auto"/>
      <w:ind w:left="1440" w:right="1440"/>
    </w:pPr>
    <w:rPr>
      <w:rFonts w:eastAsia="Calibri" w:cs="Arial"/>
      <w:b/>
      <w:iCs/>
    </w:rPr>
  </w:style>
  <w:style w:type="character" w:customStyle="1" w:styleId="IntenseQuoteChar">
    <w:name w:val="Intense Quote Char"/>
    <w:basedOn w:val="DefaultParagraphFont"/>
    <w:link w:val="IntenseQuote"/>
    <w:uiPriority w:val="60"/>
    <w:rsid w:val="00465839"/>
    <w:rPr>
      <w:rFonts w:ascii="Arial" w:eastAsia="Calibri" w:hAnsi="Arial" w:cs="Arial"/>
      <w:b/>
      <w:iCs/>
      <w:sz w:val="24"/>
      <w:szCs w:val="24"/>
    </w:rPr>
  </w:style>
  <w:style w:type="character" w:styleId="SubtleEmphasis">
    <w:name w:val="Subtle Emphasis"/>
    <w:uiPriority w:val="65"/>
    <w:rsid w:val="00465839"/>
  </w:style>
  <w:style w:type="character" w:styleId="IntenseEmphasis">
    <w:name w:val="Intense Emphasis"/>
    <w:basedOn w:val="SubtleEmphasis"/>
    <w:uiPriority w:val="66"/>
    <w:rsid w:val="00465839"/>
  </w:style>
  <w:style w:type="character" w:styleId="SubtleReference">
    <w:name w:val="Subtle Reference"/>
    <w:basedOn w:val="IntenseEmphasis"/>
    <w:uiPriority w:val="67"/>
    <w:rsid w:val="00465839"/>
  </w:style>
  <w:style w:type="character" w:styleId="IntenseReference">
    <w:name w:val="Intense Reference"/>
    <w:basedOn w:val="SubtleReference"/>
    <w:uiPriority w:val="68"/>
    <w:rsid w:val="00465839"/>
  </w:style>
  <w:style w:type="character" w:styleId="BookTitle">
    <w:name w:val="Book Title"/>
    <w:basedOn w:val="IntenseReference"/>
    <w:uiPriority w:val="69"/>
    <w:rsid w:val="00465839"/>
  </w:style>
  <w:style w:type="paragraph" w:styleId="Quote">
    <w:name w:val="Quote"/>
    <w:basedOn w:val="Normal"/>
    <w:next w:val="Normal"/>
    <w:link w:val="QuoteChar"/>
    <w:uiPriority w:val="73"/>
    <w:qFormat/>
    <w:rsid w:val="00465839"/>
    <w:pPr>
      <w:spacing w:before="200" w:after="160" w:line="259" w:lineRule="auto"/>
      <w:ind w:left="864" w:right="864"/>
      <w:jc w:val="center"/>
    </w:pPr>
    <w:rPr>
      <w:rFonts w:eastAsia="Calibri" w:cs="Arial"/>
      <w:i/>
      <w:iCs/>
      <w:color w:val="404040" w:themeColor="text1" w:themeTint="BF"/>
    </w:rPr>
  </w:style>
  <w:style w:type="character" w:customStyle="1" w:styleId="QuoteChar">
    <w:name w:val="Quote Char"/>
    <w:basedOn w:val="DefaultParagraphFont"/>
    <w:link w:val="Quote"/>
    <w:uiPriority w:val="73"/>
    <w:rsid w:val="00465839"/>
    <w:rPr>
      <w:rFonts w:ascii="Arial" w:eastAsia="Calibri" w:hAnsi="Arial" w:cs="Arial"/>
      <w:i/>
      <w:iCs/>
      <w:color w:val="404040" w:themeColor="text1" w:themeTint="BF"/>
      <w:sz w:val="24"/>
      <w:szCs w:val="24"/>
    </w:rPr>
  </w:style>
  <w:style w:type="paragraph" w:styleId="NoSpacing">
    <w:name w:val="No Spacing"/>
    <w:uiPriority w:val="99"/>
    <w:rsid w:val="00465839"/>
    <w:pPr>
      <w:spacing w:after="0" w:line="240" w:lineRule="auto"/>
      <w:ind w:left="1440" w:right="1440"/>
    </w:pPr>
    <w:rPr>
      <w:rFonts w:ascii="Arial" w:eastAsia="Calibri" w:hAnsi="Arial" w:cs="Arial"/>
      <w:sz w:val="24"/>
      <w:szCs w:val="24"/>
    </w:rPr>
  </w:style>
  <w:style w:type="paragraph" w:styleId="EndnoteText">
    <w:name w:val="endnote text"/>
    <w:basedOn w:val="Normal"/>
    <w:link w:val="EndnoteTextChar"/>
    <w:uiPriority w:val="99"/>
    <w:semiHidden/>
    <w:unhideWhenUsed/>
    <w:rsid w:val="00465839"/>
    <w:pPr>
      <w:ind w:left="1440" w:right="1440"/>
    </w:pPr>
    <w:rPr>
      <w:rFonts w:eastAsia="Calibri" w:cs="Arial"/>
      <w:sz w:val="20"/>
      <w:szCs w:val="20"/>
    </w:rPr>
  </w:style>
  <w:style w:type="character" w:customStyle="1" w:styleId="EndnoteTextChar">
    <w:name w:val="Endnote Text Char"/>
    <w:basedOn w:val="DefaultParagraphFont"/>
    <w:link w:val="EndnoteText"/>
    <w:uiPriority w:val="99"/>
    <w:semiHidden/>
    <w:rsid w:val="00465839"/>
    <w:rPr>
      <w:rFonts w:ascii="Arial" w:eastAsia="Calibri" w:hAnsi="Arial" w:cs="Arial"/>
      <w:sz w:val="20"/>
      <w:szCs w:val="20"/>
    </w:rPr>
  </w:style>
  <w:style w:type="character" w:styleId="EndnoteReference">
    <w:name w:val="endnote reference"/>
    <w:basedOn w:val="DefaultParagraphFont"/>
    <w:uiPriority w:val="99"/>
    <w:semiHidden/>
    <w:unhideWhenUsed/>
    <w:rsid w:val="00465839"/>
    <w:rPr>
      <w:vertAlign w:val="superscript"/>
    </w:rPr>
  </w:style>
  <w:style w:type="paragraph" w:styleId="Revision">
    <w:name w:val="Revision"/>
    <w:hidden/>
    <w:uiPriority w:val="71"/>
    <w:rsid w:val="00465839"/>
    <w:pPr>
      <w:spacing w:after="0" w:line="240" w:lineRule="auto"/>
    </w:pPr>
    <w:rPr>
      <w:rFonts w:ascii="Arial" w:eastAsia="Calibri" w:hAnsi="Arial" w:cs="Arial"/>
      <w:sz w:val="24"/>
      <w:szCs w:val="24"/>
    </w:rPr>
  </w:style>
  <w:style w:type="character" w:customStyle="1" w:styleId="bold1">
    <w:name w:val="bold1"/>
    <w:basedOn w:val="DefaultParagraphFont"/>
    <w:rsid w:val="00465839"/>
    <w:rPr>
      <w:b/>
      <w:bCs/>
    </w:rPr>
  </w:style>
  <w:style w:type="paragraph" w:styleId="BodyText">
    <w:name w:val="Body Text"/>
    <w:basedOn w:val="Normal"/>
    <w:link w:val="BodyTextChar"/>
    <w:uiPriority w:val="1"/>
    <w:qFormat/>
    <w:rsid w:val="00465839"/>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465839"/>
    <w:rPr>
      <w:rFonts w:ascii="Times New Roman" w:eastAsia="Times New Roman" w:hAnsi="Times New Roman" w:cs="Times New Roman"/>
      <w:sz w:val="23"/>
      <w:szCs w:val="23"/>
    </w:rPr>
  </w:style>
  <w:style w:type="table" w:styleId="TableGrid">
    <w:name w:val="Table Grid"/>
    <w:basedOn w:val="TableNormal"/>
    <w:uiPriority w:val="39"/>
    <w:rsid w:val="004658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6583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65839"/>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5382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scoats@cde.ca.gov"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lifornia.OESE@ed.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S.Califomia@ed.gov." TargetMode="External"/><Relationship Id="rId23" Type="http://schemas.openxmlformats.org/officeDocument/2006/relationships/hyperlink" Target="mailto:California.OESE@ed.gov"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SS.California@ed.gov" TargetMode="External"/><Relationship Id="rId22" Type="http://schemas.openxmlformats.org/officeDocument/2006/relationships/hyperlink" Target="mailto:California.OESE@ed.gov" TargetMode="External"/><Relationship Id="rId27" Type="http://schemas.openxmlformats.org/officeDocument/2006/relationships/hyperlink" Target="mailto:scoats@cde.ca.gov"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27D2-CB6D-48B1-959A-BC14097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June 2019 Memo GACSB GAD Item 02 - Information Memorandum (CA State Board of Education)</vt:lpstr>
    </vt:vector>
  </TitlesOfParts>
  <Company>California State Board of Education</Company>
  <LinksUpToDate>false</LinksUpToDate>
  <CharactersWithSpaces>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GACSB GAD Item 02 - Information Memorandum (CA State Board of Education)</dc:title>
  <dc:subject>California's Accountability and Continuous Improvement System: Update on the Implementation of the California State Plan for the Every Student Succeeds Act.</dc:subject>
  <cp:keywords/>
  <dc:description/>
  <cp:lastPrinted>2019-06-17T20:55:00Z</cp:lastPrinted>
  <dcterms:created xsi:type="dcterms:W3CDTF">2019-06-19T21:05:00Z</dcterms:created>
  <dcterms:modified xsi:type="dcterms:W3CDTF">2019-06-19T21:05:00Z</dcterms:modified>
  <cp:category/>
</cp:coreProperties>
</file>