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C2C" w14:textId="25C4EC8F" w:rsidR="006E2A10" w:rsidRDefault="0099489D" w:rsidP="00D454E8">
      <w:pPr>
        <w:pStyle w:val="Heading1"/>
        <w:jc w:val="center"/>
      </w:pPr>
      <w:r w:rsidRPr="00D454E8">
        <w:rPr>
          <w:lang w:val="en-US"/>
        </w:rPr>
        <w:t xml:space="preserve">Coronavirus Aid, Relief, and Economic Security </w:t>
      </w:r>
      <w:r w:rsidRPr="00D454E8">
        <w:t>(</w:t>
      </w:r>
      <w:r w:rsidR="00F95049" w:rsidRPr="00D454E8">
        <w:t>CARES</w:t>
      </w:r>
      <w:r w:rsidRPr="00D454E8">
        <w:t>)</w:t>
      </w:r>
      <w:r w:rsidR="00F95049" w:rsidRPr="00D454E8">
        <w:t xml:space="preserve"> Act Funding</w:t>
      </w:r>
    </w:p>
    <w:p w14:paraId="27C9332C" w14:textId="58482B17" w:rsidR="001C57E3" w:rsidRPr="00D454E8" w:rsidRDefault="001C57E3" w:rsidP="001C57E3">
      <w:pPr>
        <w:pStyle w:val="Footer"/>
        <w:jc w:val="center"/>
        <w:rPr>
          <w:sz w:val="24"/>
        </w:rPr>
      </w:pPr>
      <w:r w:rsidRPr="00D454E8">
        <w:rPr>
          <w:sz w:val="24"/>
        </w:rPr>
        <w:t>California Department of Education</w:t>
      </w:r>
      <w:r>
        <w:rPr>
          <w:sz w:val="24"/>
        </w:rPr>
        <w:t xml:space="preserve"> (CDE)</w:t>
      </w:r>
    </w:p>
    <w:p w14:paraId="0EB3EE4A" w14:textId="4DBDEFFC" w:rsidR="001C57E3" w:rsidRPr="001C57E3" w:rsidRDefault="00C4571C" w:rsidP="001C57E3">
      <w:pPr>
        <w:jc w:val="center"/>
      </w:pPr>
      <w:r>
        <w:rPr>
          <w:sz w:val="24"/>
        </w:rPr>
        <w:t>April 2021</w:t>
      </w:r>
    </w:p>
    <w:tbl>
      <w:tblPr>
        <w:tblStyle w:val="a"/>
        <w:tblW w:w="21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Overview of CARES Act Funding, including the ESSER fund, GEER fund, CR Fund, and LLMF. Outlines the timeline and other CDE information, use of funds, California alloaction amount, and status."/>
      </w:tblPr>
      <w:tblGrid>
        <w:gridCol w:w="1644"/>
        <w:gridCol w:w="4718"/>
        <w:gridCol w:w="10818"/>
        <w:gridCol w:w="2340"/>
        <w:gridCol w:w="1980"/>
      </w:tblGrid>
      <w:tr w:rsidR="00D32411" w:rsidRPr="00D454E8" w14:paraId="7DD7C7C3" w14:textId="77777777" w:rsidTr="00175EAB">
        <w:trPr>
          <w:cantSplit/>
          <w:tblHeader/>
        </w:trPr>
        <w:tc>
          <w:tcPr>
            <w:tcW w:w="1644" w:type="dxa"/>
            <w:shd w:val="clear" w:color="auto" w:fill="008000"/>
            <w:tcMar>
              <w:top w:w="100" w:type="dxa"/>
              <w:left w:w="100" w:type="dxa"/>
              <w:bottom w:w="100" w:type="dxa"/>
              <w:right w:w="100" w:type="dxa"/>
            </w:tcMar>
          </w:tcPr>
          <w:p w14:paraId="3D6894CC" w14:textId="50ABD13E" w:rsidR="00D32411" w:rsidRPr="00D454E8" w:rsidRDefault="00D32411">
            <w:pPr>
              <w:widowControl w:val="0"/>
              <w:pBdr>
                <w:top w:val="nil"/>
                <w:left w:val="nil"/>
                <w:bottom w:val="nil"/>
                <w:right w:val="nil"/>
                <w:between w:val="nil"/>
              </w:pBdr>
              <w:spacing w:line="240" w:lineRule="auto"/>
              <w:rPr>
                <w:rFonts w:eastAsia="Calibri"/>
                <w:color w:val="FFFFFF" w:themeColor="background1"/>
                <w:sz w:val="24"/>
              </w:rPr>
            </w:pPr>
            <w:r w:rsidRPr="00D454E8">
              <w:rPr>
                <w:rFonts w:eastAsia="Calibri"/>
                <w:color w:val="FFFFFF" w:themeColor="background1"/>
                <w:sz w:val="24"/>
              </w:rPr>
              <w:t>Fun</w:t>
            </w:r>
            <w:bookmarkStart w:id="0" w:name="_GoBack"/>
            <w:bookmarkEnd w:id="0"/>
            <w:r w:rsidRPr="00D454E8">
              <w:rPr>
                <w:rFonts w:eastAsia="Calibri"/>
                <w:color w:val="FFFFFF" w:themeColor="background1"/>
                <w:sz w:val="24"/>
              </w:rPr>
              <w:t>d Name</w:t>
            </w:r>
          </w:p>
        </w:tc>
        <w:tc>
          <w:tcPr>
            <w:tcW w:w="4718" w:type="dxa"/>
            <w:shd w:val="clear" w:color="auto" w:fill="008000"/>
            <w:tcMar>
              <w:top w:w="100" w:type="dxa"/>
              <w:left w:w="100" w:type="dxa"/>
              <w:bottom w:w="100" w:type="dxa"/>
              <w:right w:w="100" w:type="dxa"/>
            </w:tcMar>
          </w:tcPr>
          <w:p w14:paraId="70213484" w14:textId="745B417C" w:rsidR="00D32411" w:rsidRPr="00D454E8" w:rsidRDefault="00D32411">
            <w:pPr>
              <w:widowControl w:val="0"/>
              <w:pBdr>
                <w:top w:val="nil"/>
                <w:left w:val="nil"/>
                <w:bottom w:val="nil"/>
                <w:right w:val="nil"/>
                <w:between w:val="nil"/>
              </w:pBdr>
              <w:spacing w:line="240" w:lineRule="auto"/>
              <w:rPr>
                <w:rFonts w:eastAsia="Calibri"/>
                <w:color w:val="FFFFFF" w:themeColor="background1"/>
                <w:sz w:val="24"/>
              </w:rPr>
            </w:pPr>
            <w:r w:rsidRPr="00D454E8">
              <w:rPr>
                <w:rFonts w:eastAsia="Calibri"/>
                <w:color w:val="FFFFFF" w:themeColor="background1"/>
                <w:sz w:val="24"/>
              </w:rPr>
              <w:t xml:space="preserve">Timeline &amp; </w:t>
            </w:r>
            <w:r w:rsidR="001C57E3">
              <w:rPr>
                <w:rFonts w:eastAsia="Calibri"/>
                <w:color w:val="FFFFFF" w:themeColor="background1"/>
                <w:sz w:val="24"/>
              </w:rPr>
              <w:t>CDE</w:t>
            </w:r>
            <w:r w:rsidRPr="00D454E8">
              <w:rPr>
                <w:rFonts w:eastAsia="Calibri"/>
                <w:color w:val="FFFFFF" w:themeColor="background1"/>
                <w:sz w:val="24"/>
              </w:rPr>
              <w:t xml:space="preserve"> </w:t>
            </w:r>
            <w:r w:rsidR="00DA5C66" w:rsidRPr="00D454E8">
              <w:rPr>
                <w:rFonts w:eastAsia="Calibri"/>
                <w:color w:val="FFFFFF" w:themeColor="background1"/>
                <w:sz w:val="24"/>
              </w:rPr>
              <w:t>Information</w:t>
            </w:r>
          </w:p>
        </w:tc>
        <w:tc>
          <w:tcPr>
            <w:tcW w:w="10818" w:type="dxa"/>
            <w:shd w:val="clear" w:color="auto" w:fill="008000"/>
            <w:tcMar>
              <w:top w:w="100" w:type="dxa"/>
              <w:left w:w="100" w:type="dxa"/>
              <w:bottom w:w="100" w:type="dxa"/>
              <w:right w:w="100" w:type="dxa"/>
            </w:tcMar>
          </w:tcPr>
          <w:p w14:paraId="44E8A70F" w14:textId="77777777" w:rsidR="00D32411" w:rsidRPr="00D454E8" w:rsidRDefault="00D32411">
            <w:pPr>
              <w:widowControl w:val="0"/>
              <w:pBdr>
                <w:top w:val="nil"/>
                <w:left w:val="nil"/>
                <w:bottom w:val="nil"/>
                <w:right w:val="nil"/>
                <w:between w:val="nil"/>
              </w:pBdr>
              <w:spacing w:line="240" w:lineRule="auto"/>
              <w:rPr>
                <w:rFonts w:eastAsia="Calibri"/>
                <w:color w:val="FFFFFF" w:themeColor="background1"/>
                <w:sz w:val="24"/>
              </w:rPr>
            </w:pPr>
            <w:r w:rsidRPr="00D454E8">
              <w:rPr>
                <w:rFonts w:eastAsia="Calibri"/>
                <w:color w:val="FFFFFF" w:themeColor="background1"/>
                <w:sz w:val="24"/>
              </w:rPr>
              <w:t>Description - Eligible Use of Funds</w:t>
            </w:r>
          </w:p>
        </w:tc>
        <w:tc>
          <w:tcPr>
            <w:tcW w:w="2340" w:type="dxa"/>
            <w:shd w:val="clear" w:color="auto" w:fill="008000"/>
            <w:tcMar>
              <w:top w:w="100" w:type="dxa"/>
              <w:left w:w="100" w:type="dxa"/>
              <w:bottom w:w="100" w:type="dxa"/>
              <w:right w:w="100" w:type="dxa"/>
            </w:tcMar>
          </w:tcPr>
          <w:p w14:paraId="32A75C7D" w14:textId="1D405DAA" w:rsidR="00FF51A7" w:rsidRPr="00D454E8" w:rsidRDefault="00FF51A7">
            <w:pPr>
              <w:widowControl w:val="0"/>
              <w:pBdr>
                <w:top w:val="nil"/>
                <w:left w:val="nil"/>
                <w:bottom w:val="nil"/>
                <w:right w:val="nil"/>
                <w:between w:val="nil"/>
              </w:pBdr>
              <w:spacing w:line="240" w:lineRule="auto"/>
              <w:rPr>
                <w:rFonts w:eastAsia="Calibri"/>
                <w:color w:val="FFFFFF" w:themeColor="background1"/>
                <w:sz w:val="24"/>
              </w:rPr>
            </w:pPr>
            <w:r w:rsidRPr="00D454E8">
              <w:rPr>
                <w:rFonts w:eastAsia="Calibri"/>
                <w:color w:val="FFFFFF" w:themeColor="background1"/>
                <w:sz w:val="24"/>
              </w:rPr>
              <w:t>California</w:t>
            </w:r>
          </w:p>
          <w:p w14:paraId="26C3FF96" w14:textId="207E3750" w:rsidR="00D32411" w:rsidRPr="00D454E8" w:rsidRDefault="00D32411">
            <w:pPr>
              <w:widowControl w:val="0"/>
              <w:pBdr>
                <w:top w:val="nil"/>
                <w:left w:val="nil"/>
                <w:bottom w:val="nil"/>
                <w:right w:val="nil"/>
                <w:between w:val="nil"/>
              </w:pBdr>
              <w:spacing w:line="240" w:lineRule="auto"/>
              <w:rPr>
                <w:rFonts w:eastAsia="Calibri"/>
                <w:color w:val="FFFFFF" w:themeColor="background1"/>
                <w:sz w:val="24"/>
              </w:rPr>
            </w:pPr>
            <w:r w:rsidRPr="00D454E8">
              <w:rPr>
                <w:rFonts w:eastAsia="Calibri"/>
                <w:color w:val="FFFFFF" w:themeColor="background1"/>
                <w:sz w:val="24"/>
              </w:rPr>
              <w:t>Allocation Amount</w:t>
            </w:r>
          </w:p>
        </w:tc>
        <w:tc>
          <w:tcPr>
            <w:tcW w:w="1980" w:type="dxa"/>
            <w:shd w:val="clear" w:color="auto" w:fill="008000"/>
            <w:tcMar>
              <w:top w:w="100" w:type="dxa"/>
              <w:left w:w="100" w:type="dxa"/>
              <w:bottom w:w="100" w:type="dxa"/>
              <w:right w:w="100" w:type="dxa"/>
            </w:tcMar>
          </w:tcPr>
          <w:p w14:paraId="19200E78" w14:textId="77777777" w:rsidR="00D32411" w:rsidRPr="00D454E8" w:rsidRDefault="00D32411">
            <w:pPr>
              <w:widowControl w:val="0"/>
              <w:pBdr>
                <w:top w:val="nil"/>
                <w:left w:val="nil"/>
                <w:bottom w:val="nil"/>
                <w:right w:val="nil"/>
                <w:between w:val="nil"/>
              </w:pBdr>
              <w:spacing w:line="240" w:lineRule="auto"/>
              <w:rPr>
                <w:rFonts w:eastAsia="Calibri"/>
                <w:color w:val="FFFFFF" w:themeColor="background1"/>
                <w:sz w:val="24"/>
              </w:rPr>
            </w:pPr>
            <w:r w:rsidRPr="00D454E8">
              <w:rPr>
                <w:rFonts w:eastAsia="Calibri"/>
                <w:color w:val="FFFFFF" w:themeColor="background1"/>
                <w:sz w:val="24"/>
              </w:rPr>
              <w:t>Status</w:t>
            </w:r>
          </w:p>
        </w:tc>
      </w:tr>
      <w:tr w:rsidR="00D32411" w:rsidRPr="00D454E8" w14:paraId="1236D3F3" w14:textId="77777777" w:rsidTr="00D23659">
        <w:trPr>
          <w:cantSplit/>
        </w:trPr>
        <w:tc>
          <w:tcPr>
            <w:tcW w:w="1644" w:type="dxa"/>
            <w:shd w:val="clear" w:color="auto" w:fill="auto"/>
            <w:tcMar>
              <w:top w:w="100" w:type="dxa"/>
              <w:left w:w="100" w:type="dxa"/>
              <w:bottom w:w="100" w:type="dxa"/>
              <w:right w:w="100" w:type="dxa"/>
            </w:tcMar>
          </w:tcPr>
          <w:p w14:paraId="55117638" w14:textId="3679096D" w:rsidR="00D32411" w:rsidRPr="00D454E8" w:rsidRDefault="00D32411">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 xml:space="preserve">Elementary &amp; Secondary School Emergency Relief </w:t>
            </w:r>
            <w:r w:rsidR="00E46849" w:rsidRPr="00D454E8">
              <w:rPr>
                <w:rFonts w:eastAsia="Calibri"/>
                <w:sz w:val="24"/>
                <w:szCs w:val="24"/>
              </w:rPr>
              <w:t xml:space="preserve">(ESSER) </w:t>
            </w:r>
            <w:r w:rsidRPr="00D454E8">
              <w:rPr>
                <w:rFonts w:eastAsia="Calibri"/>
                <w:sz w:val="24"/>
                <w:szCs w:val="24"/>
              </w:rPr>
              <w:t>Fund</w:t>
            </w:r>
          </w:p>
          <w:p w14:paraId="54318D75" w14:textId="77777777" w:rsidR="00D32411" w:rsidRPr="00D454E8" w:rsidRDefault="00D32411">
            <w:pPr>
              <w:widowControl w:val="0"/>
              <w:pBdr>
                <w:top w:val="nil"/>
                <w:left w:val="nil"/>
                <w:bottom w:val="nil"/>
                <w:right w:val="nil"/>
                <w:between w:val="nil"/>
              </w:pBdr>
              <w:spacing w:line="240" w:lineRule="auto"/>
              <w:rPr>
                <w:rFonts w:eastAsia="Calibri"/>
                <w:sz w:val="24"/>
                <w:szCs w:val="24"/>
              </w:rPr>
            </w:pPr>
          </w:p>
          <w:p w14:paraId="0C0CA7B6" w14:textId="3E3C3293" w:rsidR="00D32411" w:rsidRPr="00D454E8" w:rsidRDefault="00A60ADE">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 xml:space="preserve">Standardized Account Code Structure (SACS) </w:t>
            </w:r>
            <w:r w:rsidR="00D32411" w:rsidRPr="00D454E8">
              <w:rPr>
                <w:rFonts w:eastAsia="Calibri"/>
                <w:sz w:val="24"/>
                <w:szCs w:val="24"/>
              </w:rPr>
              <w:t>Resource</w:t>
            </w:r>
            <w:r w:rsidRPr="00D454E8">
              <w:rPr>
                <w:rFonts w:eastAsia="Calibri"/>
                <w:sz w:val="24"/>
                <w:szCs w:val="24"/>
              </w:rPr>
              <w:t xml:space="preserve"> Code</w:t>
            </w:r>
          </w:p>
          <w:p w14:paraId="5C8A9B4D" w14:textId="77777777" w:rsidR="00D32411" w:rsidRPr="00D454E8" w:rsidRDefault="00D32411">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3210</w:t>
            </w:r>
          </w:p>
        </w:tc>
        <w:tc>
          <w:tcPr>
            <w:tcW w:w="4718" w:type="dxa"/>
            <w:shd w:val="clear" w:color="auto" w:fill="auto"/>
            <w:tcMar>
              <w:top w:w="100" w:type="dxa"/>
              <w:left w:w="100" w:type="dxa"/>
              <w:bottom w:w="100" w:type="dxa"/>
              <w:right w:w="100" w:type="dxa"/>
            </w:tcMar>
          </w:tcPr>
          <w:p w14:paraId="4C74BCED" w14:textId="22468DDA" w:rsidR="00D32411" w:rsidRPr="00D454E8" w:rsidRDefault="00080449">
            <w:pPr>
              <w:widowControl w:val="0"/>
              <w:spacing w:line="240" w:lineRule="auto"/>
              <w:rPr>
                <w:rFonts w:eastAsia="Calibri"/>
                <w:sz w:val="24"/>
                <w:szCs w:val="24"/>
              </w:rPr>
            </w:pPr>
            <w:r w:rsidRPr="00D454E8">
              <w:rPr>
                <w:rFonts w:eastAsia="Calibri"/>
                <w:sz w:val="24"/>
                <w:szCs w:val="24"/>
              </w:rPr>
              <w:t>Local educational agencies (</w:t>
            </w:r>
            <w:r w:rsidR="00D32411" w:rsidRPr="00D454E8">
              <w:rPr>
                <w:rFonts w:eastAsia="Calibri"/>
                <w:sz w:val="24"/>
                <w:szCs w:val="24"/>
              </w:rPr>
              <w:t>LEAs</w:t>
            </w:r>
            <w:r w:rsidRPr="00D454E8">
              <w:rPr>
                <w:rFonts w:eastAsia="Calibri"/>
                <w:sz w:val="24"/>
                <w:szCs w:val="24"/>
              </w:rPr>
              <w:t>)</w:t>
            </w:r>
            <w:r w:rsidR="00D32411" w:rsidRPr="00D454E8">
              <w:rPr>
                <w:rFonts w:eastAsia="Calibri"/>
                <w:sz w:val="24"/>
                <w:szCs w:val="24"/>
              </w:rPr>
              <w:t xml:space="preserve"> may spend March 13, 2020 </w:t>
            </w:r>
            <w:r w:rsidR="005B6EB6" w:rsidRPr="00D454E8">
              <w:rPr>
                <w:rFonts w:eastAsia="Calibri"/>
                <w:sz w:val="24"/>
                <w:szCs w:val="24"/>
              </w:rPr>
              <w:t>–</w:t>
            </w:r>
            <w:r w:rsidR="00D32411" w:rsidRPr="00D454E8">
              <w:rPr>
                <w:rFonts w:eastAsia="Calibri"/>
                <w:sz w:val="24"/>
                <w:szCs w:val="24"/>
              </w:rPr>
              <w:t xml:space="preserve"> September 30, 202</w:t>
            </w:r>
            <w:r w:rsidR="00543FAB">
              <w:rPr>
                <w:rFonts w:eastAsia="Calibri"/>
                <w:sz w:val="24"/>
                <w:szCs w:val="24"/>
              </w:rPr>
              <w:t>2</w:t>
            </w:r>
          </w:p>
          <w:p w14:paraId="3580B5C7" w14:textId="77777777" w:rsidR="00D32411" w:rsidRPr="00D454E8" w:rsidRDefault="00D32411">
            <w:pPr>
              <w:widowControl w:val="0"/>
              <w:spacing w:line="240" w:lineRule="auto"/>
              <w:rPr>
                <w:rFonts w:eastAsia="Calibri"/>
                <w:sz w:val="24"/>
                <w:szCs w:val="24"/>
              </w:rPr>
            </w:pPr>
          </w:p>
          <w:p w14:paraId="405D8D53" w14:textId="02E2EF0D" w:rsidR="00D32411" w:rsidRPr="00D454E8" w:rsidRDefault="00D32411">
            <w:pPr>
              <w:widowControl w:val="0"/>
              <w:spacing w:line="240" w:lineRule="auto"/>
              <w:rPr>
                <w:rFonts w:eastAsia="Calibri"/>
                <w:sz w:val="24"/>
                <w:szCs w:val="24"/>
              </w:rPr>
            </w:pPr>
            <w:r w:rsidRPr="00D454E8">
              <w:rPr>
                <w:rFonts w:eastAsia="Calibri"/>
                <w:sz w:val="24"/>
                <w:szCs w:val="24"/>
              </w:rPr>
              <w:t xml:space="preserve">Application </w:t>
            </w:r>
            <w:r w:rsidR="000838A5" w:rsidRPr="00D454E8">
              <w:rPr>
                <w:rFonts w:eastAsia="Calibri"/>
                <w:sz w:val="24"/>
                <w:szCs w:val="24"/>
              </w:rPr>
              <w:t>available</w:t>
            </w:r>
            <w:r w:rsidR="007D39F6" w:rsidRPr="00D454E8">
              <w:rPr>
                <w:rFonts w:eastAsia="Calibri"/>
                <w:sz w:val="24"/>
                <w:szCs w:val="24"/>
              </w:rPr>
              <w:t xml:space="preserve"> </w:t>
            </w:r>
          </w:p>
          <w:p w14:paraId="600387EF" w14:textId="77777777" w:rsidR="00D32411" w:rsidRPr="00D454E8" w:rsidRDefault="00D32411">
            <w:pPr>
              <w:widowControl w:val="0"/>
              <w:spacing w:line="240" w:lineRule="auto"/>
              <w:rPr>
                <w:rFonts w:eastAsia="Calibri"/>
                <w:sz w:val="24"/>
                <w:szCs w:val="24"/>
              </w:rPr>
            </w:pPr>
          </w:p>
          <w:p w14:paraId="166F2CE6" w14:textId="08554BA6" w:rsidR="00D32411" w:rsidRPr="00D454E8" w:rsidRDefault="00D32411" w:rsidP="006D043A">
            <w:pPr>
              <w:widowControl w:val="0"/>
              <w:spacing w:line="240" w:lineRule="auto"/>
              <w:rPr>
                <w:rFonts w:eastAsia="Calibri"/>
                <w:sz w:val="24"/>
                <w:szCs w:val="24"/>
              </w:rPr>
            </w:pPr>
            <w:r w:rsidRPr="00D454E8">
              <w:rPr>
                <w:rFonts w:eastAsia="Calibri"/>
                <w:b/>
                <w:bCs/>
                <w:sz w:val="24"/>
                <w:szCs w:val="24"/>
              </w:rPr>
              <w:t xml:space="preserve">Program Questions: </w:t>
            </w:r>
            <w:hyperlink r:id="rId8" w:history="1">
              <w:r w:rsidR="00C4571C" w:rsidRPr="002B01A4">
                <w:rPr>
                  <w:rStyle w:val="Hyperlink"/>
                  <w:rFonts w:eastAsia="Calibri"/>
                  <w:sz w:val="24"/>
                  <w:szCs w:val="24"/>
                </w:rPr>
                <w:t>EDReliefFunds@cde.ca.gov</w:t>
              </w:r>
            </w:hyperlink>
            <w:r w:rsidRPr="00D454E8">
              <w:rPr>
                <w:rFonts w:eastAsia="Calibri"/>
                <w:sz w:val="24"/>
                <w:szCs w:val="24"/>
              </w:rPr>
              <w:br/>
              <w:t>Questions about the application process, use of funds, and reporting requirements.</w:t>
            </w:r>
          </w:p>
          <w:p w14:paraId="0188E1E0" w14:textId="77777777" w:rsidR="00D32411" w:rsidRPr="00D454E8" w:rsidRDefault="00D32411" w:rsidP="006D043A">
            <w:pPr>
              <w:widowControl w:val="0"/>
              <w:spacing w:line="240" w:lineRule="auto"/>
              <w:rPr>
                <w:rFonts w:eastAsia="Calibri"/>
                <w:sz w:val="24"/>
                <w:szCs w:val="24"/>
              </w:rPr>
            </w:pPr>
          </w:p>
          <w:p w14:paraId="17726396" w14:textId="547F42B5" w:rsidR="00D32411" w:rsidRPr="00D454E8" w:rsidRDefault="00D32411" w:rsidP="006D043A">
            <w:pPr>
              <w:widowControl w:val="0"/>
              <w:spacing w:line="240" w:lineRule="auto"/>
              <w:rPr>
                <w:rFonts w:eastAsia="Calibri"/>
                <w:sz w:val="24"/>
                <w:szCs w:val="24"/>
              </w:rPr>
            </w:pPr>
            <w:r w:rsidRPr="00D454E8">
              <w:rPr>
                <w:rFonts w:eastAsia="Calibri"/>
                <w:b/>
                <w:bCs/>
                <w:sz w:val="24"/>
                <w:szCs w:val="24"/>
              </w:rPr>
              <w:t>Fiscal Questions:</w:t>
            </w:r>
            <w:r w:rsidRPr="00D454E8">
              <w:rPr>
                <w:rFonts w:eastAsia="Calibri"/>
                <w:sz w:val="24"/>
                <w:szCs w:val="24"/>
              </w:rPr>
              <w:t xml:space="preserve"> </w:t>
            </w:r>
            <w:hyperlink r:id="rId9" w:history="1">
              <w:r w:rsidR="0033496C" w:rsidRPr="002B01A4">
                <w:rPr>
                  <w:rStyle w:val="Hyperlink"/>
                  <w:rFonts w:eastAsia="Calibri"/>
                  <w:sz w:val="24"/>
                  <w:szCs w:val="24"/>
                </w:rPr>
                <w:t>CAAR@cde.ca.gov</w:t>
              </w:r>
            </w:hyperlink>
            <w:r w:rsidRPr="00D454E8">
              <w:rPr>
                <w:rFonts w:eastAsia="Calibri"/>
                <w:sz w:val="24"/>
                <w:szCs w:val="24"/>
              </w:rPr>
              <w:br/>
              <w:t>Questions about the determination of LEA allocation amounts and the timing and apportionment of funds.</w:t>
            </w:r>
          </w:p>
          <w:p w14:paraId="6C5C83EC" w14:textId="77777777" w:rsidR="00140C19" w:rsidRPr="00D454E8" w:rsidRDefault="00140C19" w:rsidP="006D043A">
            <w:pPr>
              <w:widowControl w:val="0"/>
              <w:spacing w:line="240" w:lineRule="auto"/>
              <w:rPr>
                <w:rFonts w:eastAsia="Calibri"/>
                <w:sz w:val="24"/>
                <w:szCs w:val="24"/>
              </w:rPr>
            </w:pPr>
          </w:p>
          <w:p w14:paraId="4E81619E" w14:textId="2F8C9997" w:rsidR="00140C19" w:rsidRPr="00D454E8" w:rsidRDefault="00140C19" w:rsidP="006D043A">
            <w:pPr>
              <w:widowControl w:val="0"/>
              <w:spacing w:line="240" w:lineRule="auto"/>
              <w:rPr>
                <w:rFonts w:eastAsia="Calibri"/>
                <w:sz w:val="24"/>
                <w:szCs w:val="24"/>
              </w:rPr>
            </w:pPr>
            <w:r w:rsidRPr="00D454E8">
              <w:rPr>
                <w:rFonts w:eastAsia="Calibri"/>
                <w:sz w:val="24"/>
                <w:szCs w:val="24"/>
              </w:rPr>
              <w:t>Subject to Equitable Services</w:t>
            </w:r>
          </w:p>
        </w:tc>
        <w:tc>
          <w:tcPr>
            <w:tcW w:w="10818" w:type="dxa"/>
            <w:shd w:val="clear" w:color="auto" w:fill="auto"/>
            <w:tcMar>
              <w:top w:w="100" w:type="dxa"/>
              <w:left w:w="100" w:type="dxa"/>
              <w:bottom w:w="100" w:type="dxa"/>
              <w:right w:w="100" w:type="dxa"/>
            </w:tcMar>
          </w:tcPr>
          <w:p w14:paraId="59A32A30" w14:textId="42FC6BC6" w:rsidR="00D32411" w:rsidRPr="00D454E8" w:rsidRDefault="00D32411" w:rsidP="006D043A">
            <w:pPr>
              <w:widowControl w:val="0"/>
              <w:spacing w:line="240" w:lineRule="auto"/>
              <w:rPr>
                <w:rFonts w:eastAsia="Calibri"/>
                <w:sz w:val="24"/>
                <w:szCs w:val="24"/>
                <w:lang w:val="en-US"/>
              </w:rPr>
            </w:pPr>
            <w:r w:rsidRPr="00D454E8">
              <w:rPr>
                <w:rFonts w:eastAsia="Calibri"/>
                <w:sz w:val="24"/>
                <w:szCs w:val="24"/>
                <w:lang w:val="en-US"/>
              </w:rPr>
              <w:t xml:space="preserve">LEAs can use ESSER funds for any activities authorized by the Elementary and Secondary Education Act of 1965 (ESEA) as amended by the Every Student Succeeds Act of 2000 (ESSA), IDEA, the Adult Education and Family Literacy Act, the Perkins CTE Act, or the McKinney-Vento Homeless Assistance Act. Additional information about the allowable uses of funds can be found on the ESSER Fund </w:t>
            </w:r>
            <w:r w:rsidR="00543FAB">
              <w:rPr>
                <w:rFonts w:eastAsia="Calibri"/>
                <w:sz w:val="24"/>
                <w:szCs w:val="24"/>
                <w:lang w:val="en-US"/>
              </w:rPr>
              <w:t>webpage</w:t>
            </w:r>
            <w:r w:rsidRPr="00D454E8">
              <w:rPr>
                <w:rFonts w:eastAsia="Calibri"/>
                <w:sz w:val="24"/>
                <w:szCs w:val="24"/>
                <w:lang w:val="en-US"/>
              </w:rPr>
              <w:t>.</w:t>
            </w:r>
          </w:p>
          <w:p w14:paraId="639668B3" w14:textId="77777777" w:rsidR="00D32411" w:rsidRPr="00D454E8" w:rsidRDefault="00D32411" w:rsidP="006D043A">
            <w:pPr>
              <w:widowControl w:val="0"/>
              <w:spacing w:line="240" w:lineRule="auto"/>
              <w:rPr>
                <w:rFonts w:eastAsia="Calibri"/>
                <w:sz w:val="24"/>
                <w:szCs w:val="24"/>
                <w:lang w:val="en-US"/>
              </w:rPr>
            </w:pPr>
            <w:r w:rsidRPr="00D454E8">
              <w:rPr>
                <w:rFonts w:eastAsia="Calibri"/>
                <w:sz w:val="24"/>
                <w:szCs w:val="24"/>
                <w:lang w:val="en-US"/>
              </w:rPr>
              <w:t>In addition to these, LEAs can use funds for the following activities:</w:t>
            </w:r>
          </w:p>
          <w:p w14:paraId="1C3B7F22"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Coordination of preparedness and response efforts of LEAs with State, local, Tribal, and territorial public health departments, and other relevant agencies</w:t>
            </w:r>
          </w:p>
          <w:p w14:paraId="3189089B"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Providing principals and others school leaders with the resources necessary to address the needs of their individual schools</w:t>
            </w:r>
          </w:p>
          <w:p w14:paraId="711BE032"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5574DFB7"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Developing and implementing procedures and systems to improve the preparedness and response efforts of LEAs</w:t>
            </w:r>
          </w:p>
          <w:p w14:paraId="7FB74B90"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Planning for and coordinating on long-term closures (including on meeting IDEA requirements, how to provide online learning, and how to provide meals to students)</w:t>
            </w:r>
          </w:p>
          <w:p w14:paraId="35DADC95"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 xml:space="preserve">Staff training and professional development on sanitation and minimizing the spread of infectious disease </w:t>
            </w:r>
          </w:p>
          <w:p w14:paraId="284D10FA"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Purchasing supplies to sanitize and clean the facilities of LEA, including buildings operated by the LEA</w:t>
            </w:r>
          </w:p>
          <w:p w14:paraId="2F912049"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Purchasing educational technology (hardware, software, and connectivity) for students, that aids in the regular and substantive educational interaction between students and their classroom instructors, including low-income students and students with disabilities, which may include assistive or adaptive technology</w:t>
            </w:r>
          </w:p>
          <w:p w14:paraId="6D9065B6"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Mental health services and supports</w:t>
            </w:r>
          </w:p>
          <w:p w14:paraId="579AE51C"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6C5455E2" w14:textId="77777777" w:rsidR="00D32411" w:rsidRPr="00D454E8" w:rsidRDefault="00D32411" w:rsidP="006D043A">
            <w:pPr>
              <w:widowControl w:val="0"/>
              <w:numPr>
                <w:ilvl w:val="0"/>
                <w:numId w:val="3"/>
              </w:numPr>
              <w:spacing w:line="240" w:lineRule="auto"/>
              <w:rPr>
                <w:rFonts w:eastAsia="Calibri"/>
                <w:sz w:val="24"/>
                <w:szCs w:val="24"/>
                <w:lang w:val="en-US"/>
              </w:rPr>
            </w:pPr>
            <w:r w:rsidRPr="00D454E8">
              <w:rPr>
                <w:rFonts w:eastAsia="Calibri"/>
                <w:sz w:val="24"/>
                <w:szCs w:val="24"/>
                <w:lang w:val="en-US"/>
              </w:rPr>
              <w:t>Discretionary funds for school principals to address the needs of their individual schools</w:t>
            </w:r>
          </w:p>
          <w:p w14:paraId="1DDF0FAD" w14:textId="6B2F59C9" w:rsidR="00D454E8" w:rsidRPr="00F80203" w:rsidRDefault="00D32411" w:rsidP="00D454E8">
            <w:pPr>
              <w:widowControl w:val="0"/>
              <w:numPr>
                <w:ilvl w:val="0"/>
                <w:numId w:val="3"/>
              </w:numPr>
              <w:spacing w:line="240" w:lineRule="auto"/>
              <w:rPr>
                <w:rFonts w:eastAsia="Calibri"/>
                <w:sz w:val="24"/>
                <w:szCs w:val="24"/>
                <w:lang w:val="en-US"/>
              </w:rPr>
            </w:pPr>
            <w:r w:rsidRPr="00D454E8">
              <w:rPr>
                <w:rFonts w:eastAsia="Calibri"/>
                <w:sz w:val="24"/>
                <w:szCs w:val="24"/>
                <w:lang w:val="en-US"/>
              </w:rPr>
              <w:t>Other activities that are necessary to maintain the operation and continuity of services in LEAs and to continuing the employment of their existing staff</w:t>
            </w:r>
          </w:p>
        </w:tc>
        <w:tc>
          <w:tcPr>
            <w:tcW w:w="2340" w:type="dxa"/>
            <w:shd w:val="clear" w:color="auto" w:fill="auto"/>
            <w:tcMar>
              <w:top w:w="100" w:type="dxa"/>
              <w:left w:w="100" w:type="dxa"/>
              <w:bottom w:w="100" w:type="dxa"/>
              <w:right w:w="100" w:type="dxa"/>
            </w:tcMar>
          </w:tcPr>
          <w:p w14:paraId="0D4DF244" w14:textId="77777777" w:rsidR="00D32411" w:rsidRPr="00D454E8" w:rsidRDefault="00D32411">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$1,482,575,514</w:t>
            </w:r>
          </w:p>
          <w:p w14:paraId="075945DA" w14:textId="57BBE8F4" w:rsidR="00D32411" w:rsidRPr="00D454E8" w:rsidRDefault="00D32411">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(This is the 90 percent funding that is sent to LEAs through Title I, Part A formula)</w:t>
            </w:r>
          </w:p>
        </w:tc>
        <w:tc>
          <w:tcPr>
            <w:tcW w:w="1980" w:type="dxa"/>
            <w:shd w:val="clear" w:color="auto" w:fill="auto"/>
            <w:tcMar>
              <w:top w:w="100" w:type="dxa"/>
              <w:left w:w="100" w:type="dxa"/>
              <w:bottom w:w="100" w:type="dxa"/>
              <w:right w:w="100" w:type="dxa"/>
            </w:tcMar>
          </w:tcPr>
          <w:p w14:paraId="69BF3EC2" w14:textId="77777777" w:rsidR="00FF51A7" w:rsidRPr="00D454E8" w:rsidRDefault="00D32411">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 xml:space="preserve">Application available at: </w:t>
            </w:r>
          </w:p>
          <w:p w14:paraId="2E7FA59F" w14:textId="77777777" w:rsidR="00FF51A7" w:rsidRPr="00D454E8" w:rsidRDefault="00FF51A7">
            <w:pPr>
              <w:widowControl w:val="0"/>
              <w:pBdr>
                <w:top w:val="nil"/>
                <w:left w:val="nil"/>
                <w:bottom w:val="nil"/>
                <w:right w:val="nil"/>
                <w:between w:val="nil"/>
              </w:pBdr>
              <w:spacing w:line="240" w:lineRule="auto"/>
              <w:rPr>
                <w:rFonts w:eastAsia="Calibri"/>
                <w:sz w:val="24"/>
                <w:szCs w:val="24"/>
              </w:rPr>
            </w:pPr>
          </w:p>
          <w:p w14:paraId="3257162B" w14:textId="70FD5C71" w:rsidR="00D32411" w:rsidRPr="00D454E8" w:rsidRDefault="00A20D15">
            <w:pPr>
              <w:widowControl w:val="0"/>
              <w:pBdr>
                <w:top w:val="nil"/>
                <w:left w:val="nil"/>
                <w:bottom w:val="nil"/>
                <w:right w:val="nil"/>
                <w:between w:val="nil"/>
              </w:pBdr>
              <w:spacing w:line="240" w:lineRule="auto"/>
              <w:rPr>
                <w:rFonts w:eastAsia="Calibri"/>
                <w:sz w:val="24"/>
                <w:szCs w:val="24"/>
              </w:rPr>
            </w:pPr>
            <w:hyperlink r:id="rId10" w:tooltip="CARES Act ESSER Funding web page" w:history="1">
              <w:r w:rsidR="00FF51A7" w:rsidRPr="00D454E8">
                <w:rPr>
                  <w:rStyle w:val="Hyperlink"/>
                  <w:rFonts w:eastAsia="Calibri"/>
                  <w:sz w:val="24"/>
                  <w:szCs w:val="24"/>
                </w:rPr>
                <w:t>https://www.cde.ca.gov/fg/cr/caresact.asp</w:t>
              </w:r>
            </w:hyperlink>
          </w:p>
          <w:p w14:paraId="6197A8E2" w14:textId="12C5338B" w:rsidR="00D32411" w:rsidRPr="00D454E8" w:rsidRDefault="00D32411">
            <w:pPr>
              <w:widowControl w:val="0"/>
              <w:pBdr>
                <w:top w:val="nil"/>
                <w:left w:val="nil"/>
                <w:bottom w:val="nil"/>
                <w:right w:val="nil"/>
                <w:between w:val="nil"/>
              </w:pBdr>
              <w:spacing w:line="240" w:lineRule="auto"/>
              <w:rPr>
                <w:rFonts w:eastAsia="Calibri"/>
                <w:sz w:val="24"/>
                <w:szCs w:val="24"/>
              </w:rPr>
            </w:pPr>
          </w:p>
        </w:tc>
      </w:tr>
      <w:tr w:rsidR="0093514D" w:rsidRPr="00D454E8" w14:paraId="7B6C705F" w14:textId="77777777" w:rsidTr="00D23659">
        <w:trPr>
          <w:cantSplit/>
        </w:trPr>
        <w:tc>
          <w:tcPr>
            <w:tcW w:w="1644" w:type="dxa"/>
            <w:shd w:val="clear" w:color="auto" w:fill="auto"/>
            <w:tcMar>
              <w:top w:w="100" w:type="dxa"/>
              <w:left w:w="100" w:type="dxa"/>
              <w:bottom w:w="100" w:type="dxa"/>
              <w:right w:w="100" w:type="dxa"/>
            </w:tcMar>
          </w:tcPr>
          <w:p w14:paraId="1768C9B9" w14:textId="29F00683" w:rsidR="0093514D" w:rsidRPr="00D454E8" w:rsidRDefault="000B363C" w:rsidP="00FF51A7">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lastRenderedPageBreak/>
              <w:t>ESSER Fund</w:t>
            </w:r>
            <w:r w:rsidR="00301589" w:rsidRPr="00D454E8">
              <w:rPr>
                <w:rFonts w:eastAsia="Calibri"/>
                <w:sz w:val="24"/>
                <w:szCs w:val="24"/>
              </w:rPr>
              <w:t xml:space="preserve"> </w:t>
            </w:r>
            <w:r w:rsidR="00DF3B73" w:rsidRPr="00D454E8">
              <w:rPr>
                <w:rFonts w:eastAsia="Calibri"/>
                <w:sz w:val="24"/>
                <w:szCs w:val="24"/>
              </w:rPr>
              <w:t>10% State set-aside</w:t>
            </w:r>
          </w:p>
        </w:tc>
        <w:tc>
          <w:tcPr>
            <w:tcW w:w="4718" w:type="dxa"/>
            <w:shd w:val="clear" w:color="auto" w:fill="auto"/>
            <w:tcMar>
              <w:top w:w="100" w:type="dxa"/>
              <w:left w:w="100" w:type="dxa"/>
              <w:bottom w:w="100" w:type="dxa"/>
              <w:right w:w="100" w:type="dxa"/>
            </w:tcMar>
          </w:tcPr>
          <w:p w14:paraId="2A0F8863" w14:textId="07BCB665" w:rsidR="0093514D" w:rsidRPr="00D454E8" w:rsidRDefault="00321514">
            <w:pPr>
              <w:widowControl w:val="0"/>
              <w:spacing w:line="240" w:lineRule="auto"/>
              <w:rPr>
                <w:rFonts w:eastAsia="Calibri"/>
                <w:sz w:val="24"/>
                <w:szCs w:val="24"/>
              </w:rPr>
            </w:pPr>
            <w:r w:rsidRPr="00D454E8">
              <w:rPr>
                <w:rFonts w:eastAsia="Calibri"/>
                <w:sz w:val="24"/>
                <w:szCs w:val="24"/>
              </w:rPr>
              <w:t>Funds will be applicable from March 13</w:t>
            </w:r>
            <w:r w:rsidR="003312EE" w:rsidRPr="00D454E8">
              <w:rPr>
                <w:rFonts w:eastAsia="Calibri"/>
                <w:sz w:val="24"/>
                <w:szCs w:val="24"/>
              </w:rPr>
              <w:t>, 2020</w:t>
            </w:r>
            <w:r w:rsidR="00EB355B" w:rsidRPr="00D454E8">
              <w:rPr>
                <w:rFonts w:eastAsia="Calibri"/>
                <w:sz w:val="24"/>
                <w:szCs w:val="24"/>
              </w:rPr>
              <w:t xml:space="preserve"> – September 30, 202</w:t>
            </w:r>
            <w:r w:rsidR="0062125B">
              <w:rPr>
                <w:rFonts w:eastAsia="Calibri"/>
                <w:sz w:val="24"/>
                <w:szCs w:val="24"/>
              </w:rPr>
              <w:t>2</w:t>
            </w:r>
          </w:p>
        </w:tc>
        <w:tc>
          <w:tcPr>
            <w:tcW w:w="10818" w:type="dxa"/>
            <w:shd w:val="clear" w:color="auto" w:fill="auto"/>
            <w:tcMar>
              <w:top w:w="100" w:type="dxa"/>
              <w:left w:w="100" w:type="dxa"/>
              <w:bottom w:w="100" w:type="dxa"/>
              <w:right w:w="100" w:type="dxa"/>
            </w:tcMar>
          </w:tcPr>
          <w:p w14:paraId="308C18BB" w14:textId="77777777" w:rsidR="0093514D" w:rsidRPr="00D454E8" w:rsidRDefault="001B0EAB" w:rsidP="002037FF">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$45 million for Community Schools</w:t>
            </w:r>
          </w:p>
          <w:p w14:paraId="1ED5616B" w14:textId="2C877388" w:rsidR="00AA0E0B" w:rsidRPr="00D454E8" w:rsidRDefault="00AA0E0B" w:rsidP="00AA0E0B">
            <w:pPr>
              <w:widowControl w:val="0"/>
              <w:shd w:val="clear" w:color="auto" w:fill="FFFFFF"/>
              <w:spacing w:line="240" w:lineRule="auto"/>
              <w:rPr>
                <w:rFonts w:eastAsia="Calibri"/>
                <w:sz w:val="24"/>
                <w:szCs w:val="24"/>
                <w:lang w:val="en-US"/>
              </w:rPr>
            </w:pPr>
            <w:r w:rsidRPr="00D454E8">
              <w:rPr>
                <w:rFonts w:eastAsia="Calibri"/>
                <w:sz w:val="24"/>
                <w:szCs w:val="24"/>
                <w:lang w:val="en-US"/>
              </w:rPr>
              <w:t xml:space="preserve">The Superintendent shall award, subject to the approval of the executive director of the </w:t>
            </w:r>
            <w:r w:rsidR="00080449" w:rsidRPr="00D454E8">
              <w:rPr>
                <w:rFonts w:eastAsia="Calibri"/>
                <w:sz w:val="24"/>
                <w:szCs w:val="24"/>
                <w:lang w:val="en-US"/>
              </w:rPr>
              <w:t>S</w:t>
            </w:r>
            <w:r w:rsidRPr="00D454E8">
              <w:rPr>
                <w:rFonts w:eastAsia="Calibri"/>
                <w:sz w:val="24"/>
                <w:szCs w:val="24"/>
                <w:lang w:val="en-US"/>
              </w:rPr>
              <w:t xml:space="preserve">tate </w:t>
            </w:r>
            <w:r w:rsidR="00080449" w:rsidRPr="00D454E8">
              <w:rPr>
                <w:rFonts w:eastAsia="Calibri"/>
                <w:sz w:val="24"/>
                <w:szCs w:val="24"/>
                <w:lang w:val="en-US"/>
              </w:rPr>
              <w:t>B</w:t>
            </w:r>
            <w:r w:rsidRPr="00D454E8">
              <w:rPr>
                <w:rFonts w:eastAsia="Calibri"/>
                <w:sz w:val="24"/>
                <w:szCs w:val="24"/>
                <w:lang w:val="en-US"/>
              </w:rPr>
              <w:t>oard, grants on a competitive basis to</w:t>
            </w:r>
            <w:r w:rsidR="00080449" w:rsidRPr="00D454E8">
              <w:rPr>
                <w:rFonts w:eastAsia="Calibri"/>
                <w:sz w:val="24"/>
                <w:szCs w:val="24"/>
                <w:lang w:val="en-US"/>
              </w:rPr>
              <w:t xml:space="preserve"> LEAs</w:t>
            </w:r>
            <w:r w:rsidRPr="00D454E8">
              <w:rPr>
                <w:rFonts w:eastAsia="Calibri"/>
                <w:sz w:val="24"/>
                <w:szCs w:val="24"/>
                <w:lang w:val="en-US"/>
              </w:rPr>
              <w:t>, including county offices of education</w:t>
            </w:r>
            <w:r w:rsidR="00080449" w:rsidRPr="00D454E8">
              <w:rPr>
                <w:rFonts w:eastAsia="Calibri"/>
                <w:sz w:val="24"/>
                <w:szCs w:val="24"/>
                <w:lang w:val="en-US"/>
              </w:rPr>
              <w:t xml:space="preserve"> (COEs)</w:t>
            </w:r>
            <w:r w:rsidRPr="00D454E8">
              <w:rPr>
                <w:rFonts w:eastAsia="Calibri"/>
                <w:sz w:val="24"/>
                <w:szCs w:val="24"/>
                <w:lang w:val="en-US"/>
              </w:rPr>
              <w:t>, to support and expand existing community schools and shall give priority to grant funding based on the following:</w:t>
            </w:r>
          </w:p>
          <w:p w14:paraId="7B06FE4A" w14:textId="05D5EFB3"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Applicants serving pupils in high-poverty schools in which at least 80 percent of the pupil population are eligible for free and reduced-price meals.</w:t>
            </w:r>
          </w:p>
          <w:p w14:paraId="56565478" w14:textId="78630C13"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Applicants with a demonstrated need for expanded access to integrated services.</w:t>
            </w:r>
          </w:p>
          <w:p w14:paraId="48F35589" w14:textId="23A0D0C1"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Applicants who commit to partner in a consortium with other schools or county agencies.</w:t>
            </w:r>
          </w:p>
          <w:p w14:paraId="3A254FB9" w14:textId="592EE9F4"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Applicants with committed matching funds for pupil services.</w:t>
            </w:r>
          </w:p>
          <w:p w14:paraId="447035B6" w14:textId="118BAC66"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Applicants with a plan for sustaining community school services after grant expiration.</w:t>
            </w:r>
          </w:p>
          <w:p w14:paraId="1FC9683A" w14:textId="308CF50B"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Applications with cosignatories from partner government agencies, including, but not limited to, county public health, county health, and county mental health agencies.</w:t>
            </w:r>
          </w:p>
          <w:p w14:paraId="0CB03C22" w14:textId="345B9B6E"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Grant funding may be used for any of the following purposes:</w:t>
            </w:r>
          </w:p>
          <w:p w14:paraId="5FFFADA1" w14:textId="6778C8F3"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Expanding and sustaining existing community schools, which may include direct grants to local educational agencies.</w:t>
            </w:r>
          </w:p>
          <w:p w14:paraId="6EB4EC0D" w14:textId="7E14D05E"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Coordinating and providing health, mental health, and pupil support services to pupils and families at community schools.</w:t>
            </w:r>
          </w:p>
          <w:p w14:paraId="2DD0A483" w14:textId="5C5F441F" w:rsidR="00AA0E0B" w:rsidRPr="00D454E8" w:rsidRDefault="00AA0E0B" w:rsidP="00015A00">
            <w:pPr>
              <w:pStyle w:val="ListParagraph"/>
              <w:widowControl w:val="0"/>
              <w:numPr>
                <w:ilvl w:val="0"/>
                <w:numId w:val="6"/>
              </w:numPr>
              <w:shd w:val="clear" w:color="auto" w:fill="FFFFFF"/>
              <w:spacing w:line="240" w:lineRule="auto"/>
              <w:rPr>
                <w:rFonts w:eastAsia="Calibri"/>
                <w:sz w:val="24"/>
                <w:szCs w:val="24"/>
                <w:lang w:val="en-US"/>
              </w:rPr>
            </w:pPr>
            <w:r w:rsidRPr="00D454E8">
              <w:rPr>
                <w:rFonts w:eastAsia="Calibri"/>
                <w:sz w:val="24"/>
                <w:szCs w:val="24"/>
                <w:lang w:val="en-US"/>
              </w:rPr>
              <w:t>Providing training and support to local educational agency personnel to help develop best practices for integrating pupil supports.</w:t>
            </w:r>
          </w:p>
          <w:p w14:paraId="6BEA2961" w14:textId="77777777" w:rsidR="00B23927" w:rsidRPr="00D454E8" w:rsidRDefault="00B23927" w:rsidP="002037FF">
            <w:pPr>
              <w:widowControl w:val="0"/>
              <w:shd w:val="clear" w:color="auto" w:fill="FFFFFF"/>
              <w:spacing w:line="240" w:lineRule="auto"/>
              <w:rPr>
                <w:rFonts w:eastAsia="Calibri"/>
                <w:sz w:val="24"/>
                <w:szCs w:val="24"/>
              </w:rPr>
            </w:pPr>
          </w:p>
          <w:p w14:paraId="3AB68C44" w14:textId="77777777" w:rsidR="001B0EAB" w:rsidRPr="00D454E8" w:rsidRDefault="00B23927" w:rsidP="002037FF">
            <w:pPr>
              <w:widowControl w:val="0"/>
              <w:shd w:val="clear" w:color="auto" w:fill="FFFFFF"/>
              <w:spacing w:line="240" w:lineRule="auto"/>
              <w:rPr>
                <w:rFonts w:eastAsia="Calibri"/>
                <w:b/>
                <w:bCs/>
                <w:sz w:val="24"/>
                <w:szCs w:val="24"/>
              </w:rPr>
            </w:pPr>
            <w:r w:rsidRPr="00D454E8">
              <w:rPr>
                <w:rFonts w:eastAsia="Calibri"/>
                <w:b/>
                <w:bCs/>
                <w:sz w:val="24"/>
                <w:szCs w:val="24"/>
              </w:rPr>
              <w:t>$112,231,000 for Nutrition Services</w:t>
            </w:r>
          </w:p>
          <w:p w14:paraId="61A908DC" w14:textId="6189407D" w:rsidR="00A07715" w:rsidRPr="00D454E8" w:rsidRDefault="00756679" w:rsidP="00600FF8">
            <w:pPr>
              <w:pStyle w:val="ListParagraph"/>
              <w:widowControl w:val="0"/>
              <w:numPr>
                <w:ilvl w:val="0"/>
                <w:numId w:val="7"/>
              </w:numPr>
              <w:shd w:val="clear" w:color="auto" w:fill="FFFFFF"/>
              <w:spacing w:line="240" w:lineRule="auto"/>
              <w:rPr>
                <w:rFonts w:eastAsia="Calibri"/>
                <w:sz w:val="24"/>
                <w:szCs w:val="24"/>
                <w:lang w:val="en-US"/>
              </w:rPr>
            </w:pPr>
            <w:r w:rsidRPr="00D454E8">
              <w:rPr>
                <w:rFonts w:eastAsia="Calibri"/>
                <w:sz w:val="24"/>
                <w:szCs w:val="24"/>
                <w:lang w:val="en-US"/>
              </w:rPr>
              <w:t>Funds will be used for</w:t>
            </w:r>
            <w:r w:rsidR="00A07715" w:rsidRPr="00D454E8">
              <w:rPr>
                <w:rFonts w:eastAsia="Calibri"/>
                <w:sz w:val="24"/>
                <w:szCs w:val="24"/>
                <w:lang w:val="en-US"/>
              </w:rPr>
              <w:t xml:space="preserve"> program operator</w:t>
            </w:r>
            <w:r w:rsidRPr="00D454E8">
              <w:rPr>
                <w:rFonts w:eastAsia="Calibri"/>
                <w:sz w:val="24"/>
                <w:szCs w:val="24"/>
                <w:lang w:val="en-US"/>
              </w:rPr>
              <w:t>s</w:t>
            </w:r>
            <w:r w:rsidR="00A07715" w:rsidRPr="00D454E8">
              <w:rPr>
                <w:rFonts w:eastAsia="Calibri"/>
                <w:sz w:val="24"/>
                <w:szCs w:val="24"/>
                <w:lang w:val="en-US"/>
              </w:rPr>
              <w:t xml:space="preserve"> participating in the National School Lunch Program, School Breakfast Program, Seamless Summer Option, or Summer Food Service Program that has served meals any time during the months of March 2020 to August 2020, inclusive, consistent with the United States Department of Agriculture regulations and waivers for the applicable program, during school closures caused by the COVID-19 pandemic is eligible for increased state meal reimbursement pursuant to this section.</w:t>
            </w:r>
          </w:p>
          <w:p w14:paraId="4C2E474E" w14:textId="2D5F4AC6" w:rsidR="0033496C" w:rsidRDefault="00B474F7" w:rsidP="0033496C">
            <w:pPr>
              <w:pStyle w:val="ListParagraph"/>
              <w:widowControl w:val="0"/>
              <w:numPr>
                <w:ilvl w:val="0"/>
                <w:numId w:val="7"/>
              </w:numPr>
              <w:shd w:val="clear" w:color="auto" w:fill="FFFFFF"/>
              <w:spacing w:line="240" w:lineRule="auto"/>
              <w:rPr>
                <w:rFonts w:eastAsia="Calibri"/>
                <w:sz w:val="24"/>
                <w:szCs w:val="24"/>
                <w:lang w:val="en-US"/>
              </w:rPr>
            </w:pPr>
            <w:r w:rsidRPr="00D454E8">
              <w:rPr>
                <w:rFonts w:eastAsia="Calibri"/>
                <w:sz w:val="24"/>
                <w:szCs w:val="24"/>
                <w:lang w:val="en-US"/>
              </w:rPr>
              <w:t>F</w:t>
            </w:r>
            <w:r w:rsidR="00A07715" w:rsidRPr="00D454E8">
              <w:rPr>
                <w:rFonts w:eastAsia="Calibri"/>
                <w:sz w:val="24"/>
                <w:szCs w:val="24"/>
                <w:lang w:val="en-US"/>
              </w:rPr>
              <w:t>unds are available to reimburse eligible program operators based on meals served for breakfast and lunch at a rate not to exceed an additional $0.75 per meal. Additional reimbursements may be made if funding remains available after all claims for the months of March 2020 to August 2020, inclusive, are reimbursed.</w:t>
            </w:r>
          </w:p>
          <w:p w14:paraId="3BC44FDE" w14:textId="77777777" w:rsidR="0033496C" w:rsidRPr="0033496C" w:rsidRDefault="0033496C" w:rsidP="0033496C">
            <w:pPr>
              <w:pStyle w:val="ListParagraph"/>
              <w:widowControl w:val="0"/>
              <w:shd w:val="clear" w:color="auto" w:fill="FFFFFF"/>
              <w:spacing w:line="240" w:lineRule="auto"/>
              <w:rPr>
                <w:rFonts w:eastAsia="Calibri"/>
                <w:sz w:val="24"/>
                <w:szCs w:val="24"/>
                <w:lang w:val="en-US"/>
              </w:rPr>
            </w:pPr>
          </w:p>
          <w:p w14:paraId="38B8C767" w14:textId="77777777" w:rsidR="0033496C" w:rsidRPr="00E61F07" w:rsidRDefault="0033496C" w:rsidP="0033496C">
            <w:pPr>
              <w:widowControl w:val="0"/>
              <w:shd w:val="clear" w:color="auto" w:fill="FFFFFF"/>
              <w:spacing w:line="240" w:lineRule="auto"/>
              <w:rPr>
                <w:rFonts w:eastAsia="Calibri"/>
                <w:b/>
                <w:bCs/>
                <w:sz w:val="24"/>
                <w:szCs w:val="24"/>
              </w:rPr>
            </w:pPr>
            <w:r w:rsidRPr="00E61F07">
              <w:rPr>
                <w:rFonts w:eastAsia="Calibri"/>
                <w:b/>
                <w:bCs/>
                <w:sz w:val="24"/>
                <w:szCs w:val="24"/>
              </w:rPr>
              <w:t>$6,000,000 for University of California Office of the President (UCOP) Subject Matter Programs</w:t>
            </w:r>
          </w:p>
          <w:p w14:paraId="23C684F9" w14:textId="77777777" w:rsidR="0033496C" w:rsidRPr="0086299E" w:rsidRDefault="0033496C" w:rsidP="0033496C">
            <w:pPr>
              <w:pStyle w:val="ListParagraph"/>
              <w:widowControl w:val="0"/>
              <w:numPr>
                <w:ilvl w:val="0"/>
                <w:numId w:val="14"/>
              </w:numPr>
              <w:shd w:val="clear" w:color="auto" w:fill="FFFFFF"/>
              <w:spacing w:line="240" w:lineRule="auto"/>
              <w:rPr>
                <w:rFonts w:eastAsia="Calibri"/>
                <w:sz w:val="24"/>
                <w:szCs w:val="24"/>
                <w:lang w:val="en-US"/>
              </w:rPr>
            </w:pPr>
            <w:r w:rsidRPr="00E61F07">
              <w:rPr>
                <w:rFonts w:eastAsia="Calibri"/>
                <w:sz w:val="24"/>
                <w:szCs w:val="24"/>
              </w:rPr>
              <w:t>Funding appropriated in this item shall be available to support the mitigation of learning loss in mathematics, science, and English and language arts through existing California Subject Matter Projects</w:t>
            </w:r>
          </w:p>
          <w:p w14:paraId="11E81409" w14:textId="77777777" w:rsidR="0033496C" w:rsidRDefault="0033496C" w:rsidP="0033496C">
            <w:pPr>
              <w:widowControl w:val="0"/>
              <w:shd w:val="clear" w:color="auto" w:fill="FFFFFF"/>
              <w:spacing w:line="240" w:lineRule="auto"/>
              <w:rPr>
                <w:rFonts w:eastAsia="Calibri"/>
                <w:b/>
                <w:bCs/>
                <w:sz w:val="24"/>
                <w:szCs w:val="24"/>
                <w:lang w:val="en-US"/>
              </w:rPr>
            </w:pPr>
          </w:p>
          <w:p w14:paraId="30F01110" w14:textId="0F554D01" w:rsidR="0033496C" w:rsidRPr="0033496C" w:rsidRDefault="0033496C" w:rsidP="0033496C">
            <w:pPr>
              <w:widowControl w:val="0"/>
              <w:shd w:val="clear" w:color="auto" w:fill="FFFFFF"/>
              <w:spacing w:line="240" w:lineRule="auto"/>
              <w:rPr>
                <w:rFonts w:eastAsia="Calibri"/>
                <w:sz w:val="24"/>
                <w:szCs w:val="24"/>
                <w:lang w:val="en-US"/>
              </w:rPr>
            </w:pPr>
            <w:r>
              <w:rPr>
                <w:rFonts w:eastAsia="Calibri"/>
                <w:b/>
                <w:bCs/>
                <w:sz w:val="24"/>
                <w:szCs w:val="24"/>
                <w:lang w:val="en-US"/>
              </w:rPr>
              <w:t>$1,500,000 for State Administration</w:t>
            </w:r>
          </w:p>
        </w:tc>
        <w:tc>
          <w:tcPr>
            <w:tcW w:w="2340" w:type="dxa"/>
            <w:shd w:val="clear" w:color="auto" w:fill="auto"/>
            <w:tcMar>
              <w:top w:w="100" w:type="dxa"/>
              <w:left w:w="100" w:type="dxa"/>
              <w:bottom w:w="100" w:type="dxa"/>
              <w:right w:w="100" w:type="dxa"/>
            </w:tcMar>
          </w:tcPr>
          <w:p w14:paraId="04CB5727" w14:textId="2BF2BAC5" w:rsidR="0093514D" w:rsidRPr="00D454E8" w:rsidRDefault="009F1187">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w:t>
            </w:r>
            <w:r w:rsidR="0033496C">
              <w:rPr>
                <w:rFonts w:eastAsia="Calibri"/>
                <w:sz w:val="24"/>
                <w:szCs w:val="24"/>
              </w:rPr>
              <w:t>164,731,000</w:t>
            </w:r>
          </w:p>
        </w:tc>
        <w:tc>
          <w:tcPr>
            <w:tcW w:w="1980" w:type="dxa"/>
            <w:shd w:val="clear" w:color="auto" w:fill="auto"/>
            <w:tcMar>
              <w:top w:w="100" w:type="dxa"/>
              <w:left w:w="100" w:type="dxa"/>
              <w:bottom w:w="100" w:type="dxa"/>
              <w:right w:w="100" w:type="dxa"/>
            </w:tcMar>
          </w:tcPr>
          <w:p w14:paraId="3B324393" w14:textId="68F6A6AA" w:rsidR="0033496C" w:rsidRDefault="0033496C" w:rsidP="0033496C">
            <w:pPr>
              <w:widowControl w:val="0"/>
              <w:pBdr>
                <w:top w:val="nil"/>
                <w:left w:val="nil"/>
                <w:bottom w:val="nil"/>
                <w:right w:val="nil"/>
                <w:between w:val="nil"/>
              </w:pBdr>
              <w:spacing w:line="240" w:lineRule="auto"/>
              <w:rPr>
                <w:rFonts w:eastAsia="Calibri"/>
                <w:sz w:val="24"/>
                <w:szCs w:val="24"/>
              </w:rPr>
            </w:pPr>
            <w:r>
              <w:rPr>
                <w:rFonts w:eastAsia="Calibri"/>
                <w:sz w:val="24"/>
                <w:szCs w:val="24"/>
              </w:rPr>
              <w:t xml:space="preserve">Nutrition program information can be found at: </w:t>
            </w:r>
            <w:hyperlink r:id="rId11" w:tooltip="Additional Guidance for 75 cent Rate Increase web page" w:history="1">
              <w:r w:rsidRPr="00444F62">
                <w:rPr>
                  <w:rStyle w:val="Hyperlink"/>
                  <w:rFonts w:eastAsia="Calibri"/>
                  <w:sz w:val="24"/>
                  <w:szCs w:val="24"/>
                </w:rPr>
                <w:t>https://www.cde.ca.gov/ls/nu/addguid75centrateinc.asp</w:t>
              </w:r>
            </w:hyperlink>
          </w:p>
          <w:p w14:paraId="12571FF8" w14:textId="77777777" w:rsidR="0033496C" w:rsidRDefault="0033496C" w:rsidP="0033496C">
            <w:pPr>
              <w:widowControl w:val="0"/>
              <w:pBdr>
                <w:top w:val="nil"/>
                <w:left w:val="nil"/>
                <w:bottom w:val="nil"/>
                <w:right w:val="nil"/>
                <w:between w:val="nil"/>
              </w:pBdr>
              <w:spacing w:line="240" w:lineRule="auto"/>
              <w:rPr>
                <w:rFonts w:eastAsia="Calibri"/>
                <w:sz w:val="24"/>
                <w:szCs w:val="24"/>
              </w:rPr>
            </w:pPr>
          </w:p>
          <w:p w14:paraId="33721E19" w14:textId="77777777" w:rsidR="0033496C" w:rsidRDefault="0033496C" w:rsidP="0033496C">
            <w:pPr>
              <w:widowControl w:val="0"/>
              <w:pBdr>
                <w:top w:val="nil"/>
                <w:left w:val="nil"/>
                <w:bottom w:val="nil"/>
                <w:right w:val="nil"/>
                <w:between w:val="nil"/>
              </w:pBdr>
              <w:spacing w:line="240" w:lineRule="auto"/>
              <w:rPr>
                <w:rFonts w:eastAsia="Calibri"/>
                <w:sz w:val="24"/>
                <w:szCs w:val="24"/>
              </w:rPr>
            </w:pPr>
            <w:r>
              <w:rPr>
                <w:rFonts w:eastAsia="Calibri"/>
                <w:sz w:val="24"/>
                <w:szCs w:val="24"/>
              </w:rPr>
              <w:t>Community Schools information can be found at:</w:t>
            </w:r>
          </w:p>
          <w:p w14:paraId="07DB1976" w14:textId="21BBDADC" w:rsidR="0093514D" w:rsidRPr="00D454E8" w:rsidRDefault="00A20D15">
            <w:pPr>
              <w:widowControl w:val="0"/>
              <w:pBdr>
                <w:top w:val="nil"/>
                <w:left w:val="nil"/>
                <w:bottom w:val="nil"/>
                <w:right w:val="nil"/>
                <w:between w:val="nil"/>
              </w:pBdr>
              <w:spacing w:line="240" w:lineRule="auto"/>
              <w:rPr>
                <w:rFonts w:eastAsia="Calibri"/>
                <w:sz w:val="24"/>
                <w:szCs w:val="24"/>
              </w:rPr>
            </w:pPr>
            <w:hyperlink r:id="rId12" w:tooltip="California Community Schools Partnership Program web page" w:history="1">
              <w:r w:rsidR="0033496C" w:rsidRPr="00444F62">
                <w:rPr>
                  <w:rStyle w:val="Hyperlink"/>
                  <w:rFonts w:eastAsia="Calibri"/>
                  <w:sz w:val="24"/>
                  <w:szCs w:val="24"/>
                </w:rPr>
                <w:t>https://www.cde.ca.gov/fg/fo/profile.asp?id=5577</w:t>
              </w:r>
            </w:hyperlink>
          </w:p>
        </w:tc>
      </w:tr>
      <w:tr w:rsidR="00635353" w:rsidRPr="00D454E8" w14:paraId="4648A728" w14:textId="77777777" w:rsidTr="00D23659">
        <w:trPr>
          <w:cantSplit/>
        </w:trPr>
        <w:tc>
          <w:tcPr>
            <w:tcW w:w="1644" w:type="dxa"/>
            <w:shd w:val="clear" w:color="auto" w:fill="auto"/>
            <w:tcMar>
              <w:top w:w="100" w:type="dxa"/>
              <w:left w:w="100" w:type="dxa"/>
              <w:bottom w:w="100" w:type="dxa"/>
              <w:right w:w="100" w:type="dxa"/>
            </w:tcMar>
          </w:tcPr>
          <w:p w14:paraId="6FA34425" w14:textId="47B1C0F1" w:rsidR="003312EE" w:rsidRPr="00D454E8" w:rsidRDefault="003312EE">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lastRenderedPageBreak/>
              <w:t>Learning Loss Mitigation Fund</w:t>
            </w:r>
            <w:r w:rsidR="00D454E8">
              <w:rPr>
                <w:rFonts w:eastAsia="Calibri"/>
                <w:sz w:val="24"/>
                <w:szCs w:val="24"/>
              </w:rPr>
              <w:t>ing (LLMF)</w:t>
            </w:r>
          </w:p>
        </w:tc>
        <w:tc>
          <w:tcPr>
            <w:tcW w:w="4718" w:type="dxa"/>
            <w:shd w:val="clear" w:color="auto" w:fill="auto"/>
            <w:tcMar>
              <w:top w:w="100" w:type="dxa"/>
              <w:left w:w="100" w:type="dxa"/>
              <w:bottom w:w="100" w:type="dxa"/>
              <w:right w:w="100" w:type="dxa"/>
            </w:tcMar>
          </w:tcPr>
          <w:p w14:paraId="0E5BAA90" w14:textId="0EE1F0C7" w:rsidR="00AE4367" w:rsidRPr="008F1083" w:rsidRDefault="006178F4" w:rsidP="00C7071F">
            <w:pPr>
              <w:widowControl w:val="0"/>
              <w:spacing w:line="240" w:lineRule="auto"/>
              <w:rPr>
                <w:rFonts w:eastAsia="Calibri"/>
                <w:sz w:val="24"/>
                <w:szCs w:val="24"/>
              </w:rPr>
            </w:pPr>
            <w:r w:rsidRPr="008F1083">
              <w:rPr>
                <w:rFonts w:eastAsia="Calibri"/>
                <w:sz w:val="24"/>
                <w:szCs w:val="24"/>
              </w:rPr>
              <w:t>The Learning Loss Mitigation Fund</w:t>
            </w:r>
            <w:r w:rsidR="00D454E8" w:rsidRPr="008F1083">
              <w:rPr>
                <w:rFonts w:eastAsia="Calibri"/>
                <w:sz w:val="24"/>
                <w:szCs w:val="24"/>
              </w:rPr>
              <w:t>ing (LLMF) is</w:t>
            </w:r>
            <w:r w:rsidR="008A19FB" w:rsidRPr="008F1083">
              <w:rPr>
                <w:rFonts w:eastAsia="Calibri"/>
                <w:sz w:val="24"/>
                <w:szCs w:val="24"/>
              </w:rPr>
              <w:t xml:space="preserve"> </w:t>
            </w:r>
            <w:r w:rsidR="0094778D" w:rsidRPr="008F1083">
              <w:rPr>
                <w:rFonts w:eastAsia="Calibri"/>
                <w:sz w:val="24"/>
                <w:szCs w:val="24"/>
              </w:rPr>
              <w:t xml:space="preserve">made up of three different funding sources (both federal and state) </w:t>
            </w:r>
            <w:r w:rsidR="00754A43" w:rsidRPr="008F1083">
              <w:rPr>
                <w:rFonts w:eastAsia="Calibri"/>
                <w:sz w:val="24"/>
                <w:szCs w:val="24"/>
              </w:rPr>
              <w:t xml:space="preserve">and is being allocated to LEAs through three different funding </w:t>
            </w:r>
            <w:r w:rsidR="00D217D2" w:rsidRPr="008F1083">
              <w:rPr>
                <w:rFonts w:eastAsia="Calibri"/>
                <w:sz w:val="24"/>
                <w:szCs w:val="24"/>
              </w:rPr>
              <w:t>formulas.</w:t>
            </w:r>
          </w:p>
          <w:p w14:paraId="54308CBD" w14:textId="77777777" w:rsidR="00AE4367" w:rsidRPr="008F1083" w:rsidRDefault="00AE4367" w:rsidP="00C7071F">
            <w:pPr>
              <w:widowControl w:val="0"/>
              <w:spacing w:line="240" w:lineRule="auto"/>
              <w:rPr>
                <w:rFonts w:eastAsia="Calibri"/>
                <w:sz w:val="24"/>
                <w:szCs w:val="24"/>
              </w:rPr>
            </w:pPr>
          </w:p>
          <w:p w14:paraId="2B81E1D9" w14:textId="2CE5DD8C" w:rsidR="000B1C62" w:rsidRPr="008F1083" w:rsidRDefault="0041748B" w:rsidP="00C7071F">
            <w:pPr>
              <w:widowControl w:val="0"/>
              <w:spacing w:line="240" w:lineRule="auto"/>
              <w:rPr>
                <w:rFonts w:eastAsia="Calibri"/>
                <w:sz w:val="24"/>
                <w:szCs w:val="24"/>
              </w:rPr>
            </w:pPr>
            <w:r w:rsidRPr="008F1083">
              <w:rPr>
                <w:rFonts w:eastAsia="Calibri"/>
                <w:sz w:val="24"/>
                <w:szCs w:val="24"/>
              </w:rPr>
              <w:t xml:space="preserve">The Coronavirus Relief </w:t>
            </w:r>
            <w:r w:rsidR="00F97DF2" w:rsidRPr="008F1083">
              <w:rPr>
                <w:rFonts w:eastAsia="Calibri"/>
                <w:sz w:val="24"/>
                <w:szCs w:val="24"/>
              </w:rPr>
              <w:t xml:space="preserve">(CR) </w:t>
            </w:r>
            <w:r w:rsidRPr="008F1083">
              <w:rPr>
                <w:rFonts w:eastAsia="Calibri"/>
                <w:sz w:val="24"/>
                <w:szCs w:val="24"/>
              </w:rPr>
              <w:t>Fund</w:t>
            </w:r>
            <w:r w:rsidR="00D217D2" w:rsidRPr="008F1083">
              <w:rPr>
                <w:rFonts w:eastAsia="Calibri"/>
                <w:sz w:val="24"/>
                <w:szCs w:val="24"/>
              </w:rPr>
              <w:t xml:space="preserve"> </w:t>
            </w:r>
            <w:r w:rsidR="00D64BB2" w:rsidRPr="008F1083">
              <w:rPr>
                <w:rFonts w:eastAsia="Calibri"/>
                <w:sz w:val="24"/>
                <w:szCs w:val="24"/>
              </w:rPr>
              <w:t xml:space="preserve">can be used from </w:t>
            </w:r>
            <w:r w:rsidR="003C656B" w:rsidRPr="008F1083">
              <w:rPr>
                <w:rFonts w:eastAsia="Calibri"/>
                <w:sz w:val="24"/>
                <w:szCs w:val="24"/>
              </w:rPr>
              <w:t xml:space="preserve">March 1, 2020 </w:t>
            </w:r>
            <w:bookmarkStart w:id="1" w:name="_Hlk44505805"/>
            <w:r w:rsidR="005B6EB6" w:rsidRPr="008F1083">
              <w:rPr>
                <w:rFonts w:eastAsia="Calibri"/>
                <w:sz w:val="24"/>
                <w:szCs w:val="24"/>
              </w:rPr>
              <w:t xml:space="preserve">– </w:t>
            </w:r>
            <w:bookmarkEnd w:id="1"/>
            <w:r w:rsidR="003C656B" w:rsidRPr="008F1083">
              <w:rPr>
                <w:rFonts w:eastAsia="Calibri"/>
                <w:sz w:val="24"/>
                <w:szCs w:val="24"/>
              </w:rPr>
              <w:t>December 30, 2020.</w:t>
            </w:r>
          </w:p>
          <w:p w14:paraId="0A9FBD4B" w14:textId="77777777" w:rsidR="0041748B" w:rsidRPr="008F1083" w:rsidRDefault="0041748B" w:rsidP="00C7071F">
            <w:pPr>
              <w:widowControl w:val="0"/>
              <w:spacing w:line="240" w:lineRule="auto"/>
              <w:rPr>
                <w:rFonts w:eastAsia="Calibri"/>
                <w:sz w:val="24"/>
                <w:szCs w:val="24"/>
              </w:rPr>
            </w:pPr>
          </w:p>
          <w:p w14:paraId="24A19DB9" w14:textId="694A197E" w:rsidR="00D454E8" w:rsidRPr="008F1083" w:rsidRDefault="000B1C62" w:rsidP="00D454E8">
            <w:pPr>
              <w:widowControl w:val="0"/>
              <w:spacing w:line="240" w:lineRule="auto"/>
              <w:rPr>
                <w:rFonts w:eastAsia="Calibri"/>
                <w:sz w:val="24"/>
                <w:szCs w:val="24"/>
              </w:rPr>
            </w:pPr>
            <w:r w:rsidRPr="008F1083">
              <w:rPr>
                <w:rFonts w:eastAsia="Calibri"/>
                <w:sz w:val="24"/>
                <w:szCs w:val="24"/>
              </w:rPr>
              <w:t xml:space="preserve">The </w:t>
            </w:r>
            <w:r w:rsidR="00F97DF2" w:rsidRPr="008F1083">
              <w:rPr>
                <w:rFonts w:eastAsia="Calibri"/>
                <w:sz w:val="24"/>
                <w:szCs w:val="24"/>
              </w:rPr>
              <w:t>Governor’s Emergency Education Relief (</w:t>
            </w:r>
            <w:r w:rsidRPr="008F1083">
              <w:rPr>
                <w:rFonts w:eastAsia="Calibri"/>
                <w:sz w:val="24"/>
                <w:szCs w:val="24"/>
              </w:rPr>
              <w:t>GEER</w:t>
            </w:r>
            <w:r w:rsidR="00F97DF2" w:rsidRPr="008F1083">
              <w:rPr>
                <w:rFonts w:eastAsia="Calibri"/>
                <w:sz w:val="24"/>
                <w:szCs w:val="24"/>
              </w:rPr>
              <w:t>)</w:t>
            </w:r>
            <w:r w:rsidRPr="008F1083">
              <w:rPr>
                <w:rFonts w:eastAsia="Calibri"/>
                <w:sz w:val="24"/>
                <w:szCs w:val="24"/>
              </w:rPr>
              <w:t xml:space="preserve"> </w:t>
            </w:r>
            <w:r w:rsidR="00C7071F" w:rsidRPr="008F1083">
              <w:rPr>
                <w:rFonts w:eastAsia="Calibri"/>
                <w:sz w:val="24"/>
                <w:szCs w:val="24"/>
              </w:rPr>
              <w:t>Fund</w:t>
            </w:r>
            <w:r w:rsidRPr="008F1083">
              <w:rPr>
                <w:rFonts w:eastAsia="Calibri"/>
                <w:sz w:val="24"/>
                <w:szCs w:val="24"/>
              </w:rPr>
              <w:t xml:space="preserve"> </w:t>
            </w:r>
            <w:r w:rsidR="00D217D2" w:rsidRPr="008F1083">
              <w:rPr>
                <w:rFonts w:eastAsia="Calibri"/>
                <w:sz w:val="24"/>
                <w:szCs w:val="24"/>
              </w:rPr>
              <w:t xml:space="preserve">portion </w:t>
            </w:r>
            <w:r w:rsidRPr="008F1083">
              <w:rPr>
                <w:rFonts w:eastAsia="Calibri"/>
                <w:sz w:val="24"/>
                <w:szCs w:val="24"/>
              </w:rPr>
              <w:t xml:space="preserve">can be </w:t>
            </w:r>
            <w:r w:rsidR="0041748B" w:rsidRPr="008F1083">
              <w:rPr>
                <w:rFonts w:eastAsia="Calibri"/>
                <w:sz w:val="24"/>
                <w:szCs w:val="24"/>
              </w:rPr>
              <w:t>used</w:t>
            </w:r>
            <w:r w:rsidR="00C7071F" w:rsidRPr="008F1083">
              <w:rPr>
                <w:rFonts w:eastAsia="Calibri"/>
                <w:sz w:val="24"/>
                <w:szCs w:val="24"/>
              </w:rPr>
              <w:t xml:space="preserve"> from March 13, 2020 – September 30, 202</w:t>
            </w:r>
            <w:r w:rsidR="00D217D2" w:rsidRPr="008F1083">
              <w:rPr>
                <w:rFonts w:eastAsia="Calibri"/>
                <w:sz w:val="24"/>
                <w:szCs w:val="24"/>
              </w:rPr>
              <w:t>2</w:t>
            </w:r>
            <w:r w:rsidR="003B04AF" w:rsidRPr="008F1083">
              <w:rPr>
                <w:rFonts w:eastAsia="Calibri"/>
                <w:sz w:val="24"/>
                <w:szCs w:val="24"/>
              </w:rPr>
              <w:t>.</w:t>
            </w:r>
          </w:p>
          <w:p w14:paraId="3C445CB7" w14:textId="6CA17B03" w:rsidR="00635353" w:rsidRPr="008F1083" w:rsidRDefault="00635353" w:rsidP="00C7071F">
            <w:pPr>
              <w:widowControl w:val="0"/>
              <w:spacing w:line="240" w:lineRule="auto"/>
              <w:rPr>
                <w:rFonts w:eastAsia="Calibri"/>
                <w:sz w:val="24"/>
                <w:szCs w:val="24"/>
              </w:rPr>
            </w:pPr>
          </w:p>
          <w:p w14:paraId="34ED7145" w14:textId="77777777" w:rsidR="005845F7" w:rsidRPr="008F1083" w:rsidRDefault="005845F7" w:rsidP="005845F7">
            <w:pPr>
              <w:widowControl w:val="0"/>
              <w:spacing w:line="240" w:lineRule="auto"/>
              <w:rPr>
                <w:rFonts w:eastAsia="Calibri"/>
                <w:sz w:val="24"/>
                <w:szCs w:val="24"/>
              </w:rPr>
            </w:pPr>
            <w:r w:rsidRPr="008F1083">
              <w:rPr>
                <w:rFonts w:eastAsia="Calibri"/>
                <w:sz w:val="24"/>
                <w:szCs w:val="24"/>
              </w:rPr>
              <w:t>The General Fund (GF) portion can be used from March 1, 2020 – June 30, 2021.</w:t>
            </w:r>
          </w:p>
          <w:p w14:paraId="09F91D80" w14:textId="77777777" w:rsidR="005845F7" w:rsidRPr="008F1083" w:rsidRDefault="005845F7" w:rsidP="00C7071F">
            <w:pPr>
              <w:widowControl w:val="0"/>
              <w:spacing w:line="240" w:lineRule="auto"/>
              <w:rPr>
                <w:rFonts w:eastAsia="Calibri"/>
                <w:sz w:val="24"/>
                <w:szCs w:val="24"/>
              </w:rPr>
            </w:pPr>
          </w:p>
          <w:p w14:paraId="657A3AEC" w14:textId="55CB64ED" w:rsidR="00A164EF" w:rsidRPr="008F1083" w:rsidRDefault="00A164EF" w:rsidP="00C7071F">
            <w:pPr>
              <w:widowControl w:val="0"/>
              <w:spacing w:line="240" w:lineRule="auto"/>
              <w:rPr>
                <w:rFonts w:eastAsia="Calibri"/>
                <w:sz w:val="24"/>
                <w:szCs w:val="24"/>
              </w:rPr>
            </w:pPr>
            <w:r w:rsidRPr="008F1083">
              <w:rPr>
                <w:rFonts w:eastAsia="Calibri"/>
                <w:sz w:val="24"/>
                <w:szCs w:val="24"/>
              </w:rPr>
              <w:t>Learning Loss Mitigation State Funds assigned new resource code: 7420</w:t>
            </w:r>
          </w:p>
        </w:tc>
        <w:tc>
          <w:tcPr>
            <w:tcW w:w="10818" w:type="dxa"/>
            <w:shd w:val="clear" w:color="auto" w:fill="auto"/>
            <w:tcMar>
              <w:top w:w="100" w:type="dxa"/>
              <w:left w:w="100" w:type="dxa"/>
              <w:bottom w:w="100" w:type="dxa"/>
              <w:right w:w="100" w:type="dxa"/>
            </w:tcMar>
          </w:tcPr>
          <w:p w14:paraId="4627BCDF" w14:textId="55935918" w:rsidR="00246603" w:rsidRPr="00D454E8" w:rsidRDefault="00246603" w:rsidP="00191DA3">
            <w:pPr>
              <w:widowControl w:val="0"/>
              <w:shd w:val="clear" w:color="auto" w:fill="FFFFFF"/>
              <w:spacing w:line="240" w:lineRule="auto"/>
              <w:rPr>
                <w:rFonts w:eastAsia="Calibri"/>
                <w:sz w:val="24"/>
                <w:szCs w:val="24"/>
                <w:lang w:val="en-US"/>
              </w:rPr>
            </w:pPr>
            <w:r w:rsidRPr="00D454E8">
              <w:rPr>
                <w:rFonts w:eastAsia="Calibri"/>
                <w:sz w:val="24"/>
                <w:szCs w:val="24"/>
                <w:lang w:val="en-US"/>
              </w:rPr>
              <w:t>The focus for the use of the funds and distribution formula are outlined in the 2020</w:t>
            </w:r>
            <w:r w:rsidR="00191DA3" w:rsidRPr="00D454E8">
              <w:rPr>
                <w:rFonts w:eastAsia="Calibri"/>
                <w:sz w:val="24"/>
                <w:szCs w:val="24"/>
                <w:lang w:val="en-US"/>
              </w:rPr>
              <w:t>–</w:t>
            </w:r>
            <w:r w:rsidRPr="00D454E8">
              <w:rPr>
                <w:rFonts w:eastAsia="Calibri"/>
                <w:sz w:val="24"/>
                <w:szCs w:val="24"/>
                <w:lang w:val="en-US"/>
              </w:rPr>
              <w:t>21 budget package, with focus to use the funds to support pupil academic achievement and mitigate learning loss related to COVID-19 school closures. Specifically, fund</w:t>
            </w:r>
            <w:r w:rsidR="007479F4" w:rsidRPr="00D454E8">
              <w:rPr>
                <w:rFonts w:eastAsia="Calibri"/>
                <w:sz w:val="24"/>
                <w:szCs w:val="24"/>
                <w:lang w:val="en-US"/>
              </w:rPr>
              <w:t>s</w:t>
            </w:r>
            <w:r w:rsidRPr="00D454E8">
              <w:rPr>
                <w:rFonts w:eastAsia="Calibri"/>
                <w:sz w:val="24"/>
                <w:szCs w:val="24"/>
                <w:lang w:val="en-US"/>
              </w:rPr>
              <w:t xml:space="preserve"> are to be used for:</w:t>
            </w:r>
          </w:p>
          <w:p w14:paraId="1947E21F" w14:textId="77777777" w:rsidR="00204BE7" w:rsidRPr="00204BE7" w:rsidRDefault="00204BE7" w:rsidP="00204BE7">
            <w:pPr>
              <w:pStyle w:val="ListParagraph"/>
              <w:widowControl w:val="0"/>
              <w:numPr>
                <w:ilvl w:val="0"/>
                <w:numId w:val="10"/>
              </w:numPr>
              <w:shd w:val="clear" w:color="auto" w:fill="FFFFFF"/>
              <w:spacing w:line="240" w:lineRule="auto"/>
              <w:rPr>
                <w:rFonts w:eastAsia="Calibri"/>
                <w:sz w:val="24"/>
                <w:szCs w:val="24"/>
                <w:lang w:val="en-US"/>
              </w:rPr>
            </w:pPr>
            <w:r w:rsidRPr="00204BE7">
              <w:rPr>
                <w:rFonts w:eastAsia="Calibri"/>
                <w:sz w:val="24"/>
                <w:szCs w:val="24"/>
                <w:lang w:val="en-US"/>
              </w:rPr>
              <w:t>Addressing learning loss or accelerating progress to close learning gaps through the implementation, expansion, or enhancement of learning supports that begin before the start of the school year and the continuation of intensive instruction and supports into the school year.</w:t>
            </w:r>
          </w:p>
          <w:p w14:paraId="75BA8B16" w14:textId="77777777" w:rsidR="00204BE7" w:rsidRPr="00204BE7" w:rsidRDefault="00204BE7" w:rsidP="00204BE7">
            <w:pPr>
              <w:pStyle w:val="ListParagraph"/>
              <w:widowControl w:val="0"/>
              <w:numPr>
                <w:ilvl w:val="0"/>
                <w:numId w:val="10"/>
              </w:numPr>
              <w:shd w:val="clear" w:color="auto" w:fill="FFFFFF"/>
              <w:spacing w:line="240" w:lineRule="auto"/>
              <w:rPr>
                <w:rFonts w:eastAsia="Calibri"/>
                <w:sz w:val="24"/>
                <w:szCs w:val="24"/>
                <w:lang w:val="en-US"/>
              </w:rPr>
            </w:pPr>
            <w:r w:rsidRPr="00204BE7">
              <w:rPr>
                <w:rFonts w:eastAsia="Calibri"/>
                <w:sz w:val="24"/>
                <w:szCs w:val="24"/>
                <w:lang w:val="en-US"/>
              </w:rPr>
              <w:t>Extending the instructional school year by making adjustments to the academic calendar, increasing the number of instructional minutes provided during each week or schoolday, or taking any other action that increases the amount of instructional time or services provided to pupils based on their learning needs.</w:t>
            </w:r>
          </w:p>
          <w:p w14:paraId="1076C44E" w14:textId="77777777" w:rsidR="00204BE7" w:rsidRPr="00204BE7" w:rsidRDefault="00204BE7" w:rsidP="00204BE7">
            <w:pPr>
              <w:pStyle w:val="ListParagraph"/>
              <w:widowControl w:val="0"/>
              <w:numPr>
                <w:ilvl w:val="0"/>
                <w:numId w:val="10"/>
              </w:numPr>
              <w:shd w:val="clear" w:color="auto" w:fill="FFFFFF"/>
              <w:spacing w:line="240" w:lineRule="auto"/>
              <w:rPr>
                <w:rFonts w:eastAsia="Calibri"/>
                <w:sz w:val="24"/>
                <w:szCs w:val="24"/>
                <w:lang w:val="en-US"/>
              </w:rPr>
            </w:pPr>
            <w:r w:rsidRPr="00204BE7">
              <w:rPr>
                <w:rFonts w:eastAsia="Calibri"/>
                <w:sz w:val="24"/>
                <w:szCs w:val="24"/>
                <w:lang w:val="en-US"/>
              </w:rPr>
              <w:t>Providing additional academic services for pupils, such as diagnostic assessments of pupil learning needs, intensive instruction for addressing gaps in core academic skills, additional instructional materials or supports, or devices or connectivity for the provision of in-classroom and distance learning.</w:t>
            </w:r>
          </w:p>
          <w:p w14:paraId="37559ACF" w14:textId="77777777" w:rsidR="00204BE7" w:rsidRPr="00204BE7" w:rsidRDefault="00204BE7" w:rsidP="00204BE7">
            <w:pPr>
              <w:pStyle w:val="ListParagraph"/>
              <w:widowControl w:val="0"/>
              <w:numPr>
                <w:ilvl w:val="0"/>
                <w:numId w:val="10"/>
              </w:numPr>
              <w:shd w:val="clear" w:color="auto" w:fill="FFFFFF"/>
              <w:spacing w:line="240" w:lineRule="auto"/>
              <w:rPr>
                <w:rFonts w:eastAsia="Calibri"/>
                <w:sz w:val="24"/>
                <w:szCs w:val="24"/>
                <w:lang w:val="en-US"/>
              </w:rPr>
            </w:pPr>
            <w:r w:rsidRPr="00204BE7">
              <w:rPr>
                <w:rFonts w:eastAsia="Calibri"/>
                <w:sz w:val="24"/>
                <w:szCs w:val="24"/>
                <w:lang w:val="en-US"/>
              </w:rPr>
              <w:t>Providing integrated pupil supports to address other barriers to learning, such as the provision of health, counseling, or mental health services, professional development opportunities to help teachers and parents support pupils in distance-learning contexts, access to school breakfast and lunch programs, or programs to address pupil trauma and social-emotional learning.</w:t>
            </w:r>
          </w:p>
          <w:p w14:paraId="6A20D30F" w14:textId="77777777" w:rsidR="00204BE7" w:rsidRPr="00204BE7" w:rsidRDefault="00204BE7" w:rsidP="00204BE7">
            <w:pPr>
              <w:pStyle w:val="ListParagraph"/>
              <w:widowControl w:val="0"/>
              <w:numPr>
                <w:ilvl w:val="0"/>
                <w:numId w:val="10"/>
              </w:numPr>
              <w:shd w:val="clear" w:color="auto" w:fill="FFFFFF"/>
              <w:spacing w:line="240" w:lineRule="auto"/>
              <w:rPr>
                <w:rFonts w:eastAsia="Calibri"/>
                <w:sz w:val="24"/>
                <w:szCs w:val="24"/>
                <w:lang w:val="en-US"/>
              </w:rPr>
            </w:pPr>
            <w:r w:rsidRPr="00204BE7">
              <w:rPr>
                <w:rFonts w:eastAsia="Calibri"/>
                <w:sz w:val="24"/>
                <w:szCs w:val="24"/>
                <w:lang w:val="en-US"/>
              </w:rPr>
              <w:t>Addressing health and safety concerns, including, but not limited to, purchasing public health testing, personal protective equipment, supplies to sanitize and clean the facilities and school buses of a local educational agency, and for other related needs.</w:t>
            </w:r>
          </w:p>
          <w:p w14:paraId="61C52490" w14:textId="77777777" w:rsidR="0052420F" w:rsidRPr="00D454E8" w:rsidRDefault="0052420F" w:rsidP="0052420F">
            <w:pPr>
              <w:widowControl w:val="0"/>
              <w:shd w:val="clear" w:color="auto" w:fill="FFFFFF"/>
              <w:spacing w:line="240" w:lineRule="auto"/>
              <w:rPr>
                <w:rFonts w:eastAsia="Calibri"/>
                <w:sz w:val="24"/>
                <w:szCs w:val="24"/>
                <w:lang w:val="en-US"/>
              </w:rPr>
            </w:pPr>
          </w:p>
          <w:p w14:paraId="4F4290E6" w14:textId="1B123DAF" w:rsidR="00246603" w:rsidRPr="00D454E8" w:rsidRDefault="00246603" w:rsidP="0009067F">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lang w:val="en-US"/>
              </w:rPr>
              <w:t>The amount of each funding source is as follows</w:t>
            </w:r>
            <w:r w:rsidR="003251E5" w:rsidRPr="00D454E8">
              <w:rPr>
                <w:rFonts w:eastAsia="Calibri"/>
                <w:sz w:val="24"/>
                <w:szCs w:val="24"/>
                <w:lang w:val="en-US"/>
              </w:rPr>
              <w:t xml:space="preserve"> </w:t>
            </w:r>
            <w:r w:rsidR="003251E5" w:rsidRPr="00D454E8">
              <w:rPr>
                <w:rFonts w:eastAsia="Calibri"/>
                <w:b/>
                <w:bCs/>
                <w:sz w:val="24"/>
                <w:szCs w:val="24"/>
                <w:lang w:val="en-US"/>
              </w:rPr>
              <w:t>(</w:t>
            </w:r>
            <w:r w:rsidR="003251E5" w:rsidRPr="00D454E8">
              <w:rPr>
                <w:rFonts w:eastAsia="Calibri"/>
                <w:b/>
                <w:bCs/>
                <w:sz w:val="24"/>
                <w:szCs w:val="24"/>
              </w:rPr>
              <w:t xml:space="preserve">$5,334,997,000 </w:t>
            </w:r>
            <w:r w:rsidR="0009067F" w:rsidRPr="00D454E8">
              <w:rPr>
                <w:rFonts w:eastAsia="Calibri"/>
                <w:b/>
                <w:bCs/>
                <w:sz w:val="24"/>
                <w:szCs w:val="24"/>
                <w:lang w:val="en-US"/>
              </w:rPr>
              <w:t>Total)</w:t>
            </w:r>
            <w:r w:rsidRPr="00D454E8">
              <w:rPr>
                <w:rFonts w:eastAsia="Calibri"/>
                <w:sz w:val="24"/>
                <w:szCs w:val="24"/>
                <w:lang w:val="en-US"/>
              </w:rPr>
              <w:t>:</w:t>
            </w:r>
          </w:p>
          <w:p w14:paraId="51DF861C" w14:textId="24AA6652" w:rsidR="00246603" w:rsidRPr="00D454E8" w:rsidRDefault="00246603" w:rsidP="0052420F">
            <w:pPr>
              <w:pStyle w:val="ListParagraph"/>
              <w:widowControl w:val="0"/>
              <w:numPr>
                <w:ilvl w:val="0"/>
                <w:numId w:val="12"/>
              </w:numPr>
              <w:shd w:val="clear" w:color="auto" w:fill="FFFFFF"/>
              <w:spacing w:line="240" w:lineRule="auto"/>
              <w:rPr>
                <w:rFonts w:eastAsia="Calibri"/>
                <w:b/>
                <w:bCs/>
                <w:sz w:val="24"/>
                <w:szCs w:val="24"/>
                <w:lang w:val="en-US"/>
              </w:rPr>
            </w:pPr>
            <w:r w:rsidRPr="00D454E8">
              <w:rPr>
                <w:rFonts w:eastAsia="Calibri"/>
                <w:b/>
                <w:bCs/>
                <w:sz w:val="24"/>
                <w:szCs w:val="24"/>
                <w:lang w:val="en-US"/>
              </w:rPr>
              <w:t>CR</w:t>
            </w:r>
            <w:r w:rsidR="0052420F" w:rsidRPr="00D454E8">
              <w:rPr>
                <w:rFonts w:eastAsia="Calibri"/>
                <w:b/>
                <w:bCs/>
                <w:sz w:val="24"/>
                <w:szCs w:val="24"/>
                <w:lang w:val="en-US"/>
              </w:rPr>
              <w:t xml:space="preserve"> </w:t>
            </w:r>
            <w:r w:rsidRPr="00D454E8">
              <w:rPr>
                <w:rFonts w:eastAsia="Calibri"/>
                <w:b/>
                <w:bCs/>
                <w:sz w:val="24"/>
                <w:szCs w:val="24"/>
                <w:lang w:val="en-US"/>
              </w:rPr>
              <w:t>F</w:t>
            </w:r>
            <w:r w:rsidR="0052420F" w:rsidRPr="00D454E8">
              <w:rPr>
                <w:rFonts w:eastAsia="Calibri"/>
                <w:b/>
                <w:bCs/>
                <w:sz w:val="24"/>
                <w:szCs w:val="24"/>
                <w:lang w:val="en-US"/>
              </w:rPr>
              <w:t>und</w:t>
            </w:r>
            <w:r w:rsidRPr="00D454E8">
              <w:rPr>
                <w:rFonts w:eastAsia="Calibri"/>
                <w:b/>
                <w:bCs/>
                <w:sz w:val="24"/>
                <w:szCs w:val="24"/>
                <w:lang w:val="en-US"/>
              </w:rPr>
              <w:t xml:space="preserve"> = $4,439,844,000</w:t>
            </w:r>
          </w:p>
          <w:p w14:paraId="192226AD" w14:textId="77777777" w:rsidR="0052420F" w:rsidRPr="00D454E8" w:rsidRDefault="0052420F" w:rsidP="0052420F">
            <w:pPr>
              <w:pStyle w:val="ListParagraph"/>
              <w:widowControl w:val="0"/>
              <w:numPr>
                <w:ilvl w:val="0"/>
                <w:numId w:val="12"/>
              </w:numPr>
              <w:shd w:val="clear" w:color="auto" w:fill="FFFFFF"/>
              <w:spacing w:line="240" w:lineRule="auto"/>
              <w:rPr>
                <w:rFonts w:eastAsia="Calibri"/>
                <w:b/>
                <w:bCs/>
                <w:sz w:val="24"/>
                <w:szCs w:val="24"/>
                <w:lang w:val="en-US"/>
              </w:rPr>
            </w:pPr>
            <w:r w:rsidRPr="00D454E8">
              <w:rPr>
                <w:rFonts w:eastAsia="Calibri"/>
                <w:b/>
                <w:bCs/>
                <w:sz w:val="24"/>
                <w:szCs w:val="24"/>
                <w:lang w:val="en-US"/>
              </w:rPr>
              <w:t>GEER Fund = $355,227,000</w:t>
            </w:r>
          </w:p>
          <w:p w14:paraId="0728D2AB" w14:textId="332FFEA9" w:rsidR="00246603" w:rsidRPr="00D454E8" w:rsidRDefault="00246603" w:rsidP="0052420F">
            <w:pPr>
              <w:pStyle w:val="ListParagraph"/>
              <w:widowControl w:val="0"/>
              <w:numPr>
                <w:ilvl w:val="0"/>
                <w:numId w:val="12"/>
              </w:numPr>
              <w:shd w:val="clear" w:color="auto" w:fill="FFFFFF"/>
              <w:spacing w:line="240" w:lineRule="auto"/>
              <w:rPr>
                <w:rFonts w:eastAsia="Calibri"/>
                <w:b/>
                <w:bCs/>
                <w:sz w:val="24"/>
                <w:szCs w:val="24"/>
                <w:lang w:val="en-US"/>
              </w:rPr>
            </w:pPr>
            <w:r w:rsidRPr="00D454E8">
              <w:rPr>
                <w:rFonts w:eastAsia="Calibri"/>
                <w:b/>
                <w:bCs/>
                <w:sz w:val="24"/>
                <w:szCs w:val="24"/>
                <w:lang w:val="en-US"/>
              </w:rPr>
              <w:t>GF = $539,926,000</w:t>
            </w:r>
          </w:p>
          <w:p w14:paraId="55878B0A" w14:textId="77777777" w:rsidR="0052420F" w:rsidRPr="00D454E8" w:rsidRDefault="0052420F" w:rsidP="0052420F">
            <w:pPr>
              <w:widowControl w:val="0"/>
              <w:shd w:val="clear" w:color="auto" w:fill="FFFFFF"/>
              <w:spacing w:line="240" w:lineRule="auto"/>
              <w:ind w:left="720"/>
              <w:rPr>
                <w:rFonts w:eastAsia="Calibri"/>
                <w:sz w:val="24"/>
                <w:szCs w:val="24"/>
                <w:lang w:val="en-US"/>
              </w:rPr>
            </w:pPr>
          </w:p>
          <w:p w14:paraId="44268C37" w14:textId="427A88DD" w:rsidR="00246603" w:rsidRPr="00D454E8" w:rsidRDefault="00246603" w:rsidP="0052420F">
            <w:pPr>
              <w:widowControl w:val="0"/>
              <w:shd w:val="clear" w:color="auto" w:fill="FFFFFF"/>
              <w:spacing w:line="240" w:lineRule="auto"/>
              <w:rPr>
                <w:rFonts w:eastAsia="Calibri"/>
                <w:sz w:val="24"/>
                <w:szCs w:val="24"/>
                <w:lang w:val="en-US"/>
              </w:rPr>
            </w:pPr>
            <w:r w:rsidRPr="00D454E8">
              <w:rPr>
                <w:rFonts w:eastAsia="Calibri"/>
                <w:sz w:val="24"/>
                <w:szCs w:val="24"/>
                <w:lang w:val="en-US"/>
              </w:rPr>
              <w:t>The funding formulas are as follows:</w:t>
            </w:r>
          </w:p>
          <w:p w14:paraId="098903CA" w14:textId="77777777" w:rsidR="00BA4BE6" w:rsidRPr="00D454E8" w:rsidRDefault="00BA4BE6" w:rsidP="00453B23">
            <w:pPr>
              <w:widowControl w:val="0"/>
              <w:shd w:val="clear" w:color="auto" w:fill="FFFFFF"/>
              <w:spacing w:line="240" w:lineRule="auto"/>
              <w:rPr>
                <w:rFonts w:eastAsia="Calibri"/>
                <w:sz w:val="24"/>
                <w:szCs w:val="24"/>
                <w:lang w:val="en-US"/>
              </w:rPr>
            </w:pPr>
          </w:p>
          <w:p w14:paraId="15DDE643" w14:textId="1D845F69" w:rsidR="00246603" w:rsidRPr="00D454E8" w:rsidRDefault="00246603" w:rsidP="00453B23">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$355,227,000 (GEER) and $1,144,773,000 (CR) ($1.5 billion total)</w:t>
            </w:r>
          </w:p>
          <w:p w14:paraId="2062A856" w14:textId="5723532B" w:rsidR="00453B23" w:rsidRPr="00AE3097" w:rsidRDefault="00AE3097" w:rsidP="00AE3097">
            <w:pPr>
              <w:pStyle w:val="ListParagraph"/>
              <w:widowControl w:val="0"/>
              <w:numPr>
                <w:ilvl w:val="0"/>
                <w:numId w:val="13"/>
              </w:numPr>
              <w:shd w:val="clear" w:color="auto" w:fill="FFFFFF"/>
              <w:spacing w:line="240" w:lineRule="auto"/>
              <w:rPr>
                <w:rFonts w:eastAsia="Calibri"/>
                <w:i/>
                <w:iCs/>
                <w:sz w:val="24"/>
                <w:szCs w:val="24"/>
                <w:u w:val="single"/>
                <w:lang w:val="en-US"/>
              </w:rPr>
            </w:pPr>
            <w:r w:rsidRPr="00AE3097">
              <w:rPr>
                <w:rFonts w:eastAsia="Calibri"/>
                <w:sz w:val="24"/>
                <w:szCs w:val="24"/>
                <w:lang w:val="en-US"/>
              </w:rPr>
              <w:t>To LEAs based on special education count, pupils age 3–22 by district of service.</w:t>
            </w:r>
          </w:p>
          <w:p w14:paraId="4C6844C7" w14:textId="77777777" w:rsidR="00AE3097" w:rsidRPr="00AE3097" w:rsidRDefault="00AE3097" w:rsidP="00AE3097">
            <w:pPr>
              <w:pStyle w:val="ListParagraph"/>
              <w:widowControl w:val="0"/>
              <w:shd w:val="clear" w:color="auto" w:fill="FFFFFF"/>
              <w:spacing w:line="240" w:lineRule="auto"/>
              <w:rPr>
                <w:rFonts w:eastAsia="Calibri"/>
                <w:i/>
                <w:iCs/>
                <w:sz w:val="24"/>
                <w:szCs w:val="24"/>
                <w:u w:val="single"/>
                <w:lang w:val="en-US"/>
              </w:rPr>
            </w:pPr>
          </w:p>
          <w:p w14:paraId="23205A01" w14:textId="705A315B" w:rsidR="00246603" w:rsidRPr="00D454E8" w:rsidRDefault="00246603" w:rsidP="00453B23">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$2,855,227,000 (CR</w:t>
            </w:r>
            <w:r w:rsidR="00FF51A7" w:rsidRPr="00D454E8">
              <w:rPr>
                <w:rFonts w:eastAsia="Calibri"/>
                <w:b/>
                <w:bCs/>
                <w:sz w:val="24"/>
                <w:szCs w:val="24"/>
                <w:lang w:val="en-US"/>
              </w:rPr>
              <w:t>)</w:t>
            </w:r>
            <w:r w:rsidRPr="00D454E8">
              <w:rPr>
                <w:rFonts w:eastAsia="Calibri"/>
                <w:b/>
                <w:bCs/>
                <w:sz w:val="24"/>
                <w:szCs w:val="24"/>
                <w:lang w:val="en-US"/>
              </w:rPr>
              <w:t xml:space="preserve"> </w:t>
            </w:r>
          </w:p>
          <w:p w14:paraId="296054EC" w14:textId="24A30715" w:rsidR="006814CF" w:rsidRDefault="00AE3097" w:rsidP="00AE3097">
            <w:pPr>
              <w:pStyle w:val="ListParagraph"/>
              <w:widowControl w:val="0"/>
              <w:numPr>
                <w:ilvl w:val="0"/>
                <w:numId w:val="13"/>
              </w:numPr>
              <w:shd w:val="clear" w:color="auto" w:fill="FFFFFF"/>
              <w:spacing w:line="240" w:lineRule="auto"/>
              <w:rPr>
                <w:rFonts w:eastAsia="Calibri"/>
                <w:sz w:val="24"/>
                <w:szCs w:val="24"/>
                <w:lang w:val="en-US"/>
              </w:rPr>
            </w:pPr>
            <w:r w:rsidRPr="00AE3097">
              <w:rPr>
                <w:rFonts w:eastAsia="Calibri"/>
                <w:sz w:val="24"/>
                <w:szCs w:val="24"/>
                <w:lang w:val="en-US"/>
              </w:rPr>
              <w:t>To LEAs proportionally based on supplemental and concentration grant funding.</w:t>
            </w:r>
          </w:p>
          <w:p w14:paraId="1D5377E3" w14:textId="77777777" w:rsidR="00AE3097" w:rsidRPr="00AE3097" w:rsidRDefault="00AE3097" w:rsidP="00AE3097">
            <w:pPr>
              <w:pStyle w:val="ListParagraph"/>
              <w:widowControl w:val="0"/>
              <w:shd w:val="clear" w:color="auto" w:fill="FFFFFF"/>
              <w:spacing w:line="240" w:lineRule="auto"/>
              <w:rPr>
                <w:rFonts w:eastAsia="Calibri"/>
                <w:sz w:val="24"/>
                <w:szCs w:val="24"/>
                <w:lang w:val="en-US"/>
              </w:rPr>
            </w:pPr>
          </w:p>
          <w:p w14:paraId="23089BCC" w14:textId="65AA75C0" w:rsidR="00246603" w:rsidRPr="00D454E8" w:rsidRDefault="00246603" w:rsidP="00BA4BE6">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$539,926,000 (GF) and $439,844,000 (CR</w:t>
            </w:r>
            <w:r w:rsidR="00FF51A7" w:rsidRPr="00D454E8">
              <w:rPr>
                <w:rFonts w:eastAsia="Calibri"/>
                <w:b/>
                <w:bCs/>
                <w:sz w:val="24"/>
                <w:szCs w:val="24"/>
                <w:lang w:val="en-US"/>
              </w:rPr>
              <w:t>)</w:t>
            </w:r>
            <w:r w:rsidRPr="00D454E8">
              <w:rPr>
                <w:rFonts w:eastAsia="Calibri"/>
                <w:b/>
                <w:bCs/>
                <w:sz w:val="24"/>
                <w:szCs w:val="24"/>
                <w:lang w:val="en-US"/>
              </w:rPr>
              <w:t xml:space="preserve"> ($979 million total)</w:t>
            </w:r>
          </w:p>
          <w:p w14:paraId="1D3356C3" w14:textId="3A4E103B" w:rsidR="00AE3097" w:rsidRPr="00AE3097" w:rsidRDefault="00AE3097" w:rsidP="00AE3097">
            <w:pPr>
              <w:pStyle w:val="ListParagraph"/>
              <w:widowControl w:val="0"/>
              <w:numPr>
                <w:ilvl w:val="0"/>
                <w:numId w:val="13"/>
              </w:numPr>
              <w:shd w:val="clear" w:color="auto" w:fill="FFFFFF"/>
              <w:spacing w:line="240" w:lineRule="auto"/>
              <w:rPr>
                <w:rFonts w:eastAsia="Calibri"/>
                <w:sz w:val="24"/>
                <w:szCs w:val="24"/>
                <w:lang w:val="en-US"/>
              </w:rPr>
            </w:pPr>
            <w:r w:rsidRPr="00AE3097">
              <w:rPr>
                <w:rFonts w:eastAsia="Calibri"/>
                <w:sz w:val="24"/>
                <w:szCs w:val="24"/>
                <w:lang w:val="en-US"/>
              </w:rPr>
              <w:t>To LEAs proportionally based on the local control funding formula (LCFF) entitlement.</w:t>
            </w:r>
          </w:p>
        </w:tc>
        <w:tc>
          <w:tcPr>
            <w:tcW w:w="2340" w:type="dxa"/>
            <w:shd w:val="clear" w:color="auto" w:fill="auto"/>
            <w:tcMar>
              <w:top w:w="100" w:type="dxa"/>
              <w:left w:w="100" w:type="dxa"/>
              <w:bottom w:w="100" w:type="dxa"/>
              <w:right w:w="100" w:type="dxa"/>
            </w:tcMar>
          </w:tcPr>
          <w:p w14:paraId="55944750" w14:textId="20E1C926" w:rsidR="00635353" w:rsidRPr="00D454E8" w:rsidRDefault="003251E5">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$5,334,997,000</w:t>
            </w:r>
          </w:p>
        </w:tc>
        <w:tc>
          <w:tcPr>
            <w:tcW w:w="1980" w:type="dxa"/>
            <w:shd w:val="clear" w:color="auto" w:fill="auto"/>
            <w:tcMar>
              <w:top w:w="100" w:type="dxa"/>
              <w:left w:w="100" w:type="dxa"/>
              <w:bottom w:w="100" w:type="dxa"/>
              <w:right w:w="100" w:type="dxa"/>
            </w:tcMar>
          </w:tcPr>
          <w:p w14:paraId="54ACF586" w14:textId="3312AA06" w:rsidR="00171A1A" w:rsidRDefault="00D454E8" w:rsidP="00171A1A">
            <w:pPr>
              <w:widowControl w:val="0"/>
              <w:pBdr>
                <w:top w:val="nil"/>
                <w:left w:val="nil"/>
                <w:bottom w:val="nil"/>
                <w:right w:val="nil"/>
                <w:between w:val="nil"/>
              </w:pBdr>
              <w:spacing w:line="240" w:lineRule="auto"/>
              <w:rPr>
                <w:rFonts w:eastAsia="Calibri"/>
                <w:sz w:val="24"/>
                <w:szCs w:val="24"/>
              </w:rPr>
            </w:pPr>
            <w:r>
              <w:rPr>
                <w:rFonts w:eastAsia="Calibri"/>
                <w:sz w:val="24"/>
                <w:szCs w:val="24"/>
              </w:rPr>
              <w:t>Application available at:</w:t>
            </w:r>
          </w:p>
          <w:p w14:paraId="6E117F82" w14:textId="30557FD2" w:rsidR="00D454E8" w:rsidRDefault="00D454E8" w:rsidP="00171A1A">
            <w:pPr>
              <w:widowControl w:val="0"/>
              <w:pBdr>
                <w:top w:val="nil"/>
                <w:left w:val="nil"/>
                <w:bottom w:val="nil"/>
                <w:right w:val="nil"/>
                <w:between w:val="nil"/>
              </w:pBdr>
              <w:spacing w:line="240" w:lineRule="auto"/>
              <w:rPr>
                <w:rFonts w:eastAsia="Calibri"/>
                <w:sz w:val="24"/>
                <w:szCs w:val="24"/>
              </w:rPr>
            </w:pPr>
          </w:p>
          <w:p w14:paraId="3480A50D" w14:textId="0FF68A9C" w:rsidR="00635353" w:rsidRPr="00D454E8" w:rsidRDefault="00A20D15" w:rsidP="00D454E8">
            <w:pPr>
              <w:widowControl w:val="0"/>
              <w:pBdr>
                <w:top w:val="nil"/>
                <w:left w:val="nil"/>
                <w:bottom w:val="nil"/>
                <w:right w:val="nil"/>
                <w:between w:val="nil"/>
              </w:pBdr>
              <w:spacing w:line="240" w:lineRule="auto"/>
              <w:rPr>
                <w:rFonts w:eastAsia="Calibri"/>
                <w:sz w:val="24"/>
                <w:szCs w:val="24"/>
              </w:rPr>
            </w:pPr>
            <w:hyperlink r:id="rId13" w:tooltip="Learning Loss Mitigation Funding web page" w:history="1">
              <w:r w:rsidR="00D454E8" w:rsidRPr="00733DBD">
                <w:rPr>
                  <w:rStyle w:val="Hyperlink"/>
                  <w:rFonts w:eastAsia="Calibri"/>
                  <w:sz w:val="24"/>
                  <w:szCs w:val="24"/>
                </w:rPr>
                <w:t>https://www.cde.ca.gov/fg/cr/learningloss.asp</w:t>
              </w:r>
            </w:hyperlink>
          </w:p>
        </w:tc>
      </w:tr>
      <w:tr w:rsidR="00D32411" w:rsidRPr="00D454E8" w14:paraId="0F5D9D46" w14:textId="77777777" w:rsidTr="00D23659">
        <w:trPr>
          <w:cantSplit/>
        </w:trPr>
        <w:tc>
          <w:tcPr>
            <w:tcW w:w="1644" w:type="dxa"/>
            <w:shd w:val="clear" w:color="auto" w:fill="auto"/>
            <w:tcMar>
              <w:top w:w="100" w:type="dxa"/>
              <w:left w:w="100" w:type="dxa"/>
              <w:bottom w:w="100" w:type="dxa"/>
              <w:right w:w="100" w:type="dxa"/>
            </w:tcMar>
          </w:tcPr>
          <w:p w14:paraId="7BC59EE6" w14:textId="7C585606" w:rsidR="00D32411" w:rsidRPr="00D454E8" w:rsidRDefault="00D32411">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lastRenderedPageBreak/>
              <w:t xml:space="preserve">Governor’s Emergency Education Relief </w:t>
            </w:r>
            <w:r w:rsidR="003C384C" w:rsidRPr="00D454E8">
              <w:rPr>
                <w:rFonts w:eastAsia="Calibri"/>
                <w:sz w:val="24"/>
                <w:szCs w:val="24"/>
              </w:rPr>
              <w:t xml:space="preserve">(GEER) </w:t>
            </w:r>
            <w:r w:rsidRPr="00D454E8">
              <w:rPr>
                <w:rFonts w:eastAsia="Calibri"/>
                <w:sz w:val="24"/>
                <w:szCs w:val="24"/>
              </w:rPr>
              <w:t>Fund</w:t>
            </w:r>
          </w:p>
          <w:p w14:paraId="676DE972" w14:textId="60F064F9" w:rsidR="00706EF2" w:rsidRPr="00D454E8" w:rsidRDefault="00706EF2">
            <w:pPr>
              <w:widowControl w:val="0"/>
              <w:pBdr>
                <w:top w:val="nil"/>
                <w:left w:val="nil"/>
                <w:bottom w:val="nil"/>
                <w:right w:val="nil"/>
                <w:between w:val="nil"/>
              </w:pBdr>
              <w:spacing w:line="240" w:lineRule="auto"/>
              <w:rPr>
                <w:rFonts w:eastAsia="Calibri"/>
                <w:i/>
                <w:iCs/>
                <w:sz w:val="24"/>
                <w:szCs w:val="24"/>
              </w:rPr>
            </w:pPr>
            <w:r w:rsidRPr="00D454E8">
              <w:rPr>
                <w:rFonts w:eastAsia="Calibri"/>
                <w:i/>
                <w:iCs/>
                <w:sz w:val="24"/>
                <w:szCs w:val="24"/>
              </w:rPr>
              <w:t xml:space="preserve">(Included in the </w:t>
            </w:r>
            <w:r w:rsidR="00D454E8">
              <w:rPr>
                <w:rFonts w:eastAsia="Calibri"/>
                <w:i/>
                <w:iCs/>
                <w:sz w:val="24"/>
                <w:szCs w:val="24"/>
              </w:rPr>
              <w:t>LLMF)</w:t>
            </w:r>
          </w:p>
        </w:tc>
        <w:tc>
          <w:tcPr>
            <w:tcW w:w="4718" w:type="dxa"/>
            <w:shd w:val="clear" w:color="auto" w:fill="auto"/>
            <w:tcMar>
              <w:top w:w="100" w:type="dxa"/>
              <w:left w:w="100" w:type="dxa"/>
              <w:bottom w:w="100" w:type="dxa"/>
              <w:right w:w="100" w:type="dxa"/>
            </w:tcMar>
          </w:tcPr>
          <w:p w14:paraId="7EA1990C" w14:textId="26F62F82" w:rsidR="00D32411" w:rsidRPr="00D454E8" w:rsidRDefault="00065916">
            <w:pPr>
              <w:widowControl w:val="0"/>
              <w:spacing w:line="240" w:lineRule="auto"/>
              <w:rPr>
                <w:rFonts w:eastAsia="Calibri"/>
                <w:sz w:val="24"/>
                <w:szCs w:val="24"/>
              </w:rPr>
            </w:pPr>
            <w:r w:rsidRPr="00D454E8">
              <w:rPr>
                <w:rFonts w:eastAsia="Calibri"/>
                <w:sz w:val="24"/>
                <w:szCs w:val="24"/>
              </w:rPr>
              <w:t>F</w:t>
            </w:r>
            <w:r w:rsidR="00332866" w:rsidRPr="00D454E8">
              <w:rPr>
                <w:rFonts w:eastAsia="Calibri"/>
                <w:sz w:val="24"/>
                <w:szCs w:val="24"/>
              </w:rPr>
              <w:t>unding has been appropriated through the budget process.</w:t>
            </w:r>
          </w:p>
          <w:p w14:paraId="4D8949A5" w14:textId="3E8EDF9D" w:rsidR="00065916" w:rsidRPr="00D454E8" w:rsidRDefault="00065916">
            <w:pPr>
              <w:widowControl w:val="0"/>
              <w:spacing w:line="240" w:lineRule="auto"/>
              <w:rPr>
                <w:rFonts w:eastAsia="Calibri"/>
                <w:sz w:val="24"/>
                <w:szCs w:val="24"/>
              </w:rPr>
            </w:pPr>
          </w:p>
          <w:p w14:paraId="484A1FA7" w14:textId="089B2B8F" w:rsidR="00D454E8" w:rsidRPr="00D454E8" w:rsidRDefault="00D454E8" w:rsidP="00D454E8">
            <w:pPr>
              <w:widowControl w:val="0"/>
              <w:spacing w:line="240" w:lineRule="auto"/>
              <w:rPr>
                <w:rFonts w:eastAsia="Calibri"/>
                <w:sz w:val="24"/>
                <w:szCs w:val="24"/>
              </w:rPr>
            </w:pPr>
            <w:r w:rsidRPr="00D454E8">
              <w:rPr>
                <w:rFonts w:eastAsia="Calibri"/>
                <w:sz w:val="24"/>
                <w:szCs w:val="24"/>
              </w:rPr>
              <w:t xml:space="preserve">This is included in the </w:t>
            </w:r>
            <w:r>
              <w:rPr>
                <w:rFonts w:eastAsia="Calibri"/>
                <w:sz w:val="24"/>
                <w:szCs w:val="24"/>
              </w:rPr>
              <w:t xml:space="preserve">LLMF </w:t>
            </w:r>
            <w:r w:rsidRPr="00D454E8">
              <w:rPr>
                <w:rFonts w:eastAsia="Calibri"/>
                <w:sz w:val="24"/>
                <w:szCs w:val="24"/>
              </w:rPr>
              <w:t>packag</w:t>
            </w:r>
            <w:r>
              <w:rPr>
                <w:rFonts w:eastAsia="Calibri"/>
                <w:sz w:val="24"/>
                <w:szCs w:val="24"/>
              </w:rPr>
              <w:t>e and included in the application (</w:t>
            </w:r>
            <w:r w:rsidRPr="00D454E8">
              <w:rPr>
                <w:rFonts w:eastAsia="Calibri"/>
                <w:sz w:val="24"/>
                <w:szCs w:val="24"/>
              </w:rPr>
              <w:t>combined with GEER Fund and General Fund).</w:t>
            </w:r>
          </w:p>
          <w:p w14:paraId="1BD4B597" w14:textId="77777777" w:rsidR="00D32411" w:rsidRPr="00D454E8" w:rsidRDefault="00D32411">
            <w:pPr>
              <w:widowControl w:val="0"/>
              <w:spacing w:line="240" w:lineRule="auto"/>
              <w:rPr>
                <w:rFonts w:eastAsia="Calibri"/>
                <w:sz w:val="24"/>
                <w:szCs w:val="24"/>
              </w:rPr>
            </w:pPr>
          </w:p>
          <w:p w14:paraId="08F3D88F" w14:textId="6E21D009" w:rsidR="00D32411" w:rsidRPr="00D454E8" w:rsidRDefault="00A164EF">
            <w:pPr>
              <w:widowControl w:val="0"/>
              <w:spacing w:line="240" w:lineRule="auto"/>
              <w:rPr>
                <w:rFonts w:eastAsia="Calibri"/>
                <w:sz w:val="24"/>
                <w:szCs w:val="24"/>
              </w:rPr>
            </w:pPr>
            <w:r>
              <w:rPr>
                <w:rFonts w:eastAsia="Calibri"/>
                <w:sz w:val="24"/>
                <w:szCs w:val="24"/>
              </w:rPr>
              <w:t>Assigned new resource code: 3215</w:t>
            </w:r>
          </w:p>
          <w:p w14:paraId="3437D4CE" w14:textId="77777777" w:rsidR="008D26A6" w:rsidRPr="00D454E8" w:rsidRDefault="008D26A6" w:rsidP="008D26A6">
            <w:pPr>
              <w:widowControl w:val="0"/>
              <w:spacing w:line="240" w:lineRule="auto"/>
              <w:rPr>
                <w:rFonts w:eastAsia="Calibri"/>
                <w:sz w:val="24"/>
                <w:szCs w:val="24"/>
              </w:rPr>
            </w:pPr>
          </w:p>
          <w:p w14:paraId="41A1AC60" w14:textId="037EE94F" w:rsidR="008D26A6" w:rsidRPr="009A2758" w:rsidRDefault="008D26A6" w:rsidP="008D26A6">
            <w:pPr>
              <w:widowControl w:val="0"/>
              <w:spacing w:line="240" w:lineRule="auto"/>
              <w:rPr>
                <w:rFonts w:eastAsia="Calibri"/>
                <w:b/>
                <w:bCs/>
                <w:sz w:val="24"/>
                <w:szCs w:val="24"/>
              </w:rPr>
            </w:pPr>
            <w:r w:rsidRPr="00D454E8">
              <w:rPr>
                <w:rFonts w:eastAsia="Calibri"/>
                <w:sz w:val="24"/>
                <w:szCs w:val="24"/>
              </w:rPr>
              <w:t>Can be used from March 13, 2020 – September 30, 202</w:t>
            </w:r>
            <w:r w:rsidR="00543FAB">
              <w:rPr>
                <w:rFonts w:eastAsia="Calibri"/>
                <w:sz w:val="24"/>
                <w:szCs w:val="24"/>
              </w:rPr>
              <w:t xml:space="preserve">2 </w:t>
            </w:r>
            <w:r w:rsidR="00543FAB" w:rsidRPr="009A2758">
              <w:rPr>
                <w:rFonts w:eastAsia="Calibri"/>
                <w:b/>
                <w:bCs/>
                <w:sz w:val="24"/>
                <w:szCs w:val="24"/>
              </w:rPr>
              <w:t>(Not the same for CR Fund)</w:t>
            </w:r>
          </w:p>
          <w:p w14:paraId="318F25C7" w14:textId="58334317" w:rsidR="003B04AF" w:rsidRPr="00D454E8" w:rsidRDefault="003B04AF">
            <w:pPr>
              <w:widowControl w:val="0"/>
              <w:spacing w:line="240" w:lineRule="auto"/>
              <w:rPr>
                <w:rFonts w:eastAsia="Calibri"/>
                <w:sz w:val="24"/>
                <w:szCs w:val="24"/>
              </w:rPr>
            </w:pPr>
          </w:p>
          <w:p w14:paraId="4A472A2A" w14:textId="3FFC554F" w:rsidR="009E2FAB" w:rsidRPr="00D454E8" w:rsidRDefault="009E2FAB">
            <w:pPr>
              <w:widowControl w:val="0"/>
              <w:spacing w:line="240" w:lineRule="auto"/>
              <w:rPr>
                <w:rFonts w:eastAsia="Calibri"/>
                <w:sz w:val="24"/>
                <w:szCs w:val="24"/>
              </w:rPr>
            </w:pPr>
            <w:r w:rsidRPr="00D454E8">
              <w:rPr>
                <w:rFonts w:eastAsia="Calibri"/>
                <w:sz w:val="24"/>
                <w:szCs w:val="24"/>
              </w:rPr>
              <w:t>Subject to Equitable Services.</w:t>
            </w:r>
          </w:p>
        </w:tc>
        <w:tc>
          <w:tcPr>
            <w:tcW w:w="10818" w:type="dxa"/>
            <w:shd w:val="clear" w:color="auto" w:fill="auto"/>
            <w:tcMar>
              <w:top w:w="100" w:type="dxa"/>
              <w:left w:w="100" w:type="dxa"/>
              <w:bottom w:w="100" w:type="dxa"/>
              <w:right w:w="100" w:type="dxa"/>
            </w:tcMar>
          </w:tcPr>
          <w:p w14:paraId="1E9E6D02" w14:textId="62C988C2" w:rsidR="002037FF" w:rsidRPr="00D454E8" w:rsidRDefault="006573B8" w:rsidP="002037FF">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 xml:space="preserve">The </w:t>
            </w:r>
            <w:r w:rsidR="002037FF" w:rsidRPr="00D454E8">
              <w:rPr>
                <w:rFonts w:eastAsia="Calibri"/>
                <w:b/>
                <w:bCs/>
                <w:sz w:val="24"/>
                <w:szCs w:val="24"/>
                <w:lang w:val="en-US"/>
              </w:rPr>
              <w:t>$355,227,000 GEER</w:t>
            </w:r>
            <w:r w:rsidRPr="00D454E8">
              <w:rPr>
                <w:rFonts w:eastAsia="Calibri"/>
                <w:b/>
                <w:bCs/>
                <w:sz w:val="24"/>
                <w:szCs w:val="24"/>
                <w:lang w:val="en-US"/>
              </w:rPr>
              <w:t xml:space="preserve"> Fund is combined with the</w:t>
            </w:r>
            <w:r w:rsidR="002037FF" w:rsidRPr="00D454E8">
              <w:rPr>
                <w:rFonts w:eastAsia="Calibri"/>
                <w:b/>
                <w:bCs/>
                <w:sz w:val="24"/>
                <w:szCs w:val="24"/>
                <w:lang w:val="en-US"/>
              </w:rPr>
              <w:t xml:space="preserve"> $1,144,773,000 </w:t>
            </w:r>
            <w:r w:rsidR="00BC4FF8" w:rsidRPr="00D454E8">
              <w:rPr>
                <w:rFonts w:eastAsia="Calibri"/>
                <w:b/>
                <w:bCs/>
                <w:sz w:val="24"/>
                <w:szCs w:val="24"/>
                <w:lang w:val="en-US"/>
              </w:rPr>
              <w:t xml:space="preserve">CR </w:t>
            </w:r>
            <w:r w:rsidR="0007064F" w:rsidRPr="00D454E8">
              <w:rPr>
                <w:rFonts w:eastAsia="Calibri"/>
                <w:b/>
                <w:bCs/>
                <w:sz w:val="24"/>
                <w:szCs w:val="24"/>
                <w:lang w:val="en-US"/>
              </w:rPr>
              <w:t>Fund</w:t>
            </w:r>
            <w:r w:rsidR="002037FF" w:rsidRPr="00D454E8">
              <w:rPr>
                <w:rFonts w:eastAsia="Calibri"/>
                <w:b/>
                <w:bCs/>
                <w:sz w:val="24"/>
                <w:szCs w:val="24"/>
                <w:lang w:val="en-US"/>
              </w:rPr>
              <w:t xml:space="preserve"> ($1.5 billion total)</w:t>
            </w:r>
            <w:r w:rsidRPr="00D454E8">
              <w:rPr>
                <w:rFonts w:eastAsia="Calibri"/>
                <w:b/>
                <w:bCs/>
                <w:sz w:val="24"/>
                <w:szCs w:val="24"/>
                <w:lang w:val="en-US"/>
              </w:rPr>
              <w:t xml:space="preserve"> as </w:t>
            </w:r>
            <w:r w:rsidR="00FD0120" w:rsidRPr="00D454E8">
              <w:rPr>
                <w:rFonts w:eastAsia="Calibri"/>
                <w:b/>
                <w:bCs/>
                <w:sz w:val="24"/>
                <w:szCs w:val="24"/>
                <w:lang w:val="en-US"/>
              </w:rPr>
              <w:t xml:space="preserve">one of the three formulas for the </w:t>
            </w:r>
            <w:r w:rsidR="00D454E8">
              <w:rPr>
                <w:rFonts w:eastAsia="Calibri"/>
                <w:b/>
                <w:bCs/>
                <w:sz w:val="24"/>
                <w:szCs w:val="24"/>
                <w:lang w:val="en-US"/>
              </w:rPr>
              <w:t>LLMF</w:t>
            </w:r>
            <w:r w:rsidR="00FD0120" w:rsidRPr="00D454E8">
              <w:rPr>
                <w:rFonts w:eastAsia="Calibri"/>
                <w:b/>
                <w:bCs/>
                <w:sz w:val="24"/>
                <w:szCs w:val="24"/>
                <w:lang w:val="en-US"/>
              </w:rPr>
              <w:t>.</w:t>
            </w:r>
          </w:p>
          <w:p w14:paraId="2CF891A3" w14:textId="22B0BD42" w:rsidR="00D32411" w:rsidRPr="008A15C6" w:rsidRDefault="008A15C6" w:rsidP="00204BE7">
            <w:pPr>
              <w:pStyle w:val="ListParagraph"/>
              <w:widowControl w:val="0"/>
              <w:numPr>
                <w:ilvl w:val="0"/>
                <w:numId w:val="5"/>
              </w:numPr>
              <w:shd w:val="clear" w:color="auto" w:fill="FFFFFF"/>
              <w:spacing w:line="240" w:lineRule="auto"/>
              <w:rPr>
                <w:rFonts w:eastAsia="Calibri"/>
                <w:sz w:val="24"/>
                <w:szCs w:val="24"/>
              </w:rPr>
            </w:pPr>
            <w:r w:rsidRPr="008A15C6">
              <w:rPr>
                <w:rFonts w:eastAsia="Calibri"/>
                <w:sz w:val="24"/>
                <w:szCs w:val="24"/>
                <w:lang w:val="en-US"/>
              </w:rPr>
              <w:t>To LEAs based on special education count, pupils age 3–22 by district of service.</w:t>
            </w:r>
          </w:p>
          <w:p w14:paraId="5D370467" w14:textId="77777777" w:rsidR="008A15C6" w:rsidRPr="008A15C6" w:rsidRDefault="008A15C6" w:rsidP="008A15C6">
            <w:pPr>
              <w:pStyle w:val="ListParagraph"/>
              <w:widowControl w:val="0"/>
              <w:shd w:val="clear" w:color="auto" w:fill="FFFFFF"/>
              <w:spacing w:line="240" w:lineRule="auto"/>
              <w:rPr>
                <w:rFonts w:eastAsia="Calibri"/>
                <w:sz w:val="24"/>
                <w:szCs w:val="24"/>
              </w:rPr>
            </w:pPr>
          </w:p>
          <w:p w14:paraId="5BF56FCE" w14:textId="7E62A2C2" w:rsidR="00F76E94" w:rsidRPr="00D454E8" w:rsidRDefault="00787B3E" w:rsidP="00F76E94">
            <w:pPr>
              <w:widowControl w:val="0"/>
              <w:shd w:val="clear" w:color="auto" w:fill="FFFFFF"/>
              <w:spacing w:line="240" w:lineRule="auto"/>
              <w:rPr>
                <w:rFonts w:eastAsia="Calibri"/>
                <w:sz w:val="24"/>
                <w:szCs w:val="24"/>
                <w:lang w:val="en-US"/>
              </w:rPr>
            </w:pPr>
            <w:r w:rsidRPr="00D454E8">
              <w:rPr>
                <w:rFonts w:eastAsia="Calibri"/>
                <w:sz w:val="24"/>
                <w:szCs w:val="24"/>
              </w:rPr>
              <w:t xml:space="preserve">The GEER Funds, </w:t>
            </w:r>
            <w:r w:rsidR="00706EF2" w:rsidRPr="00D454E8">
              <w:rPr>
                <w:rFonts w:eastAsia="Calibri"/>
                <w:sz w:val="24"/>
                <w:szCs w:val="24"/>
              </w:rPr>
              <w:t xml:space="preserve">as </w:t>
            </w:r>
            <w:r w:rsidR="000D1139" w:rsidRPr="00D454E8">
              <w:rPr>
                <w:rFonts w:eastAsia="Calibri"/>
                <w:sz w:val="24"/>
                <w:szCs w:val="24"/>
              </w:rPr>
              <w:t xml:space="preserve">one of the funding sources </w:t>
            </w:r>
            <w:r w:rsidR="00D07377">
              <w:rPr>
                <w:rFonts w:eastAsia="Calibri"/>
                <w:sz w:val="24"/>
                <w:szCs w:val="24"/>
              </w:rPr>
              <w:t>LLMF</w:t>
            </w:r>
            <w:r w:rsidR="00F76E94" w:rsidRPr="00D454E8">
              <w:rPr>
                <w:rFonts w:eastAsia="Calibri"/>
                <w:sz w:val="24"/>
                <w:szCs w:val="24"/>
              </w:rPr>
              <w:t xml:space="preserve">, must be used for </w:t>
            </w:r>
            <w:r w:rsidR="00F76E94" w:rsidRPr="00D454E8">
              <w:rPr>
                <w:rFonts w:eastAsia="Calibri"/>
                <w:sz w:val="24"/>
                <w:szCs w:val="24"/>
                <w:lang w:val="en-US"/>
              </w:rPr>
              <w:t>activities that directly support pupil academic achievement and mitigate learning loss related to COVID-19 school closures, and shall be expended for any of the following purposes:</w:t>
            </w:r>
          </w:p>
          <w:p w14:paraId="46FCCCDD" w14:textId="77777777" w:rsidR="00F76E94" w:rsidRPr="00D454E8" w:rsidRDefault="00F76E94" w:rsidP="00F76E94">
            <w:pPr>
              <w:widowControl w:val="0"/>
              <w:shd w:val="clear" w:color="auto" w:fill="FFFFFF"/>
              <w:spacing w:line="240" w:lineRule="auto"/>
              <w:rPr>
                <w:rFonts w:eastAsia="Calibri"/>
                <w:sz w:val="24"/>
                <w:szCs w:val="24"/>
                <w:lang w:val="en-US"/>
              </w:rPr>
            </w:pPr>
          </w:p>
          <w:p w14:paraId="38CAA627" w14:textId="77777777" w:rsidR="00204BE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Addressing learning loss or accelerating progress to close learning gaps through the implementation, expansion, or enhancement of learning supports that begin before the start of the school year and the continuation of intensive instruction and supports into the school year.</w:t>
            </w:r>
          </w:p>
          <w:p w14:paraId="5154E841" w14:textId="77777777" w:rsidR="00204BE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 xml:space="preserve">Extending the instructional school year by </w:t>
            </w:r>
            <w:proofErr w:type="gramStart"/>
            <w:r w:rsidRPr="00204BE7">
              <w:rPr>
                <w:rFonts w:eastAsia="Calibri"/>
                <w:sz w:val="24"/>
                <w:szCs w:val="24"/>
                <w:lang w:val="en-US"/>
              </w:rPr>
              <w:t>making adjustments to</w:t>
            </w:r>
            <w:proofErr w:type="gramEnd"/>
            <w:r w:rsidRPr="00204BE7">
              <w:rPr>
                <w:rFonts w:eastAsia="Calibri"/>
                <w:sz w:val="24"/>
                <w:szCs w:val="24"/>
                <w:lang w:val="en-US"/>
              </w:rPr>
              <w:t xml:space="preserve"> the academic calendar, increasing the number of instructional minutes provided during each week or schoolday, or taking any other action that increases the amount of instructional time or services provided to pupils based on their learning needs.</w:t>
            </w:r>
          </w:p>
          <w:p w14:paraId="415EE765" w14:textId="77777777" w:rsidR="00204BE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Providing additional academic services for pupils, such as diagnostic assessments of pupil learning needs, intensive instruction for addressing gaps in core academic skills, additional instructional materials or supports, or devices or connectivity for the provision of in-classroom and distance learning.</w:t>
            </w:r>
          </w:p>
          <w:p w14:paraId="70DFE91A" w14:textId="77777777" w:rsidR="00204BE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Providing integrated pupil supports to address other barriers to learning, such as the provision of health, counseling, or mental health services, professional development opportunities to help teachers and parents support pupils in distance-learning contexts, access to school breakfast and lunch programs, or programs to address pupil trauma and social-emotional learning.</w:t>
            </w:r>
          </w:p>
          <w:p w14:paraId="014F0F47" w14:textId="550408A0" w:rsidR="00D32411"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Addressing health and safety concerns, including, but not limited to, purchasing public health testing, personal protective equipment, supplies to sanitize and clean the facilities and school buses of a local educational agency, and for other related needs.</w:t>
            </w:r>
          </w:p>
        </w:tc>
        <w:tc>
          <w:tcPr>
            <w:tcW w:w="2340" w:type="dxa"/>
            <w:shd w:val="clear" w:color="auto" w:fill="auto"/>
            <w:tcMar>
              <w:top w:w="100" w:type="dxa"/>
              <w:left w:w="100" w:type="dxa"/>
              <w:bottom w:w="100" w:type="dxa"/>
              <w:right w:w="100" w:type="dxa"/>
            </w:tcMar>
          </w:tcPr>
          <w:p w14:paraId="0208AF11" w14:textId="1177C10F" w:rsidR="00D32411" w:rsidRPr="00D454E8" w:rsidRDefault="00F02103">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$355,227,000</w:t>
            </w:r>
          </w:p>
        </w:tc>
        <w:tc>
          <w:tcPr>
            <w:tcW w:w="1980" w:type="dxa"/>
            <w:shd w:val="clear" w:color="auto" w:fill="auto"/>
            <w:tcMar>
              <w:top w:w="100" w:type="dxa"/>
              <w:left w:w="100" w:type="dxa"/>
              <w:bottom w:w="100" w:type="dxa"/>
              <w:right w:w="100" w:type="dxa"/>
            </w:tcMar>
          </w:tcPr>
          <w:p w14:paraId="322A626D" w14:textId="77777777" w:rsidR="00D454E8" w:rsidRDefault="00D454E8" w:rsidP="00D454E8">
            <w:pPr>
              <w:widowControl w:val="0"/>
              <w:pBdr>
                <w:top w:val="nil"/>
                <w:left w:val="nil"/>
                <w:bottom w:val="nil"/>
                <w:right w:val="nil"/>
                <w:between w:val="nil"/>
              </w:pBdr>
              <w:spacing w:line="240" w:lineRule="auto"/>
              <w:rPr>
                <w:rFonts w:eastAsia="Calibri"/>
                <w:sz w:val="24"/>
                <w:szCs w:val="24"/>
              </w:rPr>
            </w:pPr>
            <w:r>
              <w:rPr>
                <w:rFonts w:eastAsia="Calibri"/>
                <w:sz w:val="24"/>
                <w:szCs w:val="24"/>
              </w:rPr>
              <w:t>Application available at:</w:t>
            </w:r>
          </w:p>
          <w:p w14:paraId="1F0EAD1E" w14:textId="77777777" w:rsidR="00D454E8" w:rsidRDefault="00D454E8" w:rsidP="00D454E8">
            <w:pPr>
              <w:widowControl w:val="0"/>
              <w:pBdr>
                <w:top w:val="nil"/>
                <w:left w:val="nil"/>
                <w:bottom w:val="nil"/>
                <w:right w:val="nil"/>
                <w:between w:val="nil"/>
              </w:pBdr>
              <w:spacing w:line="240" w:lineRule="auto"/>
              <w:rPr>
                <w:rFonts w:eastAsia="Calibri"/>
                <w:sz w:val="24"/>
                <w:szCs w:val="24"/>
              </w:rPr>
            </w:pPr>
          </w:p>
          <w:p w14:paraId="10F7795B" w14:textId="21CEF556" w:rsidR="0093514D" w:rsidRDefault="00A20D15" w:rsidP="00D454E8">
            <w:pPr>
              <w:widowControl w:val="0"/>
              <w:pBdr>
                <w:top w:val="nil"/>
                <w:left w:val="nil"/>
                <w:bottom w:val="nil"/>
                <w:right w:val="nil"/>
                <w:between w:val="nil"/>
              </w:pBdr>
              <w:spacing w:line="240" w:lineRule="auto"/>
              <w:rPr>
                <w:rFonts w:eastAsia="Calibri"/>
                <w:sz w:val="24"/>
                <w:szCs w:val="24"/>
              </w:rPr>
            </w:pPr>
            <w:hyperlink r:id="rId14" w:tooltip="Learning Loss Mitigation Funding web page" w:history="1">
              <w:r w:rsidR="00D454E8" w:rsidRPr="00733DBD">
                <w:rPr>
                  <w:rStyle w:val="Hyperlink"/>
                  <w:rFonts w:eastAsia="Calibri"/>
                  <w:sz w:val="24"/>
                  <w:szCs w:val="24"/>
                </w:rPr>
                <w:t>https://www.cde.ca.gov/fg/cr/learningloss.asp</w:t>
              </w:r>
            </w:hyperlink>
            <w:r w:rsidR="00D454E8">
              <w:rPr>
                <w:rFonts w:eastAsia="Calibri"/>
                <w:sz w:val="24"/>
                <w:szCs w:val="24"/>
              </w:rPr>
              <w:t xml:space="preserve"> </w:t>
            </w:r>
          </w:p>
          <w:p w14:paraId="67783E24" w14:textId="77777777" w:rsidR="00D454E8" w:rsidRPr="00D454E8" w:rsidRDefault="00D454E8" w:rsidP="00D454E8">
            <w:pPr>
              <w:widowControl w:val="0"/>
              <w:pBdr>
                <w:top w:val="nil"/>
                <w:left w:val="nil"/>
                <w:bottom w:val="nil"/>
                <w:right w:val="nil"/>
                <w:between w:val="nil"/>
              </w:pBdr>
              <w:spacing w:line="240" w:lineRule="auto"/>
              <w:rPr>
                <w:rFonts w:eastAsia="Calibri"/>
                <w:sz w:val="24"/>
                <w:szCs w:val="24"/>
              </w:rPr>
            </w:pPr>
          </w:p>
          <w:p w14:paraId="47C5EE8E" w14:textId="6F30EC0E" w:rsidR="0093514D" w:rsidRPr="00D454E8" w:rsidRDefault="0093514D">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 xml:space="preserve">This </w:t>
            </w:r>
            <w:r w:rsidR="00FD4EF5" w:rsidRPr="00D454E8">
              <w:rPr>
                <w:rFonts w:eastAsia="Calibri"/>
                <w:sz w:val="24"/>
                <w:szCs w:val="24"/>
              </w:rPr>
              <w:t xml:space="preserve">pot of funding </w:t>
            </w:r>
            <w:r w:rsidR="00F95049" w:rsidRPr="00D454E8">
              <w:rPr>
                <w:rFonts w:eastAsia="Calibri"/>
                <w:sz w:val="24"/>
                <w:szCs w:val="24"/>
              </w:rPr>
              <w:t xml:space="preserve">is included in </w:t>
            </w:r>
            <w:r w:rsidR="003C384C" w:rsidRPr="00D454E8">
              <w:rPr>
                <w:rFonts w:eastAsia="Calibri"/>
                <w:sz w:val="24"/>
                <w:szCs w:val="24"/>
              </w:rPr>
              <w:t xml:space="preserve">the </w:t>
            </w:r>
            <w:r w:rsidR="00D454E8">
              <w:rPr>
                <w:rFonts w:eastAsia="Calibri"/>
                <w:sz w:val="24"/>
                <w:szCs w:val="24"/>
              </w:rPr>
              <w:t>LLMF.</w:t>
            </w:r>
          </w:p>
        </w:tc>
      </w:tr>
      <w:tr w:rsidR="00FE2BA7" w:rsidRPr="00D454E8" w14:paraId="344B2EED" w14:textId="77777777" w:rsidTr="00D23659">
        <w:trPr>
          <w:cantSplit/>
        </w:trPr>
        <w:tc>
          <w:tcPr>
            <w:tcW w:w="1644" w:type="dxa"/>
            <w:shd w:val="clear" w:color="auto" w:fill="auto"/>
            <w:tcMar>
              <w:top w:w="100" w:type="dxa"/>
              <w:left w:w="100" w:type="dxa"/>
              <w:bottom w:w="100" w:type="dxa"/>
              <w:right w:w="100" w:type="dxa"/>
            </w:tcMar>
          </w:tcPr>
          <w:p w14:paraId="07CE6CEA" w14:textId="77777777" w:rsidR="00FE2BA7" w:rsidRPr="00D454E8" w:rsidRDefault="004925BA">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lastRenderedPageBreak/>
              <w:t>Coronavirus Relief (CR) Fund</w:t>
            </w:r>
          </w:p>
          <w:p w14:paraId="21D58C84" w14:textId="2D742802" w:rsidR="00706EF2" w:rsidRPr="00D454E8" w:rsidRDefault="00706EF2">
            <w:pPr>
              <w:widowControl w:val="0"/>
              <w:pBdr>
                <w:top w:val="nil"/>
                <w:left w:val="nil"/>
                <w:bottom w:val="nil"/>
                <w:right w:val="nil"/>
                <w:between w:val="nil"/>
              </w:pBdr>
              <w:spacing w:line="240" w:lineRule="auto"/>
              <w:rPr>
                <w:rFonts w:eastAsia="Calibri"/>
                <w:sz w:val="24"/>
                <w:szCs w:val="24"/>
              </w:rPr>
            </w:pPr>
            <w:r w:rsidRPr="00D454E8">
              <w:rPr>
                <w:rFonts w:eastAsia="Calibri"/>
                <w:i/>
                <w:iCs/>
                <w:sz w:val="24"/>
                <w:szCs w:val="24"/>
              </w:rPr>
              <w:t xml:space="preserve">(Included in the </w:t>
            </w:r>
            <w:r w:rsidR="00D454E8">
              <w:rPr>
                <w:rFonts w:eastAsia="Calibri"/>
                <w:i/>
                <w:iCs/>
                <w:sz w:val="24"/>
                <w:szCs w:val="24"/>
              </w:rPr>
              <w:t>LLMF)</w:t>
            </w:r>
          </w:p>
        </w:tc>
        <w:tc>
          <w:tcPr>
            <w:tcW w:w="4718" w:type="dxa"/>
            <w:shd w:val="clear" w:color="auto" w:fill="auto"/>
            <w:tcMar>
              <w:top w:w="100" w:type="dxa"/>
              <w:left w:w="100" w:type="dxa"/>
              <w:bottom w:w="100" w:type="dxa"/>
              <w:right w:w="100" w:type="dxa"/>
            </w:tcMar>
          </w:tcPr>
          <w:p w14:paraId="2AE61FB0" w14:textId="77777777" w:rsidR="00162A27" w:rsidRPr="00D454E8" w:rsidRDefault="00162A27" w:rsidP="00162A27">
            <w:pPr>
              <w:widowControl w:val="0"/>
              <w:spacing w:line="240" w:lineRule="auto"/>
              <w:rPr>
                <w:rFonts w:eastAsia="Calibri"/>
                <w:sz w:val="24"/>
                <w:szCs w:val="24"/>
              </w:rPr>
            </w:pPr>
            <w:r w:rsidRPr="00D454E8">
              <w:rPr>
                <w:rFonts w:eastAsia="Calibri"/>
                <w:sz w:val="24"/>
                <w:szCs w:val="24"/>
              </w:rPr>
              <w:t>Funding has been appropriated through the budget process.</w:t>
            </w:r>
          </w:p>
          <w:p w14:paraId="595A77AE" w14:textId="77777777" w:rsidR="00162A27" w:rsidRPr="00D454E8" w:rsidRDefault="00162A27" w:rsidP="00162A27">
            <w:pPr>
              <w:widowControl w:val="0"/>
              <w:spacing w:line="240" w:lineRule="auto"/>
              <w:rPr>
                <w:rFonts w:eastAsia="Calibri"/>
                <w:sz w:val="24"/>
                <w:szCs w:val="24"/>
              </w:rPr>
            </w:pPr>
          </w:p>
          <w:p w14:paraId="122CD5C7" w14:textId="68C07285" w:rsidR="00162A27" w:rsidRPr="00D454E8" w:rsidRDefault="00162A27" w:rsidP="00D454E8">
            <w:pPr>
              <w:widowControl w:val="0"/>
              <w:spacing w:line="240" w:lineRule="auto"/>
              <w:rPr>
                <w:rFonts w:eastAsia="Calibri"/>
                <w:sz w:val="24"/>
                <w:szCs w:val="24"/>
              </w:rPr>
            </w:pPr>
            <w:r w:rsidRPr="00D454E8">
              <w:rPr>
                <w:rFonts w:eastAsia="Calibri"/>
                <w:sz w:val="24"/>
                <w:szCs w:val="24"/>
              </w:rPr>
              <w:t>This is included in the</w:t>
            </w:r>
            <w:r w:rsidR="00D454E8">
              <w:rPr>
                <w:rFonts w:eastAsia="Calibri"/>
                <w:sz w:val="24"/>
                <w:szCs w:val="24"/>
              </w:rPr>
              <w:t xml:space="preserve"> LLMF</w:t>
            </w:r>
            <w:r w:rsidRPr="00D454E8">
              <w:rPr>
                <w:rFonts w:eastAsia="Calibri"/>
                <w:sz w:val="24"/>
                <w:szCs w:val="24"/>
              </w:rPr>
              <w:t xml:space="preserve"> packag</w:t>
            </w:r>
            <w:r w:rsidR="00D454E8">
              <w:rPr>
                <w:rFonts w:eastAsia="Calibri"/>
                <w:sz w:val="24"/>
                <w:szCs w:val="24"/>
              </w:rPr>
              <w:t>e and included in the application (</w:t>
            </w:r>
            <w:r w:rsidRPr="00D454E8">
              <w:rPr>
                <w:rFonts w:eastAsia="Calibri"/>
                <w:sz w:val="24"/>
                <w:szCs w:val="24"/>
              </w:rPr>
              <w:t xml:space="preserve">combined with </w:t>
            </w:r>
            <w:r w:rsidR="003B04AF" w:rsidRPr="00D454E8">
              <w:rPr>
                <w:rFonts w:eastAsia="Calibri"/>
                <w:sz w:val="24"/>
                <w:szCs w:val="24"/>
              </w:rPr>
              <w:t>GEER</w:t>
            </w:r>
            <w:r w:rsidRPr="00D454E8">
              <w:rPr>
                <w:rFonts w:eastAsia="Calibri"/>
                <w:sz w:val="24"/>
                <w:szCs w:val="24"/>
              </w:rPr>
              <w:t xml:space="preserve"> Fund and General Fund).</w:t>
            </w:r>
          </w:p>
          <w:p w14:paraId="156AF693" w14:textId="43823307" w:rsidR="003B04AF" w:rsidRPr="00D454E8" w:rsidRDefault="003B04AF" w:rsidP="00162A27">
            <w:pPr>
              <w:widowControl w:val="0"/>
              <w:spacing w:line="240" w:lineRule="auto"/>
              <w:rPr>
                <w:rFonts w:eastAsia="Calibri"/>
                <w:sz w:val="24"/>
                <w:szCs w:val="24"/>
              </w:rPr>
            </w:pPr>
          </w:p>
          <w:p w14:paraId="7E85DDB7" w14:textId="3420344A" w:rsidR="008D26A6" w:rsidRDefault="00A164EF" w:rsidP="00162A27">
            <w:pPr>
              <w:widowControl w:val="0"/>
              <w:spacing w:line="240" w:lineRule="auto"/>
              <w:rPr>
                <w:rFonts w:eastAsia="Calibri"/>
                <w:sz w:val="24"/>
                <w:szCs w:val="24"/>
              </w:rPr>
            </w:pPr>
            <w:r>
              <w:rPr>
                <w:rFonts w:eastAsia="Calibri"/>
                <w:sz w:val="24"/>
                <w:szCs w:val="24"/>
              </w:rPr>
              <w:t>Assigned new resource code: 3220</w:t>
            </w:r>
          </w:p>
          <w:p w14:paraId="5282C330" w14:textId="77777777" w:rsidR="00A164EF" w:rsidRPr="00D454E8" w:rsidRDefault="00A164EF" w:rsidP="00162A27">
            <w:pPr>
              <w:widowControl w:val="0"/>
              <w:spacing w:line="240" w:lineRule="auto"/>
              <w:rPr>
                <w:rFonts w:eastAsia="Calibri"/>
                <w:sz w:val="24"/>
                <w:szCs w:val="24"/>
              </w:rPr>
            </w:pPr>
          </w:p>
          <w:p w14:paraId="187C57BB" w14:textId="477BAE8C" w:rsidR="00FE2BA7" w:rsidRPr="00D454E8" w:rsidRDefault="00AD6C89">
            <w:pPr>
              <w:widowControl w:val="0"/>
              <w:spacing w:line="240" w:lineRule="auto"/>
              <w:rPr>
                <w:rFonts w:eastAsia="Calibri"/>
                <w:sz w:val="24"/>
                <w:szCs w:val="24"/>
              </w:rPr>
            </w:pPr>
            <w:r w:rsidRPr="00D454E8">
              <w:rPr>
                <w:rFonts w:eastAsia="Calibri"/>
                <w:sz w:val="24"/>
                <w:szCs w:val="24"/>
              </w:rPr>
              <w:t>Can be used from March 1, 2020 – December 30, 2020.</w:t>
            </w:r>
          </w:p>
        </w:tc>
        <w:tc>
          <w:tcPr>
            <w:tcW w:w="10818" w:type="dxa"/>
            <w:shd w:val="clear" w:color="auto" w:fill="auto"/>
            <w:tcMar>
              <w:top w:w="100" w:type="dxa"/>
              <w:left w:w="100" w:type="dxa"/>
              <w:bottom w:w="100" w:type="dxa"/>
              <w:right w:w="100" w:type="dxa"/>
            </w:tcMar>
          </w:tcPr>
          <w:p w14:paraId="08032499" w14:textId="14826098" w:rsidR="00AD6C89" w:rsidRPr="00D454E8" w:rsidRDefault="00B14068" w:rsidP="00AD6C89">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 xml:space="preserve">The CR Fund </w:t>
            </w:r>
            <w:r w:rsidR="007706FC" w:rsidRPr="00D454E8">
              <w:rPr>
                <w:rFonts w:eastAsia="Calibri"/>
                <w:b/>
                <w:bCs/>
                <w:sz w:val="24"/>
                <w:szCs w:val="24"/>
                <w:lang w:val="en-US"/>
              </w:rPr>
              <w:t xml:space="preserve">is included </w:t>
            </w:r>
            <w:r w:rsidR="00F95049" w:rsidRPr="00D454E8">
              <w:rPr>
                <w:rFonts w:eastAsia="Calibri"/>
                <w:b/>
                <w:bCs/>
                <w:sz w:val="24"/>
                <w:szCs w:val="24"/>
                <w:lang w:val="en-US"/>
              </w:rPr>
              <w:t xml:space="preserve">in all three formulas of the </w:t>
            </w:r>
            <w:r w:rsidR="00D454E8">
              <w:rPr>
                <w:rFonts w:eastAsia="Calibri"/>
                <w:b/>
                <w:bCs/>
                <w:sz w:val="24"/>
                <w:szCs w:val="24"/>
                <w:lang w:val="en-US"/>
              </w:rPr>
              <w:t>LLMF:</w:t>
            </w:r>
            <w:r w:rsidR="00F95049" w:rsidRPr="00D454E8">
              <w:rPr>
                <w:rFonts w:eastAsia="Calibri"/>
                <w:b/>
                <w:bCs/>
                <w:sz w:val="24"/>
                <w:szCs w:val="24"/>
                <w:lang w:val="en-US"/>
              </w:rPr>
              <w:t xml:space="preserve"> </w:t>
            </w:r>
          </w:p>
          <w:p w14:paraId="3B3957DE" w14:textId="3BF857D6" w:rsidR="00AD6C89" w:rsidRPr="00D454E8" w:rsidRDefault="00AD6C89" w:rsidP="00AD6C89">
            <w:pPr>
              <w:widowControl w:val="0"/>
              <w:shd w:val="clear" w:color="auto" w:fill="FFFFFF"/>
              <w:spacing w:line="240" w:lineRule="auto"/>
              <w:rPr>
                <w:rFonts w:eastAsia="Calibri"/>
                <w:sz w:val="24"/>
                <w:szCs w:val="24"/>
                <w:lang w:val="en-US"/>
              </w:rPr>
            </w:pPr>
          </w:p>
          <w:p w14:paraId="7FCF9F46" w14:textId="69597472" w:rsidR="00F95049" w:rsidRPr="00D454E8" w:rsidRDefault="00F95049" w:rsidP="00F95049">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$355,227,000 (GEER) and $1,144,773,000 (CR</w:t>
            </w:r>
            <w:r w:rsidR="00FF51A7" w:rsidRPr="00D454E8">
              <w:rPr>
                <w:rFonts w:eastAsia="Calibri"/>
                <w:b/>
                <w:bCs/>
                <w:sz w:val="24"/>
                <w:szCs w:val="24"/>
                <w:lang w:val="en-US"/>
              </w:rPr>
              <w:t>)</w:t>
            </w:r>
            <w:r w:rsidRPr="00D454E8">
              <w:rPr>
                <w:rFonts w:eastAsia="Calibri"/>
                <w:b/>
                <w:bCs/>
                <w:sz w:val="24"/>
                <w:szCs w:val="24"/>
                <w:lang w:val="en-US"/>
              </w:rPr>
              <w:t xml:space="preserve"> ($1.5 billion total)</w:t>
            </w:r>
          </w:p>
          <w:p w14:paraId="30F04C0E" w14:textId="0D838777" w:rsidR="00F95049" w:rsidRPr="008A15C6" w:rsidRDefault="008A15C6" w:rsidP="00204BE7">
            <w:pPr>
              <w:pStyle w:val="ListParagraph"/>
              <w:widowControl w:val="0"/>
              <w:numPr>
                <w:ilvl w:val="0"/>
                <w:numId w:val="5"/>
              </w:numPr>
              <w:shd w:val="clear" w:color="auto" w:fill="FFFFFF"/>
              <w:spacing w:line="240" w:lineRule="auto"/>
              <w:rPr>
                <w:rFonts w:eastAsia="Calibri"/>
                <w:i/>
                <w:iCs/>
                <w:sz w:val="24"/>
                <w:szCs w:val="24"/>
                <w:u w:val="single"/>
                <w:lang w:val="en-US"/>
              </w:rPr>
            </w:pPr>
            <w:r w:rsidRPr="008A15C6">
              <w:rPr>
                <w:rFonts w:eastAsia="Calibri"/>
                <w:sz w:val="24"/>
                <w:szCs w:val="24"/>
                <w:lang w:val="en-US"/>
              </w:rPr>
              <w:t>To LEAs based on special education count, pupils age 3–22 by district of service.</w:t>
            </w:r>
          </w:p>
          <w:p w14:paraId="09F09F53" w14:textId="77777777" w:rsidR="008A15C6" w:rsidRPr="008A15C6" w:rsidRDefault="008A15C6" w:rsidP="008A15C6">
            <w:pPr>
              <w:pStyle w:val="ListParagraph"/>
              <w:widowControl w:val="0"/>
              <w:shd w:val="clear" w:color="auto" w:fill="FFFFFF"/>
              <w:spacing w:line="240" w:lineRule="auto"/>
              <w:rPr>
                <w:rFonts w:eastAsia="Calibri"/>
                <w:i/>
                <w:iCs/>
                <w:sz w:val="24"/>
                <w:szCs w:val="24"/>
                <w:u w:val="single"/>
                <w:lang w:val="en-US"/>
              </w:rPr>
            </w:pPr>
          </w:p>
          <w:p w14:paraId="0DA27095" w14:textId="32D360DF" w:rsidR="00F95049" w:rsidRPr="00D454E8" w:rsidRDefault="00F95049" w:rsidP="00F95049">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$2,855,227,000 (CR</w:t>
            </w:r>
            <w:r w:rsidR="00FF51A7" w:rsidRPr="00D454E8">
              <w:rPr>
                <w:rFonts w:eastAsia="Calibri"/>
                <w:b/>
                <w:bCs/>
                <w:sz w:val="24"/>
                <w:szCs w:val="24"/>
                <w:lang w:val="en-US"/>
              </w:rPr>
              <w:t>)</w:t>
            </w:r>
            <w:r w:rsidRPr="00D454E8">
              <w:rPr>
                <w:rFonts w:eastAsia="Calibri"/>
                <w:b/>
                <w:bCs/>
                <w:sz w:val="24"/>
                <w:szCs w:val="24"/>
                <w:lang w:val="en-US"/>
              </w:rPr>
              <w:t xml:space="preserve"> </w:t>
            </w:r>
          </w:p>
          <w:p w14:paraId="5C69383C" w14:textId="5B0F24B1" w:rsidR="00F95049" w:rsidRDefault="00AE3097" w:rsidP="00204BE7">
            <w:pPr>
              <w:pStyle w:val="ListParagraph"/>
              <w:widowControl w:val="0"/>
              <w:numPr>
                <w:ilvl w:val="0"/>
                <w:numId w:val="5"/>
              </w:numPr>
              <w:shd w:val="clear" w:color="auto" w:fill="FFFFFF"/>
              <w:spacing w:line="240" w:lineRule="auto"/>
              <w:rPr>
                <w:rFonts w:eastAsia="Calibri"/>
                <w:sz w:val="24"/>
                <w:szCs w:val="24"/>
                <w:lang w:val="en-US"/>
              </w:rPr>
            </w:pPr>
            <w:r w:rsidRPr="00AE3097">
              <w:rPr>
                <w:rFonts w:eastAsia="Calibri"/>
                <w:sz w:val="24"/>
                <w:szCs w:val="24"/>
                <w:lang w:val="en-US"/>
              </w:rPr>
              <w:t>To LEAs proportionally based on supplemental and concentration grant funding.</w:t>
            </w:r>
          </w:p>
          <w:p w14:paraId="6EFF8F30" w14:textId="77777777" w:rsidR="00AE3097" w:rsidRPr="00AE3097" w:rsidRDefault="00AE3097" w:rsidP="00AE3097">
            <w:pPr>
              <w:pStyle w:val="ListParagraph"/>
              <w:widowControl w:val="0"/>
              <w:shd w:val="clear" w:color="auto" w:fill="FFFFFF"/>
              <w:spacing w:line="240" w:lineRule="auto"/>
              <w:rPr>
                <w:rFonts w:eastAsia="Calibri"/>
                <w:sz w:val="24"/>
                <w:szCs w:val="24"/>
                <w:lang w:val="en-US"/>
              </w:rPr>
            </w:pPr>
          </w:p>
          <w:p w14:paraId="4B9F4C1C" w14:textId="126A5DC2" w:rsidR="00F95049" w:rsidRPr="00D454E8" w:rsidRDefault="00F95049" w:rsidP="00F95049">
            <w:pPr>
              <w:widowControl w:val="0"/>
              <w:shd w:val="clear" w:color="auto" w:fill="FFFFFF"/>
              <w:spacing w:line="240" w:lineRule="auto"/>
              <w:rPr>
                <w:rFonts w:eastAsia="Calibri"/>
                <w:b/>
                <w:bCs/>
                <w:sz w:val="24"/>
                <w:szCs w:val="24"/>
                <w:lang w:val="en-US"/>
              </w:rPr>
            </w:pPr>
            <w:r w:rsidRPr="00D454E8">
              <w:rPr>
                <w:rFonts w:eastAsia="Calibri"/>
                <w:b/>
                <w:bCs/>
                <w:sz w:val="24"/>
                <w:szCs w:val="24"/>
                <w:lang w:val="en-US"/>
              </w:rPr>
              <w:t>$539,926,000 (GF) and $439,844,000 (CR</w:t>
            </w:r>
            <w:r w:rsidR="00FF51A7" w:rsidRPr="00D454E8">
              <w:rPr>
                <w:rFonts w:eastAsia="Calibri"/>
                <w:b/>
                <w:bCs/>
                <w:sz w:val="24"/>
                <w:szCs w:val="24"/>
                <w:lang w:val="en-US"/>
              </w:rPr>
              <w:t>)</w:t>
            </w:r>
            <w:r w:rsidRPr="00D454E8">
              <w:rPr>
                <w:rFonts w:eastAsia="Calibri"/>
                <w:b/>
                <w:bCs/>
                <w:sz w:val="24"/>
                <w:szCs w:val="24"/>
                <w:lang w:val="en-US"/>
              </w:rPr>
              <w:t xml:space="preserve"> ($979 million total)</w:t>
            </w:r>
          </w:p>
          <w:p w14:paraId="414E78CB" w14:textId="6CBE8C3F" w:rsidR="00F95049" w:rsidRDefault="00AE3097" w:rsidP="00204BE7">
            <w:pPr>
              <w:pStyle w:val="ListParagraph"/>
              <w:widowControl w:val="0"/>
              <w:numPr>
                <w:ilvl w:val="0"/>
                <w:numId w:val="5"/>
              </w:numPr>
              <w:shd w:val="clear" w:color="auto" w:fill="FFFFFF"/>
              <w:spacing w:line="240" w:lineRule="auto"/>
              <w:rPr>
                <w:rFonts w:eastAsia="Calibri"/>
                <w:sz w:val="24"/>
                <w:szCs w:val="24"/>
                <w:lang w:val="en-US"/>
              </w:rPr>
            </w:pPr>
            <w:r w:rsidRPr="00AE3097">
              <w:rPr>
                <w:rFonts w:eastAsia="Calibri"/>
                <w:sz w:val="24"/>
                <w:szCs w:val="24"/>
                <w:lang w:val="en-US"/>
              </w:rPr>
              <w:t>To LEAs proportionally based on the local control funding formula (LCFF) entitlement.</w:t>
            </w:r>
          </w:p>
          <w:p w14:paraId="65174957" w14:textId="77777777" w:rsidR="00AE3097" w:rsidRPr="00AE3097" w:rsidRDefault="00AE3097" w:rsidP="00AE3097">
            <w:pPr>
              <w:pStyle w:val="ListParagraph"/>
              <w:widowControl w:val="0"/>
              <w:shd w:val="clear" w:color="auto" w:fill="FFFFFF"/>
              <w:spacing w:line="240" w:lineRule="auto"/>
              <w:rPr>
                <w:rFonts w:eastAsia="Calibri"/>
                <w:sz w:val="24"/>
                <w:szCs w:val="24"/>
                <w:lang w:val="en-US"/>
              </w:rPr>
            </w:pPr>
          </w:p>
          <w:p w14:paraId="0D9529CF" w14:textId="44866136" w:rsidR="00AD6C89" w:rsidRPr="00D454E8" w:rsidRDefault="00AD6C89" w:rsidP="00AD6C89">
            <w:pPr>
              <w:widowControl w:val="0"/>
              <w:shd w:val="clear" w:color="auto" w:fill="FFFFFF"/>
              <w:spacing w:line="240" w:lineRule="auto"/>
              <w:rPr>
                <w:rFonts w:eastAsia="Calibri"/>
                <w:sz w:val="24"/>
                <w:szCs w:val="24"/>
                <w:lang w:val="en-US"/>
              </w:rPr>
            </w:pPr>
            <w:r w:rsidRPr="00D454E8">
              <w:rPr>
                <w:rFonts w:eastAsia="Calibri"/>
                <w:sz w:val="24"/>
                <w:szCs w:val="24"/>
                <w:lang w:val="en-US"/>
              </w:rPr>
              <w:t>The CR Fund,</w:t>
            </w:r>
            <w:r w:rsidRPr="00D454E8">
              <w:rPr>
                <w:rFonts w:eastAsia="Calibri"/>
                <w:b/>
                <w:bCs/>
                <w:sz w:val="24"/>
                <w:szCs w:val="24"/>
                <w:lang w:val="en-US"/>
              </w:rPr>
              <w:t xml:space="preserve"> </w:t>
            </w:r>
            <w:r w:rsidR="00706EF2" w:rsidRPr="00D454E8">
              <w:rPr>
                <w:rFonts w:eastAsia="Calibri"/>
                <w:sz w:val="24"/>
                <w:szCs w:val="24"/>
              </w:rPr>
              <w:t>as</w:t>
            </w:r>
            <w:r w:rsidRPr="00D454E8">
              <w:rPr>
                <w:rFonts w:eastAsia="Calibri"/>
                <w:sz w:val="24"/>
                <w:szCs w:val="24"/>
              </w:rPr>
              <w:t xml:space="preserve"> one of the funding sources for </w:t>
            </w:r>
            <w:r w:rsidR="00D07377">
              <w:rPr>
                <w:rFonts w:eastAsia="Calibri"/>
                <w:sz w:val="24"/>
                <w:szCs w:val="24"/>
              </w:rPr>
              <w:t>LLMF</w:t>
            </w:r>
            <w:r w:rsidRPr="00D454E8">
              <w:rPr>
                <w:rFonts w:eastAsia="Calibri"/>
                <w:sz w:val="24"/>
                <w:szCs w:val="24"/>
              </w:rPr>
              <w:t xml:space="preserve">, must be used for </w:t>
            </w:r>
            <w:r w:rsidRPr="00D454E8">
              <w:rPr>
                <w:rFonts w:eastAsia="Calibri"/>
                <w:sz w:val="24"/>
                <w:szCs w:val="24"/>
                <w:lang w:val="en-US"/>
              </w:rPr>
              <w:t>activities that directly support pupil academic achievement and mitigate learning loss related to COVID-19 school closures, and shall be expended for any of the following purposes:</w:t>
            </w:r>
          </w:p>
          <w:p w14:paraId="2E71B042" w14:textId="77777777" w:rsidR="00AD6C89" w:rsidRPr="00D454E8" w:rsidRDefault="00AD6C89" w:rsidP="00AD6C89">
            <w:pPr>
              <w:widowControl w:val="0"/>
              <w:shd w:val="clear" w:color="auto" w:fill="FFFFFF"/>
              <w:spacing w:line="240" w:lineRule="auto"/>
              <w:rPr>
                <w:rFonts w:eastAsia="Calibri"/>
                <w:sz w:val="24"/>
                <w:szCs w:val="24"/>
                <w:lang w:val="en-US"/>
              </w:rPr>
            </w:pPr>
          </w:p>
          <w:p w14:paraId="1FEB706F" w14:textId="77777777" w:rsidR="00204BE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Addressing learning loss or accelerating progress to close learning gaps through the implementation, expansion, or enhancement of learning supports that begin before the start of the school year and the continuation of intensive instruction and supports into the school year.</w:t>
            </w:r>
          </w:p>
          <w:p w14:paraId="264504FA" w14:textId="77777777" w:rsidR="00204BE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 xml:space="preserve">Extending the instructional school year by </w:t>
            </w:r>
            <w:proofErr w:type="gramStart"/>
            <w:r w:rsidRPr="00204BE7">
              <w:rPr>
                <w:rFonts w:eastAsia="Calibri"/>
                <w:sz w:val="24"/>
                <w:szCs w:val="24"/>
                <w:lang w:val="en-US"/>
              </w:rPr>
              <w:t>making adjustments to</w:t>
            </w:r>
            <w:proofErr w:type="gramEnd"/>
            <w:r w:rsidRPr="00204BE7">
              <w:rPr>
                <w:rFonts w:eastAsia="Calibri"/>
                <w:sz w:val="24"/>
                <w:szCs w:val="24"/>
                <w:lang w:val="en-US"/>
              </w:rPr>
              <w:t xml:space="preserve"> the academic calendar, increasing the number of instructional minutes provided during each week or schoolday, or taking any other action that increases the amount of instructional time or services provided to pupils based on their learning needs.</w:t>
            </w:r>
          </w:p>
          <w:p w14:paraId="40DCBC91" w14:textId="77777777" w:rsidR="00204BE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Providing additional academic services for pupils, such as diagnostic assessments of pupil learning needs, intensive instruction for addressing gaps in core academic skills, additional instructional materials or supports, or devices or connectivity for the provision of in-classroom and distance learning.</w:t>
            </w:r>
          </w:p>
          <w:p w14:paraId="6F3AE708" w14:textId="77777777" w:rsidR="00204BE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Providing integrated pupil supports to address other barriers to learning, such as the provision of health, counseling, or mental health services, professional development opportunities to help teachers and parents support pupils in distance-learning contexts, access to school breakfast and lunch programs, or programs to address pupil trauma and social-emotional learning.</w:t>
            </w:r>
          </w:p>
          <w:p w14:paraId="753E681D" w14:textId="1057A28A" w:rsidR="00FE2BA7" w:rsidRPr="00204BE7" w:rsidRDefault="00204BE7" w:rsidP="00204BE7">
            <w:pPr>
              <w:pStyle w:val="ListParagraph"/>
              <w:widowControl w:val="0"/>
              <w:numPr>
                <w:ilvl w:val="0"/>
                <w:numId w:val="5"/>
              </w:numPr>
              <w:shd w:val="clear" w:color="auto" w:fill="FFFFFF"/>
              <w:spacing w:line="240" w:lineRule="auto"/>
              <w:rPr>
                <w:rFonts w:eastAsia="Calibri"/>
                <w:sz w:val="24"/>
                <w:szCs w:val="24"/>
                <w:lang w:val="en-US"/>
              </w:rPr>
            </w:pPr>
            <w:r w:rsidRPr="00204BE7">
              <w:rPr>
                <w:rFonts w:eastAsia="Calibri"/>
                <w:sz w:val="24"/>
                <w:szCs w:val="24"/>
                <w:lang w:val="en-US"/>
              </w:rPr>
              <w:t>Addressing health and safety concerns, including, but not limited to, purchasing public health testing, personal protective equipment, supplies to sanitize and clean the facilities and school buses of a local educational agency, and for other related needs.</w:t>
            </w:r>
          </w:p>
        </w:tc>
        <w:tc>
          <w:tcPr>
            <w:tcW w:w="2340" w:type="dxa"/>
            <w:shd w:val="clear" w:color="auto" w:fill="auto"/>
            <w:tcMar>
              <w:top w:w="100" w:type="dxa"/>
              <w:left w:w="100" w:type="dxa"/>
              <w:bottom w:w="100" w:type="dxa"/>
              <w:right w:w="100" w:type="dxa"/>
            </w:tcMar>
          </w:tcPr>
          <w:p w14:paraId="762D0FCD" w14:textId="5224ED48" w:rsidR="00FE2BA7" w:rsidRPr="00D454E8" w:rsidRDefault="00C164C2">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$4,</w:t>
            </w:r>
            <w:r w:rsidR="001F0997" w:rsidRPr="00D454E8">
              <w:rPr>
                <w:rFonts w:eastAsia="Calibri"/>
                <w:sz w:val="24"/>
                <w:szCs w:val="24"/>
              </w:rPr>
              <w:t>439,844,000</w:t>
            </w:r>
          </w:p>
        </w:tc>
        <w:tc>
          <w:tcPr>
            <w:tcW w:w="1980" w:type="dxa"/>
            <w:shd w:val="clear" w:color="auto" w:fill="auto"/>
            <w:tcMar>
              <w:top w:w="100" w:type="dxa"/>
              <w:left w:w="100" w:type="dxa"/>
              <w:bottom w:w="100" w:type="dxa"/>
              <w:right w:w="100" w:type="dxa"/>
            </w:tcMar>
          </w:tcPr>
          <w:p w14:paraId="0AF4D1A9" w14:textId="77777777" w:rsidR="00D454E8" w:rsidRDefault="00D454E8" w:rsidP="00D454E8">
            <w:pPr>
              <w:widowControl w:val="0"/>
              <w:pBdr>
                <w:top w:val="nil"/>
                <w:left w:val="nil"/>
                <w:bottom w:val="nil"/>
                <w:right w:val="nil"/>
                <w:between w:val="nil"/>
              </w:pBdr>
              <w:spacing w:line="240" w:lineRule="auto"/>
              <w:rPr>
                <w:rFonts w:eastAsia="Calibri"/>
                <w:sz w:val="24"/>
                <w:szCs w:val="24"/>
              </w:rPr>
            </w:pPr>
            <w:r>
              <w:rPr>
                <w:rFonts w:eastAsia="Calibri"/>
                <w:sz w:val="24"/>
                <w:szCs w:val="24"/>
              </w:rPr>
              <w:t>Application available at:</w:t>
            </w:r>
          </w:p>
          <w:p w14:paraId="6D1BE70E" w14:textId="77777777" w:rsidR="00D454E8" w:rsidRDefault="00D454E8" w:rsidP="00D454E8">
            <w:pPr>
              <w:widowControl w:val="0"/>
              <w:pBdr>
                <w:top w:val="nil"/>
                <w:left w:val="nil"/>
                <w:bottom w:val="nil"/>
                <w:right w:val="nil"/>
                <w:between w:val="nil"/>
              </w:pBdr>
              <w:spacing w:line="240" w:lineRule="auto"/>
              <w:rPr>
                <w:rFonts w:eastAsia="Calibri"/>
                <w:sz w:val="24"/>
                <w:szCs w:val="24"/>
              </w:rPr>
            </w:pPr>
          </w:p>
          <w:p w14:paraId="0C726A9B" w14:textId="158F5197" w:rsidR="00841695" w:rsidRDefault="00A20D15" w:rsidP="00D454E8">
            <w:pPr>
              <w:widowControl w:val="0"/>
              <w:pBdr>
                <w:top w:val="nil"/>
                <w:left w:val="nil"/>
                <w:bottom w:val="nil"/>
                <w:right w:val="nil"/>
                <w:between w:val="nil"/>
              </w:pBdr>
              <w:spacing w:line="240" w:lineRule="auto"/>
              <w:rPr>
                <w:rFonts w:eastAsia="Calibri"/>
                <w:sz w:val="24"/>
                <w:szCs w:val="24"/>
              </w:rPr>
            </w:pPr>
            <w:hyperlink r:id="rId15" w:tooltip="Learning Loss Mitigation Funding web page" w:history="1">
              <w:r w:rsidR="00D454E8" w:rsidRPr="00733DBD">
                <w:rPr>
                  <w:rStyle w:val="Hyperlink"/>
                  <w:rFonts w:eastAsia="Calibri"/>
                  <w:sz w:val="24"/>
                  <w:szCs w:val="24"/>
                </w:rPr>
                <w:t>https://www.cde.ca.gov/fg/cr/learningloss.asp</w:t>
              </w:r>
            </w:hyperlink>
            <w:r w:rsidR="00D454E8">
              <w:rPr>
                <w:rFonts w:eastAsia="Calibri"/>
                <w:sz w:val="24"/>
                <w:szCs w:val="24"/>
              </w:rPr>
              <w:t xml:space="preserve"> </w:t>
            </w:r>
          </w:p>
          <w:p w14:paraId="0F158428" w14:textId="77777777" w:rsidR="00D454E8" w:rsidRPr="00D454E8" w:rsidRDefault="00D454E8" w:rsidP="00D454E8">
            <w:pPr>
              <w:widowControl w:val="0"/>
              <w:pBdr>
                <w:top w:val="nil"/>
                <w:left w:val="nil"/>
                <w:bottom w:val="nil"/>
                <w:right w:val="nil"/>
                <w:between w:val="nil"/>
              </w:pBdr>
              <w:spacing w:line="240" w:lineRule="auto"/>
              <w:rPr>
                <w:rFonts w:eastAsia="Calibri"/>
                <w:sz w:val="24"/>
                <w:szCs w:val="24"/>
              </w:rPr>
            </w:pPr>
          </w:p>
          <w:p w14:paraId="39C421A3" w14:textId="007F9EEC" w:rsidR="00FE2BA7" w:rsidRPr="00D454E8" w:rsidRDefault="00841695" w:rsidP="00841695">
            <w:pPr>
              <w:widowControl w:val="0"/>
              <w:pBdr>
                <w:top w:val="nil"/>
                <w:left w:val="nil"/>
                <w:bottom w:val="nil"/>
                <w:right w:val="nil"/>
                <w:between w:val="nil"/>
              </w:pBdr>
              <w:spacing w:line="240" w:lineRule="auto"/>
              <w:rPr>
                <w:rFonts w:eastAsia="Calibri"/>
                <w:sz w:val="24"/>
                <w:szCs w:val="24"/>
              </w:rPr>
            </w:pPr>
            <w:r w:rsidRPr="00D454E8">
              <w:rPr>
                <w:rFonts w:eastAsia="Calibri"/>
                <w:sz w:val="24"/>
                <w:szCs w:val="24"/>
              </w:rPr>
              <w:t xml:space="preserve">This pot of funding </w:t>
            </w:r>
            <w:r w:rsidR="007706FC" w:rsidRPr="00D454E8">
              <w:rPr>
                <w:rFonts w:eastAsia="Calibri"/>
                <w:sz w:val="24"/>
                <w:szCs w:val="24"/>
              </w:rPr>
              <w:t>is</w:t>
            </w:r>
            <w:r w:rsidR="00F95049" w:rsidRPr="00D454E8">
              <w:rPr>
                <w:rFonts w:eastAsia="Calibri"/>
                <w:sz w:val="24"/>
                <w:szCs w:val="24"/>
              </w:rPr>
              <w:t xml:space="preserve"> included in</w:t>
            </w:r>
            <w:r w:rsidRPr="00D454E8">
              <w:rPr>
                <w:rFonts w:eastAsia="Calibri"/>
                <w:sz w:val="24"/>
                <w:szCs w:val="24"/>
              </w:rPr>
              <w:t xml:space="preserve"> the </w:t>
            </w:r>
            <w:r w:rsidR="00D454E8">
              <w:rPr>
                <w:rFonts w:eastAsia="Calibri"/>
                <w:sz w:val="24"/>
                <w:szCs w:val="24"/>
              </w:rPr>
              <w:t>LLMF.</w:t>
            </w:r>
          </w:p>
        </w:tc>
      </w:tr>
    </w:tbl>
    <w:p w14:paraId="6D1A4AFF" w14:textId="73FB86E0" w:rsidR="006E2A10" w:rsidRPr="00D454E8" w:rsidRDefault="006E2A10" w:rsidP="00F80203"/>
    <w:sectPr w:rsidR="006E2A10" w:rsidRPr="00D454E8" w:rsidSect="00D454E8">
      <w:footerReference w:type="default" r:id="rId16"/>
      <w:pgSz w:w="24480" w:h="15840" w:orient="landscape"/>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6655" w16cex:dateUtc="2020-08-18T2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777F" w14:textId="77777777" w:rsidR="00A20D15" w:rsidRDefault="00A20D15" w:rsidP="00D454E8">
      <w:pPr>
        <w:spacing w:line="240" w:lineRule="auto"/>
      </w:pPr>
      <w:r>
        <w:separator/>
      </w:r>
    </w:p>
  </w:endnote>
  <w:endnote w:type="continuationSeparator" w:id="0">
    <w:p w14:paraId="2815BE62" w14:textId="77777777" w:rsidR="00A20D15" w:rsidRDefault="00A20D15" w:rsidP="00D45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D395" w14:textId="77777777" w:rsidR="00D454E8" w:rsidRPr="00D454E8" w:rsidRDefault="00D454E8" w:rsidP="00D454E8">
    <w:pPr>
      <w:pStyle w:val="Footer"/>
      <w:rPr>
        <w:sz w:val="24"/>
      </w:rPr>
    </w:pPr>
    <w:r w:rsidRPr="00D454E8">
      <w:rPr>
        <w:sz w:val="24"/>
      </w:rPr>
      <w:t>California Department of Education</w:t>
    </w:r>
  </w:p>
  <w:p w14:paraId="5DB7EE4D" w14:textId="659D19D0" w:rsidR="005E7EB3" w:rsidRDefault="0033496C" w:rsidP="00D454E8">
    <w:pPr>
      <w:pStyle w:val="Footer"/>
      <w:rPr>
        <w:sz w:val="24"/>
      </w:rPr>
    </w:pPr>
    <w:r>
      <w:rPr>
        <w:sz w:val="24"/>
      </w:rPr>
      <w:t>April</w:t>
    </w:r>
    <w:r w:rsidR="00D454E8" w:rsidRPr="00D454E8">
      <w:rPr>
        <w:sz w:val="24"/>
      </w:rPr>
      <w:t xml:space="preserve"> 202</w:t>
    </w:r>
    <w:r>
      <w:rPr>
        <w:sz w:val="24"/>
      </w:rPr>
      <w:t>1</w:t>
    </w:r>
  </w:p>
  <w:p w14:paraId="33F034EA" w14:textId="391F29B3" w:rsidR="00D454E8" w:rsidRPr="009A1282" w:rsidRDefault="00A20D15" w:rsidP="009A1282">
    <w:pPr>
      <w:pStyle w:val="Footer"/>
      <w:ind w:left="20780"/>
      <w:rPr>
        <w:sz w:val="24"/>
      </w:rPr>
    </w:pPr>
    <w:sdt>
      <w:sdtPr>
        <w:rPr>
          <w:sz w:val="24"/>
        </w:rPr>
        <w:id w:val="-611970003"/>
        <w:docPartObj>
          <w:docPartGallery w:val="Page Numbers (Bottom of Page)"/>
          <w:docPartUnique/>
        </w:docPartObj>
      </w:sdtPr>
      <w:sdtEndPr>
        <w:rPr>
          <w:noProof/>
        </w:rPr>
      </w:sdtEndPr>
      <w:sdtContent>
        <w:r w:rsidR="00D454E8" w:rsidRPr="00D454E8">
          <w:rPr>
            <w:sz w:val="24"/>
          </w:rPr>
          <w:fldChar w:fldCharType="begin"/>
        </w:r>
        <w:r w:rsidR="00D454E8" w:rsidRPr="00D454E8">
          <w:rPr>
            <w:sz w:val="24"/>
          </w:rPr>
          <w:instrText xml:space="preserve"> PAGE   \* MERGEFORMAT </w:instrText>
        </w:r>
        <w:r w:rsidR="00D454E8" w:rsidRPr="00D454E8">
          <w:rPr>
            <w:sz w:val="24"/>
          </w:rPr>
          <w:fldChar w:fldCharType="separate"/>
        </w:r>
        <w:r w:rsidR="00D454E8" w:rsidRPr="00D454E8">
          <w:rPr>
            <w:noProof/>
            <w:sz w:val="24"/>
          </w:rPr>
          <w:t>2</w:t>
        </w:r>
        <w:r w:rsidR="00D454E8" w:rsidRPr="00D454E8">
          <w:rPr>
            <w:noProof/>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547E" w14:textId="77777777" w:rsidR="00A20D15" w:rsidRDefault="00A20D15" w:rsidP="00D454E8">
      <w:pPr>
        <w:spacing w:line="240" w:lineRule="auto"/>
      </w:pPr>
      <w:r>
        <w:separator/>
      </w:r>
    </w:p>
  </w:footnote>
  <w:footnote w:type="continuationSeparator" w:id="0">
    <w:p w14:paraId="429DB2CD" w14:textId="77777777" w:rsidR="00A20D15" w:rsidRDefault="00A20D15" w:rsidP="00D454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862"/>
    <w:multiLevelType w:val="hybridMultilevel"/>
    <w:tmpl w:val="8A20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D0E28"/>
    <w:multiLevelType w:val="multilevel"/>
    <w:tmpl w:val="93A8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11BC2"/>
    <w:multiLevelType w:val="hybridMultilevel"/>
    <w:tmpl w:val="2A52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5D6A"/>
    <w:multiLevelType w:val="hybridMultilevel"/>
    <w:tmpl w:val="A5124274"/>
    <w:lvl w:ilvl="0" w:tplc="50809CE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7440E"/>
    <w:multiLevelType w:val="hybridMultilevel"/>
    <w:tmpl w:val="772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E18C0"/>
    <w:multiLevelType w:val="hybridMultilevel"/>
    <w:tmpl w:val="7B8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4258A"/>
    <w:multiLevelType w:val="hybridMultilevel"/>
    <w:tmpl w:val="9E9C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66FD7"/>
    <w:multiLevelType w:val="multilevel"/>
    <w:tmpl w:val="A2C61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F02EC2"/>
    <w:multiLevelType w:val="multilevel"/>
    <w:tmpl w:val="0E60F376"/>
    <w:lvl w:ilvl="0">
      <w:start w:val="1"/>
      <w:numFmt w:val="bullet"/>
      <w:lvlText w:val="●"/>
      <w:lvlJc w:val="left"/>
      <w:pPr>
        <w:ind w:left="720" w:hanging="360"/>
      </w:pPr>
      <w:rPr>
        <w:rFonts w:ascii="Arial" w:eastAsia="Arial" w:hAnsi="Arial" w:cs="Arial"/>
        <w:color w:val="222222"/>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F76938"/>
    <w:multiLevelType w:val="hybridMultilevel"/>
    <w:tmpl w:val="B3DC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D7D2D"/>
    <w:multiLevelType w:val="hybridMultilevel"/>
    <w:tmpl w:val="D5BC2818"/>
    <w:lvl w:ilvl="0" w:tplc="50809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74305"/>
    <w:multiLevelType w:val="hybridMultilevel"/>
    <w:tmpl w:val="A4A4C150"/>
    <w:lvl w:ilvl="0" w:tplc="50809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2395E"/>
    <w:multiLevelType w:val="hybridMultilevel"/>
    <w:tmpl w:val="7FE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931DA"/>
    <w:multiLevelType w:val="hybridMultilevel"/>
    <w:tmpl w:val="6876E874"/>
    <w:lvl w:ilvl="0" w:tplc="50809C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4"/>
  </w:num>
  <w:num w:numId="6">
    <w:abstractNumId w:val="6"/>
  </w:num>
  <w:num w:numId="7">
    <w:abstractNumId w:val="9"/>
  </w:num>
  <w:num w:numId="8">
    <w:abstractNumId w:val="10"/>
  </w:num>
  <w:num w:numId="9">
    <w:abstractNumId w:val="13"/>
  </w:num>
  <w:num w:numId="10">
    <w:abstractNumId w:val="2"/>
  </w:num>
  <w:num w:numId="11">
    <w:abstractNumId w:val="11"/>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10"/>
    <w:rsid w:val="000114ED"/>
    <w:rsid w:val="00015A00"/>
    <w:rsid w:val="00015CE8"/>
    <w:rsid w:val="00065916"/>
    <w:rsid w:val="0007064F"/>
    <w:rsid w:val="00080449"/>
    <w:rsid w:val="000838A5"/>
    <w:rsid w:val="0009067F"/>
    <w:rsid w:val="000B1C62"/>
    <w:rsid w:val="000B363C"/>
    <w:rsid w:val="000D1139"/>
    <w:rsid w:val="00140C19"/>
    <w:rsid w:val="00162A27"/>
    <w:rsid w:val="00171A1A"/>
    <w:rsid w:val="00175EAB"/>
    <w:rsid w:val="0018663E"/>
    <w:rsid w:val="001868C6"/>
    <w:rsid w:val="00191DA3"/>
    <w:rsid w:val="001B0EAB"/>
    <w:rsid w:val="001C57E3"/>
    <w:rsid w:val="001F0997"/>
    <w:rsid w:val="002037FF"/>
    <w:rsid w:val="00204BE7"/>
    <w:rsid w:val="00246603"/>
    <w:rsid w:val="00301589"/>
    <w:rsid w:val="00321514"/>
    <w:rsid w:val="003251E5"/>
    <w:rsid w:val="003312EE"/>
    <w:rsid w:val="00332866"/>
    <w:rsid w:val="0033496C"/>
    <w:rsid w:val="003963AB"/>
    <w:rsid w:val="003B04AF"/>
    <w:rsid w:val="003B4ED2"/>
    <w:rsid w:val="003C384C"/>
    <w:rsid w:val="003C656B"/>
    <w:rsid w:val="003F0226"/>
    <w:rsid w:val="0041748B"/>
    <w:rsid w:val="00440CEC"/>
    <w:rsid w:val="00453B23"/>
    <w:rsid w:val="0045720D"/>
    <w:rsid w:val="004925BA"/>
    <w:rsid w:val="004D47D3"/>
    <w:rsid w:val="004F596C"/>
    <w:rsid w:val="0052420F"/>
    <w:rsid w:val="00525773"/>
    <w:rsid w:val="00543FAB"/>
    <w:rsid w:val="005561DB"/>
    <w:rsid w:val="005845F7"/>
    <w:rsid w:val="005B6EB6"/>
    <w:rsid w:val="005E7EB3"/>
    <w:rsid w:val="00600FF8"/>
    <w:rsid w:val="00603045"/>
    <w:rsid w:val="006178F4"/>
    <w:rsid w:val="0062125B"/>
    <w:rsid w:val="00635353"/>
    <w:rsid w:val="006573B8"/>
    <w:rsid w:val="006814CF"/>
    <w:rsid w:val="006D043A"/>
    <w:rsid w:val="006E2A10"/>
    <w:rsid w:val="00703EDC"/>
    <w:rsid w:val="00706EF2"/>
    <w:rsid w:val="007479F4"/>
    <w:rsid w:val="00754A43"/>
    <w:rsid w:val="00756679"/>
    <w:rsid w:val="007706FC"/>
    <w:rsid w:val="00787B3E"/>
    <w:rsid w:val="007A4574"/>
    <w:rsid w:val="007B5871"/>
    <w:rsid w:val="007D39F6"/>
    <w:rsid w:val="00841695"/>
    <w:rsid w:val="008A15C6"/>
    <w:rsid w:val="008A19FB"/>
    <w:rsid w:val="008D26A6"/>
    <w:rsid w:val="008F1083"/>
    <w:rsid w:val="00912F62"/>
    <w:rsid w:val="0093514D"/>
    <w:rsid w:val="0094778D"/>
    <w:rsid w:val="0099489D"/>
    <w:rsid w:val="00997E69"/>
    <w:rsid w:val="009A1282"/>
    <w:rsid w:val="009A2758"/>
    <w:rsid w:val="009C4E6F"/>
    <w:rsid w:val="009E2FAB"/>
    <w:rsid w:val="009F1187"/>
    <w:rsid w:val="00A07715"/>
    <w:rsid w:val="00A1006D"/>
    <w:rsid w:val="00A164EF"/>
    <w:rsid w:val="00A20D15"/>
    <w:rsid w:val="00A342AC"/>
    <w:rsid w:val="00A566D0"/>
    <w:rsid w:val="00A60ADE"/>
    <w:rsid w:val="00A72F22"/>
    <w:rsid w:val="00A87AE9"/>
    <w:rsid w:val="00A976D7"/>
    <w:rsid w:val="00AA0E0B"/>
    <w:rsid w:val="00AD6C89"/>
    <w:rsid w:val="00AE3097"/>
    <w:rsid w:val="00AE4367"/>
    <w:rsid w:val="00B12AF4"/>
    <w:rsid w:val="00B14068"/>
    <w:rsid w:val="00B23927"/>
    <w:rsid w:val="00B474F7"/>
    <w:rsid w:val="00B732B0"/>
    <w:rsid w:val="00B81EE3"/>
    <w:rsid w:val="00BA1ADE"/>
    <w:rsid w:val="00BA4BE6"/>
    <w:rsid w:val="00BB274A"/>
    <w:rsid w:val="00BC4FF8"/>
    <w:rsid w:val="00C164C2"/>
    <w:rsid w:val="00C320BF"/>
    <w:rsid w:val="00C4571C"/>
    <w:rsid w:val="00C45F7F"/>
    <w:rsid w:val="00C7071F"/>
    <w:rsid w:val="00CA7C3F"/>
    <w:rsid w:val="00D07377"/>
    <w:rsid w:val="00D10587"/>
    <w:rsid w:val="00D217D2"/>
    <w:rsid w:val="00D23659"/>
    <w:rsid w:val="00D32411"/>
    <w:rsid w:val="00D454E8"/>
    <w:rsid w:val="00D548FF"/>
    <w:rsid w:val="00D5668B"/>
    <w:rsid w:val="00D64BB2"/>
    <w:rsid w:val="00DA5C66"/>
    <w:rsid w:val="00DF3B73"/>
    <w:rsid w:val="00E46849"/>
    <w:rsid w:val="00E53CD5"/>
    <w:rsid w:val="00E72713"/>
    <w:rsid w:val="00EA0CAB"/>
    <w:rsid w:val="00EB355B"/>
    <w:rsid w:val="00EC6CAD"/>
    <w:rsid w:val="00F02103"/>
    <w:rsid w:val="00F76E94"/>
    <w:rsid w:val="00F80203"/>
    <w:rsid w:val="00F95049"/>
    <w:rsid w:val="00F97DF2"/>
    <w:rsid w:val="00FD0120"/>
    <w:rsid w:val="00FD15A7"/>
    <w:rsid w:val="00FD4EF5"/>
    <w:rsid w:val="00FE2BA7"/>
    <w:rsid w:val="00FF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9243"/>
  <w15:docId w15:val="{3BAE77A4-1EFF-4152-9DD8-B5957063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0C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AB"/>
    <w:rPr>
      <w:rFonts w:ascii="Segoe UI" w:hAnsi="Segoe UI" w:cs="Segoe UI"/>
      <w:sz w:val="18"/>
      <w:szCs w:val="18"/>
    </w:rPr>
  </w:style>
  <w:style w:type="character" w:styleId="Hyperlink">
    <w:name w:val="Hyperlink"/>
    <w:basedOn w:val="DefaultParagraphFont"/>
    <w:uiPriority w:val="99"/>
    <w:unhideWhenUsed/>
    <w:rsid w:val="006D043A"/>
    <w:rPr>
      <w:color w:val="0000FF" w:themeColor="hyperlink"/>
      <w:u w:val="single"/>
    </w:rPr>
  </w:style>
  <w:style w:type="character" w:customStyle="1" w:styleId="UnresolvedMention1">
    <w:name w:val="Unresolved Mention1"/>
    <w:basedOn w:val="DefaultParagraphFont"/>
    <w:uiPriority w:val="99"/>
    <w:semiHidden/>
    <w:unhideWhenUsed/>
    <w:rsid w:val="006D043A"/>
    <w:rPr>
      <w:color w:val="605E5C"/>
      <w:shd w:val="clear" w:color="auto" w:fill="E1DFDD"/>
    </w:rPr>
  </w:style>
  <w:style w:type="paragraph" w:styleId="ListParagraph">
    <w:name w:val="List Paragraph"/>
    <w:basedOn w:val="Normal"/>
    <w:uiPriority w:val="34"/>
    <w:qFormat/>
    <w:rsid w:val="00C320BF"/>
    <w:pPr>
      <w:ind w:left="720"/>
      <w:contextualSpacing/>
    </w:pPr>
  </w:style>
  <w:style w:type="paragraph" w:styleId="CommentSubject">
    <w:name w:val="annotation subject"/>
    <w:basedOn w:val="CommentText"/>
    <w:next w:val="CommentText"/>
    <w:link w:val="CommentSubjectChar"/>
    <w:uiPriority w:val="99"/>
    <w:semiHidden/>
    <w:unhideWhenUsed/>
    <w:rsid w:val="00080449"/>
    <w:rPr>
      <w:b/>
      <w:bCs/>
    </w:rPr>
  </w:style>
  <w:style w:type="character" w:customStyle="1" w:styleId="CommentSubjectChar">
    <w:name w:val="Comment Subject Char"/>
    <w:basedOn w:val="CommentTextChar"/>
    <w:link w:val="CommentSubject"/>
    <w:uiPriority w:val="99"/>
    <w:semiHidden/>
    <w:rsid w:val="00080449"/>
    <w:rPr>
      <w:b/>
      <w:bCs/>
      <w:sz w:val="20"/>
      <w:szCs w:val="20"/>
    </w:rPr>
  </w:style>
  <w:style w:type="character" w:styleId="FollowedHyperlink">
    <w:name w:val="FollowedHyperlink"/>
    <w:basedOn w:val="DefaultParagraphFont"/>
    <w:uiPriority w:val="99"/>
    <w:semiHidden/>
    <w:unhideWhenUsed/>
    <w:rsid w:val="005B6EB6"/>
    <w:rPr>
      <w:color w:val="800080" w:themeColor="followedHyperlink"/>
      <w:u w:val="single"/>
    </w:rPr>
  </w:style>
  <w:style w:type="paragraph" w:styleId="Header">
    <w:name w:val="header"/>
    <w:basedOn w:val="Normal"/>
    <w:link w:val="HeaderChar"/>
    <w:uiPriority w:val="99"/>
    <w:unhideWhenUsed/>
    <w:rsid w:val="00D454E8"/>
    <w:pPr>
      <w:tabs>
        <w:tab w:val="center" w:pos="4680"/>
        <w:tab w:val="right" w:pos="9360"/>
      </w:tabs>
      <w:spacing w:line="240" w:lineRule="auto"/>
    </w:pPr>
  </w:style>
  <w:style w:type="character" w:customStyle="1" w:styleId="HeaderChar">
    <w:name w:val="Header Char"/>
    <w:basedOn w:val="DefaultParagraphFont"/>
    <w:link w:val="Header"/>
    <w:uiPriority w:val="99"/>
    <w:rsid w:val="00D454E8"/>
  </w:style>
  <w:style w:type="paragraph" w:styleId="Footer">
    <w:name w:val="footer"/>
    <w:basedOn w:val="Normal"/>
    <w:link w:val="FooterChar"/>
    <w:uiPriority w:val="99"/>
    <w:unhideWhenUsed/>
    <w:rsid w:val="00D454E8"/>
    <w:pPr>
      <w:tabs>
        <w:tab w:val="center" w:pos="4680"/>
        <w:tab w:val="right" w:pos="9360"/>
      </w:tabs>
      <w:spacing w:line="240" w:lineRule="auto"/>
    </w:pPr>
  </w:style>
  <w:style w:type="character" w:customStyle="1" w:styleId="FooterChar">
    <w:name w:val="Footer Char"/>
    <w:basedOn w:val="DefaultParagraphFont"/>
    <w:link w:val="Footer"/>
    <w:uiPriority w:val="99"/>
    <w:rsid w:val="00D454E8"/>
  </w:style>
  <w:style w:type="character" w:styleId="UnresolvedMention">
    <w:name w:val="Unresolved Mention"/>
    <w:basedOn w:val="DefaultParagraphFont"/>
    <w:uiPriority w:val="99"/>
    <w:semiHidden/>
    <w:unhideWhenUsed/>
    <w:rsid w:val="00D4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5233">
      <w:bodyDiv w:val="1"/>
      <w:marLeft w:val="0"/>
      <w:marRight w:val="0"/>
      <w:marTop w:val="0"/>
      <w:marBottom w:val="0"/>
      <w:divBdr>
        <w:top w:val="none" w:sz="0" w:space="0" w:color="auto"/>
        <w:left w:val="none" w:sz="0" w:space="0" w:color="auto"/>
        <w:bottom w:val="none" w:sz="0" w:space="0" w:color="auto"/>
        <w:right w:val="none" w:sz="0" w:space="0" w:color="auto"/>
      </w:divBdr>
      <w:divsChild>
        <w:div w:id="2021202393">
          <w:marLeft w:val="0"/>
          <w:marRight w:val="0"/>
          <w:marTop w:val="0"/>
          <w:marBottom w:val="240"/>
          <w:divBdr>
            <w:top w:val="none" w:sz="0" w:space="0" w:color="auto"/>
            <w:left w:val="none" w:sz="0" w:space="0" w:color="auto"/>
            <w:bottom w:val="none" w:sz="0" w:space="0" w:color="auto"/>
            <w:right w:val="none" w:sz="0" w:space="0" w:color="auto"/>
          </w:divBdr>
        </w:div>
        <w:div w:id="579171723">
          <w:marLeft w:val="0"/>
          <w:marRight w:val="0"/>
          <w:marTop w:val="0"/>
          <w:marBottom w:val="240"/>
          <w:divBdr>
            <w:top w:val="none" w:sz="0" w:space="0" w:color="auto"/>
            <w:left w:val="none" w:sz="0" w:space="0" w:color="auto"/>
            <w:bottom w:val="none" w:sz="0" w:space="0" w:color="auto"/>
            <w:right w:val="none" w:sz="0" w:space="0" w:color="auto"/>
          </w:divBdr>
        </w:div>
        <w:div w:id="29764093">
          <w:marLeft w:val="0"/>
          <w:marRight w:val="0"/>
          <w:marTop w:val="0"/>
          <w:marBottom w:val="240"/>
          <w:divBdr>
            <w:top w:val="none" w:sz="0" w:space="0" w:color="auto"/>
            <w:left w:val="none" w:sz="0" w:space="0" w:color="auto"/>
            <w:bottom w:val="none" w:sz="0" w:space="0" w:color="auto"/>
            <w:right w:val="none" w:sz="0" w:space="0" w:color="auto"/>
          </w:divBdr>
        </w:div>
        <w:div w:id="1908613472">
          <w:marLeft w:val="0"/>
          <w:marRight w:val="0"/>
          <w:marTop w:val="0"/>
          <w:marBottom w:val="240"/>
          <w:divBdr>
            <w:top w:val="none" w:sz="0" w:space="0" w:color="auto"/>
            <w:left w:val="none" w:sz="0" w:space="0" w:color="auto"/>
            <w:bottom w:val="none" w:sz="0" w:space="0" w:color="auto"/>
            <w:right w:val="none" w:sz="0" w:space="0" w:color="auto"/>
          </w:divBdr>
        </w:div>
        <w:div w:id="1813861123">
          <w:marLeft w:val="0"/>
          <w:marRight w:val="0"/>
          <w:marTop w:val="0"/>
          <w:marBottom w:val="240"/>
          <w:divBdr>
            <w:top w:val="none" w:sz="0" w:space="0" w:color="auto"/>
            <w:left w:val="none" w:sz="0" w:space="0" w:color="auto"/>
            <w:bottom w:val="none" w:sz="0" w:space="0" w:color="auto"/>
            <w:right w:val="none" w:sz="0" w:space="0" w:color="auto"/>
          </w:divBdr>
        </w:div>
        <w:div w:id="1208951439">
          <w:marLeft w:val="0"/>
          <w:marRight w:val="0"/>
          <w:marTop w:val="0"/>
          <w:marBottom w:val="240"/>
          <w:divBdr>
            <w:top w:val="none" w:sz="0" w:space="0" w:color="auto"/>
            <w:left w:val="none" w:sz="0" w:space="0" w:color="auto"/>
            <w:bottom w:val="none" w:sz="0" w:space="0" w:color="auto"/>
            <w:right w:val="none" w:sz="0" w:space="0" w:color="auto"/>
          </w:divBdr>
        </w:div>
        <w:div w:id="1773628784">
          <w:marLeft w:val="0"/>
          <w:marRight w:val="0"/>
          <w:marTop w:val="0"/>
          <w:marBottom w:val="240"/>
          <w:divBdr>
            <w:top w:val="none" w:sz="0" w:space="0" w:color="auto"/>
            <w:left w:val="none" w:sz="0" w:space="0" w:color="auto"/>
            <w:bottom w:val="none" w:sz="0" w:space="0" w:color="auto"/>
            <w:right w:val="none" w:sz="0" w:space="0" w:color="auto"/>
          </w:divBdr>
        </w:div>
        <w:div w:id="239146851">
          <w:marLeft w:val="0"/>
          <w:marRight w:val="0"/>
          <w:marTop w:val="0"/>
          <w:marBottom w:val="240"/>
          <w:divBdr>
            <w:top w:val="none" w:sz="0" w:space="0" w:color="auto"/>
            <w:left w:val="none" w:sz="0" w:space="0" w:color="auto"/>
            <w:bottom w:val="none" w:sz="0" w:space="0" w:color="auto"/>
            <w:right w:val="none" w:sz="0" w:space="0" w:color="auto"/>
          </w:divBdr>
        </w:div>
        <w:div w:id="1222522822">
          <w:marLeft w:val="0"/>
          <w:marRight w:val="0"/>
          <w:marTop w:val="0"/>
          <w:marBottom w:val="240"/>
          <w:divBdr>
            <w:top w:val="none" w:sz="0" w:space="0" w:color="auto"/>
            <w:left w:val="none" w:sz="0" w:space="0" w:color="auto"/>
            <w:bottom w:val="none" w:sz="0" w:space="0" w:color="auto"/>
            <w:right w:val="none" w:sz="0" w:space="0" w:color="auto"/>
          </w:divBdr>
        </w:div>
        <w:div w:id="1253125973">
          <w:marLeft w:val="0"/>
          <w:marRight w:val="0"/>
          <w:marTop w:val="0"/>
          <w:marBottom w:val="240"/>
          <w:divBdr>
            <w:top w:val="none" w:sz="0" w:space="0" w:color="auto"/>
            <w:left w:val="none" w:sz="0" w:space="0" w:color="auto"/>
            <w:bottom w:val="none" w:sz="0" w:space="0" w:color="auto"/>
            <w:right w:val="none" w:sz="0" w:space="0" w:color="auto"/>
          </w:divBdr>
        </w:div>
        <w:div w:id="1819415874">
          <w:marLeft w:val="0"/>
          <w:marRight w:val="0"/>
          <w:marTop w:val="0"/>
          <w:marBottom w:val="240"/>
          <w:divBdr>
            <w:top w:val="none" w:sz="0" w:space="0" w:color="auto"/>
            <w:left w:val="none" w:sz="0" w:space="0" w:color="auto"/>
            <w:bottom w:val="none" w:sz="0" w:space="0" w:color="auto"/>
            <w:right w:val="none" w:sz="0" w:space="0" w:color="auto"/>
          </w:divBdr>
        </w:div>
      </w:divsChild>
    </w:div>
    <w:div w:id="290525302">
      <w:bodyDiv w:val="1"/>
      <w:marLeft w:val="0"/>
      <w:marRight w:val="0"/>
      <w:marTop w:val="0"/>
      <w:marBottom w:val="0"/>
      <w:divBdr>
        <w:top w:val="none" w:sz="0" w:space="0" w:color="auto"/>
        <w:left w:val="none" w:sz="0" w:space="0" w:color="auto"/>
        <w:bottom w:val="none" w:sz="0" w:space="0" w:color="auto"/>
        <w:right w:val="none" w:sz="0" w:space="0" w:color="auto"/>
      </w:divBdr>
    </w:div>
    <w:div w:id="1217471699">
      <w:bodyDiv w:val="1"/>
      <w:marLeft w:val="0"/>
      <w:marRight w:val="0"/>
      <w:marTop w:val="0"/>
      <w:marBottom w:val="0"/>
      <w:divBdr>
        <w:top w:val="none" w:sz="0" w:space="0" w:color="auto"/>
        <w:left w:val="none" w:sz="0" w:space="0" w:color="auto"/>
        <w:bottom w:val="none" w:sz="0" w:space="0" w:color="auto"/>
        <w:right w:val="none" w:sz="0" w:space="0" w:color="auto"/>
      </w:divBdr>
    </w:div>
    <w:div w:id="1566063731">
      <w:bodyDiv w:val="1"/>
      <w:marLeft w:val="0"/>
      <w:marRight w:val="0"/>
      <w:marTop w:val="0"/>
      <w:marBottom w:val="0"/>
      <w:divBdr>
        <w:top w:val="none" w:sz="0" w:space="0" w:color="auto"/>
        <w:left w:val="none" w:sz="0" w:space="0" w:color="auto"/>
        <w:bottom w:val="none" w:sz="0" w:space="0" w:color="auto"/>
        <w:right w:val="none" w:sz="0" w:space="0" w:color="auto"/>
      </w:divBdr>
      <w:divsChild>
        <w:div w:id="23138605">
          <w:marLeft w:val="0"/>
          <w:marRight w:val="0"/>
          <w:marTop w:val="0"/>
          <w:marBottom w:val="240"/>
          <w:divBdr>
            <w:top w:val="none" w:sz="0" w:space="0" w:color="auto"/>
            <w:left w:val="none" w:sz="0" w:space="0" w:color="auto"/>
            <w:bottom w:val="none" w:sz="0" w:space="0" w:color="auto"/>
            <w:right w:val="none" w:sz="0" w:space="0" w:color="auto"/>
          </w:divBdr>
        </w:div>
        <w:div w:id="1918831129">
          <w:marLeft w:val="0"/>
          <w:marRight w:val="0"/>
          <w:marTop w:val="0"/>
          <w:marBottom w:val="240"/>
          <w:divBdr>
            <w:top w:val="none" w:sz="0" w:space="0" w:color="auto"/>
            <w:left w:val="none" w:sz="0" w:space="0" w:color="auto"/>
            <w:bottom w:val="none" w:sz="0" w:space="0" w:color="auto"/>
            <w:right w:val="none" w:sz="0" w:space="0" w:color="auto"/>
          </w:divBdr>
        </w:div>
      </w:divsChild>
    </w:div>
    <w:div w:id="1717780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ReliefFunds@cde.ca.gov" TargetMode="External"/><Relationship Id="rId13" Type="http://schemas.openxmlformats.org/officeDocument/2006/relationships/hyperlink" Target="https://www.cde.ca.gov/fg/cr/learninglos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fg/fo/profile.asp?id=55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ls/nu/addguid75centrateinc.asp" TargetMode="External"/><Relationship Id="rId5" Type="http://schemas.openxmlformats.org/officeDocument/2006/relationships/webSettings" Target="webSettings.xml"/><Relationship Id="rId15" Type="http://schemas.openxmlformats.org/officeDocument/2006/relationships/hyperlink" Target="https://www.cde.ca.gov/fg/cr/learningloss.asp" TargetMode="External"/><Relationship Id="rId10" Type="http://schemas.openxmlformats.org/officeDocument/2006/relationships/hyperlink" Target="https://www.cde.ca.gov/fg/cr/caresact.asp"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AAR@cde.ca.gov" TargetMode="External"/><Relationship Id="rId14" Type="http://schemas.openxmlformats.org/officeDocument/2006/relationships/hyperlink" Target="https://www.cde.ca.gov/fg/cr/learninglos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E900E-F764-4D16-A579-A253AE45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CARES Act Funding - Overview (CA Dept of Education)</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CARES Act Funding - Overview (CA Dept of Education)</dc:title>
  <dc:subject>Table describing the different funding sources authorized by the CARES Act.</dc:subject>
  <dc:creator>Lisa PC</dc:creator>
  <cp:lastModifiedBy>Christopher Slaven</cp:lastModifiedBy>
  <cp:revision>5</cp:revision>
  <dcterms:created xsi:type="dcterms:W3CDTF">2021-04-13T17:33:00Z</dcterms:created>
  <dcterms:modified xsi:type="dcterms:W3CDTF">2021-04-13T18:28:00Z</dcterms:modified>
</cp:coreProperties>
</file>