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44F" w14:textId="69968577" w:rsidR="00C2361D" w:rsidRPr="00C2361D" w:rsidRDefault="00C2361D" w:rsidP="009F7673">
      <w:pPr>
        <w:pStyle w:val="Heading1"/>
        <w:jc w:val="center"/>
        <w:rPr>
          <w:rFonts w:eastAsia="Times New Roman"/>
        </w:rPr>
      </w:pPr>
      <w:bookmarkStart w:id="0" w:name="_Toc516834963"/>
      <w:bookmarkStart w:id="1" w:name="_Toc77310239"/>
      <w:bookmarkStart w:id="2" w:name="_Toc77335607"/>
      <w:r w:rsidRPr="00C2361D">
        <w:rPr>
          <w:rFonts w:eastAsia="Times New Roman"/>
        </w:rPr>
        <w:t>Public Charter Schools Grant Program</w:t>
      </w:r>
      <w:r w:rsidRPr="00C2361D">
        <w:rPr>
          <w:rFonts w:eastAsia="Times New Roman"/>
        </w:rPr>
        <w:br/>
        <w:t>Request for Applications</w:t>
      </w:r>
      <w:r w:rsidRPr="00C2361D">
        <w:rPr>
          <w:rFonts w:eastAsia="Times New Roman"/>
        </w:rPr>
        <w:br/>
      </w:r>
      <w:bookmarkEnd w:id="0"/>
      <w:r w:rsidRPr="00C2361D">
        <w:rPr>
          <w:rFonts w:eastAsia="Times New Roman"/>
        </w:rPr>
        <w:t>202</w:t>
      </w:r>
      <w:r w:rsidR="00E62BB7">
        <w:rPr>
          <w:rFonts w:eastAsia="Times New Roman"/>
        </w:rPr>
        <w:t>1</w:t>
      </w:r>
      <w:r w:rsidRPr="00C2361D">
        <w:rPr>
          <w:rFonts w:eastAsia="Times New Roman"/>
        </w:rPr>
        <w:t>–</w:t>
      </w:r>
      <w:r w:rsidR="00EC34A3" w:rsidRPr="00C2361D">
        <w:rPr>
          <w:rFonts w:eastAsia="Times New Roman"/>
        </w:rPr>
        <w:t>20</w:t>
      </w:r>
      <w:r w:rsidR="00EC34A3">
        <w:rPr>
          <w:rFonts w:eastAsia="Times New Roman"/>
        </w:rPr>
        <w:t>23</w:t>
      </w:r>
      <w:bookmarkEnd w:id="1"/>
      <w:bookmarkEnd w:id="2"/>
    </w:p>
    <w:p w14:paraId="735ED98D" w14:textId="2B5EDB26" w:rsidR="00576709" w:rsidRPr="009F7673" w:rsidRDefault="00C2361D" w:rsidP="009F7673">
      <w:pPr>
        <w:jc w:val="center"/>
        <w:rPr>
          <w:b/>
          <w:sz w:val="36"/>
          <w:szCs w:val="36"/>
        </w:rPr>
      </w:pPr>
      <w:bookmarkStart w:id="3" w:name="_Toc516834964"/>
      <w:r w:rsidRPr="009F7673">
        <w:rPr>
          <w:b/>
          <w:sz w:val="36"/>
          <w:szCs w:val="36"/>
        </w:rPr>
        <w:t xml:space="preserve">Critical Friends </w:t>
      </w:r>
      <w:r w:rsidR="00576709" w:rsidRPr="009F7673">
        <w:rPr>
          <w:b/>
          <w:sz w:val="36"/>
          <w:szCs w:val="36"/>
        </w:rPr>
        <w:t>Group</w:t>
      </w:r>
      <w:r w:rsidR="00343CA7" w:rsidRPr="009F7673">
        <w:rPr>
          <w:b/>
          <w:sz w:val="36"/>
          <w:szCs w:val="36"/>
        </w:rPr>
        <w:t xml:space="preserve"> Coach</w:t>
      </w:r>
      <w:r w:rsidR="00576709" w:rsidRPr="009F7673">
        <w:rPr>
          <w:b/>
          <w:sz w:val="36"/>
          <w:szCs w:val="36"/>
        </w:rPr>
        <w:t xml:space="preserve"> </w:t>
      </w:r>
      <w:r w:rsidR="00565EC0" w:rsidRPr="009F7673">
        <w:rPr>
          <w:b/>
          <w:sz w:val="36"/>
          <w:szCs w:val="36"/>
        </w:rPr>
        <w:t>Sub-</w:t>
      </w:r>
      <w:r w:rsidR="00DE40FD">
        <w:rPr>
          <w:b/>
          <w:sz w:val="36"/>
          <w:szCs w:val="36"/>
        </w:rPr>
        <w:t>G</w:t>
      </w:r>
      <w:r w:rsidR="00343CA7" w:rsidRPr="009F7673">
        <w:rPr>
          <w:b/>
          <w:sz w:val="36"/>
          <w:szCs w:val="36"/>
        </w:rPr>
        <w:t>rant</w:t>
      </w:r>
    </w:p>
    <w:bookmarkEnd w:id="3"/>
    <w:p w14:paraId="18CCE3FF" w14:textId="77777777" w:rsidR="00C2361D" w:rsidRPr="009F7673" w:rsidRDefault="00C2361D" w:rsidP="009F7673">
      <w:pPr>
        <w:spacing w:before="100" w:beforeAutospacing="1"/>
        <w:jc w:val="center"/>
        <w:rPr>
          <w:i/>
          <w:sz w:val="32"/>
          <w:szCs w:val="32"/>
        </w:rPr>
      </w:pPr>
      <w:r w:rsidRPr="009F7673">
        <w:rPr>
          <w:i/>
          <w:sz w:val="32"/>
          <w:szCs w:val="32"/>
        </w:rPr>
        <w:t>California Department of Education</w:t>
      </w:r>
    </w:p>
    <w:p w14:paraId="6A69815B" w14:textId="170B0B02" w:rsidR="00167521" w:rsidRPr="00C2361D" w:rsidRDefault="00E42A25" w:rsidP="009F7673">
      <w:pPr>
        <w:spacing w:after="480"/>
        <w:jc w:val="center"/>
        <w:rPr>
          <w:rFonts w:eastAsia="Times New Roman" w:cs="Arial"/>
          <w:szCs w:val="24"/>
        </w:rPr>
      </w:pPr>
      <w:r>
        <w:rPr>
          <w:i/>
          <w:noProof/>
          <w:sz w:val="36"/>
          <w:szCs w:val="36"/>
        </w:rPr>
        <w:drawing>
          <wp:inline distT="0" distB="0" distL="0" distR="0" wp14:anchorId="1DB21443" wp14:editId="53C006B9">
            <wp:extent cx="2030095" cy="2036445"/>
            <wp:effectExtent l="0" t="0" r="8255" b="1905"/>
            <wp:docPr id="4" name="Picture 4" descr="State of CA Seal for CA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2036445"/>
                    </a:xfrm>
                    <a:prstGeom prst="rect">
                      <a:avLst/>
                    </a:prstGeom>
                    <a:noFill/>
                  </pic:spPr>
                </pic:pic>
              </a:graphicData>
            </a:graphic>
          </wp:inline>
        </w:drawing>
      </w:r>
    </w:p>
    <w:p w14:paraId="255CA03A" w14:textId="5D8A87F3" w:rsidR="00C2361D" w:rsidRPr="009F7673" w:rsidRDefault="00C2361D" w:rsidP="009F7673">
      <w:pPr>
        <w:spacing w:before="100" w:beforeAutospacing="1" w:after="0"/>
        <w:jc w:val="center"/>
        <w:rPr>
          <w:rFonts w:eastAsia="Times New Roman" w:cs="Arial"/>
          <w:sz w:val="28"/>
          <w:szCs w:val="28"/>
        </w:rPr>
      </w:pPr>
      <w:bookmarkStart w:id="4" w:name="_Hlk76564728"/>
      <w:r w:rsidRPr="009F7673">
        <w:rPr>
          <w:rFonts w:eastAsia="Times New Roman" w:cs="Arial"/>
          <w:sz w:val="28"/>
          <w:szCs w:val="28"/>
        </w:rPr>
        <w:t>Public Charter Schools Grant Program</w:t>
      </w:r>
      <w:r w:rsidRPr="009F7673">
        <w:rPr>
          <w:rFonts w:eastAsia="Times New Roman" w:cs="Arial"/>
          <w:sz w:val="28"/>
          <w:szCs w:val="28"/>
        </w:rPr>
        <w:br/>
        <w:t>Charter Schools Division</w:t>
      </w:r>
      <w:r w:rsidRPr="009F7673">
        <w:rPr>
          <w:rFonts w:eastAsia="Times New Roman" w:cs="Arial"/>
          <w:sz w:val="28"/>
          <w:szCs w:val="28"/>
        </w:rPr>
        <w:br/>
        <w:t>California Department of Education</w:t>
      </w:r>
      <w:r w:rsidRPr="009F7673">
        <w:rPr>
          <w:rFonts w:eastAsia="Times New Roman" w:cs="Arial"/>
          <w:sz w:val="28"/>
          <w:szCs w:val="28"/>
        </w:rPr>
        <w:br/>
        <w:t>1430 N Street, Suite 5401</w:t>
      </w:r>
      <w:r w:rsidRPr="009F7673">
        <w:rPr>
          <w:rFonts w:eastAsia="Times New Roman" w:cs="Arial"/>
          <w:sz w:val="28"/>
          <w:szCs w:val="28"/>
        </w:rPr>
        <w:br/>
        <w:t>Sacramento, CA 95814-5901</w:t>
      </w:r>
      <w:r w:rsidRPr="009F7673">
        <w:rPr>
          <w:rFonts w:eastAsia="Times New Roman" w:cs="Arial"/>
          <w:sz w:val="28"/>
          <w:szCs w:val="28"/>
        </w:rPr>
        <w:br/>
        <w:t xml:space="preserve">Email: </w:t>
      </w:r>
      <w:hyperlink r:id="rId12" w:tooltip="PCSGP Apps email" w:history="1">
        <w:r w:rsidRPr="009F7673">
          <w:rPr>
            <w:rFonts w:eastAsia="Times New Roman" w:cs="Arial"/>
            <w:color w:val="0000FF"/>
            <w:sz w:val="28"/>
            <w:szCs w:val="28"/>
            <w:u w:val="single"/>
          </w:rPr>
          <w:t>PCSGP-APPS@cde.ca.gov</w:t>
        </w:r>
      </w:hyperlink>
      <w:r w:rsidRPr="009F7673">
        <w:rPr>
          <w:rFonts w:eastAsia="Times New Roman" w:cs="Arial"/>
          <w:color w:val="0000FF"/>
          <w:sz w:val="28"/>
          <w:szCs w:val="28"/>
          <w:u w:val="single"/>
        </w:rPr>
        <w:br/>
      </w:r>
      <w:r w:rsidRPr="009F7673">
        <w:rPr>
          <w:rFonts w:eastAsia="Times New Roman" w:cs="Arial"/>
          <w:sz w:val="28"/>
          <w:szCs w:val="28"/>
        </w:rPr>
        <w:t>Phone: 916-322-6029</w:t>
      </w:r>
    </w:p>
    <w:p w14:paraId="6D7B8BBD" w14:textId="23115298" w:rsidR="00C2361D" w:rsidRPr="003D7E92" w:rsidRDefault="00C2361D" w:rsidP="009F7673">
      <w:pPr>
        <w:spacing w:before="240" w:after="0"/>
        <w:jc w:val="center"/>
        <w:rPr>
          <w:rFonts w:eastAsia="Times New Roman" w:cs="Arial"/>
          <w:b/>
          <w:i/>
          <w:sz w:val="28"/>
          <w:szCs w:val="28"/>
        </w:rPr>
      </w:pPr>
      <w:r w:rsidRPr="003D7E92">
        <w:rPr>
          <w:rFonts w:eastAsia="Times New Roman" w:cs="Arial"/>
          <w:b/>
          <w:i/>
          <w:sz w:val="28"/>
          <w:szCs w:val="28"/>
        </w:rPr>
        <w:t xml:space="preserve">Revised </w:t>
      </w:r>
      <w:r w:rsidR="00E62D81">
        <w:rPr>
          <w:rFonts w:eastAsia="Times New Roman" w:cs="Arial"/>
          <w:b/>
          <w:i/>
          <w:sz w:val="28"/>
          <w:szCs w:val="28"/>
        </w:rPr>
        <w:t>September 2, 2021</w:t>
      </w:r>
    </w:p>
    <w:bookmarkEnd w:id="4"/>
    <w:p w14:paraId="37ACB41E" w14:textId="77777777" w:rsidR="00C2361D" w:rsidRDefault="00C2361D" w:rsidP="009F7673">
      <w:pPr>
        <w:spacing w:after="160"/>
      </w:pPr>
      <w:r>
        <w:br w:type="page"/>
      </w:r>
    </w:p>
    <w:p w14:paraId="3E8247A5" w14:textId="77777777" w:rsidR="00300144" w:rsidRDefault="00300144" w:rsidP="00300144">
      <w:pPr>
        <w:pStyle w:val="Heading2"/>
        <w:jc w:val="center"/>
      </w:pPr>
      <w:bookmarkStart w:id="5" w:name="_Toc77310240"/>
      <w:bookmarkStart w:id="6" w:name="_Toc77335608"/>
      <w:r>
        <w:lastRenderedPageBreak/>
        <w:t>Table of Contents</w:t>
      </w:r>
      <w:bookmarkEnd w:id="5"/>
      <w:bookmarkEnd w:id="6"/>
    </w:p>
    <w:p w14:paraId="5F201C23" w14:textId="3B40B48F" w:rsidR="00C951F5" w:rsidRDefault="00BE4A2F" w:rsidP="00C951F5">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77335609" w:history="1">
        <w:r w:rsidR="00C951F5" w:rsidRPr="001843CE">
          <w:rPr>
            <w:rStyle w:val="Hyperlink"/>
            <w:noProof/>
          </w:rPr>
          <w:t>Request for Applications Timeline</w:t>
        </w:r>
        <w:r w:rsidR="00C951F5">
          <w:rPr>
            <w:noProof/>
            <w:webHidden/>
          </w:rPr>
          <w:tab/>
        </w:r>
        <w:r w:rsidR="00C951F5">
          <w:rPr>
            <w:noProof/>
            <w:webHidden/>
          </w:rPr>
          <w:fldChar w:fldCharType="begin"/>
        </w:r>
        <w:r w:rsidR="00C951F5">
          <w:rPr>
            <w:noProof/>
            <w:webHidden/>
          </w:rPr>
          <w:instrText xml:space="preserve"> PAGEREF _Toc77335609 \h </w:instrText>
        </w:r>
        <w:r w:rsidR="00C951F5">
          <w:rPr>
            <w:noProof/>
            <w:webHidden/>
          </w:rPr>
        </w:r>
        <w:r w:rsidR="00C951F5">
          <w:rPr>
            <w:noProof/>
            <w:webHidden/>
          </w:rPr>
          <w:fldChar w:fldCharType="separate"/>
        </w:r>
        <w:r w:rsidR="00291DB0">
          <w:rPr>
            <w:noProof/>
            <w:webHidden/>
          </w:rPr>
          <w:t>3</w:t>
        </w:r>
        <w:r w:rsidR="00C951F5">
          <w:rPr>
            <w:noProof/>
            <w:webHidden/>
          </w:rPr>
          <w:fldChar w:fldCharType="end"/>
        </w:r>
      </w:hyperlink>
    </w:p>
    <w:p w14:paraId="6CA4C509" w14:textId="01E81FAC" w:rsidR="00C951F5" w:rsidRDefault="00000000">
      <w:pPr>
        <w:pStyle w:val="TOC2"/>
        <w:tabs>
          <w:tab w:val="right" w:leader="dot" w:pos="9350"/>
        </w:tabs>
        <w:rPr>
          <w:rFonts w:asciiTheme="minorHAnsi" w:eastAsiaTheme="minorEastAsia" w:hAnsiTheme="minorHAnsi"/>
          <w:noProof/>
          <w:sz w:val="22"/>
        </w:rPr>
      </w:pPr>
      <w:hyperlink w:anchor="_Toc77335611" w:history="1">
        <w:r w:rsidR="00C951F5" w:rsidRPr="001843CE">
          <w:rPr>
            <w:rStyle w:val="Hyperlink"/>
            <w:noProof/>
          </w:rPr>
          <w:t>General Information</w:t>
        </w:r>
        <w:r w:rsidR="00C951F5">
          <w:rPr>
            <w:noProof/>
            <w:webHidden/>
          </w:rPr>
          <w:tab/>
        </w:r>
        <w:r w:rsidR="00C951F5">
          <w:rPr>
            <w:noProof/>
            <w:webHidden/>
          </w:rPr>
          <w:fldChar w:fldCharType="begin"/>
        </w:r>
        <w:r w:rsidR="00C951F5">
          <w:rPr>
            <w:noProof/>
            <w:webHidden/>
          </w:rPr>
          <w:instrText xml:space="preserve"> PAGEREF _Toc77335611 \h </w:instrText>
        </w:r>
        <w:r w:rsidR="00C951F5">
          <w:rPr>
            <w:noProof/>
            <w:webHidden/>
          </w:rPr>
        </w:r>
        <w:r w:rsidR="00C951F5">
          <w:rPr>
            <w:noProof/>
            <w:webHidden/>
          </w:rPr>
          <w:fldChar w:fldCharType="separate"/>
        </w:r>
        <w:r w:rsidR="00291DB0">
          <w:rPr>
            <w:noProof/>
            <w:webHidden/>
          </w:rPr>
          <w:t>4</w:t>
        </w:r>
        <w:r w:rsidR="00C951F5">
          <w:rPr>
            <w:noProof/>
            <w:webHidden/>
          </w:rPr>
          <w:fldChar w:fldCharType="end"/>
        </w:r>
      </w:hyperlink>
    </w:p>
    <w:p w14:paraId="0827DA71" w14:textId="1B06A600" w:rsidR="00C951F5" w:rsidRDefault="00000000">
      <w:pPr>
        <w:pStyle w:val="TOC3"/>
        <w:tabs>
          <w:tab w:val="right" w:leader="dot" w:pos="9350"/>
        </w:tabs>
        <w:rPr>
          <w:rFonts w:asciiTheme="minorHAnsi" w:eastAsiaTheme="minorEastAsia" w:hAnsiTheme="minorHAnsi"/>
          <w:noProof/>
          <w:sz w:val="22"/>
        </w:rPr>
      </w:pPr>
      <w:hyperlink w:anchor="_Toc77335612" w:history="1">
        <w:r w:rsidR="00C951F5" w:rsidRPr="001843CE">
          <w:rPr>
            <w:rStyle w:val="Hyperlink"/>
            <w:noProof/>
          </w:rPr>
          <w:t>1. Purpose and Background</w:t>
        </w:r>
        <w:r w:rsidR="00C951F5">
          <w:rPr>
            <w:noProof/>
            <w:webHidden/>
          </w:rPr>
          <w:tab/>
        </w:r>
        <w:r w:rsidR="00C951F5">
          <w:rPr>
            <w:noProof/>
            <w:webHidden/>
          </w:rPr>
          <w:fldChar w:fldCharType="begin"/>
        </w:r>
        <w:r w:rsidR="00C951F5">
          <w:rPr>
            <w:noProof/>
            <w:webHidden/>
          </w:rPr>
          <w:instrText xml:space="preserve"> PAGEREF _Toc77335612 \h </w:instrText>
        </w:r>
        <w:r w:rsidR="00C951F5">
          <w:rPr>
            <w:noProof/>
            <w:webHidden/>
          </w:rPr>
        </w:r>
        <w:r w:rsidR="00C951F5">
          <w:rPr>
            <w:noProof/>
            <w:webHidden/>
          </w:rPr>
          <w:fldChar w:fldCharType="separate"/>
        </w:r>
        <w:r w:rsidR="00291DB0">
          <w:rPr>
            <w:noProof/>
            <w:webHidden/>
          </w:rPr>
          <w:t>4</w:t>
        </w:r>
        <w:r w:rsidR="00C951F5">
          <w:rPr>
            <w:noProof/>
            <w:webHidden/>
          </w:rPr>
          <w:fldChar w:fldCharType="end"/>
        </w:r>
      </w:hyperlink>
    </w:p>
    <w:p w14:paraId="7BF3D160" w14:textId="777EC0B0" w:rsidR="00C951F5" w:rsidRDefault="00000000">
      <w:pPr>
        <w:pStyle w:val="TOC3"/>
        <w:tabs>
          <w:tab w:val="right" w:leader="dot" w:pos="9350"/>
        </w:tabs>
        <w:rPr>
          <w:rFonts w:asciiTheme="minorHAnsi" w:eastAsiaTheme="minorEastAsia" w:hAnsiTheme="minorHAnsi"/>
          <w:noProof/>
          <w:sz w:val="22"/>
        </w:rPr>
      </w:pPr>
      <w:hyperlink w:anchor="_Toc77335613" w:history="1">
        <w:r w:rsidR="00C951F5" w:rsidRPr="001843CE">
          <w:rPr>
            <w:rStyle w:val="Hyperlink"/>
            <w:noProof/>
          </w:rPr>
          <w:t>2. General Application Information</w:t>
        </w:r>
        <w:r w:rsidR="00C951F5">
          <w:rPr>
            <w:noProof/>
            <w:webHidden/>
          </w:rPr>
          <w:tab/>
        </w:r>
        <w:r w:rsidR="00C951F5">
          <w:rPr>
            <w:noProof/>
            <w:webHidden/>
          </w:rPr>
          <w:fldChar w:fldCharType="begin"/>
        </w:r>
        <w:r w:rsidR="00C951F5">
          <w:rPr>
            <w:noProof/>
            <w:webHidden/>
          </w:rPr>
          <w:instrText xml:space="preserve"> PAGEREF _Toc77335613 \h </w:instrText>
        </w:r>
        <w:r w:rsidR="00C951F5">
          <w:rPr>
            <w:noProof/>
            <w:webHidden/>
          </w:rPr>
        </w:r>
        <w:r w:rsidR="00C951F5">
          <w:rPr>
            <w:noProof/>
            <w:webHidden/>
          </w:rPr>
          <w:fldChar w:fldCharType="separate"/>
        </w:r>
        <w:r w:rsidR="00291DB0">
          <w:rPr>
            <w:noProof/>
            <w:webHidden/>
          </w:rPr>
          <w:t>5</w:t>
        </w:r>
        <w:r w:rsidR="00C951F5">
          <w:rPr>
            <w:noProof/>
            <w:webHidden/>
          </w:rPr>
          <w:fldChar w:fldCharType="end"/>
        </w:r>
      </w:hyperlink>
    </w:p>
    <w:p w14:paraId="53B45625" w14:textId="7903A4FE" w:rsidR="00C951F5" w:rsidRDefault="00000000">
      <w:pPr>
        <w:pStyle w:val="TOC3"/>
        <w:tabs>
          <w:tab w:val="right" w:leader="dot" w:pos="9350"/>
        </w:tabs>
        <w:rPr>
          <w:rFonts w:asciiTheme="minorHAnsi" w:eastAsiaTheme="minorEastAsia" w:hAnsiTheme="minorHAnsi"/>
          <w:noProof/>
          <w:sz w:val="22"/>
        </w:rPr>
      </w:pPr>
      <w:hyperlink w:anchor="_Toc77335614" w:history="1">
        <w:r w:rsidR="00C951F5" w:rsidRPr="001843CE">
          <w:rPr>
            <w:rStyle w:val="Hyperlink"/>
            <w:noProof/>
            <w:snapToGrid w:val="0"/>
          </w:rPr>
          <w:t>3. Expected Outcomes</w:t>
        </w:r>
        <w:r w:rsidR="00C951F5">
          <w:rPr>
            <w:noProof/>
            <w:webHidden/>
          </w:rPr>
          <w:tab/>
        </w:r>
        <w:r w:rsidR="00C951F5">
          <w:rPr>
            <w:noProof/>
            <w:webHidden/>
          </w:rPr>
          <w:fldChar w:fldCharType="begin"/>
        </w:r>
        <w:r w:rsidR="00C951F5">
          <w:rPr>
            <w:noProof/>
            <w:webHidden/>
          </w:rPr>
          <w:instrText xml:space="preserve"> PAGEREF _Toc77335614 \h </w:instrText>
        </w:r>
        <w:r w:rsidR="00C951F5">
          <w:rPr>
            <w:noProof/>
            <w:webHidden/>
          </w:rPr>
        </w:r>
        <w:r w:rsidR="00C951F5">
          <w:rPr>
            <w:noProof/>
            <w:webHidden/>
          </w:rPr>
          <w:fldChar w:fldCharType="separate"/>
        </w:r>
        <w:r w:rsidR="00291DB0">
          <w:rPr>
            <w:noProof/>
            <w:webHidden/>
          </w:rPr>
          <w:t>8</w:t>
        </w:r>
        <w:r w:rsidR="00C951F5">
          <w:rPr>
            <w:noProof/>
            <w:webHidden/>
          </w:rPr>
          <w:fldChar w:fldCharType="end"/>
        </w:r>
      </w:hyperlink>
    </w:p>
    <w:p w14:paraId="4859B676" w14:textId="23CFB9D8" w:rsidR="00C951F5" w:rsidRDefault="00000000">
      <w:pPr>
        <w:pStyle w:val="TOC3"/>
        <w:tabs>
          <w:tab w:val="right" w:leader="dot" w:pos="9350"/>
        </w:tabs>
        <w:rPr>
          <w:rFonts w:asciiTheme="minorHAnsi" w:eastAsiaTheme="minorEastAsia" w:hAnsiTheme="minorHAnsi"/>
          <w:noProof/>
          <w:sz w:val="22"/>
        </w:rPr>
      </w:pPr>
      <w:hyperlink w:anchor="_Toc77335615" w:history="1">
        <w:r w:rsidR="00C951F5" w:rsidRPr="001843CE">
          <w:rPr>
            <w:rStyle w:val="Hyperlink"/>
            <w:noProof/>
          </w:rPr>
          <w:t>4. Application Specifications</w:t>
        </w:r>
        <w:r w:rsidR="00C951F5">
          <w:rPr>
            <w:noProof/>
            <w:webHidden/>
          </w:rPr>
          <w:tab/>
        </w:r>
        <w:r w:rsidR="00C951F5">
          <w:rPr>
            <w:noProof/>
            <w:webHidden/>
          </w:rPr>
          <w:fldChar w:fldCharType="begin"/>
        </w:r>
        <w:r w:rsidR="00C951F5">
          <w:rPr>
            <w:noProof/>
            <w:webHidden/>
          </w:rPr>
          <w:instrText xml:space="preserve"> PAGEREF _Toc77335615 \h </w:instrText>
        </w:r>
        <w:r w:rsidR="00C951F5">
          <w:rPr>
            <w:noProof/>
            <w:webHidden/>
          </w:rPr>
        </w:r>
        <w:r w:rsidR="00C951F5">
          <w:rPr>
            <w:noProof/>
            <w:webHidden/>
          </w:rPr>
          <w:fldChar w:fldCharType="separate"/>
        </w:r>
        <w:r w:rsidR="00291DB0">
          <w:rPr>
            <w:noProof/>
            <w:webHidden/>
          </w:rPr>
          <w:t>10</w:t>
        </w:r>
        <w:r w:rsidR="00C951F5">
          <w:rPr>
            <w:noProof/>
            <w:webHidden/>
          </w:rPr>
          <w:fldChar w:fldCharType="end"/>
        </w:r>
      </w:hyperlink>
    </w:p>
    <w:p w14:paraId="34B9B1B9" w14:textId="21F7126B" w:rsidR="00C951F5" w:rsidRDefault="00000000">
      <w:pPr>
        <w:pStyle w:val="TOC3"/>
        <w:tabs>
          <w:tab w:val="right" w:leader="dot" w:pos="9350"/>
        </w:tabs>
        <w:rPr>
          <w:rFonts w:asciiTheme="minorHAnsi" w:eastAsiaTheme="minorEastAsia" w:hAnsiTheme="minorHAnsi"/>
          <w:noProof/>
          <w:sz w:val="22"/>
        </w:rPr>
      </w:pPr>
      <w:hyperlink w:anchor="_Toc77335616" w:history="1">
        <w:r w:rsidR="00C951F5" w:rsidRPr="001843CE">
          <w:rPr>
            <w:rStyle w:val="Hyperlink"/>
            <w:noProof/>
          </w:rPr>
          <w:t>5. Reading and Scoring of Applications</w:t>
        </w:r>
        <w:r w:rsidR="00C951F5">
          <w:rPr>
            <w:noProof/>
            <w:webHidden/>
          </w:rPr>
          <w:tab/>
        </w:r>
        <w:r w:rsidR="00C951F5">
          <w:rPr>
            <w:noProof/>
            <w:webHidden/>
          </w:rPr>
          <w:fldChar w:fldCharType="begin"/>
        </w:r>
        <w:r w:rsidR="00C951F5">
          <w:rPr>
            <w:noProof/>
            <w:webHidden/>
          </w:rPr>
          <w:instrText xml:space="preserve"> PAGEREF _Toc77335616 \h </w:instrText>
        </w:r>
        <w:r w:rsidR="00C951F5">
          <w:rPr>
            <w:noProof/>
            <w:webHidden/>
          </w:rPr>
        </w:r>
        <w:r w:rsidR="00C951F5">
          <w:rPr>
            <w:noProof/>
            <w:webHidden/>
          </w:rPr>
          <w:fldChar w:fldCharType="separate"/>
        </w:r>
        <w:r w:rsidR="00291DB0">
          <w:rPr>
            <w:noProof/>
            <w:webHidden/>
          </w:rPr>
          <w:t>16</w:t>
        </w:r>
        <w:r w:rsidR="00C951F5">
          <w:rPr>
            <w:noProof/>
            <w:webHidden/>
          </w:rPr>
          <w:fldChar w:fldCharType="end"/>
        </w:r>
      </w:hyperlink>
    </w:p>
    <w:p w14:paraId="52E3CC6A" w14:textId="63E22660" w:rsidR="00C951F5" w:rsidRDefault="00000000">
      <w:pPr>
        <w:pStyle w:val="TOC2"/>
        <w:tabs>
          <w:tab w:val="right" w:leader="dot" w:pos="9350"/>
        </w:tabs>
        <w:rPr>
          <w:rFonts w:asciiTheme="minorHAnsi" w:eastAsiaTheme="minorEastAsia" w:hAnsiTheme="minorHAnsi"/>
          <w:noProof/>
          <w:sz w:val="22"/>
        </w:rPr>
      </w:pPr>
      <w:hyperlink w:anchor="_Toc77335617" w:history="1">
        <w:r w:rsidR="00C951F5" w:rsidRPr="001843CE">
          <w:rPr>
            <w:rStyle w:val="Hyperlink"/>
            <w:noProof/>
          </w:rPr>
          <w:t>Form 1C – Application Component Checklist</w:t>
        </w:r>
        <w:r w:rsidR="00C951F5">
          <w:rPr>
            <w:noProof/>
            <w:webHidden/>
          </w:rPr>
          <w:tab/>
        </w:r>
        <w:r w:rsidR="00C951F5">
          <w:rPr>
            <w:noProof/>
            <w:webHidden/>
          </w:rPr>
          <w:fldChar w:fldCharType="begin"/>
        </w:r>
        <w:r w:rsidR="00C951F5">
          <w:rPr>
            <w:noProof/>
            <w:webHidden/>
          </w:rPr>
          <w:instrText xml:space="preserve"> PAGEREF _Toc77335617 \h </w:instrText>
        </w:r>
        <w:r w:rsidR="00C951F5">
          <w:rPr>
            <w:noProof/>
            <w:webHidden/>
          </w:rPr>
        </w:r>
        <w:r w:rsidR="00C951F5">
          <w:rPr>
            <w:noProof/>
            <w:webHidden/>
          </w:rPr>
          <w:fldChar w:fldCharType="separate"/>
        </w:r>
        <w:r w:rsidR="00291DB0">
          <w:rPr>
            <w:noProof/>
            <w:webHidden/>
          </w:rPr>
          <w:t>19</w:t>
        </w:r>
        <w:r w:rsidR="00C951F5">
          <w:rPr>
            <w:noProof/>
            <w:webHidden/>
          </w:rPr>
          <w:fldChar w:fldCharType="end"/>
        </w:r>
      </w:hyperlink>
    </w:p>
    <w:p w14:paraId="300BF2F1" w14:textId="6C6E3B27" w:rsidR="00C951F5" w:rsidRDefault="00000000">
      <w:pPr>
        <w:pStyle w:val="TOC2"/>
        <w:tabs>
          <w:tab w:val="right" w:leader="dot" w:pos="9350"/>
        </w:tabs>
        <w:rPr>
          <w:rFonts w:asciiTheme="minorHAnsi" w:eastAsiaTheme="minorEastAsia" w:hAnsiTheme="minorHAnsi"/>
          <w:noProof/>
          <w:sz w:val="22"/>
        </w:rPr>
      </w:pPr>
      <w:hyperlink w:anchor="_Toc77335619" w:history="1">
        <w:r w:rsidR="00C951F5" w:rsidRPr="001843CE">
          <w:rPr>
            <w:rStyle w:val="Hyperlink"/>
            <w:noProof/>
          </w:rPr>
          <w:t>Form 2C – Sub-</w:t>
        </w:r>
        <w:r w:rsidR="00291DB0">
          <w:rPr>
            <w:rStyle w:val="Hyperlink"/>
            <w:noProof/>
          </w:rPr>
          <w:t>G</w:t>
        </w:r>
        <w:r w:rsidR="00C951F5" w:rsidRPr="001843CE">
          <w:rPr>
            <w:rStyle w:val="Hyperlink"/>
            <w:noProof/>
          </w:rPr>
          <w:t>rant Application Cover Page</w:t>
        </w:r>
        <w:r w:rsidR="00C951F5">
          <w:rPr>
            <w:noProof/>
            <w:webHidden/>
          </w:rPr>
          <w:tab/>
        </w:r>
        <w:r w:rsidR="00C951F5">
          <w:rPr>
            <w:noProof/>
            <w:webHidden/>
          </w:rPr>
          <w:fldChar w:fldCharType="begin"/>
        </w:r>
        <w:r w:rsidR="00C951F5">
          <w:rPr>
            <w:noProof/>
            <w:webHidden/>
          </w:rPr>
          <w:instrText xml:space="preserve"> PAGEREF _Toc77335619 \h </w:instrText>
        </w:r>
        <w:r w:rsidR="00C951F5">
          <w:rPr>
            <w:noProof/>
            <w:webHidden/>
          </w:rPr>
        </w:r>
        <w:r w:rsidR="00C951F5">
          <w:rPr>
            <w:noProof/>
            <w:webHidden/>
          </w:rPr>
          <w:fldChar w:fldCharType="separate"/>
        </w:r>
        <w:r w:rsidR="00291DB0">
          <w:rPr>
            <w:noProof/>
            <w:webHidden/>
          </w:rPr>
          <w:t>20</w:t>
        </w:r>
        <w:r w:rsidR="00C951F5">
          <w:rPr>
            <w:noProof/>
            <w:webHidden/>
          </w:rPr>
          <w:fldChar w:fldCharType="end"/>
        </w:r>
      </w:hyperlink>
    </w:p>
    <w:p w14:paraId="2E5AB6A1" w14:textId="5E1D98DE" w:rsidR="00C951F5" w:rsidRDefault="00000000">
      <w:pPr>
        <w:pStyle w:val="TOC2"/>
        <w:tabs>
          <w:tab w:val="right" w:leader="dot" w:pos="9350"/>
        </w:tabs>
        <w:rPr>
          <w:rFonts w:asciiTheme="minorHAnsi" w:eastAsiaTheme="minorEastAsia" w:hAnsiTheme="minorHAnsi"/>
          <w:noProof/>
          <w:sz w:val="22"/>
        </w:rPr>
      </w:pPr>
      <w:hyperlink w:anchor="_Toc77335622" w:history="1">
        <w:r w:rsidR="00C951F5" w:rsidRPr="001843CE">
          <w:rPr>
            <w:rStyle w:val="Hyperlink"/>
            <w:noProof/>
          </w:rPr>
          <w:t>Form</w:t>
        </w:r>
        <w:r w:rsidR="00C951F5">
          <w:rPr>
            <w:rStyle w:val="Hyperlink"/>
            <w:noProof/>
          </w:rPr>
          <w:t>s</w:t>
        </w:r>
        <w:r w:rsidR="00C951F5" w:rsidRPr="001843CE">
          <w:rPr>
            <w:rStyle w:val="Hyperlink"/>
            <w:noProof/>
          </w:rPr>
          <w:t xml:space="preserve"> 4C and 5C – Sub-</w:t>
        </w:r>
        <w:r w:rsidR="00291DB0">
          <w:rPr>
            <w:rStyle w:val="Hyperlink"/>
            <w:noProof/>
          </w:rPr>
          <w:t>G</w:t>
        </w:r>
        <w:r w:rsidR="00C951F5" w:rsidRPr="001843CE">
          <w:rPr>
            <w:rStyle w:val="Hyperlink"/>
            <w:noProof/>
          </w:rPr>
          <w:t xml:space="preserve">rant Budget Summary and </w:t>
        </w:r>
        <w:r w:rsidR="00E66D13">
          <w:rPr>
            <w:rStyle w:val="Hyperlink"/>
            <w:noProof/>
          </w:rPr>
          <w:t xml:space="preserve">Budget </w:t>
        </w:r>
        <w:r w:rsidR="00C951F5" w:rsidRPr="001843CE">
          <w:rPr>
            <w:rStyle w:val="Hyperlink"/>
            <w:noProof/>
          </w:rPr>
          <w:t>Narrative</w:t>
        </w:r>
        <w:r w:rsidR="00C951F5">
          <w:rPr>
            <w:noProof/>
            <w:webHidden/>
          </w:rPr>
          <w:tab/>
        </w:r>
        <w:r w:rsidR="00C951F5">
          <w:rPr>
            <w:noProof/>
            <w:webHidden/>
          </w:rPr>
          <w:fldChar w:fldCharType="begin"/>
        </w:r>
        <w:r w:rsidR="00C951F5">
          <w:rPr>
            <w:noProof/>
            <w:webHidden/>
          </w:rPr>
          <w:instrText xml:space="preserve"> PAGEREF _Toc77335622 \h </w:instrText>
        </w:r>
        <w:r w:rsidR="00C951F5">
          <w:rPr>
            <w:noProof/>
            <w:webHidden/>
          </w:rPr>
        </w:r>
        <w:r w:rsidR="00C951F5">
          <w:rPr>
            <w:noProof/>
            <w:webHidden/>
          </w:rPr>
          <w:fldChar w:fldCharType="separate"/>
        </w:r>
        <w:r w:rsidR="00291DB0">
          <w:rPr>
            <w:noProof/>
            <w:webHidden/>
          </w:rPr>
          <w:t>22</w:t>
        </w:r>
        <w:r w:rsidR="00C951F5">
          <w:rPr>
            <w:noProof/>
            <w:webHidden/>
          </w:rPr>
          <w:fldChar w:fldCharType="end"/>
        </w:r>
      </w:hyperlink>
    </w:p>
    <w:p w14:paraId="18BA488A" w14:textId="336B8399" w:rsidR="00C951F5" w:rsidRDefault="00000000">
      <w:pPr>
        <w:pStyle w:val="TOC2"/>
        <w:tabs>
          <w:tab w:val="right" w:leader="dot" w:pos="9350"/>
        </w:tabs>
        <w:rPr>
          <w:rFonts w:asciiTheme="minorHAnsi" w:eastAsiaTheme="minorEastAsia" w:hAnsiTheme="minorHAnsi"/>
          <w:noProof/>
          <w:sz w:val="22"/>
        </w:rPr>
      </w:pPr>
      <w:hyperlink w:anchor="_Toc77335624" w:history="1">
        <w:r w:rsidR="00C951F5" w:rsidRPr="001843CE">
          <w:rPr>
            <w:rStyle w:val="Hyperlink"/>
            <w:noProof/>
          </w:rPr>
          <w:t>Form 6C – Sub-</w:t>
        </w:r>
        <w:r w:rsidR="00E270FA">
          <w:rPr>
            <w:rStyle w:val="Hyperlink"/>
            <w:noProof/>
          </w:rPr>
          <w:t>G</w:t>
        </w:r>
        <w:r w:rsidR="00C951F5" w:rsidRPr="001843CE">
          <w:rPr>
            <w:rStyle w:val="Hyperlink"/>
            <w:noProof/>
          </w:rPr>
          <w:t>rant Conditions and Assurances</w:t>
        </w:r>
        <w:r w:rsidR="00C951F5">
          <w:rPr>
            <w:noProof/>
            <w:webHidden/>
          </w:rPr>
          <w:tab/>
        </w:r>
        <w:r w:rsidR="00C951F5">
          <w:rPr>
            <w:noProof/>
            <w:webHidden/>
          </w:rPr>
          <w:fldChar w:fldCharType="begin"/>
        </w:r>
        <w:r w:rsidR="00C951F5">
          <w:rPr>
            <w:noProof/>
            <w:webHidden/>
          </w:rPr>
          <w:instrText xml:space="preserve"> PAGEREF _Toc77335624 \h </w:instrText>
        </w:r>
        <w:r w:rsidR="00C951F5">
          <w:rPr>
            <w:noProof/>
            <w:webHidden/>
          </w:rPr>
        </w:r>
        <w:r w:rsidR="00C951F5">
          <w:rPr>
            <w:noProof/>
            <w:webHidden/>
          </w:rPr>
          <w:fldChar w:fldCharType="separate"/>
        </w:r>
        <w:r w:rsidR="00291DB0">
          <w:rPr>
            <w:noProof/>
            <w:webHidden/>
          </w:rPr>
          <w:t>25</w:t>
        </w:r>
        <w:r w:rsidR="00C951F5">
          <w:rPr>
            <w:noProof/>
            <w:webHidden/>
          </w:rPr>
          <w:fldChar w:fldCharType="end"/>
        </w:r>
      </w:hyperlink>
    </w:p>
    <w:p w14:paraId="16BA584B" w14:textId="09E9747E" w:rsidR="00C951F5" w:rsidRDefault="00000000">
      <w:pPr>
        <w:pStyle w:val="TOC2"/>
        <w:tabs>
          <w:tab w:val="right" w:leader="dot" w:pos="9350"/>
        </w:tabs>
        <w:rPr>
          <w:rFonts w:asciiTheme="minorHAnsi" w:eastAsiaTheme="minorEastAsia" w:hAnsiTheme="minorHAnsi"/>
          <w:noProof/>
          <w:sz w:val="22"/>
        </w:rPr>
      </w:pPr>
      <w:hyperlink w:anchor="_Toc77335630" w:history="1">
        <w:r w:rsidR="00C951F5" w:rsidRPr="001843CE">
          <w:rPr>
            <w:rStyle w:val="Hyperlink"/>
            <w:noProof/>
          </w:rPr>
          <w:t>Payee Data Record (STD. 204)</w:t>
        </w:r>
        <w:r w:rsidR="00C951F5">
          <w:rPr>
            <w:noProof/>
            <w:webHidden/>
          </w:rPr>
          <w:tab/>
        </w:r>
        <w:r w:rsidR="00C951F5">
          <w:rPr>
            <w:noProof/>
            <w:webHidden/>
          </w:rPr>
          <w:fldChar w:fldCharType="begin"/>
        </w:r>
        <w:r w:rsidR="00C951F5">
          <w:rPr>
            <w:noProof/>
            <w:webHidden/>
          </w:rPr>
          <w:instrText xml:space="preserve"> PAGEREF _Toc77335630 \h </w:instrText>
        </w:r>
        <w:r w:rsidR="00C951F5">
          <w:rPr>
            <w:noProof/>
            <w:webHidden/>
          </w:rPr>
        </w:r>
        <w:r w:rsidR="00C951F5">
          <w:rPr>
            <w:noProof/>
            <w:webHidden/>
          </w:rPr>
          <w:fldChar w:fldCharType="separate"/>
        </w:r>
        <w:r w:rsidR="00291DB0">
          <w:rPr>
            <w:noProof/>
            <w:webHidden/>
          </w:rPr>
          <w:t>28</w:t>
        </w:r>
        <w:r w:rsidR="00C951F5">
          <w:rPr>
            <w:noProof/>
            <w:webHidden/>
          </w:rPr>
          <w:fldChar w:fldCharType="end"/>
        </w:r>
      </w:hyperlink>
    </w:p>
    <w:p w14:paraId="05D9E055" w14:textId="13C1FF00" w:rsidR="00C951F5" w:rsidRDefault="00000000">
      <w:pPr>
        <w:pStyle w:val="TOC2"/>
        <w:tabs>
          <w:tab w:val="right" w:leader="dot" w:pos="9350"/>
        </w:tabs>
        <w:rPr>
          <w:rFonts w:asciiTheme="minorHAnsi" w:eastAsiaTheme="minorEastAsia" w:hAnsiTheme="minorHAnsi"/>
          <w:noProof/>
          <w:sz w:val="22"/>
        </w:rPr>
      </w:pPr>
      <w:hyperlink w:anchor="_Toc77335631" w:history="1">
        <w:r w:rsidR="00C951F5" w:rsidRPr="001843CE">
          <w:rPr>
            <w:rStyle w:val="Hyperlink"/>
            <w:noProof/>
          </w:rPr>
          <w:t>Appendix A: Critical Friends Group Coach Sub-</w:t>
        </w:r>
        <w:r w:rsidR="00291DB0">
          <w:rPr>
            <w:rStyle w:val="Hyperlink"/>
            <w:noProof/>
          </w:rPr>
          <w:t>G</w:t>
        </w:r>
        <w:r w:rsidR="00C951F5" w:rsidRPr="001843CE">
          <w:rPr>
            <w:rStyle w:val="Hyperlink"/>
            <w:noProof/>
          </w:rPr>
          <w:t>rant Request for Applications Scoring Rubric</w:t>
        </w:r>
        <w:r w:rsidR="00C951F5">
          <w:rPr>
            <w:noProof/>
            <w:webHidden/>
          </w:rPr>
          <w:tab/>
        </w:r>
        <w:r w:rsidR="00C951F5">
          <w:rPr>
            <w:noProof/>
            <w:webHidden/>
          </w:rPr>
          <w:fldChar w:fldCharType="begin"/>
        </w:r>
        <w:r w:rsidR="00C951F5">
          <w:rPr>
            <w:noProof/>
            <w:webHidden/>
          </w:rPr>
          <w:instrText xml:space="preserve"> PAGEREF _Toc77335631 \h </w:instrText>
        </w:r>
        <w:r w:rsidR="00C951F5">
          <w:rPr>
            <w:noProof/>
            <w:webHidden/>
          </w:rPr>
        </w:r>
        <w:r w:rsidR="00C951F5">
          <w:rPr>
            <w:noProof/>
            <w:webHidden/>
          </w:rPr>
          <w:fldChar w:fldCharType="separate"/>
        </w:r>
        <w:r w:rsidR="00291DB0">
          <w:rPr>
            <w:noProof/>
            <w:webHidden/>
          </w:rPr>
          <w:t>29</w:t>
        </w:r>
        <w:r w:rsidR="00C951F5">
          <w:rPr>
            <w:noProof/>
            <w:webHidden/>
          </w:rPr>
          <w:fldChar w:fldCharType="end"/>
        </w:r>
      </w:hyperlink>
    </w:p>
    <w:p w14:paraId="127FE15E" w14:textId="66B55DC5" w:rsidR="00C951F5" w:rsidRDefault="00000000">
      <w:pPr>
        <w:pStyle w:val="TOC3"/>
        <w:tabs>
          <w:tab w:val="right" w:leader="dot" w:pos="9350"/>
        </w:tabs>
        <w:rPr>
          <w:rFonts w:asciiTheme="minorHAnsi" w:eastAsiaTheme="minorEastAsia" w:hAnsiTheme="minorHAnsi"/>
          <w:noProof/>
          <w:sz w:val="22"/>
        </w:rPr>
      </w:pPr>
      <w:hyperlink w:anchor="_Toc77335632" w:history="1">
        <w:r w:rsidR="00C951F5" w:rsidRPr="001843CE">
          <w:rPr>
            <w:rStyle w:val="Hyperlink"/>
            <w:rFonts w:eastAsiaTheme="majorEastAsia"/>
            <w:noProof/>
          </w:rPr>
          <w:t>I. Coaching Motivation, Personal and Professional Experience</w:t>
        </w:r>
        <w:r w:rsidR="00C951F5">
          <w:rPr>
            <w:noProof/>
            <w:webHidden/>
          </w:rPr>
          <w:tab/>
        </w:r>
        <w:r w:rsidR="00C951F5">
          <w:rPr>
            <w:noProof/>
            <w:webHidden/>
          </w:rPr>
          <w:fldChar w:fldCharType="begin"/>
        </w:r>
        <w:r w:rsidR="00C951F5">
          <w:rPr>
            <w:noProof/>
            <w:webHidden/>
          </w:rPr>
          <w:instrText xml:space="preserve"> PAGEREF _Toc77335632 \h </w:instrText>
        </w:r>
        <w:r w:rsidR="00C951F5">
          <w:rPr>
            <w:noProof/>
            <w:webHidden/>
          </w:rPr>
        </w:r>
        <w:r w:rsidR="00C951F5">
          <w:rPr>
            <w:noProof/>
            <w:webHidden/>
          </w:rPr>
          <w:fldChar w:fldCharType="separate"/>
        </w:r>
        <w:r w:rsidR="00291DB0">
          <w:rPr>
            <w:noProof/>
            <w:webHidden/>
          </w:rPr>
          <w:t>29</w:t>
        </w:r>
        <w:r w:rsidR="00C951F5">
          <w:rPr>
            <w:noProof/>
            <w:webHidden/>
          </w:rPr>
          <w:fldChar w:fldCharType="end"/>
        </w:r>
      </w:hyperlink>
    </w:p>
    <w:p w14:paraId="4EF5875F" w14:textId="52FB1580" w:rsidR="00C951F5" w:rsidRDefault="00000000">
      <w:pPr>
        <w:pStyle w:val="TOC3"/>
        <w:tabs>
          <w:tab w:val="right" w:leader="dot" w:pos="9350"/>
        </w:tabs>
        <w:rPr>
          <w:rFonts w:asciiTheme="minorHAnsi" w:eastAsiaTheme="minorEastAsia" w:hAnsiTheme="minorHAnsi"/>
          <w:noProof/>
          <w:sz w:val="22"/>
        </w:rPr>
      </w:pPr>
      <w:hyperlink w:anchor="_Toc77335633" w:history="1">
        <w:r w:rsidR="00C951F5" w:rsidRPr="001843CE">
          <w:rPr>
            <w:rStyle w:val="Hyperlink"/>
            <w:rFonts w:eastAsiaTheme="majorEastAsia"/>
            <w:noProof/>
          </w:rPr>
          <w:t>II. Organizational Support for CFG Coaching Position</w:t>
        </w:r>
        <w:r w:rsidR="00C951F5">
          <w:rPr>
            <w:noProof/>
            <w:webHidden/>
          </w:rPr>
          <w:tab/>
        </w:r>
        <w:r w:rsidR="00C951F5">
          <w:rPr>
            <w:noProof/>
            <w:webHidden/>
          </w:rPr>
          <w:fldChar w:fldCharType="begin"/>
        </w:r>
        <w:r w:rsidR="00C951F5">
          <w:rPr>
            <w:noProof/>
            <w:webHidden/>
          </w:rPr>
          <w:instrText xml:space="preserve"> PAGEREF _Toc77335633 \h </w:instrText>
        </w:r>
        <w:r w:rsidR="00C951F5">
          <w:rPr>
            <w:noProof/>
            <w:webHidden/>
          </w:rPr>
        </w:r>
        <w:r w:rsidR="00C951F5">
          <w:rPr>
            <w:noProof/>
            <w:webHidden/>
          </w:rPr>
          <w:fldChar w:fldCharType="separate"/>
        </w:r>
        <w:r w:rsidR="00291DB0">
          <w:rPr>
            <w:noProof/>
            <w:webHidden/>
          </w:rPr>
          <w:t>31</w:t>
        </w:r>
        <w:r w:rsidR="00C951F5">
          <w:rPr>
            <w:noProof/>
            <w:webHidden/>
          </w:rPr>
          <w:fldChar w:fldCharType="end"/>
        </w:r>
      </w:hyperlink>
    </w:p>
    <w:p w14:paraId="3C573881" w14:textId="18FCC2FC" w:rsidR="00C951F5" w:rsidRDefault="00000000">
      <w:pPr>
        <w:pStyle w:val="TOC3"/>
        <w:tabs>
          <w:tab w:val="right" w:leader="dot" w:pos="9350"/>
        </w:tabs>
        <w:rPr>
          <w:rFonts w:asciiTheme="minorHAnsi" w:eastAsiaTheme="minorEastAsia" w:hAnsiTheme="minorHAnsi"/>
          <w:noProof/>
          <w:sz w:val="22"/>
        </w:rPr>
      </w:pPr>
      <w:hyperlink w:anchor="_Toc77335634" w:history="1">
        <w:r w:rsidR="00C951F5" w:rsidRPr="001843CE">
          <w:rPr>
            <w:rStyle w:val="Hyperlink"/>
            <w:rFonts w:eastAsiaTheme="majorEastAsia"/>
            <w:noProof/>
          </w:rPr>
          <w:t xml:space="preserve">III. Scope of Project </w:t>
        </w:r>
        <w:r w:rsidR="00C951F5" w:rsidRPr="001843CE">
          <w:rPr>
            <w:rStyle w:val="Hyperlink"/>
            <w:noProof/>
          </w:rPr>
          <w:t>–</w:t>
        </w:r>
        <w:r w:rsidR="00C951F5" w:rsidRPr="001843CE">
          <w:rPr>
            <w:rStyle w:val="Hyperlink"/>
            <w:rFonts w:eastAsiaTheme="majorEastAsia"/>
            <w:noProof/>
          </w:rPr>
          <w:t xml:space="preserve"> Tasks</w:t>
        </w:r>
        <w:r w:rsidR="00C951F5">
          <w:rPr>
            <w:noProof/>
            <w:webHidden/>
          </w:rPr>
          <w:tab/>
        </w:r>
        <w:r w:rsidR="00C951F5">
          <w:rPr>
            <w:noProof/>
            <w:webHidden/>
          </w:rPr>
          <w:fldChar w:fldCharType="begin"/>
        </w:r>
        <w:r w:rsidR="00C951F5">
          <w:rPr>
            <w:noProof/>
            <w:webHidden/>
          </w:rPr>
          <w:instrText xml:space="preserve"> PAGEREF _Toc77335634 \h </w:instrText>
        </w:r>
        <w:r w:rsidR="00C951F5">
          <w:rPr>
            <w:noProof/>
            <w:webHidden/>
          </w:rPr>
        </w:r>
        <w:r w:rsidR="00C951F5">
          <w:rPr>
            <w:noProof/>
            <w:webHidden/>
          </w:rPr>
          <w:fldChar w:fldCharType="separate"/>
        </w:r>
        <w:r w:rsidR="00291DB0">
          <w:rPr>
            <w:noProof/>
            <w:webHidden/>
          </w:rPr>
          <w:t>33</w:t>
        </w:r>
        <w:r w:rsidR="00C951F5">
          <w:rPr>
            <w:noProof/>
            <w:webHidden/>
          </w:rPr>
          <w:fldChar w:fldCharType="end"/>
        </w:r>
      </w:hyperlink>
    </w:p>
    <w:p w14:paraId="791F8367" w14:textId="7CD03887" w:rsidR="00C951F5" w:rsidRDefault="00000000">
      <w:pPr>
        <w:pStyle w:val="TOC2"/>
        <w:tabs>
          <w:tab w:val="right" w:leader="dot" w:pos="9350"/>
        </w:tabs>
        <w:rPr>
          <w:rFonts w:asciiTheme="minorHAnsi" w:eastAsiaTheme="minorEastAsia" w:hAnsiTheme="minorHAnsi"/>
          <w:noProof/>
          <w:sz w:val="22"/>
        </w:rPr>
      </w:pPr>
      <w:hyperlink w:anchor="_Toc77335635" w:history="1">
        <w:r w:rsidR="00C951F5" w:rsidRPr="001843CE">
          <w:rPr>
            <w:rStyle w:val="Hyperlink"/>
            <w:noProof/>
          </w:rPr>
          <w:t>Appendix B: Definitions of PCSGP Terms</w:t>
        </w:r>
        <w:r w:rsidR="00C951F5">
          <w:rPr>
            <w:noProof/>
            <w:webHidden/>
          </w:rPr>
          <w:tab/>
        </w:r>
        <w:r w:rsidR="00C951F5">
          <w:rPr>
            <w:noProof/>
            <w:webHidden/>
          </w:rPr>
          <w:fldChar w:fldCharType="begin"/>
        </w:r>
        <w:r w:rsidR="00C951F5">
          <w:rPr>
            <w:noProof/>
            <w:webHidden/>
          </w:rPr>
          <w:instrText xml:space="preserve"> PAGEREF _Toc77335635 \h </w:instrText>
        </w:r>
        <w:r w:rsidR="00C951F5">
          <w:rPr>
            <w:noProof/>
            <w:webHidden/>
          </w:rPr>
        </w:r>
        <w:r w:rsidR="00C951F5">
          <w:rPr>
            <w:noProof/>
            <w:webHidden/>
          </w:rPr>
          <w:fldChar w:fldCharType="separate"/>
        </w:r>
        <w:r w:rsidR="00291DB0">
          <w:rPr>
            <w:noProof/>
            <w:webHidden/>
          </w:rPr>
          <w:t>38</w:t>
        </w:r>
        <w:r w:rsidR="00C951F5">
          <w:rPr>
            <w:noProof/>
            <w:webHidden/>
          </w:rPr>
          <w:fldChar w:fldCharType="end"/>
        </w:r>
      </w:hyperlink>
    </w:p>
    <w:p w14:paraId="4900FEC1" w14:textId="450A48BD" w:rsidR="00C951F5" w:rsidRDefault="00000000">
      <w:pPr>
        <w:pStyle w:val="TOC2"/>
        <w:tabs>
          <w:tab w:val="right" w:leader="dot" w:pos="9350"/>
        </w:tabs>
        <w:rPr>
          <w:rFonts w:asciiTheme="minorHAnsi" w:eastAsiaTheme="minorEastAsia" w:hAnsiTheme="minorHAnsi"/>
          <w:noProof/>
          <w:sz w:val="22"/>
        </w:rPr>
      </w:pPr>
      <w:hyperlink w:anchor="_Toc77335636" w:history="1">
        <w:r w:rsidR="00C951F5" w:rsidRPr="001843CE">
          <w:rPr>
            <w:rStyle w:val="Hyperlink"/>
            <w:rFonts w:eastAsia="Arial"/>
            <w:noProof/>
          </w:rPr>
          <w:t>Appendix C: California State Travel Program</w:t>
        </w:r>
        <w:r w:rsidR="00C951F5">
          <w:rPr>
            <w:noProof/>
            <w:webHidden/>
          </w:rPr>
          <w:tab/>
        </w:r>
        <w:r w:rsidR="00C951F5">
          <w:rPr>
            <w:noProof/>
            <w:webHidden/>
          </w:rPr>
          <w:fldChar w:fldCharType="begin"/>
        </w:r>
        <w:r w:rsidR="00C951F5">
          <w:rPr>
            <w:noProof/>
            <w:webHidden/>
          </w:rPr>
          <w:instrText xml:space="preserve"> PAGEREF _Toc77335636 \h </w:instrText>
        </w:r>
        <w:r w:rsidR="00C951F5">
          <w:rPr>
            <w:noProof/>
            <w:webHidden/>
          </w:rPr>
        </w:r>
        <w:r w:rsidR="00C951F5">
          <w:rPr>
            <w:noProof/>
            <w:webHidden/>
          </w:rPr>
          <w:fldChar w:fldCharType="separate"/>
        </w:r>
        <w:r w:rsidR="00291DB0">
          <w:rPr>
            <w:noProof/>
            <w:webHidden/>
          </w:rPr>
          <w:t>42</w:t>
        </w:r>
        <w:r w:rsidR="00C951F5">
          <w:rPr>
            <w:noProof/>
            <w:webHidden/>
          </w:rPr>
          <w:fldChar w:fldCharType="end"/>
        </w:r>
      </w:hyperlink>
    </w:p>
    <w:p w14:paraId="052C058C" w14:textId="37E53EB9" w:rsidR="00C2361D" w:rsidRDefault="00BE4A2F" w:rsidP="009F7673">
      <w:pPr>
        <w:spacing w:after="160"/>
      </w:pPr>
      <w:r>
        <w:fldChar w:fldCharType="end"/>
      </w:r>
      <w:r w:rsidR="00C2361D">
        <w:br w:type="page"/>
      </w:r>
    </w:p>
    <w:p w14:paraId="04DD705A" w14:textId="29F53167" w:rsidR="00576709" w:rsidRPr="009F7673" w:rsidRDefault="00F55B33" w:rsidP="009F7673">
      <w:pPr>
        <w:jc w:val="center"/>
        <w:rPr>
          <w:b/>
          <w:sz w:val="32"/>
          <w:szCs w:val="32"/>
        </w:rPr>
      </w:pPr>
      <w:bookmarkStart w:id="7" w:name="_Toc516834966"/>
      <w:r w:rsidRPr="009F7673">
        <w:rPr>
          <w:b/>
          <w:sz w:val="32"/>
          <w:szCs w:val="32"/>
        </w:rPr>
        <w:lastRenderedPageBreak/>
        <w:t xml:space="preserve">Critical Friends </w:t>
      </w:r>
      <w:r w:rsidR="00576709" w:rsidRPr="009F7673">
        <w:rPr>
          <w:b/>
          <w:sz w:val="32"/>
          <w:szCs w:val="32"/>
        </w:rPr>
        <w:t xml:space="preserve">Group </w:t>
      </w:r>
      <w:r w:rsidR="00343CA7" w:rsidRPr="009F7673">
        <w:rPr>
          <w:b/>
          <w:sz w:val="32"/>
          <w:szCs w:val="32"/>
        </w:rPr>
        <w:t xml:space="preserve">Coach </w:t>
      </w:r>
      <w:r w:rsidR="00565EC0" w:rsidRPr="009F7673">
        <w:rPr>
          <w:b/>
          <w:sz w:val="32"/>
          <w:szCs w:val="32"/>
        </w:rPr>
        <w:t>Sub-</w:t>
      </w:r>
      <w:r w:rsidR="00DE40FD">
        <w:rPr>
          <w:b/>
          <w:sz w:val="32"/>
          <w:szCs w:val="32"/>
        </w:rPr>
        <w:t>G</w:t>
      </w:r>
      <w:r w:rsidR="00343CA7" w:rsidRPr="009F7673">
        <w:rPr>
          <w:b/>
          <w:sz w:val="32"/>
          <w:szCs w:val="32"/>
        </w:rPr>
        <w:t>rant</w:t>
      </w:r>
    </w:p>
    <w:p w14:paraId="210043B4" w14:textId="3D7D8084" w:rsidR="00300144" w:rsidRDefault="00300144" w:rsidP="00300144">
      <w:pPr>
        <w:pStyle w:val="Heading2"/>
        <w:jc w:val="center"/>
      </w:pPr>
      <w:bookmarkStart w:id="8" w:name="_Toc77335609"/>
      <w:bookmarkEnd w:id="7"/>
      <w:r>
        <w:t>Request for Applications Timeline</w:t>
      </w:r>
      <w:bookmarkEnd w:id="8"/>
    </w:p>
    <w:p w14:paraId="36E74B44" w14:textId="299699AC" w:rsidR="00F8430B" w:rsidRDefault="00F8430B" w:rsidP="4141507C">
      <w:pPr>
        <w:spacing w:after="100" w:afterAutospacing="1"/>
      </w:pPr>
      <w:r>
        <w:t>Please note the following dates for the 202</w:t>
      </w:r>
      <w:r w:rsidR="008F4C81">
        <w:t>1</w:t>
      </w:r>
      <w:r w:rsidR="00625123">
        <w:t>–</w:t>
      </w:r>
      <w:r>
        <w:t>23 Public Charter Schools Grant Program (PCSGP)</w:t>
      </w:r>
      <w:r w:rsidR="00F55B33">
        <w:t xml:space="preserve"> Critical Friends </w:t>
      </w:r>
      <w:r w:rsidR="00343CA7">
        <w:t xml:space="preserve">Group </w:t>
      </w:r>
      <w:r w:rsidR="00B37A45">
        <w:t xml:space="preserve">(CFG) </w:t>
      </w:r>
      <w:r w:rsidR="00343CA7">
        <w:t xml:space="preserve">Coach </w:t>
      </w:r>
      <w:r w:rsidR="00562882">
        <w:t>Sub-</w:t>
      </w:r>
      <w:r w:rsidR="00DE40FD">
        <w:t>G</w:t>
      </w:r>
      <w:r w:rsidR="00343CA7">
        <w:t>rant</w:t>
      </w:r>
      <w:r w:rsidR="00F55B33">
        <w:t xml:space="preserve"> Request for Application</w:t>
      </w:r>
      <w:r w:rsidR="008F4C81">
        <w:t>s (RFA)</w:t>
      </w:r>
      <w:r w:rsidR="00F55B33">
        <w:t>.</w:t>
      </w:r>
      <w:r>
        <w:t xml:space="preserve"> </w:t>
      </w:r>
      <w:r w:rsidR="00F55B33">
        <w:t xml:space="preserve">The effective dates of the </w:t>
      </w:r>
      <w:r w:rsidR="00562882">
        <w:t>sub-</w:t>
      </w:r>
      <w:r w:rsidR="00343CA7">
        <w:t>grant awards</w:t>
      </w:r>
      <w:r w:rsidR="00F55B33">
        <w:t xml:space="preserve"> </w:t>
      </w:r>
      <w:r w:rsidR="22BF1DB5">
        <w:t>are</w:t>
      </w:r>
      <w:r w:rsidR="00F55B33">
        <w:t xml:space="preserve"> </w:t>
      </w:r>
      <w:r w:rsidR="00562882" w:rsidRPr="4141507C">
        <w:rPr>
          <w:b/>
          <w:bCs/>
        </w:rPr>
        <w:t>November 1</w:t>
      </w:r>
      <w:r w:rsidR="00F55B33" w:rsidRPr="4141507C">
        <w:rPr>
          <w:b/>
          <w:bCs/>
        </w:rPr>
        <w:t>, 2021 to June 30, 202</w:t>
      </w:r>
      <w:r w:rsidR="00AA627E" w:rsidRPr="4141507C">
        <w:rPr>
          <w:b/>
          <w:bCs/>
        </w:rPr>
        <w:t>4</w:t>
      </w:r>
      <w:r w:rsidR="00AA627E">
        <w:t xml:space="preserve">, pending approval of </w:t>
      </w:r>
      <w:r w:rsidR="008F4C81">
        <w:t>n</w:t>
      </w:r>
      <w:r w:rsidR="00AA627E">
        <w:t xml:space="preserve">o </w:t>
      </w:r>
      <w:r w:rsidR="008F4C81">
        <w:t>c</w:t>
      </w:r>
      <w:r w:rsidR="00AA627E">
        <w:t xml:space="preserve">ost </w:t>
      </w:r>
      <w:r w:rsidR="008F4C81">
        <w:t>e</w:t>
      </w:r>
      <w:r w:rsidR="00AA627E">
        <w:t>xtension</w:t>
      </w:r>
      <w:r w:rsidR="009E37A5">
        <w:t>s</w:t>
      </w:r>
      <w:r w:rsidR="00AA627E">
        <w:t xml:space="preserve"> (NCE). </w:t>
      </w:r>
    </w:p>
    <w:p w14:paraId="17295671" w14:textId="6FE59796" w:rsidR="00C951F5" w:rsidRPr="00C951F5" w:rsidRDefault="00C951F5" w:rsidP="00EF0BA7">
      <w:pPr>
        <w:pStyle w:val="Heading3"/>
        <w:rPr>
          <w:i w:val="0"/>
          <w:sz w:val="24"/>
        </w:rPr>
      </w:pPr>
      <w:bookmarkStart w:id="9" w:name="_Toc77335610"/>
      <w:r w:rsidRPr="00C951F5">
        <w:rPr>
          <w:i w:val="0"/>
          <w:sz w:val="24"/>
        </w:rPr>
        <w:t>CFG RFA Timeline Events and Dates</w:t>
      </w:r>
      <w:bookmarkEnd w:id="9"/>
    </w:p>
    <w:tbl>
      <w:tblPr>
        <w:tblStyle w:val="TableGrid"/>
        <w:tblW w:w="5000" w:type="pct"/>
        <w:tblLook w:val="0020" w:firstRow="1" w:lastRow="0" w:firstColumn="0" w:lastColumn="0" w:noHBand="0" w:noVBand="0"/>
        <w:tblDescription w:val="Critical Friends Coach Grant Application Timeline"/>
      </w:tblPr>
      <w:tblGrid>
        <w:gridCol w:w="5767"/>
        <w:gridCol w:w="3583"/>
      </w:tblGrid>
      <w:tr w:rsidR="00F8430B" w:rsidRPr="00DB3170" w14:paraId="5A7DBA55" w14:textId="77777777" w:rsidTr="736FBCEB">
        <w:trPr>
          <w:cantSplit/>
          <w:trHeight w:val="548"/>
          <w:tblHeader/>
        </w:trPr>
        <w:tc>
          <w:tcPr>
            <w:tcW w:w="3084" w:type="pct"/>
            <w:shd w:val="clear" w:color="auto" w:fill="BFBFBF" w:themeFill="background1" w:themeFillShade="BF"/>
            <w:vAlign w:val="center"/>
          </w:tcPr>
          <w:p w14:paraId="623F3FBA" w14:textId="77777777" w:rsidR="00F8430B" w:rsidRPr="00AC186D" w:rsidRDefault="00F8430B" w:rsidP="00F85153">
            <w:pPr>
              <w:spacing w:after="0"/>
              <w:jc w:val="center"/>
              <w:rPr>
                <w:b/>
              </w:rPr>
            </w:pPr>
            <w:r w:rsidRPr="00AC186D">
              <w:rPr>
                <w:b/>
              </w:rPr>
              <w:t>Important Events</w:t>
            </w:r>
          </w:p>
        </w:tc>
        <w:tc>
          <w:tcPr>
            <w:tcW w:w="1916" w:type="pct"/>
            <w:shd w:val="clear" w:color="auto" w:fill="BFBFBF" w:themeFill="background1" w:themeFillShade="BF"/>
            <w:vAlign w:val="center"/>
          </w:tcPr>
          <w:p w14:paraId="2F7C9C1C" w14:textId="77777777" w:rsidR="00F8430B" w:rsidRPr="00AC186D" w:rsidRDefault="00F8430B" w:rsidP="00F85153">
            <w:pPr>
              <w:spacing w:after="0"/>
              <w:jc w:val="center"/>
              <w:rPr>
                <w:b/>
              </w:rPr>
            </w:pPr>
            <w:r w:rsidRPr="00AC186D">
              <w:rPr>
                <w:b/>
              </w:rPr>
              <w:t>Dates</w:t>
            </w:r>
          </w:p>
        </w:tc>
      </w:tr>
      <w:tr w:rsidR="00367060" w:rsidRPr="00DB3170" w14:paraId="071AE1F3" w14:textId="77777777" w:rsidTr="736FBCEB">
        <w:trPr>
          <w:cantSplit/>
          <w:trHeight w:val="720"/>
          <w:tblHeader/>
        </w:trPr>
        <w:tc>
          <w:tcPr>
            <w:tcW w:w="3084" w:type="pct"/>
          </w:tcPr>
          <w:p w14:paraId="246238C1" w14:textId="45C75DA2" w:rsidR="00367060" w:rsidRPr="008C4244" w:rsidRDefault="00367060" w:rsidP="009F7673">
            <w:pPr>
              <w:spacing w:after="120"/>
            </w:pPr>
            <w:r w:rsidRPr="008C4244">
              <w:t>Post RF</w:t>
            </w:r>
            <w:r w:rsidR="008F4C81">
              <w:t>A</w:t>
            </w:r>
            <w:r w:rsidRPr="008C4244">
              <w:t xml:space="preserve"> on the California Department of Education (CDE) </w:t>
            </w:r>
            <w:r>
              <w:t>w</w:t>
            </w:r>
            <w:r w:rsidRPr="008C4244">
              <w:t>ebsite</w:t>
            </w:r>
          </w:p>
        </w:tc>
        <w:tc>
          <w:tcPr>
            <w:tcW w:w="1916" w:type="pct"/>
          </w:tcPr>
          <w:p w14:paraId="672810D6" w14:textId="0A434CB8" w:rsidR="00367060" w:rsidRPr="00795739" w:rsidRDefault="00C967CC" w:rsidP="009F7673">
            <w:pPr>
              <w:jc w:val="center"/>
            </w:pPr>
            <w:r>
              <w:t xml:space="preserve">Thursday, </w:t>
            </w:r>
            <w:r w:rsidR="00B70554">
              <w:t>July</w:t>
            </w:r>
            <w:r w:rsidR="008F4C81">
              <w:t xml:space="preserve"> 29</w:t>
            </w:r>
            <w:r w:rsidR="00367060" w:rsidRPr="00795739">
              <w:t>, 2021</w:t>
            </w:r>
          </w:p>
        </w:tc>
      </w:tr>
      <w:tr w:rsidR="00367060" w:rsidRPr="00DB3170" w14:paraId="0CAEB555" w14:textId="77777777" w:rsidTr="736FBCEB">
        <w:trPr>
          <w:cantSplit/>
          <w:trHeight w:val="323"/>
          <w:tblHeader/>
        </w:trPr>
        <w:tc>
          <w:tcPr>
            <w:tcW w:w="3084" w:type="pct"/>
          </w:tcPr>
          <w:p w14:paraId="2D5AD296" w14:textId="2E9C1F47" w:rsidR="00367060" w:rsidRPr="008C4244" w:rsidRDefault="00E4563D" w:rsidP="009F7673">
            <w:pPr>
              <w:spacing w:after="120"/>
            </w:pPr>
            <w:r>
              <w:t>Technical Assistance Webinar: Overview of RFA and Sub-</w:t>
            </w:r>
            <w:r w:rsidR="00DE40FD">
              <w:t>G</w:t>
            </w:r>
            <w:r>
              <w:t>rant Budget Training</w:t>
            </w:r>
          </w:p>
        </w:tc>
        <w:tc>
          <w:tcPr>
            <w:tcW w:w="1916" w:type="pct"/>
          </w:tcPr>
          <w:p w14:paraId="104D9DE3" w14:textId="2DE5B7D6" w:rsidR="00367060" w:rsidRPr="00795739" w:rsidRDefault="00940D51" w:rsidP="009F7673">
            <w:pPr>
              <w:jc w:val="center"/>
            </w:pPr>
            <w:r>
              <w:t xml:space="preserve">Wednesday, </w:t>
            </w:r>
            <w:r w:rsidR="00D83B26" w:rsidRPr="00940D51">
              <w:t>August 4</w:t>
            </w:r>
            <w:r w:rsidR="005A308F">
              <w:t>,</w:t>
            </w:r>
            <w:r w:rsidR="00367060" w:rsidRPr="00940D51">
              <w:t xml:space="preserve"> 2021</w:t>
            </w:r>
            <w:r w:rsidR="00367060" w:rsidRPr="00795739">
              <w:t>, 10:00</w:t>
            </w:r>
            <w:r w:rsidR="009E37A5">
              <w:t xml:space="preserve"> </w:t>
            </w:r>
            <w:r w:rsidR="00625123">
              <w:t>a</w:t>
            </w:r>
            <w:r>
              <w:t>.</w:t>
            </w:r>
            <w:r w:rsidR="009E37A5">
              <w:t>m</w:t>
            </w:r>
            <w:r>
              <w:t>.</w:t>
            </w:r>
            <w:r w:rsidR="00367060" w:rsidRPr="00795739">
              <w:t xml:space="preserve"> </w:t>
            </w:r>
            <w:r w:rsidR="005A308F">
              <w:br/>
            </w:r>
            <w:r w:rsidR="00367060" w:rsidRPr="00795739">
              <w:t>P</w:t>
            </w:r>
            <w:r w:rsidR="009E37A5">
              <w:t xml:space="preserve">acific </w:t>
            </w:r>
            <w:r w:rsidR="00367060" w:rsidRPr="00795739">
              <w:t>S</w:t>
            </w:r>
            <w:r w:rsidR="009E37A5">
              <w:t>tandard Time (PST)</w:t>
            </w:r>
          </w:p>
        </w:tc>
      </w:tr>
      <w:tr w:rsidR="00367060" w:rsidRPr="00DB3170" w14:paraId="6FC1B8E0" w14:textId="77777777" w:rsidTr="736FBCEB">
        <w:trPr>
          <w:cantSplit/>
          <w:trHeight w:val="665"/>
          <w:tblHeader/>
        </w:trPr>
        <w:tc>
          <w:tcPr>
            <w:tcW w:w="3084" w:type="pct"/>
          </w:tcPr>
          <w:p w14:paraId="634F953F" w14:textId="66416505" w:rsidR="00367060" w:rsidRDefault="005A308F" w:rsidP="009F7673">
            <w:pPr>
              <w:spacing w:after="120"/>
            </w:pPr>
            <w:r>
              <w:t>CFG application</w:t>
            </w:r>
            <w:r w:rsidR="00367060" w:rsidRPr="008C4244">
              <w:t xml:space="preserve"> due date</w:t>
            </w:r>
          </w:p>
          <w:p w14:paraId="256F2345" w14:textId="7F1D716B" w:rsidR="00436591" w:rsidRPr="008C4244" w:rsidRDefault="00436591" w:rsidP="009F7673">
            <w:pPr>
              <w:spacing w:after="120"/>
            </w:pPr>
            <w:r>
              <w:rPr>
                <w:b/>
              </w:rPr>
              <w:t xml:space="preserve">Note: </w:t>
            </w:r>
            <w:r>
              <w:rPr>
                <w:i/>
              </w:rPr>
              <w:t>Postmarks will be honored</w:t>
            </w:r>
          </w:p>
        </w:tc>
        <w:tc>
          <w:tcPr>
            <w:tcW w:w="1916" w:type="pct"/>
          </w:tcPr>
          <w:p w14:paraId="33A8DA0B" w14:textId="51579084" w:rsidR="00367060" w:rsidRPr="003D7E92" w:rsidRDefault="00940D51" w:rsidP="009F7673">
            <w:pPr>
              <w:jc w:val="center"/>
              <w:rPr>
                <w:b/>
              </w:rPr>
            </w:pPr>
            <w:r w:rsidRPr="003D7E92">
              <w:rPr>
                <w:b/>
              </w:rPr>
              <w:t xml:space="preserve">Wednesday, </w:t>
            </w:r>
            <w:r w:rsidR="005A308F" w:rsidRPr="003D7E92">
              <w:rPr>
                <w:b/>
              </w:rPr>
              <w:br/>
            </w:r>
            <w:r w:rsidRPr="003D7E92">
              <w:rPr>
                <w:b/>
              </w:rPr>
              <w:t xml:space="preserve">September </w:t>
            </w:r>
            <w:r w:rsidR="00B42D93" w:rsidRPr="003D7E92">
              <w:rPr>
                <w:b/>
              </w:rPr>
              <w:t>22</w:t>
            </w:r>
            <w:r w:rsidR="00367060" w:rsidRPr="003D7E92">
              <w:rPr>
                <w:b/>
              </w:rPr>
              <w:t>, 2021</w:t>
            </w:r>
          </w:p>
        </w:tc>
      </w:tr>
      <w:tr w:rsidR="00367060" w:rsidRPr="00DB3170" w14:paraId="294C57EB" w14:textId="77777777" w:rsidTr="736FBCEB">
        <w:trPr>
          <w:cantSplit/>
          <w:trHeight w:val="530"/>
          <w:tblHeader/>
        </w:trPr>
        <w:tc>
          <w:tcPr>
            <w:tcW w:w="3084" w:type="pct"/>
          </w:tcPr>
          <w:p w14:paraId="75DE6441" w14:textId="5CDBF142" w:rsidR="00367060" w:rsidRPr="008C4244" w:rsidRDefault="00E4563D" w:rsidP="009F7673">
            <w:pPr>
              <w:spacing w:after="120"/>
            </w:pPr>
            <w:r>
              <w:t>CDE Reviewers evaluate and score all eligible applications</w:t>
            </w:r>
          </w:p>
        </w:tc>
        <w:tc>
          <w:tcPr>
            <w:tcW w:w="1916" w:type="pct"/>
          </w:tcPr>
          <w:p w14:paraId="6FB90D9E" w14:textId="62BE552E" w:rsidR="00367060" w:rsidRPr="003D7E92" w:rsidRDefault="00940D51" w:rsidP="009F7673">
            <w:pPr>
              <w:jc w:val="center"/>
              <w:rPr>
                <w:b/>
              </w:rPr>
            </w:pPr>
            <w:r w:rsidRPr="003D7E92">
              <w:rPr>
                <w:b/>
              </w:rPr>
              <w:t xml:space="preserve">Wednesday, September </w:t>
            </w:r>
            <w:r w:rsidR="00B42D93" w:rsidRPr="003D7E92">
              <w:rPr>
                <w:b/>
              </w:rPr>
              <w:t>22</w:t>
            </w:r>
            <w:r w:rsidR="009E37A5" w:rsidRPr="003D7E92">
              <w:rPr>
                <w:b/>
              </w:rPr>
              <w:t xml:space="preserve"> – </w:t>
            </w:r>
            <w:r w:rsidR="00FE31DB" w:rsidRPr="003D7E92">
              <w:rPr>
                <w:b/>
              </w:rPr>
              <w:t>Tues</w:t>
            </w:r>
            <w:r w:rsidRPr="003D7E92">
              <w:rPr>
                <w:b/>
              </w:rPr>
              <w:t>d</w:t>
            </w:r>
            <w:r w:rsidR="009E37A5" w:rsidRPr="003D7E92">
              <w:rPr>
                <w:b/>
              </w:rPr>
              <w:t xml:space="preserve">ay, September </w:t>
            </w:r>
            <w:r w:rsidR="00B42D93" w:rsidRPr="003D7E92">
              <w:rPr>
                <w:b/>
              </w:rPr>
              <w:t>28</w:t>
            </w:r>
            <w:r w:rsidR="00367060" w:rsidRPr="003D7E92">
              <w:rPr>
                <w:b/>
              </w:rPr>
              <w:t>, 2021 (Tentative)</w:t>
            </w:r>
          </w:p>
        </w:tc>
      </w:tr>
      <w:tr w:rsidR="00E4563D" w:rsidRPr="00DB3170" w14:paraId="059A8EE9" w14:textId="77777777" w:rsidTr="736FBCEB">
        <w:trPr>
          <w:cantSplit/>
          <w:trHeight w:val="467"/>
          <w:tblHeader/>
        </w:trPr>
        <w:tc>
          <w:tcPr>
            <w:tcW w:w="3084" w:type="pct"/>
          </w:tcPr>
          <w:p w14:paraId="70D58D0A" w14:textId="50505EED" w:rsidR="00E4563D" w:rsidRPr="008C4244" w:rsidRDefault="00E4563D" w:rsidP="009F7673">
            <w:pPr>
              <w:spacing w:after="120"/>
            </w:pPr>
            <w:r>
              <w:t>PCSGP Office notifies applicants of application status</w:t>
            </w:r>
          </w:p>
        </w:tc>
        <w:tc>
          <w:tcPr>
            <w:tcW w:w="1916" w:type="pct"/>
            <w:vAlign w:val="center"/>
          </w:tcPr>
          <w:p w14:paraId="513A5355" w14:textId="2AFAFA1A" w:rsidR="00E4563D" w:rsidRPr="003D7E92" w:rsidRDefault="005A308F" w:rsidP="009F7673">
            <w:pPr>
              <w:spacing w:after="0"/>
              <w:jc w:val="center"/>
              <w:rPr>
                <w:b/>
              </w:rPr>
            </w:pPr>
            <w:r w:rsidRPr="003D7E92">
              <w:rPr>
                <w:b/>
              </w:rPr>
              <w:t xml:space="preserve">Wednesday, </w:t>
            </w:r>
            <w:r w:rsidRPr="003D7E92">
              <w:rPr>
                <w:b/>
              </w:rPr>
              <w:br/>
            </w:r>
            <w:r w:rsidR="00B42D93" w:rsidRPr="003D7E92">
              <w:rPr>
                <w:b/>
              </w:rPr>
              <w:t>October 6</w:t>
            </w:r>
            <w:r w:rsidR="00E4563D" w:rsidRPr="003D7E92">
              <w:rPr>
                <w:b/>
              </w:rPr>
              <w:t>, 2021</w:t>
            </w:r>
          </w:p>
          <w:p w14:paraId="4B909B17" w14:textId="459BCB21" w:rsidR="00E4563D" w:rsidRPr="003D7E92" w:rsidRDefault="00E4563D" w:rsidP="009F7673">
            <w:pPr>
              <w:spacing w:after="120"/>
              <w:jc w:val="center"/>
              <w:rPr>
                <w:b/>
                <w:highlight w:val="yellow"/>
              </w:rPr>
            </w:pPr>
            <w:r w:rsidRPr="003D7E92">
              <w:rPr>
                <w:b/>
              </w:rPr>
              <w:t>(Tentative)</w:t>
            </w:r>
          </w:p>
        </w:tc>
      </w:tr>
      <w:tr w:rsidR="0081103E" w:rsidRPr="00DB3170" w14:paraId="60C3F252" w14:textId="77777777" w:rsidTr="736FBCEB">
        <w:trPr>
          <w:cantSplit/>
          <w:trHeight w:val="692"/>
          <w:tblHeader/>
        </w:trPr>
        <w:tc>
          <w:tcPr>
            <w:tcW w:w="3084" w:type="pct"/>
          </w:tcPr>
          <w:p w14:paraId="1569340C" w14:textId="5B20D510" w:rsidR="0081103E" w:rsidRPr="008C4244" w:rsidRDefault="0081103E" w:rsidP="009F7673">
            <w:pPr>
              <w:spacing w:after="120"/>
            </w:pPr>
            <w:bookmarkStart w:id="10" w:name="_Hlk74059692"/>
            <w:r w:rsidRPr="008C4244">
              <w:t xml:space="preserve">Grant Award Notification (GAN) </w:t>
            </w:r>
            <w:r>
              <w:t>will be processed after approval of Budget</w:t>
            </w:r>
            <w:r w:rsidRPr="008C4244">
              <w:t xml:space="preserve">. </w:t>
            </w:r>
            <w:r>
              <w:t>Sub-g</w:t>
            </w:r>
            <w:r w:rsidRPr="008C4244">
              <w:t>rantees must sign and return the GAN</w:t>
            </w:r>
            <w:r>
              <w:t xml:space="preserve">. </w:t>
            </w:r>
          </w:p>
        </w:tc>
        <w:tc>
          <w:tcPr>
            <w:tcW w:w="1916" w:type="pct"/>
            <w:vAlign w:val="center"/>
          </w:tcPr>
          <w:p w14:paraId="7FFE7B0F" w14:textId="0CF48BBA" w:rsidR="0081103E" w:rsidRPr="004B6B56" w:rsidRDefault="0081103E" w:rsidP="736FBCEB">
            <w:pPr>
              <w:spacing w:after="120"/>
              <w:jc w:val="center"/>
            </w:pPr>
            <w:r>
              <w:t>Approximately 4</w:t>
            </w:r>
            <w:r w:rsidR="00940D51">
              <w:t>–</w:t>
            </w:r>
            <w:r w:rsidR="001563BE">
              <w:t>6</w:t>
            </w:r>
            <w:r>
              <w:t xml:space="preserve"> weeks</w:t>
            </w:r>
            <w:r w:rsidR="00262CF6">
              <w:t xml:space="preserve"> after approval of the Budget</w:t>
            </w:r>
          </w:p>
        </w:tc>
      </w:tr>
      <w:bookmarkEnd w:id="10"/>
      <w:tr w:rsidR="00EC34A3" w:rsidRPr="00DB3170" w14:paraId="58ADC043" w14:textId="77777777" w:rsidTr="736FBCEB">
        <w:trPr>
          <w:cantSplit/>
          <w:trHeight w:val="692"/>
          <w:tblHeader/>
        </w:trPr>
        <w:tc>
          <w:tcPr>
            <w:tcW w:w="3084" w:type="pct"/>
          </w:tcPr>
          <w:p w14:paraId="17DD1FDB" w14:textId="687787A0" w:rsidR="00EC34A3" w:rsidRPr="008C4244" w:rsidRDefault="00EC34A3" w:rsidP="009F7673">
            <w:pPr>
              <w:spacing w:after="120"/>
            </w:pPr>
            <w:r>
              <w:t xml:space="preserve">Sub-grant </w:t>
            </w:r>
            <w:r w:rsidR="005A308F">
              <w:t>a</w:t>
            </w:r>
            <w:r>
              <w:t xml:space="preserve">ward </w:t>
            </w:r>
            <w:r w:rsidR="005A308F">
              <w:t>s</w:t>
            </w:r>
            <w:r>
              <w:t>tarting date</w:t>
            </w:r>
          </w:p>
        </w:tc>
        <w:tc>
          <w:tcPr>
            <w:tcW w:w="1916" w:type="pct"/>
            <w:vAlign w:val="center"/>
          </w:tcPr>
          <w:p w14:paraId="191BC052" w14:textId="534EB383" w:rsidR="00EC34A3" w:rsidRPr="004B6B56" w:rsidRDefault="005A308F" w:rsidP="009F7673">
            <w:pPr>
              <w:spacing w:after="120"/>
              <w:jc w:val="center"/>
            </w:pPr>
            <w:r>
              <w:t xml:space="preserve">Monday, </w:t>
            </w:r>
            <w:r w:rsidR="00EC34A3">
              <w:t>November 1, 2021</w:t>
            </w:r>
          </w:p>
        </w:tc>
      </w:tr>
      <w:tr w:rsidR="00F8430B" w:rsidRPr="00DB3170" w14:paraId="75B3B6CB" w14:textId="77777777" w:rsidTr="736FBCEB">
        <w:trPr>
          <w:cantSplit/>
          <w:trHeight w:val="548"/>
          <w:tblHeader/>
        </w:trPr>
        <w:tc>
          <w:tcPr>
            <w:tcW w:w="3084" w:type="pct"/>
          </w:tcPr>
          <w:p w14:paraId="58342800" w14:textId="535EEE8F" w:rsidR="00F8430B" w:rsidRPr="008C4244" w:rsidRDefault="00310387" w:rsidP="009F7673">
            <w:r>
              <w:t xml:space="preserve">Reimbursement </w:t>
            </w:r>
            <w:r w:rsidR="005A308F">
              <w:t>p</w:t>
            </w:r>
            <w:r w:rsidR="00F8430B" w:rsidRPr="008C4244">
              <w:t xml:space="preserve">ayment </w:t>
            </w:r>
            <w:r w:rsidR="005A308F">
              <w:t>r</w:t>
            </w:r>
            <w:r w:rsidR="00F8430B" w:rsidRPr="008C4244">
              <w:t xml:space="preserve">equest </w:t>
            </w:r>
            <w:r w:rsidR="005A308F">
              <w:t>p</w:t>
            </w:r>
            <w:r w:rsidR="00F8430B" w:rsidRPr="008C4244">
              <w:t>rocess</w:t>
            </w:r>
            <w:r w:rsidR="00F8430B">
              <w:t xml:space="preserve"> </w:t>
            </w:r>
            <w:r w:rsidR="00F8430B" w:rsidRPr="008C4244">
              <w:t xml:space="preserve">(approximately </w:t>
            </w:r>
            <w:r w:rsidR="00B37A45">
              <w:t>6</w:t>
            </w:r>
            <w:r w:rsidR="00625123">
              <w:t>–</w:t>
            </w:r>
            <w:r w:rsidR="00B37A45">
              <w:t>8</w:t>
            </w:r>
            <w:r w:rsidR="00F8430B" w:rsidRPr="008C4244">
              <w:t xml:space="preserve"> weeks)</w:t>
            </w:r>
          </w:p>
        </w:tc>
        <w:tc>
          <w:tcPr>
            <w:tcW w:w="1916" w:type="pct"/>
            <w:vAlign w:val="center"/>
          </w:tcPr>
          <w:p w14:paraId="63EF7DA3" w14:textId="64AAF6B6" w:rsidR="00F8430B" w:rsidRPr="004B6B56" w:rsidRDefault="009A09E0" w:rsidP="009F7673">
            <w:pPr>
              <w:spacing w:after="120"/>
              <w:jc w:val="center"/>
              <w:rPr>
                <w:highlight w:val="yellow"/>
              </w:rPr>
            </w:pPr>
            <w:r>
              <w:t>Begins upon CDE receipt of signed GAN and submission and approval of the first quarterly expenditure report (QER)</w:t>
            </w:r>
          </w:p>
        </w:tc>
      </w:tr>
    </w:tbl>
    <w:p w14:paraId="0A788F1F" w14:textId="77777777" w:rsidR="00C2361D" w:rsidRDefault="00C2361D" w:rsidP="009F7673">
      <w:pPr>
        <w:spacing w:after="160"/>
      </w:pPr>
      <w:r>
        <w:br w:type="page"/>
      </w:r>
    </w:p>
    <w:p w14:paraId="6FA40C1D" w14:textId="780EA69E" w:rsidR="005A308F" w:rsidRPr="005A308F" w:rsidRDefault="00DE301C" w:rsidP="005A308F">
      <w:pPr>
        <w:jc w:val="center"/>
        <w:rPr>
          <w:b/>
          <w:sz w:val="32"/>
          <w:szCs w:val="32"/>
        </w:rPr>
      </w:pPr>
      <w:r w:rsidRPr="005A308F">
        <w:rPr>
          <w:b/>
          <w:sz w:val="32"/>
          <w:szCs w:val="32"/>
        </w:rPr>
        <w:lastRenderedPageBreak/>
        <w:t xml:space="preserve">Critical Friends </w:t>
      </w:r>
      <w:r w:rsidR="00576709" w:rsidRPr="005A308F">
        <w:rPr>
          <w:b/>
          <w:sz w:val="32"/>
          <w:szCs w:val="32"/>
        </w:rPr>
        <w:t>Group</w:t>
      </w:r>
      <w:r w:rsidR="00343CA7" w:rsidRPr="005A308F">
        <w:rPr>
          <w:b/>
          <w:sz w:val="32"/>
          <w:szCs w:val="32"/>
        </w:rPr>
        <w:t xml:space="preserve"> Coach </w:t>
      </w:r>
      <w:r w:rsidR="00562882" w:rsidRPr="005A308F">
        <w:rPr>
          <w:b/>
          <w:sz w:val="32"/>
          <w:szCs w:val="32"/>
        </w:rPr>
        <w:t>Sub-</w:t>
      </w:r>
      <w:r w:rsidR="00DE40FD">
        <w:rPr>
          <w:b/>
          <w:sz w:val="32"/>
          <w:szCs w:val="32"/>
        </w:rPr>
        <w:t>G</w:t>
      </w:r>
      <w:r w:rsidR="00343CA7" w:rsidRPr="005A308F">
        <w:rPr>
          <w:b/>
          <w:sz w:val="32"/>
          <w:szCs w:val="32"/>
        </w:rPr>
        <w:t>rant</w:t>
      </w:r>
      <w:r w:rsidR="009F7673" w:rsidRPr="005A308F">
        <w:rPr>
          <w:b/>
          <w:sz w:val="32"/>
          <w:szCs w:val="32"/>
        </w:rPr>
        <w:br/>
      </w:r>
      <w:r w:rsidR="005A308F" w:rsidRPr="005A308F">
        <w:rPr>
          <w:b/>
          <w:sz w:val="32"/>
          <w:szCs w:val="32"/>
        </w:rPr>
        <w:t>Request for Application</w:t>
      </w:r>
      <w:r w:rsidR="00D305A5">
        <w:rPr>
          <w:b/>
          <w:sz w:val="32"/>
          <w:szCs w:val="32"/>
        </w:rPr>
        <w:t>s</w:t>
      </w:r>
    </w:p>
    <w:p w14:paraId="7098CE1F" w14:textId="0EB277A1" w:rsidR="00DE301C" w:rsidRPr="00DE301C" w:rsidRDefault="009F7673" w:rsidP="00F21D31">
      <w:pPr>
        <w:pStyle w:val="Heading2"/>
        <w:spacing w:before="0" w:after="100" w:afterAutospacing="1"/>
        <w:jc w:val="center"/>
      </w:pPr>
      <w:bookmarkStart w:id="11" w:name="_Toc77335611"/>
      <w:r>
        <w:t>General Information</w:t>
      </w:r>
      <w:bookmarkEnd w:id="11"/>
    </w:p>
    <w:p w14:paraId="31286357" w14:textId="2458F138" w:rsidR="00C2361D" w:rsidRPr="009F7673" w:rsidRDefault="00DE301C" w:rsidP="00491849">
      <w:pPr>
        <w:pStyle w:val="Heading3"/>
      </w:pPr>
      <w:bookmarkStart w:id="12" w:name="_Toc77335612"/>
      <w:r>
        <w:t>1. Purpose and Background</w:t>
      </w:r>
      <w:bookmarkEnd w:id="12"/>
    </w:p>
    <w:p w14:paraId="0BCB2587" w14:textId="064634E7" w:rsidR="00C2361D" w:rsidRDefault="005A308F" w:rsidP="00491849">
      <w:pPr>
        <w:spacing w:after="100" w:afterAutospacing="1"/>
      </w:pPr>
      <w:r>
        <w:t>T</w:t>
      </w:r>
      <w:r w:rsidR="00625123">
        <w:t>he Federal PCSGP is a sub-grant program funded by the Charter Schools Program (CSP), authorized under Title IV, Part C of the Elementary and Secondary Education Act</w:t>
      </w:r>
      <w:r w:rsidR="00B2073D">
        <w:t xml:space="preserve"> (ESEA)</w:t>
      </w:r>
      <w:r w:rsidR="00625123">
        <w:t xml:space="preserve"> of 1965, as amended by </w:t>
      </w:r>
      <w:proofErr w:type="gramStart"/>
      <w:r w:rsidR="00625123">
        <w:t>the Every</w:t>
      </w:r>
      <w:proofErr w:type="gramEnd"/>
      <w:r w:rsidR="00625123">
        <w:t xml:space="preserve"> Student Succeeds Act (ESSA) </w:t>
      </w:r>
      <w:r w:rsidR="00625123" w:rsidRPr="4141507C">
        <w:rPr>
          <w:rFonts w:cs="Arial"/>
          <w:lang w:val="en"/>
        </w:rPr>
        <w:t xml:space="preserve">[20 United States Code (U.S.C) 7221–7221j]. </w:t>
      </w:r>
      <w:r w:rsidR="00625123">
        <w:t xml:space="preserve">The PCSGP is a discretionary grant program. California was awarded approximately $41 million in grant funds for 2020–23. </w:t>
      </w:r>
      <w:r w:rsidR="00625123" w:rsidRPr="4141507C">
        <w:rPr>
          <w:rFonts w:cs="Arial"/>
          <w:lang w:val="en"/>
        </w:rPr>
        <w:t xml:space="preserve">States that are awarded these federal funds </w:t>
      </w:r>
      <w:r w:rsidR="00DE301C" w:rsidRPr="4141507C">
        <w:rPr>
          <w:rFonts w:cs="Arial"/>
          <w:lang w:val="en"/>
        </w:rPr>
        <w:t xml:space="preserve">distribute </w:t>
      </w:r>
      <w:r w:rsidR="00625123" w:rsidRPr="4141507C">
        <w:rPr>
          <w:rFonts w:cs="Arial"/>
          <w:lang w:val="en"/>
        </w:rPr>
        <w:t xml:space="preserve">them in </w:t>
      </w:r>
      <w:r w:rsidR="00DE301C" w:rsidRPr="4141507C">
        <w:rPr>
          <w:rFonts w:cs="Arial"/>
          <w:lang w:val="en"/>
        </w:rPr>
        <w:t>sub-grants to charter school developers for the creation</w:t>
      </w:r>
      <w:r w:rsidR="00E86601" w:rsidRPr="4141507C">
        <w:rPr>
          <w:rFonts w:cs="Arial"/>
          <w:lang w:val="en"/>
        </w:rPr>
        <w:t xml:space="preserve"> of</w:t>
      </w:r>
      <w:r w:rsidR="00DE301C" w:rsidRPr="4141507C">
        <w:rPr>
          <w:rFonts w:cs="Arial"/>
          <w:lang w:val="en"/>
        </w:rPr>
        <w:t xml:space="preserve"> new charter schools and the expansion of high-quality charter schools. Additionally, the approved 2020 CSP application allows </w:t>
      </w:r>
      <w:r w:rsidR="009E0D6C" w:rsidRPr="4141507C">
        <w:rPr>
          <w:rFonts w:cs="Arial"/>
          <w:lang w:val="en"/>
        </w:rPr>
        <w:t xml:space="preserve">the </w:t>
      </w:r>
      <w:r w:rsidR="00DE301C" w:rsidRPr="4141507C">
        <w:rPr>
          <w:rFonts w:cs="Arial"/>
          <w:lang w:val="en"/>
        </w:rPr>
        <w:t xml:space="preserve">CDE to award contracts and </w:t>
      </w:r>
      <w:r w:rsidR="00562882" w:rsidRPr="4141507C">
        <w:rPr>
          <w:rFonts w:cs="Arial"/>
          <w:lang w:val="en"/>
        </w:rPr>
        <w:t>sub</w:t>
      </w:r>
      <w:r w:rsidR="00DE301C" w:rsidRPr="4141507C">
        <w:rPr>
          <w:rFonts w:cs="Arial"/>
          <w:lang w:val="en"/>
        </w:rPr>
        <w:t>-grants to external parties to assist with providing technical assistance to charter schools</w:t>
      </w:r>
      <w:r w:rsidR="000110AB" w:rsidRPr="4141507C">
        <w:rPr>
          <w:rFonts w:cs="Arial"/>
          <w:lang w:val="en"/>
        </w:rPr>
        <w:t>, non-charter schools,</w:t>
      </w:r>
      <w:r w:rsidR="00DE301C" w:rsidRPr="4141507C">
        <w:rPr>
          <w:rFonts w:cs="Arial"/>
          <w:lang w:val="en"/>
        </w:rPr>
        <w:t xml:space="preserve"> and charter school authorizers in C</w:t>
      </w:r>
      <w:r w:rsidR="004728AA" w:rsidRPr="4141507C">
        <w:rPr>
          <w:rFonts w:cs="Arial"/>
          <w:lang w:val="en"/>
        </w:rPr>
        <w:t>alifornia</w:t>
      </w:r>
      <w:r w:rsidR="00DE301C" w:rsidRPr="4141507C">
        <w:rPr>
          <w:rFonts w:cs="Arial"/>
          <w:lang w:val="en"/>
        </w:rPr>
        <w:t xml:space="preserve">. </w:t>
      </w:r>
      <w:r w:rsidR="000110AB">
        <w:t xml:space="preserve">A portion of the funds allocated for technical assistance </w:t>
      </w:r>
      <w:r w:rsidR="00677B93">
        <w:t>will</w:t>
      </w:r>
      <w:r w:rsidR="00C2361D">
        <w:t xml:space="preserve"> be used to develop CFG</w:t>
      </w:r>
      <w:r w:rsidR="000110AB">
        <w:t>s</w:t>
      </w:r>
      <w:r w:rsidR="00C2361D">
        <w:t xml:space="preserve">, and to provide professional development opportunities for charter </w:t>
      </w:r>
      <w:r w:rsidR="00677B93">
        <w:t xml:space="preserve">and non-charter </w:t>
      </w:r>
      <w:r w:rsidR="00C2361D">
        <w:t>schools to improve academic achievement for all students in California.</w:t>
      </w:r>
      <w:r w:rsidR="000110AB">
        <w:t xml:space="preserve"> </w:t>
      </w:r>
      <w:r w:rsidR="00C2361D">
        <w:t xml:space="preserve">The </w:t>
      </w:r>
      <w:r w:rsidR="00390975">
        <w:t>purpose of this</w:t>
      </w:r>
      <w:r w:rsidR="009E0D6C">
        <w:t xml:space="preserve"> </w:t>
      </w:r>
      <w:r w:rsidR="000110AB">
        <w:t>RFA</w:t>
      </w:r>
      <w:r w:rsidR="00390975">
        <w:t xml:space="preserve"> is to award up to </w:t>
      </w:r>
      <w:r w:rsidR="00677B93">
        <w:t>five</w:t>
      </w:r>
      <w:r w:rsidR="00390975">
        <w:t xml:space="preserve"> </w:t>
      </w:r>
      <w:r w:rsidR="00562882">
        <w:t>sub</w:t>
      </w:r>
      <w:r w:rsidR="000110AB">
        <w:t>-</w:t>
      </w:r>
      <w:r w:rsidR="00711311">
        <w:t>grants</w:t>
      </w:r>
      <w:r w:rsidR="00175065">
        <w:t xml:space="preserve"> </w:t>
      </w:r>
      <w:r w:rsidR="000110AB">
        <w:t xml:space="preserve">to individuals </w:t>
      </w:r>
      <w:r w:rsidR="00390975">
        <w:t xml:space="preserve">across the state </w:t>
      </w:r>
      <w:r w:rsidR="00711311">
        <w:t xml:space="preserve">to </w:t>
      </w:r>
      <w:r w:rsidR="00390975">
        <w:t xml:space="preserve">serve as CFG </w:t>
      </w:r>
      <w:r w:rsidR="009E0D6C">
        <w:t>C</w:t>
      </w:r>
      <w:r w:rsidR="00390975">
        <w:t>oaches</w:t>
      </w:r>
      <w:r w:rsidR="000110AB">
        <w:t xml:space="preserve"> tasked with </w:t>
      </w:r>
      <w:r w:rsidR="00390975">
        <w:t>develop</w:t>
      </w:r>
      <w:r w:rsidR="000110AB">
        <w:t>ing</w:t>
      </w:r>
      <w:r w:rsidR="00390975">
        <w:t xml:space="preserve"> </w:t>
      </w:r>
      <w:r w:rsidR="00DE301C">
        <w:t xml:space="preserve">regional </w:t>
      </w:r>
      <w:r w:rsidR="000110AB">
        <w:t>CFGs</w:t>
      </w:r>
      <w:r w:rsidR="00390975">
        <w:t xml:space="preserve"> for charter schools in California.</w:t>
      </w:r>
    </w:p>
    <w:p w14:paraId="4E6836AB" w14:textId="644B6621" w:rsidR="004460F3" w:rsidRPr="004460F3" w:rsidRDefault="004460F3" w:rsidP="00491849">
      <w:pPr>
        <w:spacing w:before="240"/>
        <w:rPr>
          <w:rFonts w:cs="Arial"/>
          <w:color w:val="000000"/>
        </w:rPr>
      </w:pPr>
      <w:r w:rsidRPr="4141507C">
        <w:rPr>
          <w:rFonts w:cs="Arial"/>
          <w:color w:val="000000" w:themeColor="text1"/>
        </w:rPr>
        <w:t xml:space="preserve">Sub-grant awards, initiated as a result of this RFA, shall be contingent upon funding and program authorization provided to and by the CDE. All applications and related documents submitted in response to this RFA shall become the property of the </w:t>
      </w:r>
      <w:r w:rsidR="004B7F47" w:rsidRPr="00262CF6">
        <w:rPr>
          <w:rFonts w:cs="Arial"/>
          <w:color w:val="000000" w:themeColor="text1"/>
        </w:rPr>
        <w:t>CDE</w:t>
      </w:r>
      <w:r w:rsidRPr="4141507C">
        <w:rPr>
          <w:rFonts w:cs="Arial"/>
          <w:color w:val="000000" w:themeColor="text1"/>
        </w:rPr>
        <w:t>. All applications and related documents will be made available in their entirety for public inspection and reproduction. Submission of an application constitutes acceptance of these terms.</w:t>
      </w:r>
    </w:p>
    <w:p w14:paraId="0B6B673D" w14:textId="77777777" w:rsidR="00B4639C" w:rsidRPr="007F4D32" w:rsidRDefault="00B4639C" w:rsidP="00491849">
      <w:pPr>
        <w:pStyle w:val="Heading4"/>
      </w:pPr>
      <w:r w:rsidRPr="007F4D32">
        <w:t>Critical Friends Group</w:t>
      </w:r>
    </w:p>
    <w:p w14:paraId="1E2483CF" w14:textId="41EEE3BC" w:rsidR="000862CB" w:rsidRDefault="000862CB" w:rsidP="00491849">
      <w:pPr>
        <w:rPr>
          <w:rFonts w:cs="Arial"/>
        </w:rPr>
      </w:pPr>
      <w:r w:rsidRPr="4141507C">
        <w:rPr>
          <w:rFonts w:cs="Arial"/>
        </w:rPr>
        <w:t xml:space="preserve">“Your </w:t>
      </w:r>
      <w:r w:rsidR="1822F223" w:rsidRPr="4141507C">
        <w:rPr>
          <w:rFonts w:cs="Arial"/>
        </w:rPr>
        <w:t>G</w:t>
      </w:r>
      <w:r w:rsidRPr="4141507C">
        <w:rPr>
          <w:rFonts w:cs="Arial"/>
        </w:rPr>
        <w:t>uide to Critical Friends Group Coaches</w:t>
      </w:r>
      <w:r w:rsidR="4CB81087" w:rsidRPr="4141507C">
        <w:rPr>
          <w:rFonts w:cs="Arial"/>
        </w:rPr>
        <w:t>’</w:t>
      </w:r>
      <w:r w:rsidRPr="4141507C">
        <w:rPr>
          <w:rFonts w:cs="Arial"/>
        </w:rPr>
        <w:t xml:space="preserve"> Training” by the National School Reform Faculty (NSRF) states</w:t>
      </w:r>
    </w:p>
    <w:p w14:paraId="326455AB" w14:textId="0A313E02" w:rsidR="00B4639C" w:rsidRPr="005928D1" w:rsidRDefault="00B4639C" w:rsidP="00491849">
      <w:pPr>
        <w:ind w:left="720"/>
        <w:rPr>
          <w:rFonts w:cs="Arial"/>
          <w:szCs w:val="24"/>
        </w:rPr>
      </w:pPr>
      <w:r w:rsidRPr="005928D1">
        <w:rPr>
          <w:rFonts w:cs="Arial"/>
          <w:szCs w:val="24"/>
        </w:rPr>
        <w:t>Critical Friends Group® work originated with the National School Reform Faculty® in 1994 as a specific type of professional learning community (PLC) focused on solving problems and accomplishing goals set by its participants.</w:t>
      </w:r>
    </w:p>
    <w:p w14:paraId="4E37580A" w14:textId="6D2F347A" w:rsidR="000F7012" w:rsidRDefault="000F7012" w:rsidP="00491849">
      <w:pPr>
        <w:pStyle w:val="Pa6"/>
        <w:spacing w:after="240" w:line="240" w:lineRule="auto"/>
        <w:ind w:left="720"/>
        <w:rPr>
          <w:rStyle w:val="A15"/>
          <w:rFonts w:ascii="Arial" w:hAnsi="Arial" w:cs="Arial"/>
          <w:b w:val="0"/>
          <w:i w:val="0"/>
        </w:rPr>
      </w:pPr>
      <w:r>
        <w:rPr>
          <w:rStyle w:val="A15"/>
          <w:rFonts w:ascii="Arial" w:hAnsi="Arial" w:cs="Arial"/>
          <w:b w:val="0"/>
          <w:i w:val="0"/>
        </w:rPr>
        <w:t>CFG</w:t>
      </w:r>
      <w:r w:rsidR="005928D1" w:rsidRPr="005928D1">
        <w:rPr>
          <w:rStyle w:val="A15"/>
          <w:rFonts w:ascii="Arial" w:hAnsi="Arial" w:cs="Arial"/>
          <w:b w:val="0"/>
          <w:i w:val="0"/>
        </w:rPr>
        <w:t xml:space="preserve"> gathering</w:t>
      </w:r>
      <w:r>
        <w:rPr>
          <w:rStyle w:val="A15"/>
          <w:rFonts w:ascii="Arial" w:hAnsi="Arial" w:cs="Arial"/>
          <w:b w:val="0"/>
          <w:i w:val="0"/>
        </w:rPr>
        <w:t>s</w:t>
      </w:r>
      <w:r w:rsidR="005928D1" w:rsidRPr="005928D1">
        <w:rPr>
          <w:rStyle w:val="A15"/>
          <w:rFonts w:ascii="Arial" w:hAnsi="Arial" w:cs="Arial"/>
          <w:b w:val="0"/>
          <w:i w:val="0"/>
        </w:rPr>
        <w:t xml:space="preserve"> focus on improving or resolving dilemmas brought by the participants. Rather than working in isolation, CFG participants enjoy the combined wisdom and commitment of the whole group toward resolving problems</w:t>
      </w:r>
      <w:r>
        <w:rPr>
          <w:rStyle w:val="A15"/>
          <w:rFonts w:ascii="Arial" w:hAnsi="Arial" w:cs="Arial"/>
          <w:b w:val="0"/>
          <w:i w:val="0"/>
        </w:rPr>
        <w:t xml:space="preserve"> and to develop tangible work products.</w:t>
      </w:r>
    </w:p>
    <w:p w14:paraId="102FE33B" w14:textId="77777777" w:rsidR="009E0D6C" w:rsidRDefault="005928D1" w:rsidP="00491849">
      <w:pPr>
        <w:pStyle w:val="Pa6"/>
        <w:spacing w:after="240" w:line="240" w:lineRule="auto"/>
        <w:ind w:left="720"/>
        <w:rPr>
          <w:rStyle w:val="A15"/>
          <w:rFonts w:ascii="Arial" w:hAnsi="Arial" w:cs="Arial"/>
          <w:b w:val="0"/>
          <w:i w:val="0"/>
        </w:rPr>
      </w:pPr>
      <w:r w:rsidRPr="4141507C">
        <w:rPr>
          <w:rStyle w:val="A15"/>
          <w:rFonts w:ascii="Arial" w:hAnsi="Arial" w:cs="Arial"/>
          <w:b w:val="0"/>
          <w:bCs w:val="0"/>
          <w:i w:val="0"/>
          <w:iCs w:val="0"/>
        </w:rPr>
        <w:lastRenderedPageBreak/>
        <w:t xml:space="preserve">The end result is shared community, increased trust, improved school culture, focused problem-solving, and everyone helping </w:t>
      </w:r>
      <w:r w:rsidR="000F7012" w:rsidRPr="4141507C">
        <w:rPr>
          <w:rStyle w:val="A15"/>
          <w:rFonts w:ascii="Arial" w:hAnsi="Arial" w:cs="Arial"/>
          <w:b w:val="0"/>
          <w:bCs w:val="0"/>
          <w:i w:val="0"/>
          <w:iCs w:val="0"/>
        </w:rPr>
        <w:t>to</w:t>
      </w:r>
      <w:r w:rsidRPr="4141507C">
        <w:rPr>
          <w:rStyle w:val="A15"/>
          <w:rFonts w:ascii="Arial" w:hAnsi="Arial" w:cs="Arial"/>
          <w:b w:val="0"/>
          <w:bCs w:val="0"/>
          <w:i w:val="0"/>
          <w:iCs w:val="0"/>
        </w:rPr>
        <w:t xml:space="preserve"> become better educator</w:t>
      </w:r>
      <w:r w:rsidR="000F7012" w:rsidRPr="4141507C">
        <w:rPr>
          <w:rStyle w:val="A15"/>
          <w:rFonts w:ascii="Arial" w:hAnsi="Arial" w:cs="Arial"/>
          <w:b w:val="0"/>
          <w:bCs w:val="0"/>
          <w:i w:val="0"/>
          <w:iCs w:val="0"/>
        </w:rPr>
        <w:t>s</w:t>
      </w:r>
      <w:r w:rsidRPr="4141507C">
        <w:rPr>
          <w:rStyle w:val="A15"/>
          <w:rFonts w:ascii="Arial" w:hAnsi="Arial" w:cs="Arial"/>
          <w:b w:val="0"/>
          <w:bCs w:val="0"/>
          <w:i w:val="0"/>
          <w:iCs w:val="0"/>
        </w:rPr>
        <w:t xml:space="preserve"> over time. Research shows that a well-working CFG culture helps schools retain their teaching staff and supports their teachers in continuous improvement</w:t>
      </w:r>
      <w:r w:rsidR="009E0D6C" w:rsidRPr="4141507C">
        <w:rPr>
          <w:rStyle w:val="A15"/>
          <w:rFonts w:ascii="Arial" w:hAnsi="Arial" w:cs="Arial"/>
          <w:b w:val="0"/>
          <w:bCs w:val="0"/>
          <w:i w:val="0"/>
          <w:iCs w:val="0"/>
        </w:rPr>
        <w:t>.</w:t>
      </w:r>
    </w:p>
    <w:p w14:paraId="1C73FA80" w14:textId="72DFC6D0" w:rsidR="00A464F8" w:rsidRPr="00A464F8" w:rsidRDefault="00364D3C" w:rsidP="00491849">
      <w:r w:rsidRPr="4141507C">
        <w:rPr>
          <w:rFonts w:cs="Arial"/>
        </w:rPr>
        <w:t xml:space="preserve">The intent of this application is to award funding to </w:t>
      </w:r>
      <w:r w:rsidR="000862CB" w:rsidRPr="4141507C">
        <w:rPr>
          <w:rFonts w:cs="Arial"/>
        </w:rPr>
        <w:t>eligible applicants</w:t>
      </w:r>
      <w:r w:rsidRPr="4141507C">
        <w:rPr>
          <w:rFonts w:cs="Arial"/>
        </w:rPr>
        <w:t xml:space="preserve"> interested in </w:t>
      </w:r>
      <w:r w:rsidR="000110AB" w:rsidRPr="4141507C">
        <w:rPr>
          <w:rFonts w:cs="Arial"/>
        </w:rPr>
        <w:t>becoming</w:t>
      </w:r>
      <w:r w:rsidRPr="4141507C">
        <w:rPr>
          <w:rFonts w:cs="Arial"/>
        </w:rPr>
        <w:t xml:space="preserve"> a CFG </w:t>
      </w:r>
      <w:r w:rsidR="000862CB" w:rsidRPr="4141507C">
        <w:rPr>
          <w:rFonts w:cs="Arial"/>
        </w:rPr>
        <w:t>C</w:t>
      </w:r>
      <w:r w:rsidRPr="4141507C">
        <w:rPr>
          <w:rFonts w:cs="Arial"/>
        </w:rPr>
        <w:t>oach for the purpose of assisting schools across the state, increasing the number of high</w:t>
      </w:r>
      <w:r w:rsidR="00445CEA" w:rsidRPr="4141507C">
        <w:rPr>
          <w:rFonts w:cs="Arial"/>
        </w:rPr>
        <w:t>-</w:t>
      </w:r>
      <w:r w:rsidRPr="4141507C">
        <w:rPr>
          <w:rFonts w:cs="Arial"/>
        </w:rPr>
        <w:t>quality schools</w:t>
      </w:r>
      <w:r w:rsidR="00B2073D" w:rsidRPr="4141507C">
        <w:rPr>
          <w:rFonts w:cs="Arial"/>
        </w:rPr>
        <w:t>,</w:t>
      </w:r>
      <w:r w:rsidRPr="4141507C">
        <w:rPr>
          <w:rFonts w:cs="Arial"/>
        </w:rPr>
        <w:t xml:space="preserve"> and improving academic achievement for all students. </w:t>
      </w:r>
      <w:r w:rsidR="00A464F8">
        <w:t xml:space="preserve">As a CFG Coach, </w:t>
      </w:r>
      <w:r w:rsidR="637F9AA4">
        <w:t>the grantee</w:t>
      </w:r>
      <w:r w:rsidR="00A464F8">
        <w:t xml:space="preserve"> will be </w:t>
      </w:r>
      <w:r w:rsidR="000110AB">
        <w:t>tasked with</w:t>
      </w:r>
      <w:r w:rsidR="00A464F8">
        <w:t xml:space="preserve"> creat</w:t>
      </w:r>
      <w:r w:rsidR="000110AB">
        <w:t>ing</w:t>
      </w:r>
      <w:r w:rsidR="00A464F8">
        <w:t xml:space="preserve"> a regional group of up to </w:t>
      </w:r>
      <w:r w:rsidR="000F7012">
        <w:t xml:space="preserve">ten </w:t>
      </w:r>
      <w:r w:rsidR="00C273C4">
        <w:t xml:space="preserve">charter school </w:t>
      </w:r>
      <w:r w:rsidR="00A464F8">
        <w:t xml:space="preserve">participants </w:t>
      </w:r>
      <w:r w:rsidR="005F289F">
        <w:t>on a regional basis</w:t>
      </w:r>
      <w:r w:rsidR="00A464F8">
        <w:t xml:space="preserve">. The </w:t>
      </w:r>
      <w:r w:rsidR="005F289F">
        <w:t>RFA</w:t>
      </w:r>
      <w:r w:rsidR="00A464F8">
        <w:t xml:space="preserve"> narrative </w:t>
      </w:r>
      <w:r w:rsidR="70375DF4">
        <w:t>prompts</w:t>
      </w:r>
      <w:r w:rsidR="00A464F8">
        <w:t xml:space="preserve"> as</w:t>
      </w:r>
      <w:r w:rsidR="005F289F">
        <w:t>k</w:t>
      </w:r>
      <w:r w:rsidR="00A464F8">
        <w:t xml:space="preserve"> for a description </w:t>
      </w:r>
      <w:r w:rsidR="00A9194F">
        <w:t xml:space="preserve">of </w:t>
      </w:r>
      <w:r w:rsidR="00A464F8">
        <w:t xml:space="preserve">a plan to create </w:t>
      </w:r>
      <w:r w:rsidR="00A9194F">
        <w:t xml:space="preserve">and facilitate </w:t>
      </w:r>
      <w:r w:rsidR="00A464F8">
        <w:t>CFG</w:t>
      </w:r>
      <w:r w:rsidR="00E66CE2">
        <w:t>s</w:t>
      </w:r>
      <w:r w:rsidR="00A464F8">
        <w:t xml:space="preserve">, and to manage personal </w:t>
      </w:r>
      <w:r w:rsidR="00A71946">
        <w:t xml:space="preserve">and </w:t>
      </w:r>
      <w:r w:rsidR="00A464F8">
        <w:t>professional obligations. All approved CFG Coaches must agree to participate in a required CFG Coaches</w:t>
      </w:r>
      <w:r w:rsidR="00E66CE2">
        <w:t>’</w:t>
      </w:r>
      <w:r w:rsidR="00A464F8">
        <w:t xml:space="preserve"> </w:t>
      </w:r>
      <w:r w:rsidR="00E66CE2">
        <w:t>Training</w:t>
      </w:r>
      <w:r w:rsidR="00A464F8">
        <w:t xml:space="preserve"> with </w:t>
      </w:r>
      <w:r w:rsidR="00B2073D">
        <w:t>CDE</w:t>
      </w:r>
      <w:r w:rsidR="00A464F8">
        <w:t xml:space="preserve"> staff. Training and travel costs will be covered by the </w:t>
      </w:r>
      <w:r w:rsidR="00562882">
        <w:t>sub-</w:t>
      </w:r>
      <w:r w:rsidR="00A464F8">
        <w:t>grant award.</w:t>
      </w:r>
    </w:p>
    <w:p w14:paraId="285DBC38" w14:textId="5FB7D988" w:rsidR="0049408B" w:rsidRDefault="00531D42" w:rsidP="00491849">
      <w:pPr>
        <w:pStyle w:val="Heading3"/>
      </w:pPr>
      <w:bookmarkStart w:id="13" w:name="_Toc77335613"/>
      <w:r>
        <w:t>2</w:t>
      </w:r>
      <w:r w:rsidR="007F4D32">
        <w:t>.</w:t>
      </w:r>
      <w:r>
        <w:t xml:space="preserve"> </w:t>
      </w:r>
      <w:r w:rsidR="0049408B">
        <w:t>General Application Information</w:t>
      </w:r>
      <w:bookmarkEnd w:id="13"/>
    </w:p>
    <w:p w14:paraId="2F0A8145" w14:textId="77777777" w:rsidR="00C2361D" w:rsidRDefault="0049408B" w:rsidP="00491849">
      <w:pPr>
        <w:pStyle w:val="Heading4"/>
      </w:pPr>
      <w:r>
        <w:t xml:space="preserve">2.1 Applicant </w:t>
      </w:r>
      <w:r w:rsidR="00390975">
        <w:t>Eligibility</w:t>
      </w:r>
    </w:p>
    <w:p w14:paraId="410DEE23" w14:textId="626B14CD" w:rsidR="007E7089" w:rsidRDefault="00E66CE2" w:rsidP="00491849">
      <w:r>
        <w:t xml:space="preserve">The </w:t>
      </w:r>
      <w:r w:rsidR="007A3333">
        <w:t xml:space="preserve">CFG Coach </w:t>
      </w:r>
      <w:r w:rsidR="00786263">
        <w:t>p</w:t>
      </w:r>
      <w:r>
        <w:t xml:space="preserve">roposed by the </w:t>
      </w:r>
      <w:r w:rsidR="007A3333">
        <w:t xml:space="preserve">applicant must </w:t>
      </w:r>
      <w:r>
        <w:t>have</w:t>
      </w:r>
      <w:r w:rsidR="007A3333">
        <w:t xml:space="preserve"> multiple years of experience working with </w:t>
      </w:r>
      <w:r w:rsidR="007D72EC">
        <w:t xml:space="preserve">a </w:t>
      </w:r>
      <w:r w:rsidR="007A3333">
        <w:t>high</w:t>
      </w:r>
      <w:r w:rsidR="007D72EC">
        <w:t>-</w:t>
      </w:r>
      <w:r w:rsidR="007A3333">
        <w:t>quality charter school</w:t>
      </w:r>
      <w:r w:rsidR="007D72EC">
        <w:t>(s)</w:t>
      </w:r>
      <w:r w:rsidR="007A3333">
        <w:t xml:space="preserve">. </w:t>
      </w:r>
      <w:r>
        <w:t xml:space="preserve">Eligible applicants must be local educational agencies (LEAs) including </w:t>
      </w:r>
      <w:r w:rsidR="00C97416">
        <w:t xml:space="preserve">school districts, </w:t>
      </w:r>
      <w:r w:rsidR="00175065">
        <w:t>charter and non-charter schools, county offices of education</w:t>
      </w:r>
      <w:r>
        <w:t xml:space="preserve"> (COEs)</w:t>
      </w:r>
      <w:r w:rsidR="00175065">
        <w:t xml:space="preserve">, </w:t>
      </w:r>
      <w:r>
        <w:t>or</w:t>
      </w:r>
      <w:r w:rsidR="00B2073D">
        <w:t xml:space="preserve"> </w:t>
      </w:r>
      <w:r w:rsidR="00175065">
        <w:t>non-profit charter school support organizations</w:t>
      </w:r>
      <w:r w:rsidR="007A3333">
        <w:t>. Additionally,</w:t>
      </w:r>
      <w:r>
        <w:t xml:space="preserve"> the CFG Coach</w:t>
      </w:r>
      <w:r w:rsidR="007A3333">
        <w:t xml:space="preserve"> must demonstrate experience with group dynamics, facilitation of group discussions, and a willingness/availability to travel. </w:t>
      </w:r>
      <w:r>
        <w:t xml:space="preserve">The application must include </w:t>
      </w:r>
      <w:r w:rsidR="00C82560">
        <w:t xml:space="preserve">a letter of </w:t>
      </w:r>
      <w:r w:rsidR="007D72EC">
        <w:t>recommendation</w:t>
      </w:r>
      <w:r w:rsidR="00C82560">
        <w:t xml:space="preserve"> from </w:t>
      </w:r>
      <w:r>
        <w:t>the supervisor of the proposed CFG Coach</w:t>
      </w:r>
      <w:r w:rsidR="00786263">
        <w:t>.</w:t>
      </w:r>
      <w:r w:rsidR="004460F3">
        <w:t xml:space="preserve"> Refer to Section </w:t>
      </w:r>
      <w:r w:rsidR="004460F3" w:rsidRPr="00262CF6">
        <w:t xml:space="preserve">4 Application </w:t>
      </w:r>
      <w:r w:rsidR="0062744F" w:rsidRPr="00262CF6">
        <w:t>Specifications</w:t>
      </w:r>
      <w:r w:rsidR="004460F3">
        <w:t xml:space="preserve"> for additional information pertaining to personnel requirements.</w:t>
      </w:r>
    </w:p>
    <w:p w14:paraId="4E7585C9" w14:textId="77777777" w:rsidR="007D72EC" w:rsidRPr="00A14BBC" w:rsidRDefault="0049408B" w:rsidP="00491849">
      <w:pPr>
        <w:pStyle w:val="Heading4"/>
      </w:pPr>
      <w:bookmarkStart w:id="14" w:name="_Hlk32474399"/>
      <w:r>
        <w:t xml:space="preserve">2.2 </w:t>
      </w:r>
      <w:r w:rsidR="007D72EC" w:rsidRPr="00A14BBC">
        <w:t>Definition of a High-Quality Charter School</w:t>
      </w:r>
    </w:p>
    <w:p w14:paraId="47494F96" w14:textId="73CBFBC4" w:rsidR="007D72EC" w:rsidRPr="00D52AC8" w:rsidRDefault="007D72EC" w:rsidP="00491849">
      <w:pPr>
        <w:spacing w:after="100" w:afterAutospacing="1"/>
      </w:pPr>
      <w:r>
        <w:t xml:space="preserve">For the purposes of the PCSGP, a high-quality charter school, as defined by </w:t>
      </w:r>
      <w:r w:rsidR="00AE2AC7">
        <w:t>ESEA</w:t>
      </w:r>
      <w:r w:rsidR="00786263">
        <w:t xml:space="preserve"> </w:t>
      </w:r>
    </w:p>
    <w:p w14:paraId="0D9A5E64" w14:textId="1CD9D8C8" w:rsidR="007D72EC" w:rsidRPr="00D52AC8" w:rsidRDefault="00EA7375" w:rsidP="00491849">
      <w:pPr>
        <w:spacing w:after="100" w:afterAutospacing="1"/>
      </w:pPr>
      <w:r>
        <w:t>§</w:t>
      </w:r>
      <w:r w:rsidR="007D72EC">
        <w:t>4310(3), as amended by the ESSA, means a charter school that:</w:t>
      </w:r>
    </w:p>
    <w:p w14:paraId="7623EB28" w14:textId="348634DC" w:rsidR="007D72EC" w:rsidRPr="009814DD" w:rsidRDefault="007D72EC" w:rsidP="00491849">
      <w:pPr>
        <w:pStyle w:val="ListParagraph"/>
        <w:numPr>
          <w:ilvl w:val="0"/>
          <w:numId w:val="2"/>
        </w:numPr>
        <w:autoSpaceDE w:val="0"/>
        <w:autoSpaceDN w:val="0"/>
        <w:adjustRightInd w:val="0"/>
        <w:spacing w:before="100" w:beforeAutospacing="1"/>
        <w:contextualSpacing w:val="0"/>
      </w:pPr>
      <w:r w:rsidRPr="009814DD">
        <w:t>Shows evidence of strong academic results, which may include strong student academic growth, as determined by a State</w:t>
      </w:r>
      <w:r w:rsidR="00786263">
        <w:t>;</w:t>
      </w:r>
    </w:p>
    <w:p w14:paraId="5B014CA6" w14:textId="1BA6B863" w:rsidR="005D2903" w:rsidRDefault="007D72EC" w:rsidP="00491849">
      <w:pPr>
        <w:pStyle w:val="ListParagraph"/>
        <w:numPr>
          <w:ilvl w:val="0"/>
          <w:numId w:val="2"/>
        </w:numPr>
        <w:autoSpaceDE w:val="0"/>
        <w:autoSpaceDN w:val="0"/>
        <w:adjustRightInd w:val="0"/>
        <w:spacing w:before="100" w:beforeAutospacing="1"/>
        <w:contextualSpacing w:val="0"/>
      </w:pPr>
      <w:r>
        <w:t xml:space="preserve">Has </w:t>
      </w:r>
      <w:r w:rsidRPr="009814DD">
        <w:t>no significant issues in the areas of student safety, financial and operational management, or statutory or regulatory compliance</w:t>
      </w:r>
      <w:r w:rsidR="00786263">
        <w:t>;</w:t>
      </w:r>
    </w:p>
    <w:p w14:paraId="5BE66487" w14:textId="355B82FB" w:rsidR="007D72EC" w:rsidRPr="009814DD" w:rsidRDefault="007D72EC" w:rsidP="00491849">
      <w:pPr>
        <w:pStyle w:val="ListParagraph"/>
        <w:numPr>
          <w:ilvl w:val="0"/>
          <w:numId w:val="2"/>
        </w:numPr>
        <w:autoSpaceDE w:val="0"/>
        <w:autoSpaceDN w:val="0"/>
        <w:adjustRightInd w:val="0"/>
        <w:spacing w:before="100" w:beforeAutospacing="1"/>
        <w:contextualSpacing w:val="0"/>
      </w:pPr>
      <w:r>
        <w:t>Has</w:t>
      </w:r>
      <w:r w:rsidRPr="009814DD">
        <w:t xml:space="preserve"> demonstrated success in significantly increasing schoolwide student academic achievement, including graduation rates where applicable</w:t>
      </w:r>
      <w:r w:rsidR="00786263">
        <w:t>; and</w:t>
      </w:r>
    </w:p>
    <w:p w14:paraId="30AB8249" w14:textId="62B4AF23" w:rsidR="007D72EC" w:rsidRPr="009814DD" w:rsidRDefault="007D72EC" w:rsidP="00491849">
      <w:pPr>
        <w:pStyle w:val="ListParagraph"/>
        <w:numPr>
          <w:ilvl w:val="0"/>
          <w:numId w:val="2"/>
        </w:numPr>
        <w:autoSpaceDE w:val="0"/>
        <w:autoSpaceDN w:val="0"/>
        <w:adjustRightInd w:val="0"/>
        <w:spacing w:before="100" w:beforeAutospacing="1"/>
        <w:contextualSpacing w:val="0"/>
      </w:pPr>
      <w:r>
        <w:lastRenderedPageBreak/>
        <w:t xml:space="preserve">Has demonstrated success in increasing student academic achievement, including graduation rates where applicable, for a majority of the subgroups of students, as defined in </w:t>
      </w:r>
      <w:r w:rsidR="005E7E60">
        <w:t xml:space="preserve">ESEA </w:t>
      </w:r>
      <w:r w:rsidR="00EA7375">
        <w:t>§</w:t>
      </w:r>
      <w:r>
        <w:t>1111(c)(2), except that such demonstration is not required in a case in which the number of students in a group is insufficient to yield statistically reliable information or the results would reveal personally identifiable information about an individual student.</w:t>
      </w:r>
    </w:p>
    <w:bookmarkEnd w:id="14"/>
    <w:p w14:paraId="3EB1EBEF" w14:textId="0DA265CC" w:rsidR="007D72EC" w:rsidRDefault="00003F18" w:rsidP="00491849">
      <w:pPr>
        <w:autoSpaceDE w:val="0"/>
        <w:autoSpaceDN w:val="0"/>
        <w:adjustRightInd w:val="0"/>
        <w:spacing w:before="100" w:beforeAutospacing="1"/>
      </w:pPr>
      <w:r>
        <w:t>T</w:t>
      </w:r>
      <w:r w:rsidR="007D72EC">
        <w:t xml:space="preserve">he CDE has </w:t>
      </w:r>
      <w:r>
        <w:t xml:space="preserve">additionally </w:t>
      </w:r>
      <w:r w:rsidR="007D72EC">
        <w:t xml:space="preserve">defined “high-quality” as those schools that meet the high track for renewal in </w:t>
      </w:r>
      <w:r w:rsidR="002148C1">
        <w:t xml:space="preserve">California </w:t>
      </w:r>
      <w:r w:rsidR="007D72EC" w:rsidRPr="005E7E60">
        <w:rPr>
          <w:i/>
        </w:rPr>
        <w:t xml:space="preserve">Education Code </w:t>
      </w:r>
      <w:r w:rsidR="005E7E60" w:rsidRPr="005E7E60">
        <w:rPr>
          <w:i/>
        </w:rPr>
        <w:t>(EC)</w:t>
      </w:r>
      <w:r w:rsidR="005E7E60">
        <w:t xml:space="preserve"> </w:t>
      </w:r>
      <w:r w:rsidR="007D72EC">
        <w:t>Section 47607, as adopted by the Legislature in A</w:t>
      </w:r>
      <w:r w:rsidR="00B2073D">
        <w:t xml:space="preserve">ssembly </w:t>
      </w:r>
      <w:r w:rsidR="007D72EC">
        <w:t>B</w:t>
      </w:r>
      <w:r w:rsidR="00B2073D">
        <w:t>ill</w:t>
      </w:r>
      <w:r w:rsidR="007D72EC">
        <w:t xml:space="preserve"> </w:t>
      </w:r>
      <w:r w:rsidR="00786263">
        <w:t xml:space="preserve">(AB) </w:t>
      </w:r>
      <w:r w:rsidR="007D72EC">
        <w:t>1505:</w:t>
      </w:r>
    </w:p>
    <w:p w14:paraId="4AB4F941" w14:textId="762B6C08" w:rsidR="007D72EC" w:rsidRDefault="007D72EC" w:rsidP="00491849">
      <w:pPr>
        <w:pStyle w:val="ListParagraph"/>
        <w:numPr>
          <w:ilvl w:val="0"/>
          <w:numId w:val="3"/>
        </w:numPr>
        <w:autoSpaceDE w:val="0"/>
        <w:autoSpaceDN w:val="0"/>
        <w:adjustRightInd w:val="0"/>
        <w:spacing w:before="100" w:beforeAutospacing="1"/>
        <w:contextualSpacing w:val="0"/>
      </w:pPr>
      <w:r>
        <w:t>Received the two highest performance levels schoolwide on all state indicators, which is all blue</w:t>
      </w:r>
      <w:r w:rsidR="008B4118">
        <w:t xml:space="preserve"> </w:t>
      </w:r>
      <w:r>
        <w:t>or green</w:t>
      </w:r>
      <w:r w:rsidR="00786263">
        <w:t>;</w:t>
      </w:r>
      <w:r>
        <w:t xml:space="preserve"> OR</w:t>
      </w:r>
    </w:p>
    <w:p w14:paraId="1BCB0CC1" w14:textId="33F95595" w:rsidR="007D72EC" w:rsidRDefault="007D72EC" w:rsidP="00491849">
      <w:pPr>
        <w:pStyle w:val="ListParagraph"/>
        <w:numPr>
          <w:ilvl w:val="0"/>
          <w:numId w:val="3"/>
        </w:numPr>
        <w:autoSpaceDE w:val="0"/>
        <w:autoSpaceDN w:val="0"/>
        <w:adjustRightInd w:val="0"/>
        <w:spacing w:before="100" w:beforeAutospacing="1"/>
      </w:pPr>
      <w:r>
        <w:t>Received performance levels schoolwide and for a majority of subgroups that are the same or higher than the state average on the academic performance indicators</w:t>
      </w:r>
      <w:r w:rsidR="008B4118">
        <w:t>–</w:t>
      </w:r>
      <w:r>
        <w:t>test-based indicators for English language arts and math, the English Language Progress Indicator, and the College and Career Indicator.</w:t>
      </w:r>
    </w:p>
    <w:p w14:paraId="57B50F4B" w14:textId="77777777" w:rsidR="007D72EC" w:rsidRPr="00E42A25" w:rsidRDefault="007D72EC" w:rsidP="00491849">
      <w:pPr>
        <w:autoSpaceDE w:val="0"/>
        <w:autoSpaceDN w:val="0"/>
        <w:adjustRightInd w:val="0"/>
        <w:spacing w:before="100" w:beforeAutospacing="1"/>
      </w:pPr>
      <w:r w:rsidRPr="00E42A25">
        <w:t>Additionally, the CDE also includes the following federal definition of high-quality:</w:t>
      </w:r>
    </w:p>
    <w:p w14:paraId="58189F83" w14:textId="541C23A7" w:rsidR="007D72EC" w:rsidRPr="00E42A25" w:rsidRDefault="007D72EC" w:rsidP="00491849">
      <w:pPr>
        <w:pStyle w:val="ListParagraph"/>
        <w:numPr>
          <w:ilvl w:val="0"/>
          <w:numId w:val="4"/>
        </w:numPr>
        <w:autoSpaceDE w:val="0"/>
        <w:autoSpaceDN w:val="0"/>
        <w:adjustRightInd w:val="0"/>
        <w:spacing w:before="100" w:beforeAutospacing="1"/>
        <w:contextualSpacing w:val="0"/>
      </w:pPr>
      <w:r w:rsidRPr="00E42A25">
        <w:t>Has no significant issues in the areas of student safety, financial and operational management, or statutory or regulatory compliance</w:t>
      </w:r>
      <w:r w:rsidR="00786263">
        <w:t>; and</w:t>
      </w:r>
    </w:p>
    <w:p w14:paraId="43AC5AAD" w14:textId="77777777" w:rsidR="007D72EC" w:rsidRPr="00E42A25" w:rsidRDefault="007D72EC" w:rsidP="00491849">
      <w:pPr>
        <w:pStyle w:val="ListParagraph"/>
        <w:numPr>
          <w:ilvl w:val="0"/>
          <w:numId w:val="4"/>
        </w:numPr>
        <w:autoSpaceDE w:val="0"/>
        <w:autoSpaceDN w:val="0"/>
        <w:adjustRightInd w:val="0"/>
        <w:spacing w:before="100" w:beforeAutospacing="1"/>
        <w:contextualSpacing w:val="0"/>
      </w:pPr>
      <w:r w:rsidRPr="00E42A25">
        <w:t>Demonstrates how the school will comply with the requirements of Senate Bill 126 (Chapter 3, Statutes of 2019).</w:t>
      </w:r>
    </w:p>
    <w:p w14:paraId="461F82E0" w14:textId="50C59C3B" w:rsidR="00F42414" w:rsidRPr="00EB6D4B" w:rsidRDefault="0049408B" w:rsidP="00491849">
      <w:pPr>
        <w:pStyle w:val="Heading4"/>
      </w:pPr>
      <w:r>
        <w:t>2.</w:t>
      </w:r>
      <w:r w:rsidR="00B37A45">
        <w:t>3</w:t>
      </w:r>
      <w:r>
        <w:t xml:space="preserve"> </w:t>
      </w:r>
      <w:r w:rsidR="00F42414">
        <w:t xml:space="preserve">Additional Information for </w:t>
      </w:r>
      <w:r w:rsidR="00F42414" w:rsidRPr="00EB6D4B">
        <w:t>Eligible Applicants</w:t>
      </w:r>
    </w:p>
    <w:p w14:paraId="41ECB805" w14:textId="77777777" w:rsidR="00F42414" w:rsidRDefault="00F42414" w:rsidP="00491849">
      <w:pPr>
        <w:rPr>
          <w:rFonts w:eastAsia="Times"/>
          <w:kern w:val="24"/>
        </w:rPr>
      </w:pPr>
      <w:r w:rsidRPr="00E50453">
        <w:rPr>
          <w:rFonts w:eastAsia="Times"/>
          <w:kern w:val="24"/>
        </w:rPr>
        <w:t>In addition</w:t>
      </w:r>
      <w:r>
        <w:rPr>
          <w:rFonts w:eastAsia="Times"/>
          <w:kern w:val="24"/>
        </w:rPr>
        <w:t>, an applicant</w:t>
      </w:r>
      <w:r w:rsidRPr="00E50453">
        <w:rPr>
          <w:rFonts w:eastAsia="Times"/>
          <w:kern w:val="24"/>
        </w:rPr>
        <w:t xml:space="preserve"> must</w:t>
      </w:r>
      <w:r>
        <w:rPr>
          <w:rFonts w:eastAsia="Times"/>
          <w:kern w:val="24"/>
        </w:rPr>
        <w:t>:</w:t>
      </w:r>
    </w:p>
    <w:p w14:paraId="315C8031" w14:textId="28C8B08D" w:rsidR="00F42414" w:rsidRPr="003945B4" w:rsidRDefault="007331BD" w:rsidP="00491849">
      <w:pPr>
        <w:pStyle w:val="ListParagraph"/>
        <w:numPr>
          <w:ilvl w:val="0"/>
          <w:numId w:val="5"/>
        </w:numPr>
        <w:contextualSpacing w:val="0"/>
      </w:pPr>
      <w:r>
        <w:t>If a non-profit organization, b</w:t>
      </w:r>
      <w:r w:rsidR="00F42414" w:rsidRPr="003945B4">
        <w:t>e in good standing with the California Secretary of State at the time of the application submission.</w:t>
      </w:r>
      <w:r>
        <w:t xml:space="preserve"> F</w:t>
      </w:r>
      <w:r w:rsidR="00F42414" w:rsidRPr="003945B4">
        <w:t xml:space="preserve">or-profit entities may not apply for </w:t>
      </w:r>
      <w:r w:rsidR="00562882">
        <w:t>PCSGP sub-</w:t>
      </w:r>
      <w:r w:rsidR="00F42414" w:rsidRPr="003945B4">
        <w:t>grants.</w:t>
      </w:r>
    </w:p>
    <w:p w14:paraId="120053D2" w14:textId="54087929" w:rsidR="00F21D31" w:rsidRDefault="00F42414" w:rsidP="00491849">
      <w:pPr>
        <w:pStyle w:val="ListParagraph"/>
        <w:numPr>
          <w:ilvl w:val="0"/>
          <w:numId w:val="5"/>
        </w:numPr>
        <w:contextualSpacing w:val="0"/>
      </w:pPr>
      <w:r w:rsidRPr="003945B4">
        <w:t xml:space="preserve">Provide a Dun and Bradstreet (D&amp;B) Data Universal Numbering System (DUNS) number when applying for Federal grants. The DUNS number is a mandatory field that must be entered on </w:t>
      </w:r>
      <w:r>
        <w:t>Form 2</w:t>
      </w:r>
      <w:r w:rsidR="00786263">
        <w:t>C – Sub-</w:t>
      </w:r>
      <w:r w:rsidR="00DE40FD">
        <w:t>G</w:t>
      </w:r>
      <w:r w:rsidR="00786263">
        <w:t xml:space="preserve">rant Application </w:t>
      </w:r>
      <w:r w:rsidRPr="003945B4">
        <w:t xml:space="preserve">Cover </w:t>
      </w:r>
      <w:r w:rsidR="00786263">
        <w:t>Page</w:t>
      </w:r>
      <w:r w:rsidRPr="003945B4">
        <w:t xml:space="preserve">. Instructions for applying for a DUNS number can be found at </w:t>
      </w:r>
      <w:hyperlink r:id="rId13" w:tooltip="DUNS Number Guide for Government Vendors" w:history="1">
        <w:r w:rsidRPr="00F85153">
          <w:rPr>
            <w:rStyle w:val="Hyperlink"/>
          </w:rPr>
          <w:t>http://www2.ed.gov/about/offices/list/ope/dunsguide.pdf</w:t>
        </w:r>
      </w:hyperlink>
      <w:r w:rsidR="00F21D31">
        <w:t>.</w:t>
      </w:r>
    </w:p>
    <w:p w14:paraId="7D071091" w14:textId="6CBFB7F0" w:rsidR="00F42414" w:rsidRDefault="00F42414" w:rsidP="00491849">
      <w:pPr>
        <w:pStyle w:val="ListParagraph"/>
        <w:numPr>
          <w:ilvl w:val="0"/>
          <w:numId w:val="5"/>
        </w:numPr>
        <w:autoSpaceDE w:val="0"/>
        <w:autoSpaceDN w:val="0"/>
        <w:contextualSpacing w:val="0"/>
      </w:pPr>
      <w:r w:rsidRPr="003945B4">
        <w:t>Be</w:t>
      </w:r>
      <w:r w:rsidRPr="00430BFE">
        <w:rPr>
          <w:spacing w:val="7"/>
        </w:rPr>
        <w:t xml:space="preserve"> </w:t>
      </w:r>
      <w:r w:rsidRPr="003945B4">
        <w:t>registered</w:t>
      </w:r>
      <w:r w:rsidRPr="00430BFE">
        <w:rPr>
          <w:spacing w:val="12"/>
        </w:rPr>
        <w:t xml:space="preserve"> </w:t>
      </w:r>
      <w:r w:rsidRPr="003945B4">
        <w:t>in</w:t>
      </w:r>
      <w:r w:rsidRPr="00430BFE">
        <w:rPr>
          <w:spacing w:val="7"/>
        </w:rPr>
        <w:t xml:space="preserve"> </w:t>
      </w:r>
      <w:r w:rsidRPr="003945B4">
        <w:t>the</w:t>
      </w:r>
      <w:r w:rsidRPr="00430BFE">
        <w:rPr>
          <w:spacing w:val="8"/>
        </w:rPr>
        <w:t xml:space="preserve"> </w:t>
      </w:r>
      <w:r w:rsidRPr="003945B4">
        <w:t>System of Award Management (SAM)</w:t>
      </w:r>
      <w:r w:rsidRPr="00430BFE">
        <w:rPr>
          <w:spacing w:val="9"/>
        </w:rPr>
        <w:t xml:space="preserve"> </w:t>
      </w:r>
      <w:r w:rsidRPr="003945B4">
        <w:t>prior</w:t>
      </w:r>
      <w:r w:rsidRPr="00430BFE">
        <w:rPr>
          <w:spacing w:val="12"/>
        </w:rPr>
        <w:t xml:space="preserve"> </w:t>
      </w:r>
      <w:r w:rsidRPr="003945B4">
        <w:t>to</w:t>
      </w:r>
      <w:r w:rsidRPr="00430BFE">
        <w:rPr>
          <w:spacing w:val="7"/>
        </w:rPr>
        <w:t xml:space="preserve"> </w:t>
      </w:r>
      <w:proofErr w:type="gramStart"/>
      <w:r w:rsidRPr="003945B4">
        <w:t>submitting</w:t>
      </w:r>
      <w:r w:rsidR="009F1FDC">
        <w:rPr>
          <w:spacing w:val="19"/>
        </w:rPr>
        <w:t xml:space="preserve"> </w:t>
      </w:r>
      <w:r w:rsidRPr="003945B4">
        <w:t>an</w:t>
      </w:r>
      <w:r w:rsidR="009F1FDC">
        <w:rPr>
          <w:spacing w:val="4"/>
        </w:rPr>
        <w:t xml:space="preserve"> </w:t>
      </w:r>
      <w:r w:rsidRPr="003945B4">
        <w:t>application</w:t>
      </w:r>
      <w:proofErr w:type="gramEnd"/>
      <w:r w:rsidRPr="00430BFE">
        <w:rPr>
          <w:spacing w:val="18"/>
        </w:rPr>
        <w:t xml:space="preserve"> </w:t>
      </w:r>
      <w:r w:rsidRPr="003945B4">
        <w:t>or</w:t>
      </w:r>
      <w:r w:rsidRPr="00430BFE">
        <w:rPr>
          <w:spacing w:val="3"/>
        </w:rPr>
        <w:t xml:space="preserve"> </w:t>
      </w:r>
      <w:r w:rsidRPr="003945B4">
        <w:t>plan, maintain</w:t>
      </w:r>
      <w:r w:rsidRPr="00430BFE">
        <w:rPr>
          <w:spacing w:val="14"/>
        </w:rPr>
        <w:t xml:space="preserve"> </w:t>
      </w:r>
      <w:r w:rsidRPr="003945B4">
        <w:t>an</w:t>
      </w:r>
      <w:r w:rsidRPr="00430BFE">
        <w:rPr>
          <w:spacing w:val="4"/>
        </w:rPr>
        <w:t xml:space="preserve"> </w:t>
      </w:r>
      <w:r w:rsidRPr="003945B4">
        <w:t>active</w:t>
      </w:r>
      <w:r w:rsidRPr="00430BFE">
        <w:rPr>
          <w:spacing w:val="15"/>
        </w:rPr>
        <w:t xml:space="preserve"> </w:t>
      </w:r>
      <w:r w:rsidRPr="003945B4">
        <w:t>SAM</w:t>
      </w:r>
      <w:r w:rsidRPr="00430BFE">
        <w:rPr>
          <w:spacing w:val="9"/>
        </w:rPr>
        <w:t xml:space="preserve"> </w:t>
      </w:r>
      <w:r w:rsidRPr="003945B4">
        <w:t>registration</w:t>
      </w:r>
      <w:r w:rsidRPr="00430BFE">
        <w:rPr>
          <w:spacing w:val="15"/>
        </w:rPr>
        <w:t xml:space="preserve"> </w:t>
      </w:r>
      <w:r w:rsidRPr="003945B4">
        <w:t>with</w:t>
      </w:r>
      <w:r w:rsidRPr="00430BFE">
        <w:rPr>
          <w:spacing w:val="7"/>
        </w:rPr>
        <w:t xml:space="preserve"> </w:t>
      </w:r>
      <w:r w:rsidRPr="003945B4">
        <w:t>current</w:t>
      </w:r>
      <w:r w:rsidRPr="00430BFE">
        <w:rPr>
          <w:spacing w:val="13"/>
        </w:rPr>
        <w:t xml:space="preserve"> </w:t>
      </w:r>
      <w:r w:rsidRPr="003945B4">
        <w:t>information</w:t>
      </w:r>
      <w:r w:rsidRPr="00430BFE">
        <w:rPr>
          <w:spacing w:val="26"/>
        </w:rPr>
        <w:t xml:space="preserve"> </w:t>
      </w:r>
      <w:r w:rsidRPr="003945B4">
        <w:t>at</w:t>
      </w:r>
      <w:r w:rsidRPr="00430BFE">
        <w:rPr>
          <w:spacing w:val="4"/>
        </w:rPr>
        <w:t xml:space="preserve"> </w:t>
      </w:r>
      <w:r w:rsidRPr="003945B4">
        <w:t>all</w:t>
      </w:r>
      <w:r w:rsidRPr="00430BFE">
        <w:rPr>
          <w:spacing w:val="3"/>
        </w:rPr>
        <w:t xml:space="preserve"> </w:t>
      </w:r>
      <w:r w:rsidRPr="003945B4">
        <w:t>times</w:t>
      </w:r>
      <w:r w:rsidRPr="00430BFE">
        <w:rPr>
          <w:spacing w:val="12"/>
        </w:rPr>
        <w:t xml:space="preserve"> </w:t>
      </w:r>
      <w:r w:rsidRPr="003945B4">
        <w:t>during</w:t>
      </w:r>
      <w:r w:rsidRPr="00430BFE">
        <w:rPr>
          <w:spacing w:val="11"/>
        </w:rPr>
        <w:t xml:space="preserve"> </w:t>
      </w:r>
      <w:r w:rsidRPr="003945B4">
        <w:t>which</w:t>
      </w:r>
      <w:r w:rsidRPr="00430BFE">
        <w:rPr>
          <w:spacing w:val="8"/>
        </w:rPr>
        <w:t xml:space="preserve"> </w:t>
      </w:r>
      <w:r w:rsidRPr="003945B4">
        <w:t>it</w:t>
      </w:r>
      <w:r w:rsidRPr="00430BFE">
        <w:rPr>
          <w:spacing w:val="3"/>
        </w:rPr>
        <w:t xml:space="preserve"> </w:t>
      </w:r>
      <w:r w:rsidRPr="003945B4">
        <w:t>has</w:t>
      </w:r>
      <w:r w:rsidRPr="00430BFE">
        <w:rPr>
          <w:spacing w:val="12"/>
        </w:rPr>
        <w:t xml:space="preserve"> </w:t>
      </w:r>
      <w:r w:rsidRPr="003945B4">
        <w:t>an</w:t>
      </w:r>
      <w:r w:rsidRPr="00430BFE">
        <w:rPr>
          <w:spacing w:val="4"/>
        </w:rPr>
        <w:t xml:space="preserve"> </w:t>
      </w:r>
      <w:r w:rsidRPr="003945B4">
        <w:t>active</w:t>
      </w:r>
      <w:r w:rsidRPr="00430BFE">
        <w:rPr>
          <w:spacing w:val="8"/>
        </w:rPr>
        <w:t xml:space="preserve"> </w:t>
      </w:r>
      <w:r w:rsidRPr="003945B4">
        <w:t>Federal</w:t>
      </w:r>
      <w:r w:rsidRPr="00430BFE">
        <w:rPr>
          <w:spacing w:val="3"/>
        </w:rPr>
        <w:t xml:space="preserve"> </w:t>
      </w:r>
      <w:r w:rsidRPr="003945B4">
        <w:t>award or</w:t>
      </w:r>
      <w:r w:rsidRPr="00430BFE">
        <w:rPr>
          <w:spacing w:val="7"/>
        </w:rPr>
        <w:t xml:space="preserve"> </w:t>
      </w:r>
      <w:r w:rsidRPr="003945B4">
        <w:t>an</w:t>
      </w:r>
      <w:r w:rsidRPr="00430BFE">
        <w:rPr>
          <w:spacing w:val="2"/>
        </w:rPr>
        <w:t xml:space="preserve"> </w:t>
      </w:r>
      <w:r w:rsidRPr="003945B4">
        <w:t>application</w:t>
      </w:r>
      <w:r w:rsidRPr="00430BFE">
        <w:rPr>
          <w:spacing w:val="20"/>
        </w:rPr>
        <w:t xml:space="preserve"> </w:t>
      </w:r>
      <w:r w:rsidRPr="003945B4">
        <w:t>or</w:t>
      </w:r>
      <w:r w:rsidRPr="00430BFE">
        <w:rPr>
          <w:spacing w:val="3"/>
        </w:rPr>
        <w:t xml:space="preserve"> </w:t>
      </w:r>
      <w:r w:rsidRPr="003945B4">
        <w:t>plan</w:t>
      </w:r>
      <w:r w:rsidRPr="00430BFE">
        <w:rPr>
          <w:spacing w:val="12"/>
        </w:rPr>
        <w:t xml:space="preserve"> </w:t>
      </w:r>
      <w:r w:rsidRPr="003945B4">
        <w:lastRenderedPageBreak/>
        <w:t>under</w:t>
      </w:r>
      <w:r w:rsidRPr="00430BFE">
        <w:rPr>
          <w:spacing w:val="14"/>
        </w:rPr>
        <w:t xml:space="preserve"> </w:t>
      </w:r>
      <w:r w:rsidRPr="003945B4">
        <w:t>consideration</w:t>
      </w:r>
      <w:r w:rsidRPr="00430BFE">
        <w:rPr>
          <w:spacing w:val="17"/>
        </w:rPr>
        <w:t xml:space="preserve"> </w:t>
      </w:r>
      <w:r w:rsidRPr="003945B4">
        <w:t>by</w:t>
      </w:r>
      <w:r w:rsidRPr="00430BFE">
        <w:rPr>
          <w:spacing w:val="10"/>
        </w:rPr>
        <w:t xml:space="preserve"> </w:t>
      </w:r>
      <w:r w:rsidRPr="003945B4">
        <w:t>an</w:t>
      </w:r>
      <w:r w:rsidRPr="00430BFE">
        <w:rPr>
          <w:spacing w:val="8"/>
        </w:rPr>
        <w:t xml:space="preserve"> </w:t>
      </w:r>
      <w:r w:rsidRPr="003945B4">
        <w:t>agency, and provide</w:t>
      </w:r>
      <w:r w:rsidRPr="00430BFE">
        <w:rPr>
          <w:spacing w:val="14"/>
        </w:rPr>
        <w:t xml:space="preserve"> </w:t>
      </w:r>
      <w:r w:rsidRPr="003945B4">
        <w:t>its</w:t>
      </w:r>
      <w:r w:rsidRPr="00430BFE">
        <w:rPr>
          <w:spacing w:val="6"/>
        </w:rPr>
        <w:t xml:space="preserve"> </w:t>
      </w:r>
      <w:r w:rsidRPr="003945B4">
        <w:t>unique</w:t>
      </w:r>
      <w:r w:rsidRPr="00430BFE">
        <w:rPr>
          <w:spacing w:val="21"/>
        </w:rPr>
        <w:t xml:space="preserve"> </w:t>
      </w:r>
      <w:r w:rsidRPr="003945B4">
        <w:t>entity</w:t>
      </w:r>
      <w:r w:rsidRPr="00430BFE">
        <w:rPr>
          <w:spacing w:val="8"/>
        </w:rPr>
        <w:t xml:space="preserve"> </w:t>
      </w:r>
      <w:r w:rsidRPr="003945B4">
        <w:t>identifier</w:t>
      </w:r>
      <w:r w:rsidRPr="00430BFE">
        <w:rPr>
          <w:spacing w:val="15"/>
        </w:rPr>
        <w:t xml:space="preserve"> </w:t>
      </w:r>
      <w:r w:rsidRPr="003945B4">
        <w:t>in</w:t>
      </w:r>
      <w:r w:rsidRPr="00430BFE">
        <w:rPr>
          <w:spacing w:val="3"/>
        </w:rPr>
        <w:t xml:space="preserve"> </w:t>
      </w:r>
      <w:r w:rsidRPr="003945B4">
        <w:t>each</w:t>
      </w:r>
      <w:r w:rsidRPr="00430BFE">
        <w:rPr>
          <w:spacing w:val="11"/>
        </w:rPr>
        <w:t xml:space="preserve"> </w:t>
      </w:r>
      <w:r w:rsidRPr="004B6B56">
        <w:t>application</w:t>
      </w:r>
      <w:r w:rsidRPr="004B6B56">
        <w:rPr>
          <w:spacing w:val="13"/>
        </w:rPr>
        <w:t xml:space="preserve"> </w:t>
      </w:r>
      <w:r w:rsidRPr="004B6B56">
        <w:t>or</w:t>
      </w:r>
      <w:r w:rsidRPr="004B6B56">
        <w:rPr>
          <w:spacing w:val="3"/>
        </w:rPr>
        <w:t xml:space="preserve"> </w:t>
      </w:r>
      <w:r w:rsidRPr="004B6B56">
        <w:t>plan</w:t>
      </w:r>
      <w:r w:rsidRPr="004B6B56">
        <w:rPr>
          <w:spacing w:val="11"/>
        </w:rPr>
        <w:t xml:space="preserve"> </w:t>
      </w:r>
      <w:r w:rsidRPr="004B6B56">
        <w:t>it</w:t>
      </w:r>
      <w:r w:rsidRPr="004B6B56">
        <w:rPr>
          <w:spacing w:val="9"/>
        </w:rPr>
        <w:t xml:space="preserve"> </w:t>
      </w:r>
      <w:r w:rsidRPr="004B6B56">
        <w:t>submits</w:t>
      </w:r>
      <w:r w:rsidRPr="004B6B56">
        <w:rPr>
          <w:spacing w:val="8"/>
        </w:rPr>
        <w:t xml:space="preserve"> </w:t>
      </w:r>
      <w:r w:rsidRPr="004B6B56">
        <w:t>to</w:t>
      </w:r>
      <w:r w:rsidRPr="004B6B56">
        <w:rPr>
          <w:spacing w:val="4"/>
        </w:rPr>
        <w:t xml:space="preserve"> </w:t>
      </w:r>
      <w:r w:rsidRPr="004B6B56">
        <w:t>the</w:t>
      </w:r>
      <w:r w:rsidRPr="004B6B56">
        <w:rPr>
          <w:spacing w:val="5"/>
        </w:rPr>
        <w:t xml:space="preserve"> </w:t>
      </w:r>
      <w:r w:rsidRPr="004B6B56">
        <w:t>agenc</w:t>
      </w:r>
      <w:r w:rsidRPr="004B6B56">
        <w:rPr>
          <w:spacing w:val="2"/>
        </w:rPr>
        <w:t>y</w:t>
      </w:r>
      <w:r w:rsidRPr="004B6B56">
        <w:t>.</w:t>
      </w:r>
    </w:p>
    <w:p w14:paraId="18F77445" w14:textId="67DBA9AE" w:rsidR="007D72EC" w:rsidRDefault="0049408B" w:rsidP="00491849">
      <w:pPr>
        <w:pStyle w:val="Heading4"/>
      </w:pPr>
      <w:r>
        <w:t>2.</w:t>
      </w:r>
      <w:r w:rsidR="004A7D82">
        <w:t>4</w:t>
      </w:r>
      <w:r>
        <w:t xml:space="preserve"> </w:t>
      </w:r>
      <w:r w:rsidR="00BD5664">
        <w:t>Sub-grantee Funding and Time Period</w:t>
      </w:r>
    </w:p>
    <w:p w14:paraId="68344671" w14:textId="7DFB08BD" w:rsidR="0079398B" w:rsidRPr="00A52066" w:rsidRDefault="0049408B" w:rsidP="00491849">
      <w:pPr>
        <w:pStyle w:val="Heading5"/>
      </w:pPr>
      <w:r>
        <w:t>2.</w:t>
      </w:r>
      <w:r w:rsidR="004A7D82">
        <w:t>4</w:t>
      </w:r>
      <w:r>
        <w:t xml:space="preserve">.1 </w:t>
      </w:r>
      <w:r w:rsidR="0079398B">
        <w:t xml:space="preserve">Funding </w:t>
      </w:r>
    </w:p>
    <w:p w14:paraId="387F52EA" w14:textId="5CA82CE4" w:rsidR="0049408B" w:rsidRPr="00BD5664" w:rsidRDefault="0079398B" w:rsidP="00491849">
      <w:pPr>
        <w:rPr>
          <w:rFonts w:eastAsia="Times New Roman" w:cs="Arial"/>
        </w:rPr>
      </w:pPr>
      <w:r>
        <w:t xml:space="preserve">The goal </w:t>
      </w:r>
      <w:r w:rsidR="002148C1">
        <w:t xml:space="preserve">of </w:t>
      </w:r>
      <w:r>
        <w:t>th</w:t>
      </w:r>
      <w:r w:rsidR="00230589">
        <w:t>is</w:t>
      </w:r>
      <w:r>
        <w:t xml:space="preserve"> </w:t>
      </w:r>
      <w:r w:rsidR="00332FDE">
        <w:t>RFA</w:t>
      </w:r>
      <w:r>
        <w:t xml:space="preserve"> </w:t>
      </w:r>
      <w:r w:rsidR="002148C1">
        <w:t xml:space="preserve">is to </w:t>
      </w:r>
      <w:r w:rsidR="0068335E">
        <w:t xml:space="preserve">provide funding for up to five CFG Coaches. </w:t>
      </w:r>
      <w:r w:rsidR="0049408B">
        <w:t>The total amount projected to be available for this project is $</w:t>
      </w:r>
      <w:r w:rsidR="00367060">
        <w:t>6</w:t>
      </w:r>
      <w:r w:rsidR="0049408B">
        <w:t xml:space="preserve">00,000 over </w:t>
      </w:r>
      <w:r w:rsidR="004A7D82">
        <w:t>the term of the sub-grant from November 1, 2021</w:t>
      </w:r>
      <w:r w:rsidR="008B4118">
        <w:t>,</w:t>
      </w:r>
      <w:r w:rsidR="004A7D82">
        <w:t xml:space="preserve"> to June </w:t>
      </w:r>
      <w:r w:rsidR="009362B6" w:rsidRPr="00262CF6">
        <w:t>3</w:t>
      </w:r>
      <w:r w:rsidR="004A7D82" w:rsidRPr="00262CF6">
        <w:t>0, 2024</w:t>
      </w:r>
      <w:r w:rsidR="0068335E" w:rsidRPr="00262CF6">
        <w:t>, pending approval of the 2023–24 NCE</w:t>
      </w:r>
      <w:r w:rsidR="00750E4B" w:rsidRPr="00262CF6">
        <w:t xml:space="preserve">. </w:t>
      </w:r>
      <w:r w:rsidR="00750E4B" w:rsidRPr="00262CF6">
        <w:rPr>
          <w:color w:val="000000" w:themeColor="text1"/>
        </w:rPr>
        <w:t xml:space="preserve">The CDE intends to fund five sub-grant awards over three </w:t>
      </w:r>
      <w:r w:rsidR="009362B6" w:rsidRPr="00262CF6">
        <w:rPr>
          <w:color w:val="000000" w:themeColor="text1"/>
        </w:rPr>
        <w:t>fiscal years (</w:t>
      </w:r>
      <w:r w:rsidR="00750E4B" w:rsidRPr="00262CF6">
        <w:rPr>
          <w:color w:val="000000" w:themeColor="text1"/>
        </w:rPr>
        <w:t>FYs</w:t>
      </w:r>
      <w:r w:rsidR="009362B6" w:rsidRPr="00262CF6">
        <w:rPr>
          <w:color w:val="000000" w:themeColor="text1"/>
        </w:rPr>
        <w:t>)</w:t>
      </w:r>
      <w:r w:rsidR="00750E4B" w:rsidRPr="00262CF6">
        <w:rPr>
          <w:color w:val="000000" w:themeColor="text1"/>
        </w:rPr>
        <w:t>,</w:t>
      </w:r>
      <w:r w:rsidR="00750E4B" w:rsidRPr="736FBCEB">
        <w:rPr>
          <w:color w:val="000000" w:themeColor="text1"/>
        </w:rPr>
        <w:t xml:space="preserve"> at approximately $40,000 per sub-grantee per FY</w:t>
      </w:r>
      <w:r w:rsidR="009362B6">
        <w:rPr>
          <w:color w:val="000000" w:themeColor="text1"/>
        </w:rPr>
        <w:t xml:space="preserve"> </w:t>
      </w:r>
      <w:r w:rsidR="009362B6" w:rsidRPr="00223963">
        <w:rPr>
          <w:rFonts w:eastAsia="Calibri" w:cs="Arial"/>
          <w:color w:val="000000"/>
          <w:szCs w:val="24"/>
        </w:rPr>
        <w:t>(Refer to Appendix B</w:t>
      </w:r>
      <w:r w:rsidR="009362B6">
        <w:rPr>
          <w:rFonts w:eastAsia="Calibri" w:cs="Arial"/>
          <w:color w:val="000000"/>
          <w:szCs w:val="24"/>
        </w:rPr>
        <w:t>: Definitions of PCSGP Terms</w:t>
      </w:r>
      <w:r w:rsidR="009362B6" w:rsidRPr="00223963">
        <w:rPr>
          <w:rFonts w:eastAsia="Calibri" w:cs="Arial"/>
          <w:color w:val="000000"/>
          <w:szCs w:val="24"/>
        </w:rPr>
        <w:t xml:space="preserve"> for the definition of “fiscal year”)</w:t>
      </w:r>
      <w:r w:rsidR="00750E4B" w:rsidRPr="736FBCEB">
        <w:rPr>
          <w:color w:val="000000" w:themeColor="text1"/>
        </w:rPr>
        <w:t>. However, to maximize flexibility in the design of sub-grant projects, the CDE has not established minimum or maximum funding levels for sub-grants. The CDE will evaluate projects on a case-by-case basis. However, the CDE reserves the right to request budgetary revisions as a condition of funding.</w:t>
      </w:r>
      <w:r w:rsidR="00BD5664" w:rsidRPr="736FBCEB">
        <w:rPr>
          <w:color w:val="000000" w:themeColor="text1"/>
        </w:rPr>
        <w:t xml:space="preserve"> </w:t>
      </w:r>
      <w:r w:rsidR="00BD5664" w:rsidRPr="736FBCEB">
        <w:rPr>
          <w:rFonts w:eastAsia="Times New Roman" w:cs="Arial"/>
        </w:rPr>
        <w:t>Sub-grant funding is contingent upon the availability of funds, including appropriation in the annual Budget Act. The total award for each sub-grant will be allocated over the following FYs, pending approval of one NCE year.</w:t>
      </w:r>
    </w:p>
    <w:p w14:paraId="079CAA23" w14:textId="31FC304C" w:rsidR="004D726A" w:rsidRDefault="00082D08" w:rsidP="00491849">
      <w:pPr>
        <w:pStyle w:val="ListParagraph"/>
        <w:numPr>
          <w:ilvl w:val="0"/>
          <w:numId w:val="7"/>
        </w:numPr>
      </w:pPr>
      <w:r>
        <w:t xml:space="preserve">FY </w:t>
      </w:r>
      <w:r w:rsidR="004D726A">
        <w:t>2021–2</w:t>
      </w:r>
      <w:r w:rsidR="00332FDE">
        <w:t>2</w:t>
      </w:r>
      <w:r w:rsidR="004D726A">
        <w:t xml:space="preserve">: </w:t>
      </w:r>
      <w:r w:rsidR="009C1FD3">
        <w:t>November 1</w:t>
      </w:r>
      <w:r w:rsidR="004D726A">
        <w:t>, 2021 to June 30, 2022</w:t>
      </w:r>
    </w:p>
    <w:p w14:paraId="2037AD00" w14:textId="2AC31E54" w:rsidR="004D726A" w:rsidRDefault="004D726A" w:rsidP="00491849">
      <w:pPr>
        <w:pStyle w:val="ListParagraph"/>
        <w:numPr>
          <w:ilvl w:val="1"/>
          <w:numId w:val="7"/>
        </w:numPr>
        <w:contextualSpacing w:val="0"/>
      </w:pPr>
      <w:r>
        <w:t>A maximum of $</w:t>
      </w:r>
      <w:r w:rsidR="00367060">
        <w:t>2</w:t>
      </w:r>
      <w:r>
        <w:t xml:space="preserve">00,000 </w:t>
      </w:r>
      <w:r w:rsidR="00332FDE">
        <w:t xml:space="preserve">will be available for </w:t>
      </w:r>
      <w:r w:rsidR="00082D08">
        <w:t>FY</w:t>
      </w:r>
      <w:r w:rsidR="00332FDE">
        <w:t xml:space="preserve"> 2021–22</w:t>
      </w:r>
      <w:r w:rsidR="00612882">
        <w:t xml:space="preserve"> for up to five CFG </w:t>
      </w:r>
      <w:r w:rsidR="00DE40FD">
        <w:t>S</w:t>
      </w:r>
      <w:r w:rsidR="000155A9">
        <w:t>ub-</w:t>
      </w:r>
      <w:r w:rsidR="00DE40FD">
        <w:t>G</w:t>
      </w:r>
      <w:r w:rsidR="000155A9">
        <w:t>rants</w:t>
      </w:r>
      <w:r w:rsidR="00332FDE">
        <w:t>.</w:t>
      </w:r>
    </w:p>
    <w:p w14:paraId="12F499E4" w14:textId="495EE573" w:rsidR="00332FDE" w:rsidRDefault="00082D08" w:rsidP="00491849">
      <w:pPr>
        <w:pStyle w:val="ListParagraph"/>
        <w:numPr>
          <w:ilvl w:val="0"/>
          <w:numId w:val="7"/>
        </w:numPr>
      </w:pPr>
      <w:r>
        <w:t xml:space="preserve">FY </w:t>
      </w:r>
      <w:r w:rsidR="00332FDE">
        <w:t>2022–23: July 1, 2022 to June 30, 2023</w:t>
      </w:r>
    </w:p>
    <w:p w14:paraId="4CC07ED8" w14:textId="7A5696CD" w:rsidR="00332FDE" w:rsidRDefault="00332FDE" w:rsidP="00491849">
      <w:pPr>
        <w:pStyle w:val="ListParagraph"/>
        <w:numPr>
          <w:ilvl w:val="1"/>
          <w:numId w:val="7"/>
        </w:numPr>
        <w:contextualSpacing w:val="0"/>
      </w:pPr>
      <w:r>
        <w:t>A maximum of $</w:t>
      </w:r>
      <w:r w:rsidR="00367060">
        <w:t>2</w:t>
      </w:r>
      <w:r>
        <w:t xml:space="preserve">00,000 will be available for </w:t>
      </w:r>
      <w:r w:rsidR="00082D08">
        <w:t>FY</w:t>
      </w:r>
      <w:r>
        <w:t xml:space="preserve"> 2022–23</w:t>
      </w:r>
      <w:r w:rsidR="00612882">
        <w:t xml:space="preserve"> for up to five CFG </w:t>
      </w:r>
      <w:r w:rsidR="00DE40FD">
        <w:t>S</w:t>
      </w:r>
      <w:r w:rsidR="000155A9">
        <w:t>ub</w:t>
      </w:r>
      <w:r w:rsidR="00082D08">
        <w:t>-</w:t>
      </w:r>
      <w:r w:rsidR="00DE40FD">
        <w:t>G</w:t>
      </w:r>
      <w:r w:rsidR="000155A9">
        <w:t>rants</w:t>
      </w:r>
      <w:r>
        <w:t>.</w:t>
      </w:r>
    </w:p>
    <w:p w14:paraId="0FCEF518" w14:textId="168191BC" w:rsidR="00367060" w:rsidRDefault="00082D08" w:rsidP="00491849">
      <w:pPr>
        <w:pStyle w:val="ListParagraph"/>
        <w:numPr>
          <w:ilvl w:val="0"/>
          <w:numId w:val="7"/>
        </w:numPr>
        <w:spacing w:before="240"/>
      </w:pPr>
      <w:r>
        <w:t xml:space="preserve">FY </w:t>
      </w:r>
      <w:r w:rsidR="00367060">
        <w:t>2023–24 July 1, 2023 to June 30, 2024</w:t>
      </w:r>
      <w:r w:rsidR="00BD5664">
        <w:t xml:space="preserve"> (</w:t>
      </w:r>
      <w:r w:rsidR="00367060">
        <w:t>pending approval of NCE</w:t>
      </w:r>
      <w:r w:rsidR="00BD5664">
        <w:t>)</w:t>
      </w:r>
    </w:p>
    <w:p w14:paraId="119D5E48" w14:textId="61B2E087" w:rsidR="00367060" w:rsidRDefault="00367060" w:rsidP="00491849">
      <w:pPr>
        <w:pStyle w:val="ListParagraph"/>
        <w:numPr>
          <w:ilvl w:val="1"/>
          <w:numId w:val="7"/>
        </w:numPr>
      </w:pPr>
      <w:r>
        <w:t xml:space="preserve">A maximum of $200,000 will be available for </w:t>
      </w:r>
      <w:r w:rsidR="00082D08">
        <w:t>FY</w:t>
      </w:r>
      <w:r>
        <w:t xml:space="preserve"> 2023–24</w:t>
      </w:r>
      <w:r w:rsidR="00612882">
        <w:t xml:space="preserve"> for up to five CFG </w:t>
      </w:r>
      <w:r w:rsidR="00DE40FD">
        <w:t>S</w:t>
      </w:r>
      <w:r w:rsidR="000155A9">
        <w:t>ub</w:t>
      </w:r>
      <w:r w:rsidR="00082D08">
        <w:t>-</w:t>
      </w:r>
      <w:r w:rsidR="00DE40FD">
        <w:t>G</w:t>
      </w:r>
      <w:r w:rsidR="000155A9">
        <w:t>rants</w:t>
      </w:r>
      <w:r>
        <w:t>.</w:t>
      </w:r>
    </w:p>
    <w:p w14:paraId="7F491C68" w14:textId="008FE814" w:rsidR="006503AE" w:rsidRPr="003C256F" w:rsidRDefault="006503AE" w:rsidP="00491849">
      <w:pPr>
        <w:spacing w:before="240"/>
        <w:rPr>
          <w:rFonts w:eastAsia="Times New Roman" w:cs="Arial"/>
          <w:color w:val="212121"/>
          <w:szCs w:val="24"/>
        </w:rPr>
      </w:pPr>
      <w:r w:rsidRPr="003C256F">
        <w:rPr>
          <w:rFonts w:eastAsia="Times New Roman" w:cs="Arial"/>
          <w:szCs w:val="24"/>
        </w:rPr>
        <w:t>If insufficient funds are appropriated in the annual Budget Act for any portion of the work in this sub-grant, or if any other funds upon which this sub-grant is contingent are reduced or no longer available,</w:t>
      </w:r>
      <w:r w:rsidR="00082D08">
        <w:rPr>
          <w:rFonts w:eastAsia="Times New Roman" w:cs="Arial"/>
          <w:szCs w:val="24"/>
        </w:rPr>
        <w:t xml:space="preserve"> the</w:t>
      </w:r>
      <w:r w:rsidRPr="003C256F">
        <w:rPr>
          <w:rFonts w:eastAsia="Times New Roman" w:cs="Arial"/>
          <w:szCs w:val="24"/>
        </w:rPr>
        <w:t xml:space="preserve"> CDE may cancel the sub-grant award, or portion thereof, with no liability of any kind accruing to or against </w:t>
      </w:r>
      <w:r w:rsidR="00082D08">
        <w:rPr>
          <w:rFonts w:eastAsia="Times New Roman" w:cs="Arial"/>
          <w:szCs w:val="24"/>
        </w:rPr>
        <w:t xml:space="preserve">the </w:t>
      </w:r>
      <w:r w:rsidRPr="003C256F">
        <w:rPr>
          <w:rFonts w:eastAsia="Times New Roman" w:cs="Arial"/>
          <w:szCs w:val="24"/>
        </w:rPr>
        <w:t>CDE, its employees</w:t>
      </w:r>
      <w:r w:rsidRPr="003C256F">
        <w:rPr>
          <w:rFonts w:eastAsia="Times New Roman" w:cs="Arial"/>
          <w:color w:val="212121"/>
          <w:szCs w:val="24"/>
        </w:rPr>
        <w:t>, agents, contractors</w:t>
      </w:r>
      <w:r w:rsidR="00082D08">
        <w:rPr>
          <w:rFonts w:eastAsia="Times New Roman" w:cs="Arial"/>
          <w:color w:val="212121"/>
          <w:szCs w:val="24"/>
        </w:rPr>
        <w:t>,</w:t>
      </w:r>
      <w:r w:rsidRPr="003C256F">
        <w:rPr>
          <w:rFonts w:eastAsia="Times New Roman" w:cs="Arial"/>
          <w:color w:val="212121"/>
          <w:szCs w:val="24"/>
        </w:rPr>
        <w:t xml:space="preserve"> or representatives. The applicant shall not be obligated to perform any work, or the sub-grant may be amended by</w:t>
      </w:r>
      <w:r w:rsidR="00082D08">
        <w:rPr>
          <w:rFonts w:eastAsia="Times New Roman" w:cs="Arial"/>
          <w:color w:val="212121"/>
          <w:szCs w:val="24"/>
        </w:rPr>
        <w:t xml:space="preserve"> the</w:t>
      </w:r>
      <w:r w:rsidRPr="003C256F">
        <w:rPr>
          <w:rFonts w:eastAsia="Times New Roman" w:cs="Arial"/>
          <w:color w:val="212121"/>
          <w:szCs w:val="24"/>
        </w:rPr>
        <w:t xml:space="preserve"> CDE and the successful applicant to reflect a reduction of work and the reduced appropriation subject to appropriate government agency approval.</w:t>
      </w:r>
    </w:p>
    <w:p w14:paraId="15586235" w14:textId="4CBC7800" w:rsidR="0079398B" w:rsidRDefault="0079398B" w:rsidP="00491849">
      <w:r>
        <w:t xml:space="preserve">To better serve all the geographic regions of the state, </w:t>
      </w:r>
      <w:r w:rsidR="00562882">
        <w:t>sub-</w:t>
      </w:r>
      <w:r>
        <w:t xml:space="preserve">grants will be awarded on a regional basis. The regions are based on the </w:t>
      </w:r>
      <w:r w:rsidR="003130FC">
        <w:t>California County Superintendents Educational Services Association</w:t>
      </w:r>
      <w:r>
        <w:t xml:space="preserve"> </w:t>
      </w:r>
      <w:r w:rsidR="00257308">
        <w:t>(</w:t>
      </w:r>
      <w:r w:rsidR="003130FC">
        <w:t>CCSESA</w:t>
      </w:r>
      <w:r w:rsidR="00257308">
        <w:t xml:space="preserve">) </w:t>
      </w:r>
      <w:r>
        <w:t>geographic regions</w:t>
      </w:r>
      <w:r w:rsidR="007331BD">
        <w:t xml:space="preserve"> (</w:t>
      </w:r>
      <w:hyperlink r:id="rId14" w:tooltip="CA County Superintendent Region Map Link" w:history="1">
        <w:r w:rsidR="00AA4C85" w:rsidRPr="00415B32">
          <w:rPr>
            <w:rStyle w:val="Hyperlink"/>
          </w:rPr>
          <w:t>https://ccsesa.org/re</w:t>
        </w:r>
        <w:r w:rsidR="00AA4C85" w:rsidRPr="00415B32">
          <w:rPr>
            <w:rStyle w:val="Hyperlink"/>
          </w:rPr>
          <w:t>g</w:t>
        </w:r>
        <w:r w:rsidR="00AA4C85" w:rsidRPr="00415B32">
          <w:rPr>
            <w:rStyle w:val="Hyperlink"/>
          </w:rPr>
          <w:t>ions</w:t>
        </w:r>
      </w:hyperlink>
      <w:r w:rsidR="00AA4C85">
        <w:t>)</w:t>
      </w:r>
      <w:r w:rsidR="007331BD">
        <w:t xml:space="preserve">. </w:t>
      </w:r>
      <w:r>
        <w:t xml:space="preserve">The </w:t>
      </w:r>
      <w:r w:rsidR="00257308">
        <w:t>table</w:t>
      </w:r>
      <w:r>
        <w:t xml:space="preserve"> below shows how the </w:t>
      </w:r>
      <w:r w:rsidR="00562882">
        <w:t>sub-grant</w:t>
      </w:r>
      <w:r>
        <w:t xml:space="preserve"> awards will be awarded. </w:t>
      </w:r>
    </w:p>
    <w:p w14:paraId="7ABC3BCE" w14:textId="75547F40" w:rsidR="0079398B" w:rsidRPr="00C951F5" w:rsidRDefault="00257308" w:rsidP="00491849">
      <w:pPr>
        <w:pStyle w:val="Heading6"/>
      </w:pPr>
      <w:bookmarkStart w:id="15" w:name="_Hlk72750825"/>
      <w:r w:rsidRPr="00C951F5">
        <w:lastRenderedPageBreak/>
        <w:t xml:space="preserve">Table </w:t>
      </w:r>
      <w:r w:rsidR="0049408B" w:rsidRPr="00C951F5">
        <w:t>2.</w:t>
      </w:r>
      <w:r w:rsidR="004A7D82" w:rsidRPr="00C951F5">
        <w:t>4</w:t>
      </w:r>
      <w:r w:rsidR="0049408B" w:rsidRPr="00C951F5">
        <w:t>.1</w:t>
      </w:r>
      <w:r w:rsidRPr="00C951F5">
        <w:t xml:space="preserve"> – CFG Coaches per </w:t>
      </w:r>
      <w:r w:rsidR="003130FC" w:rsidRPr="00C951F5">
        <w:t>CCSESA</w:t>
      </w:r>
      <w:r w:rsidRPr="00C951F5">
        <w:t xml:space="preserve"> Geographic Region</w:t>
      </w:r>
    </w:p>
    <w:tbl>
      <w:tblPr>
        <w:tblStyle w:val="TableGrid2"/>
        <w:tblW w:w="5000" w:type="pct"/>
        <w:tblLook w:val="04A0" w:firstRow="1" w:lastRow="0" w:firstColumn="1" w:lastColumn="0" w:noHBand="0" w:noVBand="1"/>
        <w:tblDescription w:val="CCSESA Coaches Assignment by Region"/>
      </w:tblPr>
      <w:tblGrid>
        <w:gridCol w:w="2563"/>
        <w:gridCol w:w="1193"/>
        <w:gridCol w:w="1468"/>
        <w:gridCol w:w="1285"/>
        <w:gridCol w:w="1468"/>
        <w:gridCol w:w="1373"/>
      </w:tblGrid>
      <w:tr w:rsidR="0068335E" w14:paraId="2C3FF2A7" w14:textId="77777777" w:rsidTr="00F21D31">
        <w:trPr>
          <w:cantSplit/>
          <w:trHeight w:val="432"/>
          <w:tblHeader/>
        </w:trPr>
        <w:tc>
          <w:tcPr>
            <w:tcW w:w="1371" w:type="pct"/>
            <w:shd w:val="clear" w:color="auto" w:fill="A6A6A6" w:themeFill="background1" w:themeFillShade="A6"/>
            <w:vAlign w:val="center"/>
          </w:tcPr>
          <w:p w14:paraId="224F42A7" w14:textId="77777777" w:rsidR="0068335E" w:rsidRPr="007F4D32" w:rsidRDefault="0068335E" w:rsidP="00491849">
            <w:pPr>
              <w:spacing w:after="0"/>
              <w:jc w:val="center"/>
              <w:rPr>
                <w:b/>
              </w:rPr>
            </w:pPr>
            <w:r w:rsidRPr="007F4D32">
              <w:rPr>
                <w:b/>
              </w:rPr>
              <w:t>Regions</w:t>
            </w:r>
          </w:p>
        </w:tc>
        <w:tc>
          <w:tcPr>
            <w:tcW w:w="638" w:type="pct"/>
            <w:shd w:val="clear" w:color="auto" w:fill="A6A6A6" w:themeFill="background1" w:themeFillShade="A6"/>
            <w:vAlign w:val="center"/>
          </w:tcPr>
          <w:p w14:paraId="55BCBB09" w14:textId="25DBB8B2" w:rsidR="0068335E" w:rsidRPr="007F4D32" w:rsidRDefault="003130FC" w:rsidP="00491849">
            <w:pPr>
              <w:spacing w:after="0"/>
              <w:jc w:val="center"/>
              <w:rPr>
                <w:b/>
              </w:rPr>
            </w:pPr>
            <w:r w:rsidRPr="007F4D32">
              <w:rPr>
                <w:b/>
              </w:rPr>
              <w:t>1,2,3</w:t>
            </w:r>
          </w:p>
        </w:tc>
        <w:tc>
          <w:tcPr>
            <w:tcW w:w="785" w:type="pct"/>
            <w:shd w:val="clear" w:color="auto" w:fill="A6A6A6" w:themeFill="background1" w:themeFillShade="A6"/>
            <w:vAlign w:val="center"/>
          </w:tcPr>
          <w:p w14:paraId="44603537" w14:textId="79C665BD" w:rsidR="0068335E" w:rsidRPr="007F4D32" w:rsidRDefault="003130FC" w:rsidP="00491849">
            <w:pPr>
              <w:spacing w:after="0"/>
              <w:jc w:val="center"/>
              <w:rPr>
                <w:b/>
              </w:rPr>
            </w:pPr>
            <w:r w:rsidRPr="007F4D32">
              <w:rPr>
                <w:b/>
              </w:rPr>
              <w:t>4,5</w:t>
            </w:r>
          </w:p>
        </w:tc>
        <w:tc>
          <w:tcPr>
            <w:tcW w:w="687" w:type="pct"/>
            <w:shd w:val="clear" w:color="auto" w:fill="A6A6A6" w:themeFill="background1" w:themeFillShade="A6"/>
            <w:vAlign w:val="center"/>
          </w:tcPr>
          <w:p w14:paraId="39E65CDE" w14:textId="1788B1EE" w:rsidR="0068335E" w:rsidRPr="007F4D32" w:rsidRDefault="003130FC" w:rsidP="00491849">
            <w:pPr>
              <w:spacing w:after="0"/>
              <w:jc w:val="center"/>
              <w:rPr>
                <w:b/>
              </w:rPr>
            </w:pPr>
            <w:r w:rsidRPr="007F4D32">
              <w:rPr>
                <w:b/>
              </w:rPr>
              <w:t>6,7</w:t>
            </w:r>
          </w:p>
        </w:tc>
        <w:tc>
          <w:tcPr>
            <w:tcW w:w="785" w:type="pct"/>
            <w:shd w:val="clear" w:color="auto" w:fill="A6A6A6" w:themeFill="background1" w:themeFillShade="A6"/>
            <w:vAlign w:val="center"/>
          </w:tcPr>
          <w:p w14:paraId="55857AFA" w14:textId="2E529CE0" w:rsidR="0068335E" w:rsidRPr="007F4D32" w:rsidRDefault="003130FC" w:rsidP="00491849">
            <w:pPr>
              <w:spacing w:after="0"/>
              <w:jc w:val="center"/>
              <w:rPr>
                <w:b/>
              </w:rPr>
            </w:pPr>
            <w:r w:rsidRPr="007F4D32">
              <w:rPr>
                <w:b/>
              </w:rPr>
              <w:t>9,10</w:t>
            </w:r>
          </w:p>
        </w:tc>
        <w:tc>
          <w:tcPr>
            <w:tcW w:w="734" w:type="pct"/>
            <w:shd w:val="clear" w:color="auto" w:fill="A6A6A6" w:themeFill="background1" w:themeFillShade="A6"/>
            <w:vAlign w:val="center"/>
          </w:tcPr>
          <w:p w14:paraId="7CCBA9D9" w14:textId="3F56F987" w:rsidR="0068335E" w:rsidRPr="007F4D32" w:rsidRDefault="003130FC" w:rsidP="00491849">
            <w:pPr>
              <w:spacing w:after="0"/>
              <w:jc w:val="center"/>
              <w:rPr>
                <w:b/>
              </w:rPr>
            </w:pPr>
            <w:r w:rsidRPr="007F4D32">
              <w:rPr>
                <w:b/>
              </w:rPr>
              <w:t>8,11</w:t>
            </w:r>
          </w:p>
        </w:tc>
      </w:tr>
      <w:tr w:rsidR="0068335E" w14:paraId="581B559C" w14:textId="77777777" w:rsidTr="00F21D31">
        <w:trPr>
          <w:cantSplit/>
          <w:trHeight w:val="432"/>
        </w:trPr>
        <w:tc>
          <w:tcPr>
            <w:tcW w:w="1371" w:type="pct"/>
            <w:vAlign w:val="center"/>
          </w:tcPr>
          <w:p w14:paraId="2C4CBE38" w14:textId="77777777" w:rsidR="0068335E" w:rsidRDefault="0068335E" w:rsidP="00491849">
            <w:pPr>
              <w:spacing w:after="0"/>
              <w:jc w:val="center"/>
            </w:pPr>
            <w:r>
              <w:t>Number of Coaches</w:t>
            </w:r>
          </w:p>
        </w:tc>
        <w:tc>
          <w:tcPr>
            <w:tcW w:w="638" w:type="pct"/>
            <w:vAlign w:val="center"/>
          </w:tcPr>
          <w:p w14:paraId="172A441C" w14:textId="77777777" w:rsidR="0068335E" w:rsidRDefault="0068335E" w:rsidP="00491849">
            <w:pPr>
              <w:spacing w:after="0"/>
              <w:jc w:val="center"/>
            </w:pPr>
            <w:r>
              <w:t>1</w:t>
            </w:r>
          </w:p>
        </w:tc>
        <w:tc>
          <w:tcPr>
            <w:tcW w:w="785" w:type="pct"/>
            <w:vAlign w:val="center"/>
          </w:tcPr>
          <w:p w14:paraId="4B83B0E0" w14:textId="77777777" w:rsidR="0068335E" w:rsidRDefault="0068335E" w:rsidP="00491849">
            <w:pPr>
              <w:spacing w:after="0"/>
              <w:jc w:val="center"/>
            </w:pPr>
            <w:r>
              <w:t>1</w:t>
            </w:r>
          </w:p>
        </w:tc>
        <w:tc>
          <w:tcPr>
            <w:tcW w:w="687" w:type="pct"/>
            <w:vAlign w:val="center"/>
          </w:tcPr>
          <w:p w14:paraId="16255EE3" w14:textId="77777777" w:rsidR="0068335E" w:rsidRDefault="0068335E" w:rsidP="00491849">
            <w:pPr>
              <w:spacing w:after="0"/>
              <w:jc w:val="center"/>
            </w:pPr>
            <w:r>
              <w:t>1</w:t>
            </w:r>
          </w:p>
        </w:tc>
        <w:tc>
          <w:tcPr>
            <w:tcW w:w="785" w:type="pct"/>
            <w:vAlign w:val="center"/>
          </w:tcPr>
          <w:p w14:paraId="32B5F851" w14:textId="77777777" w:rsidR="0068335E" w:rsidRDefault="0068335E" w:rsidP="00491849">
            <w:pPr>
              <w:spacing w:after="0"/>
              <w:jc w:val="center"/>
            </w:pPr>
            <w:r>
              <w:t>1</w:t>
            </w:r>
          </w:p>
        </w:tc>
        <w:tc>
          <w:tcPr>
            <w:tcW w:w="734" w:type="pct"/>
            <w:vAlign w:val="center"/>
          </w:tcPr>
          <w:p w14:paraId="0A040AB4" w14:textId="77777777" w:rsidR="0068335E" w:rsidRDefault="0068335E" w:rsidP="00491849">
            <w:pPr>
              <w:spacing w:after="0"/>
              <w:jc w:val="center"/>
            </w:pPr>
            <w:r>
              <w:t>1</w:t>
            </w:r>
          </w:p>
        </w:tc>
      </w:tr>
    </w:tbl>
    <w:bookmarkEnd w:id="15"/>
    <w:p w14:paraId="4B0D769C" w14:textId="77777777" w:rsidR="00BD5664" w:rsidRPr="00BD5664" w:rsidRDefault="00BD5664" w:rsidP="00491849">
      <w:pPr>
        <w:pStyle w:val="Heading5"/>
      </w:pPr>
      <w:r w:rsidRPr="00BD5664">
        <w:t>2.4.2 Time Period</w:t>
      </w:r>
    </w:p>
    <w:p w14:paraId="5E8C1284" w14:textId="6C234F41" w:rsidR="00BD5664" w:rsidRPr="00223963" w:rsidRDefault="00BD5664" w:rsidP="00491849">
      <w:pPr>
        <w:tabs>
          <w:tab w:val="left" w:pos="-1440"/>
          <w:tab w:val="left" w:pos="1170"/>
        </w:tabs>
        <w:spacing w:before="240"/>
        <w:rPr>
          <w:rFonts w:eastAsia="Calibri" w:cs="Arial"/>
          <w:color w:val="000000"/>
          <w:szCs w:val="24"/>
        </w:rPr>
      </w:pPr>
      <w:r w:rsidRPr="00223963">
        <w:rPr>
          <w:rFonts w:eastAsia="Calibri" w:cs="Arial"/>
          <w:color w:val="000000"/>
          <w:szCs w:val="24"/>
        </w:rPr>
        <w:t xml:space="preserve">The term of the sub-grant is November 1, 2021, to June 30, 2024, pending approval of one NCE. The sub-grant period covers three </w:t>
      </w:r>
      <w:r w:rsidR="009362B6">
        <w:rPr>
          <w:rFonts w:eastAsia="Calibri" w:cs="Arial"/>
          <w:color w:val="000000"/>
          <w:szCs w:val="24"/>
        </w:rPr>
        <w:t>FYs</w:t>
      </w:r>
      <w:r w:rsidRPr="00223963">
        <w:rPr>
          <w:rFonts w:eastAsia="Calibri" w:cs="Arial"/>
          <w:color w:val="000000"/>
          <w:szCs w:val="24"/>
        </w:rPr>
        <w:t>, for a total of 32 months:</w:t>
      </w:r>
    </w:p>
    <w:p w14:paraId="3EAF359C" w14:textId="77777777" w:rsidR="00BD5664" w:rsidRPr="00223963" w:rsidRDefault="00BD5664" w:rsidP="00491849">
      <w:pPr>
        <w:numPr>
          <w:ilvl w:val="0"/>
          <w:numId w:val="8"/>
        </w:numPr>
        <w:ind w:left="720" w:hanging="360"/>
        <w:rPr>
          <w:rFonts w:eastAsia="Times New Roman" w:cs="Arial"/>
          <w:bCs/>
          <w:snapToGrid w:val="0"/>
          <w:szCs w:val="20"/>
        </w:rPr>
      </w:pPr>
      <w:r w:rsidRPr="00223963">
        <w:rPr>
          <w:rFonts w:eastAsia="Times New Roman" w:cs="Arial"/>
          <w:bCs/>
          <w:snapToGrid w:val="0"/>
          <w:szCs w:val="20"/>
        </w:rPr>
        <w:t>Sub-grant Period 1, FY 2021–22: November 1, 2021 – June 30, 2022</w:t>
      </w:r>
    </w:p>
    <w:p w14:paraId="62A86B79" w14:textId="77777777" w:rsidR="00BD5664" w:rsidRPr="00223963" w:rsidRDefault="00BD5664" w:rsidP="00491849">
      <w:pPr>
        <w:numPr>
          <w:ilvl w:val="0"/>
          <w:numId w:val="8"/>
        </w:numPr>
        <w:ind w:left="720" w:hanging="360"/>
        <w:rPr>
          <w:rFonts w:eastAsia="Times New Roman" w:cs="Arial"/>
          <w:bCs/>
          <w:snapToGrid w:val="0"/>
          <w:szCs w:val="20"/>
        </w:rPr>
      </w:pPr>
      <w:r w:rsidRPr="00223963">
        <w:rPr>
          <w:rFonts w:eastAsia="Times New Roman" w:cs="Arial"/>
          <w:bCs/>
          <w:snapToGrid w:val="0"/>
          <w:szCs w:val="20"/>
        </w:rPr>
        <w:t>Sub-grant Period 2, FY 2022–23: July 1, 2022 – June 30, 2023</w:t>
      </w:r>
    </w:p>
    <w:p w14:paraId="722FFDEF" w14:textId="77777777" w:rsidR="00BD5664" w:rsidRPr="00F473DC" w:rsidRDefault="00BD5664" w:rsidP="00491849">
      <w:pPr>
        <w:numPr>
          <w:ilvl w:val="0"/>
          <w:numId w:val="8"/>
        </w:numPr>
        <w:spacing w:after="100" w:afterAutospacing="1"/>
        <w:ind w:left="720" w:hanging="360"/>
        <w:rPr>
          <w:rFonts w:eastAsia="Times New Roman" w:cs="Arial"/>
          <w:bCs/>
          <w:snapToGrid w:val="0"/>
          <w:szCs w:val="20"/>
        </w:rPr>
      </w:pPr>
      <w:r>
        <w:rPr>
          <w:rFonts w:eastAsia="Times New Roman" w:cs="Arial"/>
          <w:bCs/>
          <w:snapToGrid w:val="0"/>
          <w:szCs w:val="20"/>
        </w:rPr>
        <w:t xml:space="preserve">Sub-grant Period 3, FY </w:t>
      </w:r>
      <w:r w:rsidRPr="00F473DC">
        <w:rPr>
          <w:rFonts w:eastAsia="Times New Roman" w:cs="Arial"/>
          <w:bCs/>
          <w:snapToGrid w:val="0"/>
          <w:szCs w:val="20"/>
        </w:rPr>
        <w:t xml:space="preserve">2023–24: July 1, 2023 – June 30, 2024, pending approval of </w:t>
      </w:r>
      <w:r>
        <w:rPr>
          <w:rFonts w:eastAsia="Times New Roman" w:cs="Arial"/>
          <w:bCs/>
          <w:snapToGrid w:val="0"/>
          <w:szCs w:val="20"/>
        </w:rPr>
        <w:t>NCE</w:t>
      </w:r>
      <w:r w:rsidRPr="00F473DC">
        <w:rPr>
          <w:rFonts w:eastAsia="Times New Roman" w:cs="Arial"/>
          <w:bCs/>
          <w:snapToGrid w:val="0"/>
          <w:szCs w:val="20"/>
        </w:rPr>
        <w:t xml:space="preserve"> </w:t>
      </w:r>
    </w:p>
    <w:p w14:paraId="50503C75" w14:textId="678066D2" w:rsidR="000B4E87" w:rsidRPr="00F473DC" w:rsidRDefault="000B4E87" w:rsidP="00491849">
      <w:pPr>
        <w:pStyle w:val="Heading4"/>
        <w:rPr>
          <w:rFonts w:eastAsia="Times New Roman"/>
          <w:snapToGrid w:val="0"/>
        </w:rPr>
      </w:pPr>
      <w:r w:rsidRPr="00F473DC">
        <w:rPr>
          <w:rFonts w:eastAsia="Times New Roman"/>
          <w:snapToGrid w:val="0"/>
        </w:rPr>
        <w:t>2.</w:t>
      </w:r>
      <w:r w:rsidR="004A7D82">
        <w:rPr>
          <w:rFonts w:eastAsia="Times New Roman"/>
          <w:snapToGrid w:val="0"/>
        </w:rPr>
        <w:t>5</w:t>
      </w:r>
      <w:r w:rsidRPr="00F473DC">
        <w:rPr>
          <w:rFonts w:eastAsia="Times New Roman"/>
          <w:snapToGrid w:val="0"/>
        </w:rPr>
        <w:t xml:space="preserve"> Questions and Clarifications</w:t>
      </w:r>
    </w:p>
    <w:p w14:paraId="312C31F1" w14:textId="632B5975" w:rsidR="000B4E87" w:rsidRPr="00F473DC" w:rsidRDefault="000B4E87" w:rsidP="00491849">
      <w:pPr>
        <w:rPr>
          <w:rFonts w:eastAsia="Calibri" w:cs="Times New Roman"/>
        </w:rPr>
      </w:pPr>
      <w:r w:rsidRPr="00F473DC">
        <w:rPr>
          <w:rFonts w:eastAsia="Calibri" w:cs="Times New Roman"/>
        </w:rPr>
        <w:t>The CDE will deliver an information</w:t>
      </w:r>
      <w:r>
        <w:rPr>
          <w:rFonts w:eastAsia="Calibri" w:cs="Times New Roman"/>
        </w:rPr>
        <w:t>al</w:t>
      </w:r>
      <w:r w:rsidRPr="00F473DC">
        <w:rPr>
          <w:rFonts w:eastAsia="Calibri" w:cs="Times New Roman"/>
        </w:rPr>
        <w:t xml:space="preserve"> webinar </w:t>
      </w:r>
      <w:r w:rsidRPr="00082D08">
        <w:rPr>
          <w:rFonts w:eastAsia="Calibri" w:cs="Times New Roman"/>
        </w:rPr>
        <w:t xml:space="preserve">on </w:t>
      </w:r>
      <w:r w:rsidR="00082D08" w:rsidRPr="00082D08">
        <w:rPr>
          <w:rFonts w:eastAsia="Calibri" w:cs="Times New Roman"/>
        </w:rPr>
        <w:t>August 4</w:t>
      </w:r>
      <w:r w:rsidR="00C97416" w:rsidRPr="003C256F">
        <w:rPr>
          <w:rFonts w:eastAsia="Calibri" w:cs="Times New Roman"/>
        </w:rPr>
        <w:t>, 2021</w:t>
      </w:r>
      <w:r w:rsidR="00082D08">
        <w:rPr>
          <w:rFonts w:eastAsia="Calibri" w:cs="Times New Roman"/>
        </w:rPr>
        <w:t>,</w:t>
      </w:r>
      <w:r w:rsidRPr="00F473DC">
        <w:rPr>
          <w:rFonts w:eastAsia="Calibri" w:cs="Times New Roman"/>
        </w:rPr>
        <w:t xml:space="preserve"> for all interested parties. The webinar will provide information regarding completion of the RFA, completing the Budget Detail and </w:t>
      </w:r>
      <w:r w:rsidR="00DE40FD">
        <w:rPr>
          <w:rFonts w:eastAsia="Calibri" w:cs="Times New Roman"/>
        </w:rPr>
        <w:t xml:space="preserve">Budget </w:t>
      </w:r>
      <w:r w:rsidRPr="00F473DC">
        <w:rPr>
          <w:rFonts w:eastAsia="Calibri" w:cs="Times New Roman"/>
        </w:rPr>
        <w:t>Narrative forms, and provides applicants an opportunity to ask questions of CDE staff.</w:t>
      </w:r>
    </w:p>
    <w:p w14:paraId="0784B170" w14:textId="43F57568" w:rsidR="000B4E87" w:rsidRPr="00F473DC" w:rsidRDefault="000B4E87" w:rsidP="00491849">
      <w:pPr>
        <w:pStyle w:val="Heading4"/>
        <w:rPr>
          <w:rFonts w:eastAsia="Times New Roman"/>
          <w:snapToGrid w:val="0"/>
        </w:rPr>
      </w:pPr>
      <w:r w:rsidRPr="00F473DC">
        <w:rPr>
          <w:rFonts w:eastAsia="Times New Roman"/>
          <w:snapToGrid w:val="0"/>
        </w:rPr>
        <w:t>2.</w:t>
      </w:r>
      <w:r w:rsidR="004A7D82">
        <w:rPr>
          <w:rFonts w:eastAsia="Times New Roman"/>
          <w:snapToGrid w:val="0"/>
        </w:rPr>
        <w:t>6</w:t>
      </w:r>
      <w:r w:rsidRPr="00F473DC">
        <w:rPr>
          <w:rFonts w:eastAsia="Times New Roman"/>
          <w:snapToGrid w:val="0"/>
        </w:rPr>
        <w:t xml:space="preserve"> Cost of Preparing an Application</w:t>
      </w:r>
    </w:p>
    <w:p w14:paraId="0897C2B9" w14:textId="77777777" w:rsidR="000B4E87" w:rsidRPr="00F473DC" w:rsidRDefault="000B4E87" w:rsidP="00491849">
      <w:pPr>
        <w:spacing w:before="240"/>
        <w:rPr>
          <w:rFonts w:eastAsia="Calibri" w:cs="Times New Roman"/>
        </w:rPr>
      </w:pPr>
      <w:r w:rsidRPr="00F473DC">
        <w:rPr>
          <w:rFonts w:eastAsia="Calibri" w:cs="Times New Roman"/>
        </w:rPr>
        <w:t>The costs of preparing and delivering the application are the sole responsibility of the applicant. The State of California will not provide reimbursement for any costs incurred or related to the applicant’s involvement or participation in the RFA process.</w:t>
      </w:r>
    </w:p>
    <w:p w14:paraId="4115ED0D" w14:textId="63797D7E" w:rsidR="000B4E87" w:rsidRPr="0055362F" w:rsidRDefault="000B4E87" w:rsidP="00491849">
      <w:pPr>
        <w:pStyle w:val="Heading3"/>
        <w:rPr>
          <w:snapToGrid w:val="0"/>
        </w:rPr>
      </w:pPr>
      <w:bookmarkStart w:id="16" w:name="_Toc77335614"/>
      <w:r w:rsidRPr="00AD7DB5">
        <w:rPr>
          <w:snapToGrid w:val="0"/>
        </w:rPr>
        <w:t>3. Expected Outcomes</w:t>
      </w:r>
      <w:bookmarkEnd w:id="16"/>
    </w:p>
    <w:p w14:paraId="0133EE42" w14:textId="7B994F47" w:rsidR="000A1154" w:rsidRDefault="000A1154" w:rsidP="00491849">
      <w:pPr>
        <w:rPr>
          <w:rFonts w:cs="Arial"/>
          <w:spacing w:val="-2"/>
        </w:rPr>
      </w:pPr>
      <w:r>
        <w:rPr>
          <w:rFonts w:cs="Arial"/>
        </w:rPr>
        <w:t xml:space="preserve">With guidance and assistance from the </w:t>
      </w:r>
      <w:r w:rsidR="00BD5664">
        <w:rPr>
          <w:rFonts w:cs="Arial"/>
        </w:rPr>
        <w:t>PCSGP unit of the CDE,</w:t>
      </w:r>
      <w:r>
        <w:rPr>
          <w:rFonts w:cs="Arial"/>
        </w:rPr>
        <w:t xml:space="preserve"> e</w:t>
      </w:r>
      <w:r w:rsidRPr="007F7092">
        <w:rPr>
          <w:rFonts w:cs="Arial"/>
        </w:rPr>
        <w:t>ach</w:t>
      </w:r>
      <w:r w:rsidRPr="007F7092">
        <w:rPr>
          <w:rFonts w:cs="Arial"/>
          <w:spacing w:val="-2"/>
        </w:rPr>
        <w:t xml:space="preserve"> </w:t>
      </w:r>
      <w:r w:rsidR="002148C1">
        <w:rPr>
          <w:rFonts w:cs="Arial"/>
          <w:spacing w:val="-2"/>
        </w:rPr>
        <w:t>CFG</w:t>
      </w:r>
      <w:r>
        <w:rPr>
          <w:rFonts w:cs="Arial"/>
          <w:spacing w:val="-2"/>
        </w:rPr>
        <w:t xml:space="preserve"> Coach</w:t>
      </w:r>
      <w:r w:rsidRPr="007F7092">
        <w:rPr>
          <w:rFonts w:cs="Arial"/>
          <w:spacing w:val="-2"/>
        </w:rPr>
        <w:t xml:space="preserve"> </w:t>
      </w:r>
      <w:r w:rsidRPr="007F7092">
        <w:rPr>
          <w:rFonts w:cs="Arial"/>
        </w:rPr>
        <w:t>will</w:t>
      </w:r>
      <w:r w:rsidRPr="007F7092">
        <w:rPr>
          <w:rFonts w:cs="Arial"/>
          <w:spacing w:val="-2"/>
        </w:rPr>
        <w:t xml:space="preserve"> </w:t>
      </w:r>
      <w:r w:rsidR="006E787D">
        <w:rPr>
          <w:rFonts w:cs="Arial"/>
        </w:rPr>
        <w:t>attend CFG Coach</w:t>
      </w:r>
      <w:r w:rsidR="00082D08">
        <w:rPr>
          <w:rFonts w:cs="Arial"/>
        </w:rPr>
        <w:t xml:space="preserve">es’ </w:t>
      </w:r>
      <w:r w:rsidR="006E787D">
        <w:rPr>
          <w:rFonts w:cs="Arial"/>
        </w:rPr>
        <w:t>Training, recruit CFG participants</w:t>
      </w:r>
      <w:r w:rsidR="005A6451">
        <w:rPr>
          <w:rFonts w:cs="Arial"/>
        </w:rPr>
        <w:t xml:space="preserve"> from the assigned region</w:t>
      </w:r>
      <w:r w:rsidR="006E787D">
        <w:rPr>
          <w:rFonts w:cs="Arial"/>
        </w:rPr>
        <w:t xml:space="preserve">, facilitate CFG </w:t>
      </w:r>
      <w:r w:rsidR="0009623A">
        <w:rPr>
          <w:rFonts w:cs="Arial"/>
        </w:rPr>
        <w:t>group</w:t>
      </w:r>
      <w:r w:rsidR="006E787D">
        <w:rPr>
          <w:rFonts w:cs="Arial"/>
        </w:rPr>
        <w:t xml:space="preserve"> meeting</w:t>
      </w:r>
      <w:r w:rsidR="0009623A">
        <w:rPr>
          <w:rFonts w:cs="Arial"/>
        </w:rPr>
        <w:t>s</w:t>
      </w:r>
      <w:r w:rsidR="006E787D">
        <w:rPr>
          <w:rFonts w:cs="Arial"/>
        </w:rPr>
        <w:t xml:space="preserve"> and site visits, and complete all required fiscal and performance reporting requirements. Maintaining good communications with CDE staff and CFG participants will be </w:t>
      </w:r>
      <w:r w:rsidR="00051A47">
        <w:rPr>
          <w:rFonts w:cs="Arial"/>
        </w:rPr>
        <w:t>expected from all successful applicants.</w:t>
      </w:r>
    </w:p>
    <w:p w14:paraId="404807FC" w14:textId="52187E69" w:rsidR="00864F8D" w:rsidRDefault="00864F8D" w:rsidP="00491849">
      <w:pPr>
        <w:pStyle w:val="Heading4"/>
      </w:pPr>
      <w:r>
        <w:t>3.1 Critical Friends Group Coach</w:t>
      </w:r>
      <w:r w:rsidR="00082D08">
        <w:t xml:space="preserve">es’ </w:t>
      </w:r>
      <w:r>
        <w:t>Training</w:t>
      </w:r>
    </w:p>
    <w:p w14:paraId="26671642" w14:textId="47AB97BA" w:rsidR="00864F8D" w:rsidRPr="00864F8D" w:rsidRDefault="00025635" w:rsidP="00491849">
      <w:r>
        <w:t xml:space="preserve">All successful applicants must participate in </w:t>
      </w:r>
      <w:r w:rsidR="005A6451">
        <w:t>CFG Coach</w:t>
      </w:r>
      <w:r w:rsidR="00082D08">
        <w:t>es’</w:t>
      </w:r>
      <w:r>
        <w:t xml:space="preserve"> </w:t>
      </w:r>
      <w:r w:rsidR="00082D08">
        <w:t>T</w:t>
      </w:r>
      <w:r>
        <w:t xml:space="preserve">raining to become a certified </w:t>
      </w:r>
      <w:r w:rsidR="00C10EDD">
        <w:t>CFG</w:t>
      </w:r>
      <w:r>
        <w:t xml:space="preserve"> Coach. The </w:t>
      </w:r>
      <w:r w:rsidR="005A6451">
        <w:t xml:space="preserve">registration and </w:t>
      </w:r>
      <w:r w:rsidR="006E67D4">
        <w:t xml:space="preserve">travel </w:t>
      </w:r>
      <w:r>
        <w:t>costs</w:t>
      </w:r>
      <w:r w:rsidR="005A6451">
        <w:t>, if required,</w:t>
      </w:r>
      <w:r>
        <w:t xml:space="preserve"> </w:t>
      </w:r>
      <w:r w:rsidR="005A6451">
        <w:t>must</w:t>
      </w:r>
      <w:r>
        <w:t xml:space="preserve"> be </w:t>
      </w:r>
      <w:r w:rsidR="006E67D4">
        <w:t xml:space="preserve">included in the </w:t>
      </w:r>
      <w:r w:rsidR="005A6451">
        <w:t xml:space="preserve">CFG </w:t>
      </w:r>
      <w:r w:rsidR="006E67D4">
        <w:t xml:space="preserve">budget. </w:t>
      </w:r>
      <w:r w:rsidR="006E67D4" w:rsidRPr="005A6451">
        <w:rPr>
          <w:b/>
        </w:rPr>
        <w:t xml:space="preserve">The cost of </w:t>
      </w:r>
      <w:r w:rsidR="000C4E67">
        <w:rPr>
          <w:b/>
        </w:rPr>
        <w:t xml:space="preserve">virtual </w:t>
      </w:r>
      <w:r w:rsidR="006E67D4" w:rsidRPr="005A6451">
        <w:rPr>
          <w:b/>
        </w:rPr>
        <w:t xml:space="preserve">CFG training </w:t>
      </w:r>
      <w:r w:rsidR="005A6451" w:rsidRPr="005A6451">
        <w:rPr>
          <w:b/>
        </w:rPr>
        <w:t>is $850</w:t>
      </w:r>
      <w:r w:rsidR="005A6451">
        <w:t xml:space="preserve"> and successful applicants will be provided additional information once </w:t>
      </w:r>
      <w:r w:rsidR="00562882">
        <w:t>sub-grant</w:t>
      </w:r>
      <w:r w:rsidR="005A6451">
        <w:t xml:space="preserve"> awards are announced.</w:t>
      </w:r>
    </w:p>
    <w:p w14:paraId="5BCD9A65" w14:textId="77777777" w:rsidR="00864F8D" w:rsidRDefault="00864F8D" w:rsidP="00491849">
      <w:pPr>
        <w:pStyle w:val="Heading4"/>
      </w:pPr>
      <w:r>
        <w:lastRenderedPageBreak/>
        <w:t>3.2 Critical Friends Group Coach Activities</w:t>
      </w:r>
    </w:p>
    <w:p w14:paraId="79A90C46" w14:textId="77777777" w:rsidR="00FC2775" w:rsidRDefault="00FC2775" w:rsidP="00491849">
      <w:r>
        <w:t>CFG Coaches will be required to attend and facilitate the following</w:t>
      </w:r>
      <w:r w:rsidR="00800C8E">
        <w:t xml:space="preserve"> activities</w:t>
      </w:r>
      <w:r>
        <w:t>:</w:t>
      </w:r>
    </w:p>
    <w:p w14:paraId="2D46F59C" w14:textId="34CCFAF4" w:rsidR="00A408CC" w:rsidRPr="00A408CC" w:rsidRDefault="00A408CC" w:rsidP="00491849">
      <w:pPr>
        <w:pStyle w:val="ListParagraph"/>
        <w:numPr>
          <w:ilvl w:val="0"/>
          <w:numId w:val="10"/>
        </w:numPr>
        <w:contextualSpacing w:val="0"/>
      </w:pPr>
      <w:r w:rsidRPr="00A408CC">
        <w:t>Monthly in-person or virtual participant meetings (at least eight</w:t>
      </w:r>
      <w:r w:rsidR="00C10EDD">
        <w:t>,</w:t>
      </w:r>
      <w:r w:rsidRPr="00A408CC">
        <w:t xml:space="preserve"> two-hour sessions</w:t>
      </w:r>
      <w:r w:rsidR="00C10EDD">
        <w:t>;</w:t>
      </w:r>
    </w:p>
    <w:p w14:paraId="16492E07" w14:textId="757CD189" w:rsidR="00A408CC" w:rsidRPr="00A408CC" w:rsidRDefault="00A408CC" w:rsidP="00491849">
      <w:pPr>
        <w:pStyle w:val="ListParagraph"/>
        <w:numPr>
          <w:ilvl w:val="0"/>
          <w:numId w:val="10"/>
        </w:numPr>
        <w:contextualSpacing w:val="0"/>
      </w:pPr>
      <w:r w:rsidRPr="00A408CC">
        <w:t xml:space="preserve">Up to four school site visits to CFG participants (attendance by </w:t>
      </w:r>
      <w:r w:rsidR="00C10EDD">
        <w:t xml:space="preserve">CFG </w:t>
      </w:r>
      <w:r w:rsidRPr="00A408CC">
        <w:t>Coach is optional)</w:t>
      </w:r>
      <w:r w:rsidR="00C10EDD">
        <w:t>;</w:t>
      </w:r>
      <w:r w:rsidRPr="00A408CC">
        <w:t xml:space="preserve"> </w:t>
      </w:r>
      <w:r w:rsidR="00C10EDD">
        <w:t>and</w:t>
      </w:r>
    </w:p>
    <w:p w14:paraId="1077798B" w14:textId="0923E45E" w:rsidR="00A408CC" w:rsidRPr="00A408CC" w:rsidRDefault="00A408CC" w:rsidP="00491849">
      <w:pPr>
        <w:pStyle w:val="ListParagraph"/>
        <w:numPr>
          <w:ilvl w:val="0"/>
          <w:numId w:val="10"/>
        </w:numPr>
        <w:contextualSpacing w:val="0"/>
      </w:pPr>
      <w:r w:rsidRPr="00A408CC">
        <w:t xml:space="preserve">Quarterly CDE progress meetings with other regional </w:t>
      </w:r>
      <w:r w:rsidR="00C10EDD">
        <w:t>CFG C</w:t>
      </w:r>
      <w:r w:rsidRPr="00A408CC">
        <w:t>oaches</w:t>
      </w:r>
      <w:r w:rsidR="00C10EDD">
        <w:t>.</w:t>
      </w:r>
    </w:p>
    <w:p w14:paraId="484764A0" w14:textId="77777777" w:rsidR="00FB4651" w:rsidRPr="00C65DA4" w:rsidRDefault="000A1154" w:rsidP="00491849">
      <w:pPr>
        <w:pStyle w:val="Heading4"/>
      </w:pPr>
      <w:r w:rsidRPr="00C65DA4">
        <w:t>3.</w:t>
      </w:r>
      <w:r w:rsidR="00864F8D" w:rsidRPr="00C65DA4">
        <w:t>3</w:t>
      </w:r>
      <w:r w:rsidRPr="00C65DA4">
        <w:t xml:space="preserve"> </w:t>
      </w:r>
      <w:r w:rsidR="00FB4651" w:rsidRPr="00C65DA4">
        <w:t xml:space="preserve">Fiscal </w:t>
      </w:r>
      <w:r w:rsidR="002146EA" w:rsidRPr="00C65DA4">
        <w:t xml:space="preserve">and Performance </w:t>
      </w:r>
      <w:r w:rsidR="00FB4651" w:rsidRPr="00C65DA4">
        <w:t>Reporting Requirements</w:t>
      </w:r>
    </w:p>
    <w:p w14:paraId="75EC2B1C" w14:textId="4EE8E7D7" w:rsidR="00FB4651" w:rsidRDefault="00C10EDD" w:rsidP="00491849">
      <w:r>
        <w:t>C</w:t>
      </w:r>
      <w:r w:rsidR="00FB4651">
        <w:t xml:space="preserve">FG Coach </w:t>
      </w:r>
      <w:r w:rsidR="00DE40FD">
        <w:t>S</w:t>
      </w:r>
      <w:r w:rsidR="00562882">
        <w:t>ub-</w:t>
      </w:r>
      <w:r w:rsidR="00DE40FD">
        <w:t>G</w:t>
      </w:r>
      <w:r w:rsidR="00562882">
        <w:t>rant</w:t>
      </w:r>
      <w:r>
        <w:t>s</w:t>
      </w:r>
      <w:r w:rsidR="00FB4651">
        <w:t xml:space="preserve"> </w:t>
      </w:r>
      <w:r>
        <w:t xml:space="preserve">are </w:t>
      </w:r>
      <w:r w:rsidR="00FB4651">
        <w:t xml:space="preserve">reimbursement only. </w:t>
      </w:r>
      <w:r>
        <w:t xml:space="preserve">The </w:t>
      </w:r>
      <w:r w:rsidR="004A7D82" w:rsidRPr="00C04E66">
        <w:rPr>
          <w:rFonts w:eastAsia="Times New Roman" w:cs="Times New Roman"/>
          <w:szCs w:val="24"/>
        </w:rPr>
        <w:t xml:space="preserve">CDE will not issue any advance payments for the </w:t>
      </w:r>
      <w:r w:rsidR="004A7D82">
        <w:rPr>
          <w:rFonts w:eastAsia="Times New Roman" w:cs="Times New Roman"/>
          <w:szCs w:val="24"/>
        </w:rPr>
        <w:t>sub-grant</w:t>
      </w:r>
      <w:r w:rsidR="004A7D82" w:rsidRPr="00C04E66">
        <w:rPr>
          <w:rFonts w:eastAsia="Times New Roman" w:cs="Times New Roman"/>
          <w:szCs w:val="24"/>
        </w:rPr>
        <w:t xml:space="preserve">. </w:t>
      </w:r>
      <w:r w:rsidR="00FB4651">
        <w:t xml:space="preserve">All </w:t>
      </w:r>
      <w:r w:rsidR="000A1154">
        <w:t>successful applicants</w:t>
      </w:r>
      <w:r w:rsidR="00FB4651">
        <w:t xml:space="preserve"> must submit </w:t>
      </w:r>
      <w:r w:rsidR="00392FEC">
        <w:t xml:space="preserve">QERs and </w:t>
      </w:r>
      <w:r w:rsidR="00392FEC">
        <w:rPr>
          <w:rFonts w:eastAsia="Calibri" w:cs="Arial"/>
          <w:color w:val="000000"/>
          <w:szCs w:val="24"/>
        </w:rPr>
        <w:t>quarterly task progress report</w:t>
      </w:r>
      <w:r w:rsidR="00F03D37">
        <w:rPr>
          <w:rFonts w:eastAsia="Calibri" w:cs="Arial"/>
          <w:color w:val="000000"/>
          <w:szCs w:val="24"/>
        </w:rPr>
        <w:t>s</w:t>
      </w:r>
      <w:r w:rsidR="00392FEC">
        <w:rPr>
          <w:rFonts w:eastAsia="Calibri" w:cs="Arial"/>
          <w:color w:val="000000"/>
          <w:szCs w:val="24"/>
        </w:rPr>
        <w:t xml:space="preserve"> (QTPRs) </w:t>
      </w:r>
      <w:r w:rsidR="00FB4651">
        <w:t xml:space="preserve">to be reimbursed for all costs associated with CFG Coaching activities. The </w:t>
      </w:r>
      <w:r w:rsidR="00392FEC">
        <w:t>QTPR</w:t>
      </w:r>
      <w:r w:rsidR="00FB4651">
        <w:t xml:space="preserve"> must show the CFG Coach has completed the required coaching activities for each quarter along with supporting evidence such as sign in sheets, group surveys, </w:t>
      </w:r>
      <w:r w:rsidR="00F03D37">
        <w:t xml:space="preserve">and </w:t>
      </w:r>
      <w:r w:rsidR="00FB4651">
        <w:t>any deliverables created by the group.</w:t>
      </w:r>
    </w:p>
    <w:p w14:paraId="003EBAFA" w14:textId="465216B1" w:rsidR="00FB4651" w:rsidRDefault="00392FEC" w:rsidP="00491849">
      <w:r>
        <w:t>QERs</w:t>
      </w:r>
      <w:r w:rsidR="00207FA5">
        <w:t xml:space="preserve"> </w:t>
      </w:r>
      <w:r w:rsidR="00FB4651">
        <w:t xml:space="preserve">must include </w:t>
      </w:r>
      <w:r w:rsidR="00C10EDD">
        <w:t>t</w:t>
      </w:r>
      <w:r w:rsidR="00FB4651">
        <w:t xml:space="preserve">ime and </w:t>
      </w:r>
      <w:r w:rsidR="00C10EDD">
        <w:t>e</w:t>
      </w:r>
      <w:r w:rsidR="00FB4651">
        <w:t xml:space="preserve">ffort reports for any salaries and benefits, mileage reports if applicable, </w:t>
      </w:r>
      <w:r w:rsidR="00207FA5">
        <w:t>and copies of any travel expense receipts</w:t>
      </w:r>
      <w:r w:rsidR="004A7D82" w:rsidRPr="00C04E66">
        <w:rPr>
          <w:rFonts w:eastAsia="Times New Roman" w:cs="Times New Roman"/>
          <w:szCs w:val="24"/>
        </w:rPr>
        <w:t xml:space="preserve">. In addition, all </w:t>
      </w:r>
      <w:r w:rsidR="004A7D82">
        <w:rPr>
          <w:rFonts w:eastAsia="Times New Roman" w:cs="Times New Roman"/>
          <w:szCs w:val="24"/>
        </w:rPr>
        <w:t>sub-grant</w:t>
      </w:r>
      <w:r w:rsidR="004A7D82" w:rsidRPr="00C04E66">
        <w:rPr>
          <w:rFonts w:eastAsia="Times New Roman" w:cs="Times New Roman"/>
          <w:szCs w:val="24"/>
        </w:rPr>
        <w:t>ees must submit a copy of the detailed general ledger (GL) report for the corresponding quarter</w:t>
      </w:r>
      <w:r w:rsidR="004A7D82">
        <w:rPr>
          <w:rFonts w:eastAsia="Times New Roman" w:cs="Times New Roman"/>
          <w:szCs w:val="24"/>
        </w:rPr>
        <w:t xml:space="preserve"> and copies of all invoices charged to the sub-grant. </w:t>
      </w:r>
      <w:r w:rsidR="004A7D82" w:rsidRPr="00C04E66">
        <w:rPr>
          <w:rFonts w:eastAsia="Times New Roman" w:cs="Times New Roman"/>
          <w:szCs w:val="24"/>
        </w:rPr>
        <w:t xml:space="preserve">The GL must be itemized and show the names of all vendors paid from the </w:t>
      </w:r>
      <w:r w:rsidR="004A7D82">
        <w:rPr>
          <w:rFonts w:eastAsia="Times New Roman" w:cs="Times New Roman"/>
          <w:szCs w:val="24"/>
        </w:rPr>
        <w:t>sub-grant</w:t>
      </w:r>
      <w:r w:rsidR="004A7D82" w:rsidRPr="00C04E66">
        <w:rPr>
          <w:rFonts w:eastAsia="Times New Roman" w:cs="Times New Roman"/>
          <w:szCs w:val="24"/>
        </w:rPr>
        <w:t xml:space="preserve"> and a description of the services or items purchased.</w:t>
      </w:r>
      <w:r w:rsidR="004A7D82" w:rsidRPr="004A7D82">
        <w:rPr>
          <w:rFonts w:eastAsia="Times New Roman" w:cs="Times New Roman"/>
          <w:szCs w:val="24"/>
        </w:rPr>
        <w:t xml:space="preserve"> </w:t>
      </w:r>
      <w:r w:rsidR="004A7D82" w:rsidRPr="00C04E66">
        <w:rPr>
          <w:rFonts w:eastAsia="Times New Roman" w:cs="Times New Roman"/>
          <w:szCs w:val="24"/>
        </w:rPr>
        <w:t xml:space="preserve">The </w:t>
      </w:r>
      <w:r w:rsidR="004A7D82">
        <w:rPr>
          <w:rFonts w:eastAsia="Times New Roman" w:cs="Times New Roman"/>
          <w:szCs w:val="24"/>
        </w:rPr>
        <w:t>sub-grantee</w:t>
      </w:r>
      <w:r w:rsidR="004A7D82" w:rsidRPr="00C04E66">
        <w:rPr>
          <w:rFonts w:eastAsia="Times New Roman" w:cs="Times New Roman"/>
          <w:szCs w:val="24"/>
        </w:rPr>
        <w:t xml:space="preserve"> is responsible for ensuring </w:t>
      </w:r>
      <w:r w:rsidR="004A7D82">
        <w:rPr>
          <w:rFonts w:eastAsia="Times New Roman" w:cs="Times New Roman"/>
          <w:szCs w:val="24"/>
        </w:rPr>
        <w:t xml:space="preserve">all </w:t>
      </w:r>
      <w:r w:rsidR="004A7D82" w:rsidRPr="00C04E66">
        <w:rPr>
          <w:rFonts w:eastAsia="Times New Roman" w:cs="Times New Roman"/>
          <w:szCs w:val="24"/>
        </w:rPr>
        <w:t xml:space="preserve">reports are accurate, complete, and submitted on time. </w:t>
      </w:r>
      <w:r w:rsidR="00207FA5">
        <w:t xml:space="preserve">Failure to file the reports in a timely manner may result in payments being delayed. </w:t>
      </w:r>
      <w:r w:rsidR="002146EA">
        <w:t>The table below shows the dates all quarterly fiscal and performance reports are due to the CDE.</w:t>
      </w:r>
    </w:p>
    <w:p w14:paraId="353F56E7" w14:textId="77777777" w:rsidR="00300144" w:rsidRDefault="004A7D82" w:rsidP="00491849">
      <w:pPr>
        <w:spacing w:after="100" w:afterAutospacing="1"/>
        <w:ind w:right="114"/>
        <w:rPr>
          <w:rFonts w:eastAsia="Arial" w:cs="Arial"/>
          <w:szCs w:val="24"/>
        </w:rPr>
      </w:pPr>
      <w:bookmarkStart w:id="17" w:name="_Hlk77323337"/>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services</w:t>
      </w:r>
      <w:r w:rsidRPr="00730267">
        <w:rPr>
          <w:rFonts w:eastAsia="Arial" w:cs="Arial"/>
          <w:spacing w:val="-2"/>
          <w:szCs w:val="24"/>
        </w:rPr>
        <w:t xml:space="preserve"> </w:t>
      </w:r>
      <w:r w:rsidRPr="00730267">
        <w:rPr>
          <w:rFonts w:eastAsia="Arial" w:cs="Arial"/>
          <w:szCs w:val="24"/>
        </w:rPr>
        <w:t>satisfactorily</w:t>
      </w:r>
      <w:r w:rsidRPr="00730267">
        <w:rPr>
          <w:rFonts w:eastAsia="Arial" w:cs="Arial"/>
          <w:spacing w:val="-2"/>
          <w:szCs w:val="24"/>
        </w:rPr>
        <w:t xml:space="preserve"> </w:t>
      </w:r>
      <w:r w:rsidRPr="00730267">
        <w:rPr>
          <w:rFonts w:eastAsia="Arial" w:cs="Arial"/>
          <w:szCs w:val="24"/>
        </w:rPr>
        <w:t>rendered,</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upon</w:t>
      </w:r>
      <w:r w:rsidRPr="00730267">
        <w:rPr>
          <w:rFonts w:eastAsia="Arial" w:cs="Arial"/>
          <w:spacing w:val="-2"/>
          <w:szCs w:val="24"/>
        </w:rPr>
        <w:t xml:space="preserve"> </w:t>
      </w:r>
      <w:r w:rsidRPr="00730267">
        <w:rPr>
          <w:rFonts w:eastAsia="Arial" w:cs="Arial"/>
          <w:szCs w:val="24"/>
        </w:rPr>
        <w:t>receipt</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approval</w:t>
      </w:r>
      <w:r w:rsidRPr="00730267">
        <w:rPr>
          <w:rFonts w:eastAsia="Arial" w:cs="Arial"/>
          <w:spacing w:val="-2"/>
          <w:szCs w:val="24"/>
        </w:rPr>
        <w:t xml:space="preserve"> </w:t>
      </w:r>
      <w:r w:rsidRPr="00730267">
        <w:rPr>
          <w:rFonts w:eastAsia="Arial" w:cs="Arial"/>
          <w:szCs w:val="24"/>
        </w:rPr>
        <w:t>of</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invoices,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CDE</w:t>
      </w:r>
      <w:r w:rsidRPr="00730267">
        <w:rPr>
          <w:rFonts w:eastAsia="Arial" w:cs="Arial"/>
          <w:w w:val="99"/>
          <w:szCs w:val="24"/>
        </w:rPr>
        <w:t xml:space="preserve"> will </w:t>
      </w:r>
      <w:r w:rsidRPr="00730267">
        <w:rPr>
          <w:rFonts w:eastAsia="Arial" w:cs="Arial"/>
          <w:szCs w:val="24"/>
        </w:rPr>
        <w:t>compensate</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Pr>
          <w:rFonts w:eastAsia="Arial" w:cs="Arial"/>
          <w:szCs w:val="24"/>
        </w:rPr>
        <w:t>sub-grantee</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actual</w:t>
      </w:r>
      <w:r w:rsidRPr="00730267">
        <w:rPr>
          <w:rFonts w:eastAsia="Arial" w:cs="Arial"/>
          <w:spacing w:val="-2"/>
          <w:szCs w:val="24"/>
        </w:rPr>
        <w:t xml:space="preserve"> </w:t>
      </w:r>
      <w:r w:rsidRPr="00730267">
        <w:rPr>
          <w:rFonts w:eastAsia="Arial" w:cs="Arial"/>
          <w:szCs w:val="24"/>
        </w:rPr>
        <w:t>expenditures</w:t>
      </w:r>
      <w:r w:rsidRPr="00730267">
        <w:rPr>
          <w:rFonts w:eastAsia="Arial" w:cs="Arial"/>
          <w:spacing w:val="-1"/>
          <w:szCs w:val="24"/>
        </w:rPr>
        <w:t xml:space="preserve"> </w:t>
      </w:r>
      <w:r w:rsidRPr="00730267">
        <w:rPr>
          <w:rFonts w:eastAsia="Arial" w:cs="Arial"/>
          <w:szCs w:val="24"/>
        </w:rPr>
        <w:t>incurred</w:t>
      </w:r>
      <w:r w:rsidRPr="00730267">
        <w:rPr>
          <w:rFonts w:eastAsia="Arial" w:cs="Arial"/>
          <w:spacing w:val="-2"/>
          <w:szCs w:val="24"/>
        </w:rPr>
        <w:t xml:space="preserve"> </w:t>
      </w:r>
      <w:r w:rsidRPr="00730267">
        <w:rPr>
          <w:rFonts w:eastAsia="Arial" w:cs="Arial"/>
          <w:szCs w:val="24"/>
        </w:rPr>
        <w:t>in</w:t>
      </w:r>
      <w:r w:rsidRPr="00730267">
        <w:rPr>
          <w:rFonts w:eastAsia="Arial" w:cs="Arial"/>
          <w:spacing w:val="-2"/>
          <w:szCs w:val="24"/>
        </w:rPr>
        <w:t xml:space="preserve"> </w:t>
      </w:r>
      <w:r w:rsidRPr="00730267">
        <w:rPr>
          <w:rFonts w:eastAsia="Arial" w:cs="Arial"/>
          <w:szCs w:val="24"/>
        </w:rPr>
        <w:t>accordance</w:t>
      </w:r>
      <w:r w:rsidRPr="00730267">
        <w:rPr>
          <w:rFonts w:eastAsia="Arial" w:cs="Arial"/>
          <w:spacing w:val="-1"/>
          <w:szCs w:val="24"/>
        </w:rPr>
        <w:t xml:space="preserve"> </w:t>
      </w:r>
      <w:r w:rsidRPr="00730267">
        <w:rPr>
          <w:rFonts w:eastAsia="Arial" w:cs="Arial"/>
          <w:szCs w:val="24"/>
        </w:rPr>
        <w:t>with</w:t>
      </w:r>
      <w:r w:rsidRPr="00730267">
        <w:rPr>
          <w:rFonts w:eastAsia="Arial" w:cs="Arial"/>
          <w:spacing w:val="-2"/>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rates specified</w:t>
      </w:r>
      <w:r w:rsidRPr="00730267">
        <w:rPr>
          <w:rFonts w:eastAsia="Arial" w:cs="Arial"/>
          <w:spacing w:val="-2"/>
          <w:szCs w:val="24"/>
        </w:rPr>
        <w:t xml:space="preserve"> </w:t>
      </w:r>
      <w:r w:rsidRPr="00730267">
        <w:rPr>
          <w:rFonts w:eastAsia="Arial" w:cs="Arial"/>
          <w:szCs w:val="24"/>
        </w:rPr>
        <w:t xml:space="preserve">in the </w:t>
      </w:r>
      <w:r>
        <w:rPr>
          <w:rFonts w:eastAsia="Arial" w:cs="Arial"/>
          <w:szCs w:val="24"/>
        </w:rPr>
        <w:t>sub-grant</w:t>
      </w:r>
      <w:r w:rsidRPr="00730267">
        <w:rPr>
          <w:rFonts w:eastAsia="Arial" w:cs="Arial"/>
          <w:szCs w:val="24"/>
        </w:rPr>
        <w:t xml:space="preserve"> </w:t>
      </w:r>
      <w:r>
        <w:rPr>
          <w:rFonts w:eastAsia="Arial" w:cs="Arial"/>
          <w:szCs w:val="24"/>
        </w:rPr>
        <w:t>approved budget</w:t>
      </w:r>
      <w:r w:rsidRPr="00730267">
        <w:rPr>
          <w:rFonts w:eastAsia="Arial" w:cs="Arial"/>
          <w:szCs w:val="24"/>
        </w:rPr>
        <w:t>.</w:t>
      </w:r>
      <w:r>
        <w:rPr>
          <w:rFonts w:eastAsia="Arial" w:cs="Arial"/>
          <w:szCs w:val="24"/>
        </w:rPr>
        <w:t xml:space="preserve"> Payments generally take </w:t>
      </w:r>
      <w:r w:rsidRPr="003C256F">
        <w:rPr>
          <w:rFonts w:eastAsia="Arial" w:cs="Arial"/>
          <w:szCs w:val="24"/>
        </w:rPr>
        <w:t>6–8</w:t>
      </w:r>
      <w:r>
        <w:rPr>
          <w:rFonts w:eastAsia="Arial" w:cs="Arial"/>
          <w:szCs w:val="24"/>
        </w:rPr>
        <w:t xml:space="preserve"> weeks to be processed following the approval of all submitted documents.</w:t>
      </w:r>
    </w:p>
    <w:bookmarkEnd w:id="17"/>
    <w:p w14:paraId="4014E9EA" w14:textId="77E46B92" w:rsidR="00300144" w:rsidRPr="00300144" w:rsidRDefault="00BD5664" w:rsidP="00491849">
      <w:pPr>
        <w:pStyle w:val="Heading5"/>
      </w:pPr>
      <w:r>
        <w:t xml:space="preserve">Table </w:t>
      </w:r>
      <w:r w:rsidR="000A1154" w:rsidRPr="00A52066">
        <w:t>3.</w:t>
      </w:r>
      <w:r w:rsidR="00864F8D" w:rsidRPr="00A52066">
        <w:t>3</w:t>
      </w:r>
      <w:r w:rsidR="000A1154" w:rsidRPr="00A52066">
        <w:t xml:space="preserve">.1 </w:t>
      </w:r>
      <w:r w:rsidR="002146EA" w:rsidRPr="00A52066">
        <w:t>Fiscal and Performance Reporting Due Dates</w:t>
      </w:r>
    </w:p>
    <w:tbl>
      <w:tblPr>
        <w:tblStyle w:val="TableGrid2"/>
        <w:tblW w:w="5000" w:type="pct"/>
        <w:tblCellMar>
          <w:left w:w="115" w:type="dxa"/>
          <w:right w:w="115" w:type="dxa"/>
        </w:tblCellMar>
        <w:tblLook w:val="00A0" w:firstRow="1" w:lastRow="0" w:firstColumn="1" w:lastColumn="0" w:noHBand="0" w:noVBand="0"/>
        <w:tblDescription w:val="Fiscal and Performance Reporting Due Dates"/>
      </w:tblPr>
      <w:tblGrid>
        <w:gridCol w:w="2444"/>
        <w:gridCol w:w="3802"/>
        <w:gridCol w:w="3104"/>
      </w:tblGrid>
      <w:tr w:rsidR="002146EA" w:rsidRPr="003F1CF0" w14:paraId="1AA8FBEF" w14:textId="77777777" w:rsidTr="00F21D31">
        <w:trPr>
          <w:cantSplit/>
          <w:trHeight w:val="377"/>
          <w:tblHeader/>
        </w:trPr>
        <w:tc>
          <w:tcPr>
            <w:tcW w:w="1307" w:type="pct"/>
            <w:shd w:val="clear" w:color="auto" w:fill="A6A6A6" w:themeFill="background1" w:themeFillShade="A6"/>
            <w:vAlign w:val="center"/>
          </w:tcPr>
          <w:p w14:paraId="22F8B439" w14:textId="77777777" w:rsidR="002146EA" w:rsidRPr="00F21D31" w:rsidRDefault="002146EA" w:rsidP="00491849">
            <w:pPr>
              <w:spacing w:after="120"/>
              <w:jc w:val="center"/>
              <w:rPr>
                <w:b/>
              </w:rPr>
            </w:pPr>
            <w:r w:rsidRPr="00F21D31">
              <w:rPr>
                <w:b/>
              </w:rPr>
              <w:t>Quarter</w:t>
            </w:r>
          </w:p>
        </w:tc>
        <w:tc>
          <w:tcPr>
            <w:tcW w:w="2033" w:type="pct"/>
            <w:shd w:val="clear" w:color="auto" w:fill="A6A6A6" w:themeFill="background1" w:themeFillShade="A6"/>
            <w:vAlign w:val="center"/>
          </w:tcPr>
          <w:p w14:paraId="3A26BB6F" w14:textId="77777777" w:rsidR="002146EA" w:rsidRPr="00F21D31" w:rsidRDefault="002146EA" w:rsidP="00491849">
            <w:pPr>
              <w:spacing w:after="120"/>
              <w:jc w:val="center"/>
              <w:rPr>
                <w:b/>
              </w:rPr>
            </w:pPr>
            <w:r w:rsidRPr="00F21D31">
              <w:rPr>
                <w:b/>
              </w:rPr>
              <w:t>Reporting Period</w:t>
            </w:r>
          </w:p>
        </w:tc>
        <w:tc>
          <w:tcPr>
            <w:tcW w:w="1660" w:type="pct"/>
            <w:shd w:val="clear" w:color="auto" w:fill="A6A6A6" w:themeFill="background1" w:themeFillShade="A6"/>
            <w:vAlign w:val="center"/>
          </w:tcPr>
          <w:p w14:paraId="7AF16B29" w14:textId="77777777" w:rsidR="002146EA" w:rsidRPr="00F21D31" w:rsidRDefault="002146EA" w:rsidP="00491849">
            <w:pPr>
              <w:spacing w:after="120"/>
              <w:jc w:val="center"/>
              <w:rPr>
                <w:b/>
              </w:rPr>
            </w:pPr>
            <w:r w:rsidRPr="00F21D31">
              <w:rPr>
                <w:b/>
              </w:rPr>
              <w:t>Report Due Date</w:t>
            </w:r>
          </w:p>
        </w:tc>
      </w:tr>
      <w:tr w:rsidR="002146EA" w:rsidRPr="003F1CF0" w14:paraId="00B3A34C" w14:textId="77777777" w:rsidTr="00F21D31">
        <w:trPr>
          <w:cantSplit/>
          <w:trHeight w:val="368"/>
        </w:trPr>
        <w:tc>
          <w:tcPr>
            <w:tcW w:w="1307" w:type="pct"/>
            <w:vAlign w:val="center"/>
          </w:tcPr>
          <w:p w14:paraId="5FD5B300" w14:textId="77777777" w:rsidR="002146EA" w:rsidRPr="003F1CF0" w:rsidRDefault="002146EA" w:rsidP="00491849">
            <w:pPr>
              <w:spacing w:after="0"/>
              <w:jc w:val="center"/>
            </w:pPr>
            <w:r w:rsidRPr="003F1CF0">
              <w:t>1</w:t>
            </w:r>
          </w:p>
        </w:tc>
        <w:tc>
          <w:tcPr>
            <w:tcW w:w="2033" w:type="pct"/>
            <w:vAlign w:val="center"/>
          </w:tcPr>
          <w:p w14:paraId="2440E32A" w14:textId="77777777" w:rsidR="002146EA" w:rsidRPr="003F1CF0" w:rsidRDefault="002146EA" w:rsidP="00491849">
            <w:pPr>
              <w:spacing w:after="0"/>
              <w:jc w:val="center"/>
            </w:pPr>
            <w:r w:rsidRPr="003F1CF0">
              <w:t>July 1–September 30</w:t>
            </w:r>
          </w:p>
        </w:tc>
        <w:tc>
          <w:tcPr>
            <w:tcW w:w="1660" w:type="pct"/>
            <w:vAlign w:val="center"/>
          </w:tcPr>
          <w:p w14:paraId="685785C4" w14:textId="77777777" w:rsidR="002146EA" w:rsidRPr="003F1CF0" w:rsidRDefault="002146EA" w:rsidP="00491849">
            <w:pPr>
              <w:spacing w:after="0"/>
              <w:jc w:val="center"/>
            </w:pPr>
            <w:r w:rsidRPr="003F1CF0">
              <w:t>October 31</w:t>
            </w:r>
          </w:p>
        </w:tc>
      </w:tr>
      <w:tr w:rsidR="002146EA" w:rsidRPr="003F1CF0" w14:paraId="79C70035" w14:textId="77777777" w:rsidTr="00F21D31">
        <w:trPr>
          <w:cantSplit/>
          <w:trHeight w:val="350"/>
        </w:trPr>
        <w:tc>
          <w:tcPr>
            <w:tcW w:w="1307" w:type="pct"/>
            <w:vAlign w:val="center"/>
          </w:tcPr>
          <w:p w14:paraId="068C4E17" w14:textId="77777777" w:rsidR="002146EA" w:rsidRPr="003F1CF0" w:rsidRDefault="002146EA" w:rsidP="00491849">
            <w:pPr>
              <w:spacing w:after="0"/>
              <w:jc w:val="center"/>
            </w:pPr>
            <w:r w:rsidRPr="003F1CF0">
              <w:t>2</w:t>
            </w:r>
          </w:p>
        </w:tc>
        <w:tc>
          <w:tcPr>
            <w:tcW w:w="2033" w:type="pct"/>
            <w:vAlign w:val="center"/>
          </w:tcPr>
          <w:p w14:paraId="4F9C73AA" w14:textId="77777777" w:rsidR="002146EA" w:rsidRPr="003F1CF0" w:rsidRDefault="002146EA" w:rsidP="00491849">
            <w:pPr>
              <w:spacing w:after="0"/>
              <w:jc w:val="center"/>
            </w:pPr>
            <w:r w:rsidRPr="003F1CF0">
              <w:t>October 1–December 31</w:t>
            </w:r>
          </w:p>
        </w:tc>
        <w:tc>
          <w:tcPr>
            <w:tcW w:w="1660" w:type="pct"/>
            <w:vAlign w:val="center"/>
          </w:tcPr>
          <w:p w14:paraId="400E25A5" w14:textId="77777777" w:rsidR="002146EA" w:rsidRPr="003F1CF0" w:rsidRDefault="002146EA" w:rsidP="00491849">
            <w:pPr>
              <w:spacing w:after="0"/>
              <w:jc w:val="center"/>
            </w:pPr>
            <w:r w:rsidRPr="003F1CF0">
              <w:t>January 31</w:t>
            </w:r>
          </w:p>
        </w:tc>
      </w:tr>
      <w:tr w:rsidR="002146EA" w:rsidRPr="003F1CF0" w14:paraId="35AEC65D" w14:textId="77777777" w:rsidTr="00F21D31">
        <w:trPr>
          <w:cantSplit/>
          <w:trHeight w:val="350"/>
        </w:trPr>
        <w:tc>
          <w:tcPr>
            <w:tcW w:w="1307" w:type="pct"/>
            <w:vAlign w:val="center"/>
          </w:tcPr>
          <w:p w14:paraId="625FE637" w14:textId="77777777" w:rsidR="002146EA" w:rsidRPr="003F1CF0" w:rsidRDefault="002146EA" w:rsidP="00491849">
            <w:pPr>
              <w:spacing w:after="0"/>
              <w:jc w:val="center"/>
            </w:pPr>
            <w:r w:rsidRPr="003F1CF0">
              <w:t>3</w:t>
            </w:r>
          </w:p>
        </w:tc>
        <w:tc>
          <w:tcPr>
            <w:tcW w:w="2033" w:type="pct"/>
            <w:vAlign w:val="center"/>
          </w:tcPr>
          <w:p w14:paraId="140FBAA7" w14:textId="77777777" w:rsidR="002146EA" w:rsidRPr="003F1CF0" w:rsidRDefault="002146EA" w:rsidP="00491849">
            <w:pPr>
              <w:spacing w:after="0"/>
              <w:jc w:val="center"/>
            </w:pPr>
            <w:r w:rsidRPr="003F1CF0">
              <w:t>January 1–March 31</w:t>
            </w:r>
          </w:p>
        </w:tc>
        <w:tc>
          <w:tcPr>
            <w:tcW w:w="1660" w:type="pct"/>
            <w:vAlign w:val="center"/>
          </w:tcPr>
          <w:p w14:paraId="3A785702" w14:textId="77777777" w:rsidR="002146EA" w:rsidRPr="003F1CF0" w:rsidRDefault="002146EA" w:rsidP="00491849">
            <w:pPr>
              <w:spacing w:after="0"/>
              <w:jc w:val="center"/>
            </w:pPr>
            <w:r w:rsidRPr="003F1CF0">
              <w:t>April 30</w:t>
            </w:r>
          </w:p>
        </w:tc>
      </w:tr>
      <w:tr w:rsidR="002146EA" w:rsidRPr="003F1CF0" w14:paraId="7EB784B0" w14:textId="77777777" w:rsidTr="00F21D31">
        <w:trPr>
          <w:cantSplit/>
          <w:trHeight w:val="350"/>
        </w:trPr>
        <w:tc>
          <w:tcPr>
            <w:tcW w:w="1307" w:type="pct"/>
            <w:vAlign w:val="center"/>
          </w:tcPr>
          <w:p w14:paraId="0CFCA113" w14:textId="77777777" w:rsidR="002146EA" w:rsidRPr="003F1CF0" w:rsidRDefault="002146EA" w:rsidP="00491849">
            <w:pPr>
              <w:spacing w:after="0"/>
              <w:jc w:val="center"/>
            </w:pPr>
            <w:r w:rsidRPr="003F1CF0">
              <w:t>4</w:t>
            </w:r>
          </w:p>
        </w:tc>
        <w:tc>
          <w:tcPr>
            <w:tcW w:w="2033" w:type="pct"/>
            <w:vAlign w:val="center"/>
          </w:tcPr>
          <w:p w14:paraId="52BC0DB9" w14:textId="77777777" w:rsidR="002146EA" w:rsidRPr="003F1CF0" w:rsidRDefault="002146EA" w:rsidP="00491849">
            <w:pPr>
              <w:spacing w:after="0"/>
              <w:jc w:val="center"/>
            </w:pPr>
            <w:r w:rsidRPr="003F1CF0">
              <w:t>April 1–June 30</w:t>
            </w:r>
          </w:p>
        </w:tc>
        <w:tc>
          <w:tcPr>
            <w:tcW w:w="1660" w:type="pct"/>
            <w:vAlign w:val="center"/>
          </w:tcPr>
          <w:p w14:paraId="1367586A" w14:textId="77777777" w:rsidR="002146EA" w:rsidRPr="003F1CF0" w:rsidRDefault="002146EA" w:rsidP="00491849">
            <w:pPr>
              <w:spacing w:after="0"/>
              <w:jc w:val="center"/>
            </w:pPr>
            <w:r w:rsidRPr="003F1CF0">
              <w:t>July 31</w:t>
            </w:r>
          </w:p>
        </w:tc>
      </w:tr>
    </w:tbl>
    <w:p w14:paraId="616A5E41" w14:textId="18A834A4" w:rsidR="002146EA" w:rsidRPr="00A52066" w:rsidRDefault="003F7251" w:rsidP="00491849">
      <w:pPr>
        <w:pStyle w:val="Heading4"/>
      </w:pPr>
      <w:bookmarkStart w:id="18" w:name="_Toc371533714"/>
      <w:bookmarkStart w:id="19" w:name="_Toc513532819"/>
      <w:r w:rsidRPr="00A52066">
        <w:lastRenderedPageBreak/>
        <w:t>3.</w:t>
      </w:r>
      <w:r w:rsidR="00BD5664">
        <w:t>4</w:t>
      </w:r>
      <w:r w:rsidRPr="00A52066">
        <w:t xml:space="preserve"> </w:t>
      </w:r>
      <w:r w:rsidR="002146EA" w:rsidRPr="00A52066">
        <w:t>Annual Budget</w:t>
      </w:r>
      <w:bookmarkEnd w:id="18"/>
      <w:bookmarkEnd w:id="19"/>
    </w:p>
    <w:p w14:paraId="48AEC971" w14:textId="297D9147" w:rsidR="002146EA" w:rsidRPr="003F1CF0" w:rsidRDefault="002146EA" w:rsidP="00491849">
      <w:pPr>
        <w:spacing w:after="100" w:afterAutospacing="1"/>
      </w:pPr>
      <w:r>
        <w:t xml:space="preserve">An annual budget of projected expenditures to be funded by the </w:t>
      </w:r>
      <w:r w:rsidR="00562882">
        <w:t>sub-grant</w:t>
      </w:r>
      <w:r w:rsidR="000A1154">
        <w:t xml:space="preserve"> </w:t>
      </w:r>
      <w:r>
        <w:t xml:space="preserve">must be submitted during the application process. Once there is an approved budget on file with the CDE, budget revisions are permitted. However, all budget revisions must be submitted and approved by </w:t>
      </w:r>
      <w:r w:rsidR="00C10EDD">
        <w:t xml:space="preserve">the </w:t>
      </w:r>
      <w:r>
        <w:t xml:space="preserve">CDE prior to submission of </w:t>
      </w:r>
      <w:r w:rsidR="00EB2F0B">
        <w:t xml:space="preserve">the </w:t>
      </w:r>
      <w:r>
        <w:t xml:space="preserve">QER. All expenditures charged to the </w:t>
      </w:r>
      <w:r w:rsidR="00562882">
        <w:t>sub-grant</w:t>
      </w:r>
      <w:r>
        <w:t xml:space="preserve"> must be in the approved budget. Items charge</w:t>
      </w:r>
      <w:r w:rsidR="66692518">
        <w:t>d</w:t>
      </w:r>
      <w:r>
        <w:t xml:space="preserve"> to the </w:t>
      </w:r>
      <w:r w:rsidR="00562882">
        <w:t>sub-grant</w:t>
      </w:r>
      <w:r>
        <w:t xml:space="preserve"> outside of the approved budget may be rejected for payment.</w:t>
      </w:r>
    </w:p>
    <w:p w14:paraId="7472C81E" w14:textId="04B051AA" w:rsidR="00FB4651" w:rsidRPr="00A52066" w:rsidRDefault="003F7251" w:rsidP="00491849">
      <w:pPr>
        <w:pStyle w:val="Heading4"/>
      </w:pPr>
      <w:r w:rsidRPr="00A52066">
        <w:t>3.</w:t>
      </w:r>
      <w:r w:rsidR="001F3429">
        <w:t>5</w:t>
      </w:r>
      <w:r w:rsidRPr="00A52066">
        <w:t xml:space="preserve"> </w:t>
      </w:r>
      <w:r w:rsidR="002146EA" w:rsidRPr="00A52066">
        <w:t>Allowable Use of Funds</w:t>
      </w:r>
    </w:p>
    <w:p w14:paraId="72741F75" w14:textId="1D3CBAC8" w:rsidR="00FB4651" w:rsidRDefault="002146EA" w:rsidP="00491849">
      <w:r>
        <w:t>The CFG Coach</w:t>
      </w:r>
      <w:r w:rsidR="003F7251">
        <w:t xml:space="preserve"> </w:t>
      </w:r>
      <w:r w:rsidR="00DE40FD">
        <w:t>S</w:t>
      </w:r>
      <w:r w:rsidR="00562882">
        <w:t>ub-</w:t>
      </w:r>
      <w:r w:rsidR="00DE40FD">
        <w:t>G</w:t>
      </w:r>
      <w:r w:rsidR="00562882">
        <w:t>rant</w:t>
      </w:r>
      <w:r>
        <w:t xml:space="preserve"> may be used to support the following coaching activity costs:</w:t>
      </w:r>
    </w:p>
    <w:p w14:paraId="6BE7AF62" w14:textId="59449636" w:rsidR="003F7251" w:rsidRDefault="002146EA" w:rsidP="00491849">
      <w:pPr>
        <w:pStyle w:val="ListParagraph"/>
        <w:numPr>
          <w:ilvl w:val="0"/>
          <w:numId w:val="9"/>
        </w:numPr>
        <w:contextualSpacing w:val="0"/>
      </w:pPr>
      <w:r>
        <w:t>Hour</w:t>
      </w:r>
      <w:r w:rsidR="003F7251">
        <w:t>ly</w:t>
      </w:r>
      <w:r>
        <w:t xml:space="preserve"> rate for time on task</w:t>
      </w:r>
      <w:r w:rsidR="00C10EDD">
        <w:t>s</w:t>
      </w:r>
      <w:r>
        <w:t xml:space="preserve"> as a CFG Coach</w:t>
      </w:r>
    </w:p>
    <w:p w14:paraId="32402163" w14:textId="37438E07" w:rsidR="002146EA" w:rsidRDefault="002146EA" w:rsidP="00491849">
      <w:pPr>
        <w:pStyle w:val="ListParagraph"/>
        <w:numPr>
          <w:ilvl w:val="1"/>
          <w:numId w:val="9"/>
        </w:numPr>
        <w:contextualSpacing w:val="0"/>
      </w:pPr>
      <w:r>
        <w:t xml:space="preserve">Time and </w:t>
      </w:r>
      <w:r w:rsidR="00C10EDD">
        <w:t>e</w:t>
      </w:r>
      <w:r>
        <w:t xml:space="preserve">ffort reports must be </w:t>
      </w:r>
      <w:r w:rsidR="003F7251">
        <w:t>submitted each quarter</w:t>
      </w:r>
      <w:r w:rsidR="00C10EDD">
        <w:t>;</w:t>
      </w:r>
    </w:p>
    <w:p w14:paraId="614DA443" w14:textId="5439D285" w:rsidR="002146EA" w:rsidRDefault="002146EA" w:rsidP="00491849">
      <w:pPr>
        <w:pStyle w:val="ListParagraph"/>
        <w:numPr>
          <w:ilvl w:val="0"/>
          <w:numId w:val="9"/>
        </w:numPr>
        <w:contextualSpacing w:val="0"/>
      </w:pPr>
      <w:r>
        <w:t xml:space="preserve">Mileage to and from meeting locations </w:t>
      </w:r>
      <w:r w:rsidR="00EB2F0B">
        <w:t xml:space="preserve">and </w:t>
      </w:r>
      <w:r>
        <w:t>school site visit</w:t>
      </w:r>
      <w:r w:rsidR="00CE7E68">
        <w:t>s</w:t>
      </w:r>
      <w:r w:rsidR="00A83521">
        <w:t xml:space="preserve"> if different from </w:t>
      </w:r>
      <w:r w:rsidR="00C10EDD">
        <w:t xml:space="preserve">the </w:t>
      </w:r>
      <w:r w:rsidR="00A83521">
        <w:t>normal worksite for CFG Coaches</w:t>
      </w:r>
      <w:r w:rsidR="00C10EDD">
        <w:t>;</w:t>
      </w:r>
    </w:p>
    <w:p w14:paraId="0980D496" w14:textId="1B138E03" w:rsidR="00A03CF0" w:rsidRDefault="002146EA" w:rsidP="00491849">
      <w:pPr>
        <w:pStyle w:val="ListParagraph"/>
        <w:numPr>
          <w:ilvl w:val="0"/>
          <w:numId w:val="9"/>
        </w:numPr>
        <w:contextualSpacing w:val="0"/>
      </w:pPr>
      <w:r>
        <w:t>Travel costs</w:t>
      </w:r>
      <w:r w:rsidR="003F7251">
        <w:t xml:space="preserve">, based on State of California approved rates, </w:t>
      </w:r>
      <w:r>
        <w:t xml:space="preserve">such as hotel, </w:t>
      </w:r>
      <w:r w:rsidR="00B110A7">
        <w:t xml:space="preserve">daily </w:t>
      </w:r>
      <w:r>
        <w:t xml:space="preserve">meal per diem, </w:t>
      </w:r>
      <w:r w:rsidR="00B110A7">
        <w:t xml:space="preserve">rental car fees, </w:t>
      </w:r>
      <w:r w:rsidR="00EB2F0B">
        <w:t xml:space="preserve">and </w:t>
      </w:r>
      <w:r w:rsidR="00B110A7">
        <w:t>fuel</w:t>
      </w:r>
      <w:r w:rsidR="006F526E">
        <w:t xml:space="preserve"> for any overnight travel more than 50 miles from home</w:t>
      </w:r>
      <w:r w:rsidR="00C10EDD">
        <w:t>; and</w:t>
      </w:r>
    </w:p>
    <w:p w14:paraId="1B9BDB27" w14:textId="5CD64230" w:rsidR="00D35030" w:rsidRPr="003D7E92" w:rsidRDefault="00D35030" w:rsidP="00491849">
      <w:pPr>
        <w:pStyle w:val="ListParagraph"/>
        <w:numPr>
          <w:ilvl w:val="0"/>
          <w:numId w:val="9"/>
        </w:numPr>
        <w:contextualSpacing w:val="0"/>
      </w:pPr>
      <w:r w:rsidRPr="003D7E92">
        <w:t>Indirect costs, at the CDE-approved indirect costs rate (see Forms 4C and 5C guidance on page 22).</w:t>
      </w:r>
    </w:p>
    <w:p w14:paraId="4BFE1159" w14:textId="7E123583" w:rsidR="00CE7E68" w:rsidRDefault="00A83521" w:rsidP="00491849">
      <w:pPr>
        <w:pStyle w:val="ListParagraph"/>
        <w:numPr>
          <w:ilvl w:val="0"/>
          <w:numId w:val="9"/>
        </w:numPr>
        <w:contextualSpacing w:val="0"/>
      </w:pPr>
      <w:r>
        <w:t xml:space="preserve">CFG </w:t>
      </w:r>
      <w:r w:rsidR="00C10EDD">
        <w:t>p</w:t>
      </w:r>
      <w:r w:rsidR="00CE7E68" w:rsidRPr="00A83521">
        <w:t xml:space="preserve">articipant </w:t>
      </w:r>
      <w:r w:rsidR="00C10EDD">
        <w:t>c</w:t>
      </w:r>
      <w:r w:rsidR="00CE7E68" w:rsidRPr="00A83521">
        <w:t>osts: mileage to</w:t>
      </w:r>
      <w:r w:rsidRPr="00A83521">
        <w:t xml:space="preserve"> and from </w:t>
      </w:r>
      <w:r w:rsidR="00CE7E68" w:rsidRPr="00A83521">
        <w:t>coaching sessions and school site visits</w:t>
      </w:r>
      <w:r w:rsidR="00EB2F0B">
        <w:t xml:space="preserve"> and</w:t>
      </w:r>
      <w:r w:rsidR="00CE7E68" w:rsidRPr="00A83521">
        <w:t xml:space="preserve"> substitute costs for classroom coverage.</w:t>
      </w:r>
    </w:p>
    <w:p w14:paraId="7F3B3D3A" w14:textId="57E34A2E" w:rsidR="00A83521" w:rsidRPr="00A83521" w:rsidRDefault="00A83521" w:rsidP="00491849">
      <w:r>
        <w:t>If participant costs are included in the CFG budget (i.e. substitute teacher coverage, and mileage reimbursement)</w:t>
      </w:r>
      <w:r w:rsidR="6EAC61DC">
        <w:t>,</w:t>
      </w:r>
      <w:r>
        <w:t xml:space="preserve"> the RFA narrative must include the process for invoicing participant employers.</w:t>
      </w:r>
    </w:p>
    <w:p w14:paraId="2E683CC2" w14:textId="17CFE514" w:rsidR="00A03CF0" w:rsidRPr="00A52066" w:rsidRDefault="00A03CF0" w:rsidP="00491849">
      <w:pPr>
        <w:pStyle w:val="Heading4"/>
      </w:pPr>
      <w:r w:rsidRPr="00A52066">
        <w:t>3.</w:t>
      </w:r>
      <w:r w:rsidR="001F3429">
        <w:t>6</w:t>
      </w:r>
      <w:r w:rsidRPr="00A52066">
        <w:t xml:space="preserve"> Payee Data Record (STD.</w:t>
      </w:r>
      <w:r w:rsidR="00C10EDD" w:rsidRPr="00A52066">
        <w:t xml:space="preserve"> </w:t>
      </w:r>
      <w:r w:rsidRPr="00A52066">
        <w:t>204)</w:t>
      </w:r>
    </w:p>
    <w:p w14:paraId="6FEFB624" w14:textId="4FE478F6" w:rsidR="00A03CF0" w:rsidRDefault="00A03CF0" w:rsidP="00491849">
      <w:pPr>
        <w:spacing w:after="160"/>
      </w:pPr>
      <w:r>
        <w:t>The Payee Data Record (STD. 204) must be fully completed, signed</w:t>
      </w:r>
      <w:r w:rsidR="00EB2F0B">
        <w:t>,</w:t>
      </w:r>
      <w:r>
        <w:t xml:space="preserve"> and dated with an original signature on the form included with </w:t>
      </w:r>
      <w:r w:rsidRPr="008D0F2F">
        <w:t xml:space="preserve">the original </w:t>
      </w:r>
      <w:r w:rsidR="00C10EDD" w:rsidRPr="008D0F2F">
        <w:t>CFG</w:t>
      </w:r>
      <w:r w:rsidRPr="008D0F2F">
        <w:t xml:space="preserve"> </w:t>
      </w:r>
      <w:r w:rsidR="00C10EDD" w:rsidRPr="008D0F2F">
        <w:t>a</w:t>
      </w:r>
      <w:r w:rsidRPr="008D0F2F">
        <w:t xml:space="preserve">pplication and a copy of the form included with each copy of the </w:t>
      </w:r>
      <w:r w:rsidR="00C10EDD" w:rsidRPr="008D0F2F">
        <w:t>CFG a</w:t>
      </w:r>
      <w:r w:rsidRPr="008D0F2F">
        <w:t>pplication.</w:t>
      </w:r>
      <w:r>
        <w:t xml:space="preserve"> The Payee Data Record </w:t>
      </w:r>
      <w:r w:rsidR="00C10EDD">
        <w:t>(</w:t>
      </w:r>
      <w:r>
        <w:t>STD. 204</w:t>
      </w:r>
      <w:r w:rsidR="00C10EDD">
        <w:t>)</w:t>
      </w:r>
      <w:r>
        <w:t xml:space="preserve"> can be found at</w:t>
      </w:r>
      <w:r w:rsidR="00C10EDD">
        <w:t xml:space="preserve"> the Department of General Services website at</w:t>
      </w:r>
      <w:r>
        <w:t xml:space="preserve"> </w:t>
      </w:r>
      <w:hyperlink r:id="rId15" w:tooltip="Payee Data Record (STD. 204)" w:history="1">
        <w:r w:rsidRPr="00636374">
          <w:rPr>
            <w:rStyle w:val="Hyperlink"/>
          </w:rPr>
          <w:t>https://www.documents.dgs</w:t>
        </w:r>
        <w:r w:rsidRPr="00636374">
          <w:rPr>
            <w:rStyle w:val="Hyperlink"/>
          </w:rPr>
          <w:t>.</w:t>
        </w:r>
        <w:r w:rsidRPr="00636374">
          <w:rPr>
            <w:rStyle w:val="Hyperlink"/>
          </w:rPr>
          <w:t>ca.gov/dgs/fmc/pdf/std204.pdf</w:t>
        </w:r>
      </w:hyperlink>
      <w:r>
        <w:t>.</w:t>
      </w:r>
    </w:p>
    <w:p w14:paraId="5A2B70D9" w14:textId="5D0A69FD" w:rsidR="00A03CF0" w:rsidRPr="00FC02C1" w:rsidRDefault="00A03CF0" w:rsidP="00491849">
      <w:pPr>
        <w:pStyle w:val="Heading3"/>
      </w:pPr>
      <w:bookmarkStart w:id="20" w:name="_Toc77335615"/>
      <w:r w:rsidRPr="00FC02C1">
        <w:lastRenderedPageBreak/>
        <w:t xml:space="preserve">4. </w:t>
      </w:r>
      <w:r w:rsidR="004460F3">
        <w:t>Application</w:t>
      </w:r>
      <w:r w:rsidR="00C10EDD">
        <w:t xml:space="preserve"> </w:t>
      </w:r>
      <w:r w:rsidR="00156FA4">
        <w:t>Specifications</w:t>
      </w:r>
      <w:bookmarkEnd w:id="20"/>
    </w:p>
    <w:p w14:paraId="03532AC0" w14:textId="77777777" w:rsidR="00156FA4" w:rsidRDefault="00156FA4" w:rsidP="00491849">
      <w:pPr>
        <w:pStyle w:val="Heading4"/>
        <w:rPr>
          <w:rFonts w:eastAsia="Calibri"/>
        </w:rPr>
      </w:pPr>
      <w:r>
        <w:rPr>
          <w:rFonts w:eastAsia="Calibri"/>
        </w:rPr>
        <w:t>4.1 Technical Application Requirements</w:t>
      </w:r>
    </w:p>
    <w:p w14:paraId="4F9512B7" w14:textId="5683BAB0" w:rsidR="00A03CF0" w:rsidRDefault="00A03CF0" w:rsidP="00491849">
      <w:pPr>
        <w:rPr>
          <w:rFonts w:eastAsia="Calibri" w:cs="Times New Roman"/>
        </w:rPr>
      </w:pPr>
      <w:r w:rsidRPr="4141507C">
        <w:rPr>
          <w:rFonts w:eastAsia="Calibri" w:cs="Times New Roman"/>
        </w:rPr>
        <w:t xml:space="preserve">Each applicant must submit one original application with blue ink or authenticated e-signatures AND one electronic copy of the complete application as a single </w:t>
      </w:r>
      <w:r w:rsidR="00232F43" w:rsidRPr="4141507C">
        <w:rPr>
          <w:rFonts w:eastAsia="Calibri" w:cs="Times New Roman"/>
        </w:rPr>
        <w:t>portable document format (PDF)</w:t>
      </w:r>
      <w:r w:rsidRPr="4141507C">
        <w:rPr>
          <w:rFonts w:eastAsia="Calibri" w:cs="Times New Roman"/>
        </w:rPr>
        <w:t xml:space="preserve"> document that contains all of the required items listed below.</w:t>
      </w:r>
      <w:r w:rsidR="00232F43" w:rsidRPr="4141507C">
        <w:rPr>
          <w:rFonts w:eastAsia="Calibri" w:cs="Times New Roman"/>
        </w:rPr>
        <w:t xml:space="preserve"> Comprehensive narrative requirements and associated scoring criteria can be found in Appendix A: Critical Friends Group Coach Sub-</w:t>
      </w:r>
      <w:r w:rsidR="54532FA8" w:rsidRPr="4141507C">
        <w:rPr>
          <w:rFonts w:eastAsia="Calibri" w:cs="Times New Roman"/>
        </w:rPr>
        <w:t>Grant</w:t>
      </w:r>
      <w:r w:rsidR="00232F43" w:rsidRPr="4141507C">
        <w:rPr>
          <w:rFonts w:eastAsia="Calibri" w:cs="Times New Roman"/>
        </w:rPr>
        <w:t xml:space="preserve"> Request for Applications Scoring Rubric.</w:t>
      </w:r>
    </w:p>
    <w:p w14:paraId="24FBE72D" w14:textId="50BEB3C8" w:rsidR="00DC256A" w:rsidRPr="00262CF6" w:rsidRDefault="00DC256A" w:rsidP="00491849">
      <w:r>
        <w:t xml:space="preserve">The application must be single spaced, using default spacing and 12-point Arial font with one-inch margins. </w:t>
      </w:r>
      <w:r w:rsidR="004E08D3">
        <w:t>Both t</w:t>
      </w:r>
      <w:r>
        <w:t xml:space="preserve">he original application </w:t>
      </w:r>
      <w:r w:rsidR="004E08D3">
        <w:t>AND</w:t>
      </w:r>
      <w:r>
        <w:t xml:space="preserve"> electronic application must be submitted to the CDE by the posted deadline. </w:t>
      </w:r>
      <w:bookmarkStart w:id="21" w:name="_Hlk77323533"/>
      <w:r>
        <w:t xml:space="preserve">The electronic copy must be submitted as </w:t>
      </w:r>
      <w:r w:rsidRPr="00262CF6">
        <w:t xml:space="preserve">a </w:t>
      </w:r>
      <w:r w:rsidR="00232F43" w:rsidRPr="00262CF6">
        <w:t xml:space="preserve">single </w:t>
      </w:r>
      <w:r w:rsidRPr="00262CF6">
        <w:t>PDF file.</w:t>
      </w:r>
    </w:p>
    <w:bookmarkEnd w:id="21"/>
    <w:p w14:paraId="6EE06404" w14:textId="77736860" w:rsidR="00DC256A" w:rsidRPr="009362B6" w:rsidRDefault="00DC256A" w:rsidP="00491849">
      <w:pPr>
        <w:pStyle w:val="Heading5"/>
      </w:pPr>
      <w:r w:rsidRPr="00262CF6">
        <w:t>4.</w:t>
      </w:r>
      <w:r w:rsidR="0009623A" w:rsidRPr="00262CF6">
        <w:t>1</w:t>
      </w:r>
      <w:r w:rsidR="00156FA4" w:rsidRPr="00262CF6">
        <w:t>.1</w:t>
      </w:r>
      <w:r w:rsidRPr="00262CF6">
        <w:t xml:space="preserve"> Coaching Motivation, Personal and Professional Experience</w:t>
      </w:r>
    </w:p>
    <w:p w14:paraId="3169CFE9" w14:textId="0C52FFCC" w:rsidR="00DC256A" w:rsidRDefault="00DC256A" w:rsidP="00491849">
      <w:pPr>
        <w:spacing w:before="240"/>
      </w:pPr>
      <w:r>
        <w:t xml:space="preserve">The CFG Coach applicant must describe why the applicant is pursuing the </w:t>
      </w:r>
      <w:r w:rsidR="00562882">
        <w:t>sub-grant</w:t>
      </w:r>
      <w:r>
        <w:t xml:space="preserve"> to be a CFG Coach</w:t>
      </w:r>
      <w:r w:rsidR="1F2BA608">
        <w:t>,</w:t>
      </w:r>
      <w:r w:rsidR="00E40439">
        <w:t xml:space="preserve"> including references to personal and professional experience as it relates to working with school personnel.</w:t>
      </w:r>
    </w:p>
    <w:p w14:paraId="4359EB32" w14:textId="77777777" w:rsidR="00DC256A" w:rsidRPr="002D0A68" w:rsidRDefault="00DC256A" w:rsidP="00491849">
      <w:r>
        <w:t xml:space="preserve">The </w:t>
      </w:r>
      <w:r w:rsidR="00E40439">
        <w:t>narrative may include, but is not limited to, the following</w:t>
      </w:r>
      <w:r>
        <w:t>:</w:t>
      </w:r>
    </w:p>
    <w:p w14:paraId="6BA0B6ED" w14:textId="2053FD9B" w:rsidR="00DC256A" w:rsidRDefault="00DC256A" w:rsidP="00491849">
      <w:pPr>
        <w:pStyle w:val="ListParagraph"/>
        <w:numPr>
          <w:ilvl w:val="0"/>
          <w:numId w:val="1"/>
        </w:numPr>
        <w:spacing w:before="240"/>
        <w:contextualSpacing w:val="0"/>
      </w:pPr>
      <w:r>
        <w:t>Personal and professional experience, detailing work with high-quality charter schools (</w:t>
      </w:r>
      <w:r w:rsidR="00232F43">
        <w:t>r</w:t>
      </w:r>
      <w:r>
        <w:t xml:space="preserve">equired </w:t>
      </w:r>
      <w:r w:rsidR="00232F43">
        <w:t>r</w:t>
      </w:r>
      <w:r>
        <w:t>esponse). Applicants are also encouraged to include information regarding additional experience such as volunteer work, non-education experience, and non-charter school experience</w:t>
      </w:r>
      <w:r w:rsidR="00232F43">
        <w:t>;</w:t>
      </w:r>
    </w:p>
    <w:p w14:paraId="0F96932B" w14:textId="5134EFE2" w:rsidR="00DC256A" w:rsidRDefault="00DC256A" w:rsidP="00491849">
      <w:pPr>
        <w:pStyle w:val="ListParagraph"/>
        <w:numPr>
          <w:ilvl w:val="0"/>
          <w:numId w:val="1"/>
        </w:numPr>
        <w:contextualSpacing w:val="0"/>
      </w:pPr>
      <w:r>
        <w:t>Participation in school improvement processes or activities, including applicant’s role, responsibilities, and outcome</w:t>
      </w:r>
      <w:r w:rsidR="00232F43">
        <w:t>;</w:t>
      </w:r>
    </w:p>
    <w:p w14:paraId="1E988FD8" w14:textId="76E3A35D" w:rsidR="00DC256A" w:rsidRDefault="00DC256A" w:rsidP="00491849">
      <w:pPr>
        <w:pStyle w:val="ListParagraph"/>
        <w:numPr>
          <w:ilvl w:val="0"/>
          <w:numId w:val="1"/>
        </w:numPr>
        <w:contextualSpacing w:val="0"/>
      </w:pPr>
      <w:r>
        <w:t>Experience developing working groups including knowledge of group dynamics and establishing group protocols</w:t>
      </w:r>
      <w:r w:rsidR="00232F43">
        <w:t>;</w:t>
      </w:r>
    </w:p>
    <w:p w14:paraId="5DD32649" w14:textId="7D20CFC8" w:rsidR="00DC256A" w:rsidRDefault="00DC256A" w:rsidP="00491849">
      <w:pPr>
        <w:pStyle w:val="ListParagraph"/>
        <w:numPr>
          <w:ilvl w:val="0"/>
          <w:numId w:val="1"/>
        </w:numPr>
        <w:contextualSpacing w:val="0"/>
      </w:pPr>
      <w:r>
        <w:t xml:space="preserve">Experience using technology in the classroom such as distance learning, digital conference meetings, </w:t>
      </w:r>
      <w:r w:rsidR="00EB2F0B">
        <w:t xml:space="preserve">and </w:t>
      </w:r>
      <w:r>
        <w:t>digital document sharing</w:t>
      </w:r>
      <w:r w:rsidR="00232F43">
        <w:t xml:space="preserve">; and </w:t>
      </w:r>
    </w:p>
    <w:p w14:paraId="0870B00A" w14:textId="3BD38323" w:rsidR="00DC256A" w:rsidRPr="00DC256A" w:rsidRDefault="00232F43" w:rsidP="00491849">
      <w:pPr>
        <w:pStyle w:val="ListParagraph"/>
        <w:numPr>
          <w:ilvl w:val="0"/>
          <w:numId w:val="1"/>
        </w:numPr>
        <w:contextualSpacing w:val="0"/>
      </w:pPr>
      <w:r>
        <w:t xml:space="preserve"> A c</w:t>
      </w:r>
      <w:r w:rsidR="00DC256A">
        <w:t>opy of the applicant’s resume must be included as an appendix attachment.</w:t>
      </w:r>
      <w:r w:rsidR="00156FA4" w:rsidRPr="00156FA4">
        <w:rPr>
          <w:rFonts w:eastAsia="Times New Roman" w:cs="Arial"/>
          <w:snapToGrid w:val="0"/>
          <w:szCs w:val="20"/>
        </w:rPr>
        <w:t xml:space="preserve"> </w:t>
      </w:r>
      <w:r w:rsidR="00156FA4" w:rsidRPr="00736B5A">
        <w:rPr>
          <w:rFonts w:eastAsia="Times New Roman" w:cs="Arial"/>
          <w:snapToGrid w:val="0"/>
          <w:szCs w:val="20"/>
        </w:rPr>
        <w:t>To the extent possible, resumes should not include personal information such as social security number, home address, home telephone number, marital status, sex, birth date, etc.</w:t>
      </w:r>
    </w:p>
    <w:p w14:paraId="661E2A3A" w14:textId="624242AF" w:rsidR="00A03CF0" w:rsidRPr="0055362F" w:rsidRDefault="00A03CF0" w:rsidP="00491849">
      <w:pPr>
        <w:pStyle w:val="Heading4"/>
        <w:rPr>
          <w:rFonts w:eastAsia="Times New Roman"/>
          <w:snapToGrid w:val="0"/>
        </w:rPr>
      </w:pPr>
      <w:r w:rsidRPr="00E114E7">
        <w:rPr>
          <w:rFonts w:eastAsia="Times New Roman"/>
          <w:snapToGrid w:val="0"/>
        </w:rPr>
        <w:lastRenderedPageBreak/>
        <w:t>4.</w:t>
      </w:r>
      <w:r w:rsidR="0009623A" w:rsidRPr="00E114E7">
        <w:rPr>
          <w:rFonts w:eastAsia="Times New Roman"/>
          <w:snapToGrid w:val="0"/>
        </w:rPr>
        <w:t>2</w:t>
      </w:r>
      <w:r w:rsidRPr="00E114E7">
        <w:rPr>
          <w:rFonts w:eastAsia="Times New Roman"/>
          <w:snapToGrid w:val="0"/>
        </w:rPr>
        <w:t xml:space="preserve"> Organization</w:t>
      </w:r>
      <w:r w:rsidR="00232F43">
        <w:rPr>
          <w:rFonts w:eastAsia="Times New Roman"/>
          <w:snapToGrid w:val="0"/>
        </w:rPr>
        <w:t>al</w:t>
      </w:r>
      <w:r w:rsidRPr="0055362F">
        <w:rPr>
          <w:rFonts w:eastAsia="Times New Roman"/>
          <w:snapToGrid w:val="0"/>
        </w:rPr>
        <w:t xml:space="preserve"> </w:t>
      </w:r>
      <w:r w:rsidR="00E40439">
        <w:rPr>
          <w:rFonts w:eastAsia="Times New Roman"/>
          <w:snapToGrid w:val="0"/>
        </w:rPr>
        <w:t xml:space="preserve">Support for CFG Coaching </w:t>
      </w:r>
      <w:r w:rsidR="00156FA4">
        <w:rPr>
          <w:rFonts w:eastAsia="Times New Roman"/>
          <w:snapToGrid w:val="0"/>
        </w:rPr>
        <w:t>Sub-</w:t>
      </w:r>
      <w:r w:rsidR="00DE40FD">
        <w:rPr>
          <w:rFonts w:eastAsia="Times New Roman"/>
          <w:snapToGrid w:val="0"/>
        </w:rPr>
        <w:t>G</w:t>
      </w:r>
      <w:r w:rsidR="00156FA4">
        <w:rPr>
          <w:rFonts w:eastAsia="Times New Roman"/>
          <w:snapToGrid w:val="0"/>
        </w:rPr>
        <w:t>rant</w:t>
      </w:r>
    </w:p>
    <w:p w14:paraId="2E46CE8F" w14:textId="6A7D6B36" w:rsidR="00A03CF0" w:rsidRPr="0055362F" w:rsidRDefault="00A03CF0" w:rsidP="00491849">
      <w:pPr>
        <w:spacing w:before="240"/>
        <w:rPr>
          <w:rFonts w:eastAsia="Times New Roman" w:cs="Arial"/>
          <w:snapToGrid w:val="0"/>
          <w:szCs w:val="20"/>
        </w:rPr>
      </w:pPr>
      <w:r w:rsidRPr="0055362F">
        <w:rPr>
          <w:rFonts w:eastAsia="Times New Roman" w:cs="Arial"/>
          <w:snapToGrid w:val="0"/>
          <w:szCs w:val="20"/>
        </w:rPr>
        <w:t xml:space="preserve">The content of this section must describe how the </w:t>
      </w:r>
      <w:r w:rsidR="00E40439">
        <w:rPr>
          <w:rFonts w:eastAsia="Times New Roman" w:cs="Arial"/>
          <w:snapToGrid w:val="0"/>
          <w:szCs w:val="20"/>
        </w:rPr>
        <w:t>CFG applicant’s organization will support the goals of the CFG project and assist with</w:t>
      </w:r>
      <w:r w:rsidRPr="0055362F">
        <w:rPr>
          <w:rFonts w:eastAsia="Times New Roman" w:cs="Arial"/>
          <w:snapToGrid w:val="0"/>
          <w:szCs w:val="20"/>
        </w:rPr>
        <w:t xml:space="preserve"> complet</w:t>
      </w:r>
      <w:r w:rsidR="00E40439">
        <w:rPr>
          <w:rFonts w:eastAsia="Times New Roman" w:cs="Arial"/>
          <w:snapToGrid w:val="0"/>
          <w:szCs w:val="20"/>
        </w:rPr>
        <w:t>ing</w:t>
      </w:r>
      <w:r w:rsidRPr="0055362F">
        <w:rPr>
          <w:rFonts w:eastAsia="Times New Roman" w:cs="Arial"/>
          <w:snapToGrid w:val="0"/>
          <w:szCs w:val="20"/>
        </w:rPr>
        <w:t xml:space="preserve"> the tasks and deliverables contained in RFA </w:t>
      </w:r>
      <w:r w:rsidRPr="00B50BFA">
        <w:rPr>
          <w:rFonts w:eastAsia="Times New Roman" w:cs="Arial"/>
          <w:snapToGrid w:val="0"/>
          <w:szCs w:val="20"/>
        </w:rPr>
        <w:t xml:space="preserve">Section </w:t>
      </w:r>
      <w:r w:rsidR="00B50BFA" w:rsidRPr="00B50BFA">
        <w:rPr>
          <w:rFonts w:eastAsia="Times New Roman" w:cs="Arial"/>
          <w:snapToGrid w:val="0"/>
          <w:szCs w:val="20"/>
        </w:rPr>
        <w:t>4.</w:t>
      </w:r>
      <w:r w:rsidR="00392FEC">
        <w:rPr>
          <w:rFonts w:eastAsia="Times New Roman" w:cs="Arial"/>
          <w:snapToGrid w:val="0"/>
          <w:szCs w:val="20"/>
        </w:rPr>
        <w:t>3</w:t>
      </w:r>
      <w:r w:rsidRPr="00B50BFA">
        <w:rPr>
          <w:rFonts w:eastAsia="Times New Roman" w:cs="Arial"/>
          <w:snapToGrid w:val="0"/>
          <w:szCs w:val="20"/>
        </w:rPr>
        <w:t xml:space="preserve"> Scope of Project</w:t>
      </w:r>
      <w:r w:rsidR="00232F43">
        <w:rPr>
          <w:rFonts w:eastAsia="Times New Roman" w:cs="Arial"/>
          <w:snapToGrid w:val="0"/>
          <w:szCs w:val="20"/>
        </w:rPr>
        <w:t xml:space="preserve"> – Tasks</w:t>
      </w:r>
      <w:r w:rsidRPr="0055362F">
        <w:rPr>
          <w:rFonts w:eastAsia="Times New Roman" w:cs="Arial"/>
          <w:snapToGrid w:val="0"/>
          <w:szCs w:val="20"/>
        </w:rPr>
        <w:t>. The content must demonstrate the applicant’s ability to provide the services set forth in this RFA</w:t>
      </w:r>
      <w:r>
        <w:rPr>
          <w:rFonts w:eastAsia="Times New Roman" w:cs="Arial"/>
          <w:snapToGrid w:val="0"/>
          <w:szCs w:val="20"/>
        </w:rPr>
        <w:t xml:space="preserve"> and </w:t>
      </w:r>
      <w:r w:rsidRPr="0055362F">
        <w:rPr>
          <w:rFonts w:eastAsia="Times New Roman" w:cs="Arial"/>
          <w:snapToGrid w:val="0"/>
          <w:szCs w:val="20"/>
        </w:rPr>
        <w:t>must address the following:</w:t>
      </w:r>
    </w:p>
    <w:p w14:paraId="6D6F1578" w14:textId="77777777" w:rsidR="00A03CF0" w:rsidRPr="0055362F" w:rsidRDefault="00E40439" w:rsidP="00491849">
      <w:pPr>
        <w:numPr>
          <w:ilvl w:val="0"/>
          <w:numId w:val="11"/>
        </w:numPr>
        <w:spacing w:before="240"/>
        <w:rPr>
          <w:rFonts w:eastAsia="Times New Roman" w:cs="Arial"/>
          <w:snapToGrid w:val="0"/>
          <w:szCs w:val="20"/>
        </w:rPr>
      </w:pPr>
      <w:r>
        <w:rPr>
          <w:rFonts w:eastAsia="Times New Roman" w:cs="Arial"/>
          <w:snapToGrid w:val="0"/>
          <w:szCs w:val="20"/>
        </w:rPr>
        <w:t>Organization Services and Activities</w:t>
      </w:r>
    </w:p>
    <w:p w14:paraId="59978E69" w14:textId="6FBE6496" w:rsidR="00A03CF0" w:rsidRPr="001E39BB" w:rsidRDefault="00A03CF0" w:rsidP="00491849">
      <w:pPr>
        <w:pStyle w:val="ListParagraph"/>
        <w:numPr>
          <w:ilvl w:val="1"/>
          <w:numId w:val="11"/>
        </w:numPr>
        <w:spacing w:before="240"/>
        <w:rPr>
          <w:rFonts w:eastAsia="Times New Roman" w:cs="Arial"/>
          <w:snapToGrid w:val="0"/>
          <w:szCs w:val="20"/>
        </w:rPr>
      </w:pPr>
      <w:r w:rsidRPr="001E39BB">
        <w:rPr>
          <w:rFonts w:eastAsia="Times New Roman" w:cs="Arial"/>
          <w:snapToGrid w:val="0"/>
          <w:szCs w:val="20"/>
        </w:rPr>
        <w:t xml:space="preserve">Provide a description </w:t>
      </w:r>
      <w:r w:rsidR="001B026E">
        <w:rPr>
          <w:rFonts w:eastAsia="Times New Roman" w:cs="Arial"/>
          <w:snapToGrid w:val="0"/>
          <w:szCs w:val="20"/>
        </w:rPr>
        <w:t xml:space="preserve">of </w:t>
      </w:r>
      <w:r w:rsidR="00E40439" w:rsidRPr="001E39BB">
        <w:rPr>
          <w:rFonts w:eastAsia="Times New Roman" w:cs="Arial"/>
          <w:snapToGrid w:val="0"/>
          <w:szCs w:val="20"/>
        </w:rPr>
        <w:t>the organization’s</w:t>
      </w:r>
      <w:r w:rsidRPr="001E39BB">
        <w:rPr>
          <w:rFonts w:eastAsia="Times New Roman" w:cs="Arial"/>
          <w:snapToGrid w:val="0"/>
          <w:szCs w:val="20"/>
        </w:rPr>
        <w:t xml:space="preserve"> services and activities related to </w:t>
      </w:r>
      <w:r w:rsidR="00E40439" w:rsidRPr="001E39BB">
        <w:rPr>
          <w:rFonts w:eastAsia="Times New Roman" w:cs="Arial"/>
          <w:snapToGrid w:val="0"/>
          <w:szCs w:val="20"/>
        </w:rPr>
        <w:t>high</w:t>
      </w:r>
      <w:r w:rsidR="001B026E">
        <w:rPr>
          <w:rFonts w:eastAsia="Times New Roman" w:cs="Arial"/>
          <w:snapToGrid w:val="0"/>
          <w:szCs w:val="20"/>
        </w:rPr>
        <w:t>-</w:t>
      </w:r>
      <w:r w:rsidR="00E40439" w:rsidRPr="001E39BB">
        <w:rPr>
          <w:rFonts w:eastAsia="Times New Roman" w:cs="Arial"/>
          <w:snapToGrid w:val="0"/>
          <w:szCs w:val="20"/>
        </w:rPr>
        <w:t xml:space="preserve">quality </w:t>
      </w:r>
      <w:r w:rsidRPr="001E39BB">
        <w:rPr>
          <w:rFonts w:eastAsia="Times New Roman" w:cs="Arial"/>
          <w:snapToGrid w:val="0"/>
          <w:szCs w:val="20"/>
        </w:rPr>
        <w:t xml:space="preserve">charter schools. Indicate when the </w:t>
      </w:r>
      <w:r w:rsidR="00E40439" w:rsidRPr="001E39BB">
        <w:rPr>
          <w:rFonts w:eastAsia="Times New Roman" w:cs="Arial"/>
          <w:snapToGrid w:val="0"/>
          <w:szCs w:val="20"/>
        </w:rPr>
        <w:t>organization</w:t>
      </w:r>
      <w:r w:rsidRPr="001E39BB">
        <w:rPr>
          <w:rFonts w:eastAsia="Times New Roman" w:cs="Arial"/>
          <w:snapToGrid w:val="0"/>
          <w:szCs w:val="20"/>
        </w:rPr>
        <w:t>, if a non-profit, was established</w:t>
      </w:r>
      <w:r w:rsidR="00E40439" w:rsidRPr="001E39BB">
        <w:rPr>
          <w:rFonts w:eastAsia="Times New Roman" w:cs="Arial"/>
          <w:snapToGrid w:val="0"/>
          <w:szCs w:val="20"/>
        </w:rPr>
        <w:t xml:space="preserve"> and</w:t>
      </w:r>
      <w:r w:rsidRPr="001E39BB">
        <w:rPr>
          <w:rFonts w:eastAsia="Times New Roman" w:cs="Arial"/>
          <w:snapToGrid w:val="0"/>
          <w:szCs w:val="20"/>
        </w:rPr>
        <w:t xml:space="preserve"> the location(s) of the office(s) from which the primary work </w:t>
      </w:r>
      <w:r w:rsidR="00E40439" w:rsidRPr="001E39BB">
        <w:rPr>
          <w:rFonts w:eastAsia="Times New Roman" w:cs="Arial"/>
          <w:snapToGrid w:val="0"/>
          <w:szCs w:val="20"/>
        </w:rPr>
        <w:t>for</w:t>
      </w:r>
      <w:r w:rsidRPr="001E39BB">
        <w:rPr>
          <w:rFonts w:eastAsia="Times New Roman" w:cs="Arial"/>
          <w:snapToGrid w:val="0"/>
          <w:szCs w:val="20"/>
        </w:rPr>
        <w:t xml:space="preserve"> this project will be conducted.</w:t>
      </w:r>
    </w:p>
    <w:p w14:paraId="263F28B0" w14:textId="77777777" w:rsidR="00A03CF0" w:rsidRPr="0055362F" w:rsidRDefault="00E40439" w:rsidP="00491849">
      <w:pPr>
        <w:numPr>
          <w:ilvl w:val="0"/>
          <w:numId w:val="11"/>
        </w:numPr>
        <w:spacing w:before="240"/>
        <w:rPr>
          <w:rFonts w:eastAsia="Times New Roman" w:cs="Arial"/>
          <w:snapToGrid w:val="0"/>
          <w:szCs w:val="20"/>
        </w:rPr>
      </w:pPr>
      <w:r>
        <w:rPr>
          <w:rFonts w:eastAsia="Times New Roman" w:cs="Arial"/>
          <w:snapToGrid w:val="0"/>
          <w:szCs w:val="20"/>
        </w:rPr>
        <w:t>CFG Reporting Requirements:</w:t>
      </w:r>
    </w:p>
    <w:p w14:paraId="6008B9E8" w14:textId="77777777" w:rsidR="00A03CF0" w:rsidRPr="001E39BB" w:rsidRDefault="001E39BB" w:rsidP="00491849">
      <w:pPr>
        <w:pStyle w:val="ListParagraph"/>
        <w:numPr>
          <w:ilvl w:val="1"/>
          <w:numId w:val="11"/>
        </w:numPr>
        <w:spacing w:before="240"/>
        <w:rPr>
          <w:rFonts w:eastAsia="Times New Roman" w:cs="Arial"/>
          <w:snapToGrid w:val="0"/>
          <w:szCs w:val="20"/>
        </w:rPr>
      </w:pPr>
      <w:r w:rsidRPr="001E39BB">
        <w:rPr>
          <w:rFonts w:eastAsia="Times New Roman" w:cs="Arial"/>
          <w:snapToGrid w:val="0"/>
          <w:szCs w:val="20"/>
        </w:rPr>
        <w:t>Provide a description of how the organization will assist the Coach in the following:</w:t>
      </w:r>
    </w:p>
    <w:p w14:paraId="49D0EE8B" w14:textId="1C6AFBBA" w:rsidR="00A03CF0" w:rsidRPr="0055362F" w:rsidRDefault="00A03CF0" w:rsidP="00491849">
      <w:pPr>
        <w:numPr>
          <w:ilvl w:val="2"/>
          <w:numId w:val="11"/>
        </w:numPr>
        <w:spacing w:before="240"/>
        <w:rPr>
          <w:rFonts w:eastAsia="Times New Roman" w:cs="Arial"/>
          <w:snapToGrid w:val="0"/>
          <w:szCs w:val="20"/>
        </w:rPr>
      </w:pPr>
      <w:r w:rsidRPr="0055362F">
        <w:rPr>
          <w:rFonts w:eastAsia="Times New Roman" w:cs="Arial"/>
          <w:snapToGrid w:val="0"/>
          <w:szCs w:val="20"/>
        </w:rPr>
        <w:t>Maintaining project files</w:t>
      </w:r>
      <w:r w:rsidR="00232F43">
        <w:rPr>
          <w:rFonts w:eastAsia="Times New Roman" w:cs="Arial"/>
          <w:snapToGrid w:val="0"/>
          <w:szCs w:val="20"/>
        </w:rPr>
        <w:t>; and</w:t>
      </w:r>
    </w:p>
    <w:p w14:paraId="6F5C2E99" w14:textId="6C53CEA4" w:rsidR="001E39BB" w:rsidRDefault="00A03CF0" w:rsidP="00491849">
      <w:pPr>
        <w:numPr>
          <w:ilvl w:val="2"/>
          <w:numId w:val="11"/>
        </w:numPr>
        <w:spacing w:before="240"/>
        <w:rPr>
          <w:rFonts w:eastAsia="Times New Roman" w:cs="Times New Roman"/>
          <w:snapToGrid w:val="0"/>
          <w:szCs w:val="20"/>
        </w:rPr>
      </w:pPr>
      <w:r w:rsidRPr="007942E2">
        <w:rPr>
          <w:rFonts w:eastAsia="Times New Roman" w:cs="Arial"/>
          <w:snapToGrid w:val="0"/>
          <w:szCs w:val="20"/>
        </w:rPr>
        <w:t xml:space="preserve">Submitting </w:t>
      </w:r>
      <w:r w:rsidR="00156FA4">
        <w:rPr>
          <w:rFonts w:eastAsia="Times New Roman" w:cs="Arial"/>
          <w:snapToGrid w:val="0"/>
          <w:szCs w:val="20"/>
        </w:rPr>
        <w:t>QERs</w:t>
      </w:r>
      <w:r w:rsidRPr="007942E2">
        <w:rPr>
          <w:rFonts w:eastAsia="Times New Roman" w:cs="Arial"/>
          <w:snapToGrid w:val="0"/>
          <w:szCs w:val="20"/>
        </w:rPr>
        <w:t xml:space="preserve"> and invoices</w:t>
      </w:r>
      <w:r w:rsidR="00156FA4">
        <w:rPr>
          <w:rFonts w:eastAsia="Times New Roman" w:cs="Arial"/>
          <w:snapToGrid w:val="0"/>
          <w:szCs w:val="20"/>
        </w:rPr>
        <w:t>, and QTPRs,</w:t>
      </w:r>
      <w:r w:rsidRPr="007942E2">
        <w:rPr>
          <w:rFonts w:eastAsia="Times New Roman" w:cs="Arial"/>
          <w:snapToGrid w:val="0"/>
          <w:szCs w:val="20"/>
        </w:rPr>
        <w:t xml:space="preserve"> in a timely matter</w:t>
      </w:r>
      <w:r w:rsidR="001B026E">
        <w:rPr>
          <w:rFonts w:eastAsia="Times New Roman" w:cs="Arial"/>
          <w:snapToGrid w:val="0"/>
          <w:szCs w:val="20"/>
        </w:rPr>
        <w:t xml:space="preserve"> and </w:t>
      </w:r>
      <w:r w:rsidR="007942E2">
        <w:rPr>
          <w:rFonts w:eastAsia="Times New Roman" w:cs="Arial"/>
          <w:snapToGrid w:val="0"/>
          <w:szCs w:val="20"/>
        </w:rPr>
        <w:t>ensuring the accuracy of the reports.</w:t>
      </w:r>
    </w:p>
    <w:p w14:paraId="3E749732" w14:textId="77777777" w:rsidR="00A03CF0" w:rsidRPr="001E39BB" w:rsidRDefault="00A03CF0" w:rsidP="00491849">
      <w:pPr>
        <w:numPr>
          <w:ilvl w:val="0"/>
          <w:numId w:val="11"/>
        </w:numPr>
        <w:spacing w:before="240"/>
        <w:rPr>
          <w:rFonts w:eastAsia="Times New Roman" w:cs="Times New Roman"/>
          <w:snapToGrid w:val="0"/>
          <w:szCs w:val="20"/>
        </w:rPr>
      </w:pPr>
      <w:r w:rsidRPr="001E39BB">
        <w:rPr>
          <w:rFonts w:eastAsia="Times New Roman" w:cs="Arial"/>
          <w:snapToGrid w:val="0"/>
          <w:szCs w:val="20"/>
        </w:rPr>
        <w:t xml:space="preserve">Changes to </w:t>
      </w:r>
      <w:r w:rsidR="00237F1C" w:rsidRPr="001E39BB">
        <w:rPr>
          <w:rFonts w:eastAsia="Times New Roman" w:cs="Arial"/>
          <w:snapToGrid w:val="0"/>
          <w:szCs w:val="20"/>
        </w:rPr>
        <w:t>CFG Coach</w:t>
      </w:r>
      <w:r w:rsidRPr="001E39BB">
        <w:rPr>
          <w:rFonts w:eastAsia="Times New Roman" w:cs="Arial"/>
          <w:snapToGrid w:val="0"/>
          <w:szCs w:val="20"/>
        </w:rPr>
        <w:t xml:space="preserve"> Requirements</w:t>
      </w:r>
    </w:p>
    <w:p w14:paraId="19D93D7F" w14:textId="52D05E6D" w:rsidR="00A03CF0" w:rsidRPr="00C7623F" w:rsidRDefault="00A03CF0" w:rsidP="00491849">
      <w:pPr>
        <w:pStyle w:val="ListParagraph"/>
        <w:numPr>
          <w:ilvl w:val="0"/>
          <w:numId w:val="44"/>
        </w:numPr>
        <w:spacing w:before="240"/>
        <w:rPr>
          <w:rFonts w:eastAsia="Calibri" w:cs="Arial"/>
          <w:szCs w:val="24"/>
        </w:rPr>
      </w:pPr>
      <w:r w:rsidRPr="00C7623F">
        <w:rPr>
          <w:rFonts w:eastAsia="Calibri" w:cs="Arial"/>
          <w:szCs w:val="24"/>
        </w:rPr>
        <w:t xml:space="preserve">The application must acknowledge and ensure the successful applicant cannot change or substitute the assigned </w:t>
      </w:r>
      <w:r w:rsidR="00237F1C" w:rsidRPr="00C7623F">
        <w:rPr>
          <w:rFonts w:eastAsia="Calibri" w:cs="Arial"/>
          <w:szCs w:val="24"/>
        </w:rPr>
        <w:t>CFG Coach</w:t>
      </w:r>
      <w:r w:rsidRPr="00C7623F">
        <w:rPr>
          <w:rFonts w:eastAsia="Calibri" w:cs="Arial"/>
          <w:szCs w:val="24"/>
        </w:rPr>
        <w:t xml:space="preserve"> without the CDE</w:t>
      </w:r>
      <w:r w:rsidR="00CE51CE" w:rsidRPr="00C7623F">
        <w:rPr>
          <w:rFonts w:eastAsia="Calibri" w:cs="Arial"/>
          <w:szCs w:val="24"/>
        </w:rPr>
        <w:t>’s</w:t>
      </w:r>
      <w:r w:rsidRPr="00C7623F">
        <w:rPr>
          <w:rFonts w:eastAsia="Calibri" w:cs="Arial"/>
          <w:szCs w:val="24"/>
        </w:rPr>
        <w:t xml:space="preserve"> approval</w:t>
      </w:r>
      <w:r w:rsidR="00D97AA4" w:rsidRPr="00C7623F">
        <w:rPr>
          <w:rFonts w:eastAsia="Calibri" w:cs="Arial"/>
          <w:szCs w:val="24"/>
        </w:rPr>
        <w:t xml:space="preserve">. </w:t>
      </w:r>
      <w:r w:rsidRPr="00C7623F">
        <w:rPr>
          <w:rFonts w:eastAsia="Calibri" w:cs="Arial"/>
          <w:szCs w:val="24"/>
        </w:rPr>
        <w:t xml:space="preserve">The substitute </w:t>
      </w:r>
      <w:r w:rsidR="00237F1C" w:rsidRPr="00C7623F">
        <w:rPr>
          <w:rFonts w:eastAsia="Calibri" w:cs="Arial"/>
          <w:szCs w:val="24"/>
        </w:rPr>
        <w:t xml:space="preserve">CFG Coach </w:t>
      </w:r>
      <w:r w:rsidRPr="00C7623F">
        <w:rPr>
          <w:rFonts w:eastAsia="Calibri" w:cs="Arial"/>
          <w:szCs w:val="24"/>
        </w:rPr>
        <w:t xml:space="preserve">shall meet or exceed the qualifications and experience level of the previously assigned </w:t>
      </w:r>
      <w:r w:rsidR="00237F1C" w:rsidRPr="00C7623F">
        <w:rPr>
          <w:rFonts w:eastAsia="Calibri" w:cs="Arial"/>
          <w:szCs w:val="24"/>
        </w:rPr>
        <w:t>CFG Coach</w:t>
      </w:r>
      <w:r w:rsidRPr="00C7623F">
        <w:rPr>
          <w:rFonts w:eastAsia="Calibri" w:cs="Arial"/>
          <w:szCs w:val="24"/>
        </w:rPr>
        <w:t xml:space="preserve"> The application must specify</w:t>
      </w:r>
      <w:r w:rsidR="00232F43" w:rsidRPr="00C7623F">
        <w:rPr>
          <w:rFonts w:eastAsia="Calibri" w:cs="Arial"/>
          <w:szCs w:val="24"/>
        </w:rPr>
        <w:t xml:space="preserve"> that</w:t>
      </w:r>
      <w:r w:rsidRPr="00C7623F">
        <w:rPr>
          <w:rFonts w:eastAsia="Calibri" w:cs="Arial"/>
          <w:szCs w:val="24"/>
        </w:rPr>
        <w:t xml:space="preserve"> the applicant will comply with the Changes to </w:t>
      </w:r>
      <w:r w:rsidR="00232F43" w:rsidRPr="00C7623F">
        <w:rPr>
          <w:rFonts w:eastAsia="Calibri" w:cs="Arial"/>
          <w:szCs w:val="24"/>
        </w:rPr>
        <w:t>CFG Coach</w:t>
      </w:r>
      <w:r w:rsidRPr="00C7623F">
        <w:rPr>
          <w:rFonts w:eastAsia="Calibri" w:cs="Arial"/>
          <w:szCs w:val="24"/>
        </w:rPr>
        <w:t xml:space="preserve"> Requirements.</w:t>
      </w:r>
    </w:p>
    <w:p w14:paraId="3E18ECEE" w14:textId="17B60679" w:rsidR="001E39BB" w:rsidRPr="009336AA" w:rsidRDefault="001E39BB" w:rsidP="00491849">
      <w:pPr>
        <w:pStyle w:val="Heading4"/>
        <w:rPr>
          <w:rFonts w:eastAsia="Times New Roman"/>
          <w:snapToGrid w:val="0"/>
        </w:rPr>
      </w:pPr>
      <w:r w:rsidRPr="009336AA">
        <w:rPr>
          <w:rFonts w:eastAsia="Times New Roman"/>
          <w:snapToGrid w:val="0"/>
        </w:rPr>
        <w:t>4.</w:t>
      </w:r>
      <w:r w:rsidR="00392FEC">
        <w:rPr>
          <w:rFonts w:eastAsia="Times New Roman"/>
          <w:snapToGrid w:val="0"/>
        </w:rPr>
        <w:t>3</w:t>
      </w:r>
      <w:r w:rsidRPr="009336AA">
        <w:rPr>
          <w:rFonts w:eastAsia="Times New Roman"/>
          <w:snapToGrid w:val="0"/>
        </w:rPr>
        <w:t xml:space="preserve"> Scope of Project</w:t>
      </w:r>
      <w:r w:rsidR="008D0F2F">
        <w:rPr>
          <w:rFonts w:eastAsia="Times New Roman"/>
          <w:snapToGrid w:val="0"/>
        </w:rPr>
        <w:t xml:space="preserve"> – Tasks </w:t>
      </w:r>
    </w:p>
    <w:p w14:paraId="5D463E5A" w14:textId="2FE0F709" w:rsidR="001E39BB" w:rsidRPr="009336AA" w:rsidRDefault="001E39BB" w:rsidP="00491849">
      <w:pPr>
        <w:rPr>
          <w:rFonts w:eastAsia="Calibri" w:cs="Times New Roman"/>
          <w:snapToGrid w:val="0"/>
        </w:rPr>
      </w:pPr>
      <w:r w:rsidRPr="009336AA">
        <w:rPr>
          <w:rFonts w:eastAsia="Calibri" w:cs="Times New Roman"/>
          <w:snapToGrid w:val="0"/>
        </w:rPr>
        <w:t xml:space="preserve">The </w:t>
      </w:r>
      <w:r w:rsidR="00B50BFA" w:rsidRPr="009336AA">
        <w:rPr>
          <w:rFonts w:eastAsia="Calibri" w:cs="Times New Roman"/>
          <w:snapToGrid w:val="0"/>
        </w:rPr>
        <w:t>a</w:t>
      </w:r>
      <w:r w:rsidRPr="009336AA">
        <w:rPr>
          <w:rFonts w:eastAsia="Calibri" w:cs="Times New Roman"/>
          <w:snapToGrid w:val="0"/>
        </w:rPr>
        <w:t xml:space="preserve">pplication must include a section </w:t>
      </w:r>
      <w:r w:rsidR="00CA2B3D">
        <w:rPr>
          <w:rFonts w:eastAsia="Calibri" w:cs="Times New Roman"/>
          <w:snapToGrid w:val="0"/>
        </w:rPr>
        <w:t>addressing</w:t>
      </w:r>
      <w:r w:rsidRPr="009336AA">
        <w:rPr>
          <w:rFonts w:eastAsia="Calibri" w:cs="Times New Roman"/>
          <w:snapToGrid w:val="0"/>
        </w:rPr>
        <w:t xml:space="preserve"> all of the tasks </w:t>
      </w:r>
      <w:r w:rsidR="00B50BFA" w:rsidRPr="009336AA">
        <w:rPr>
          <w:rFonts w:eastAsia="Calibri" w:cs="Times New Roman"/>
          <w:snapToGrid w:val="0"/>
        </w:rPr>
        <w:t>and subtasks</w:t>
      </w:r>
      <w:r w:rsidR="00DE0807">
        <w:rPr>
          <w:rFonts w:eastAsia="Calibri" w:cs="Times New Roman"/>
          <w:snapToGrid w:val="0"/>
        </w:rPr>
        <w:t xml:space="preserve"> </w:t>
      </w:r>
      <w:r w:rsidR="00B50BFA" w:rsidRPr="009336AA">
        <w:rPr>
          <w:rFonts w:eastAsia="Calibri" w:cs="Times New Roman"/>
          <w:snapToGrid w:val="0"/>
        </w:rPr>
        <w:t>contained in</w:t>
      </w:r>
      <w:r w:rsidRPr="009336AA">
        <w:rPr>
          <w:rFonts w:eastAsia="Calibri" w:cs="Times New Roman"/>
        </w:rPr>
        <w:t xml:space="preserve"> </w:t>
      </w:r>
      <w:r w:rsidR="00B50BFA" w:rsidRPr="009336AA">
        <w:rPr>
          <w:rFonts w:eastAsia="Calibri" w:cs="Times New Roman"/>
          <w:snapToGrid w:val="0"/>
        </w:rPr>
        <w:t>this</w:t>
      </w:r>
      <w:r w:rsidRPr="009336AA">
        <w:rPr>
          <w:rFonts w:eastAsia="Calibri" w:cs="Times New Roman"/>
          <w:snapToGrid w:val="0"/>
        </w:rPr>
        <w:t xml:space="preserve"> RFA. </w:t>
      </w:r>
      <w:r w:rsidRPr="009336AA">
        <w:rPr>
          <w:rFonts w:eastAsia="Calibri" w:cs="Times New Roman"/>
        </w:rPr>
        <w:t xml:space="preserve">Any deviation from the tasks and subtasks described in Section </w:t>
      </w:r>
      <w:r w:rsidR="00B50BFA" w:rsidRPr="009336AA">
        <w:rPr>
          <w:rFonts w:eastAsia="Calibri" w:cs="Times New Roman"/>
        </w:rPr>
        <w:t>4.</w:t>
      </w:r>
      <w:r w:rsidR="00392FEC">
        <w:rPr>
          <w:rFonts w:eastAsia="Calibri" w:cs="Times New Roman"/>
        </w:rPr>
        <w:t>3</w:t>
      </w:r>
      <w:r w:rsidRPr="009336AA">
        <w:rPr>
          <w:rFonts w:eastAsia="Calibri" w:cs="Times New Roman"/>
        </w:rPr>
        <w:t xml:space="preserve"> will not be considered and may cause an application to be rejected.</w:t>
      </w:r>
    </w:p>
    <w:p w14:paraId="6AD2DF01" w14:textId="464FBFC2" w:rsidR="001E39BB" w:rsidRPr="009336AA" w:rsidRDefault="001E39BB" w:rsidP="00491849">
      <w:pPr>
        <w:rPr>
          <w:rFonts w:eastAsia="Times New Roman" w:cs="Arial"/>
          <w:bCs/>
          <w:snapToGrid w:val="0"/>
          <w:szCs w:val="20"/>
        </w:rPr>
      </w:pPr>
      <w:r w:rsidRPr="009336AA">
        <w:rPr>
          <w:rFonts w:eastAsia="Times New Roman" w:cs="Arial"/>
          <w:bCs/>
          <w:snapToGrid w:val="0"/>
          <w:szCs w:val="20"/>
        </w:rPr>
        <w:t xml:space="preserve">The </w:t>
      </w:r>
      <w:r w:rsidR="00232F43">
        <w:rPr>
          <w:rFonts w:eastAsia="Times New Roman" w:cs="Arial"/>
          <w:bCs/>
          <w:snapToGrid w:val="0"/>
          <w:szCs w:val="20"/>
        </w:rPr>
        <w:t>a</w:t>
      </w:r>
      <w:r w:rsidRPr="009336AA">
        <w:rPr>
          <w:rFonts w:eastAsia="Times New Roman" w:cs="Arial"/>
          <w:bCs/>
          <w:snapToGrid w:val="0"/>
          <w:szCs w:val="20"/>
        </w:rPr>
        <w:t>pplication narrative must address the three main tasks and any subtasks:</w:t>
      </w:r>
    </w:p>
    <w:p w14:paraId="36C2212D" w14:textId="4912CB12" w:rsidR="001E39BB" w:rsidRPr="00A52066" w:rsidRDefault="001E39BB" w:rsidP="00491849">
      <w:pPr>
        <w:pStyle w:val="Heading5"/>
      </w:pPr>
      <w:r w:rsidRPr="00A52066">
        <w:lastRenderedPageBreak/>
        <w:t>Task 1</w:t>
      </w:r>
      <w:r w:rsidR="00232F43" w:rsidRPr="00A52066">
        <w:t xml:space="preserve"> – C</w:t>
      </w:r>
      <w:r w:rsidR="00156FA4">
        <w:t>o</w:t>
      </w:r>
      <w:r w:rsidRPr="00A52066">
        <w:t>ordination and Communications with the CDE</w:t>
      </w:r>
    </w:p>
    <w:p w14:paraId="507F7FE8" w14:textId="05CABE09" w:rsidR="00DE0807" w:rsidRPr="00156FA4" w:rsidRDefault="00DE0807" w:rsidP="00491849">
      <w:pPr>
        <w:pStyle w:val="Heading6"/>
      </w:pPr>
      <w:r w:rsidRPr="00156FA4">
        <w:t>Task 1.1 Attendance at CFG Coach</w:t>
      </w:r>
      <w:r w:rsidR="00232F43" w:rsidRPr="00156FA4">
        <w:t>es’</w:t>
      </w:r>
      <w:r w:rsidRPr="00156FA4">
        <w:t xml:space="preserve"> Training </w:t>
      </w:r>
      <w:r w:rsidR="008D0F2F" w:rsidRPr="00156FA4">
        <w:t>S</w:t>
      </w:r>
      <w:r w:rsidRPr="00156FA4">
        <w:t>essions</w:t>
      </w:r>
    </w:p>
    <w:p w14:paraId="465AC8D6" w14:textId="60BEA42E" w:rsidR="00DE0807" w:rsidRPr="009266D1" w:rsidRDefault="00DE0807" w:rsidP="00491849">
      <w:pPr>
        <w:spacing w:before="240"/>
        <w:rPr>
          <w:rFonts w:eastAsia="Calibri" w:cs="Arial"/>
          <w:szCs w:val="24"/>
        </w:rPr>
      </w:pPr>
      <w:r w:rsidRPr="009266D1">
        <w:rPr>
          <w:rFonts w:eastAsia="Calibri" w:cs="Arial"/>
          <w:szCs w:val="24"/>
        </w:rPr>
        <w:t xml:space="preserve">The RFA </w:t>
      </w:r>
      <w:r>
        <w:rPr>
          <w:rFonts w:eastAsia="Calibri" w:cs="Arial"/>
          <w:szCs w:val="24"/>
        </w:rPr>
        <w:t xml:space="preserve">narrative </w:t>
      </w:r>
      <w:r w:rsidRPr="009266D1">
        <w:rPr>
          <w:rFonts w:eastAsia="Calibri" w:cs="Arial"/>
          <w:szCs w:val="24"/>
        </w:rPr>
        <w:t xml:space="preserve">must include a detailed plan for attending the </w:t>
      </w:r>
      <w:r>
        <w:rPr>
          <w:rFonts w:eastAsia="Calibri" w:cs="Arial"/>
          <w:szCs w:val="24"/>
        </w:rPr>
        <w:t>CFG Coac</w:t>
      </w:r>
      <w:r w:rsidR="008D0F2F">
        <w:rPr>
          <w:rFonts w:eastAsia="Calibri" w:cs="Arial"/>
          <w:szCs w:val="24"/>
        </w:rPr>
        <w:t>hes’ T</w:t>
      </w:r>
      <w:r>
        <w:rPr>
          <w:rFonts w:eastAsia="Calibri" w:cs="Arial"/>
          <w:szCs w:val="24"/>
        </w:rPr>
        <w:t>raining sessions that</w:t>
      </w:r>
      <w:r w:rsidRPr="009266D1">
        <w:rPr>
          <w:rFonts w:eastAsia="Calibri" w:cs="Arial"/>
          <w:szCs w:val="24"/>
        </w:rPr>
        <w:t xml:space="preserve"> will occur within the first </w:t>
      </w:r>
      <w:r>
        <w:rPr>
          <w:rFonts w:eastAsia="Calibri" w:cs="Arial"/>
          <w:szCs w:val="24"/>
        </w:rPr>
        <w:t>fiscal quarter</w:t>
      </w:r>
      <w:r w:rsidRPr="009266D1">
        <w:rPr>
          <w:rFonts w:eastAsia="Calibri" w:cs="Arial"/>
          <w:szCs w:val="24"/>
        </w:rPr>
        <w:t xml:space="preserve"> of the commencement of th</w:t>
      </w:r>
      <w:r w:rsidR="00C273C4">
        <w:rPr>
          <w:rFonts w:eastAsia="Calibri" w:cs="Arial"/>
          <w:szCs w:val="24"/>
        </w:rPr>
        <w:t xml:space="preserve">e </w:t>
      </w:r>
      <w:r w:rsidR="00562882">
        <w:rPr>
          <w:rFonts w:eastAsia="Calibri" w:cs="Arial"/>
          <w:szCs w:val="24"/>
        </w:rPr>
        <w:t>sub-grant</w:t>
      </w:r>
      <w:r w:rsidR="00C273C4">
        <w:rPr>
          <w:rFonts w:eastAsia="Calibri" w:cs="Arial"/>
          <w:szCs w:val="24"/>
        </w:rPr>
        <w:t xml:space="preserve"> award</w:t>
      </w:r>
      <w:r w:rsidRPr="009266D1">
        <w:rPr>
          <w:rFonts w:eastAsia="Calibri" w:cs="Arial"/>
          <w:szCs w:val="24"/>
        </w:rPr>
        <w:t xml:space="preserve">. The RFA must ensure </w:t>
      </w:r>
      <w:r w:rsidR="00E42B33">
        <w:rPr>
          <w:rFonts w:eastAsia="Calibri" w:cs="Arial"/>
          <w:szCs w:val="24"/>
        </w:rPr>
        <w:t xml:space="preserve">the CFG Coach named in the application </w:t>
      </w:r>
      <w:r>
        <w:rPr>
          <w:rFonts w:eastAsia="Calibri" w:cs="Arial"/>
          <w:szCs w:val="24"/>
        </w:rPr>
        <w:t>will attend</w:t>
      </w:r>
      <w:r w:rsidRPr="009266D1">
        <w:rPr>
          <w:rFonts w:eastAsia="Calibri" w:cs="Arial"/>
          <w:szCs w:val="24"/>
        </w:rPr>
        <w:t xml:space="preserve"> in person</w:t>
      </w:r>
      <w:r>
        <w:rPr>
          <w:rFonts w:eastAsia="Calibri" w:cs="Arial"/>
          <w:szCs w:val="24"/>
        </w:rPr>
        <w:t xml:space="preserve"> or via online meeting on a date and location to be determined at least 30 days prior to </w:t>
      </w:r>
      <w:r w:rsidR="001B026E">
        <w:rPr>
          <w:rFonts w:eastAsia="Calibri" w:cs="Arial"/>
          <w:szCs w:val="24"/>
        </w:rPr>
        <w:t xml:space="preserve">the </w:t>
      </w:r>
      <w:r>
        <w:rPr>
          <w:rFonts w:eastAsia="Calibri" w:cs="Arial"/>
          <w:szCs w:val="24"/>
        </w:rPr>
        <w:t>meeting date</w:t>
      </w:r>
      <w:r w:rsidRPr="009266D1">
        <w:rPr>
          <w:rFonts w:eastAsia="Calibri" w:cs="Arial"/>
          <w:szCs w:val="24"/>
        </w:rPr>
        <w:t xml:space="preserve">. </w:t>
      </w:r>
    </w:p>
    <w:p w14:paraId="23D7A69D" w14:textId="03E25FA5" w:rsidR="00DE0807" w:rsidRPr="00FC02C1" w:rsidRDefault="00DE0807" w:rsidP="00491849">
      <w:pPr>
        <w:pStyle w:val="Heading6"/>
      </w:pPr>
      <w:r w:rsidRPr="00FC02C1">
        <w:t>Task 1.</w:t>
      </w:r>
      <w:r w:rsidR="00E42B33" w:rsidRPr="00FC02C1">
        <w:t>2</w:t>
      </w:r>
      <w:r w:rsidRPr="00FC02C1">
        <w:t xml:space="preserve"> </w:t>
      </w:r>
      <w:r w:rsidR="00BC04C6" w:rsidRPr="00FC02C1">
        <w:t xml:space="preserve">Quarterly CDE </w:t>
      </w:r>
      <w:r w:rsidRPr="00FC02C1">
        <w:t>Meetings</w:t>
      </w:r>
      <w:r w:rsidR="00BC04C6" w:rsidRPr="00FC02C1">
        <w:t xml:space="preserve"> with </w:t>
      </w:r>
      <w:r w:rsidR="008D0F2F">
        <w:t>R</w:t>
      </w:r>
      <w:r w:rsidR="00E45D76" w:rsidRPr="00FC02C1">
        <w:t>egional</w:t>
      </w:r>
      <w:r w:rsidR="00BC04C6" w:rsidRPr="00FC02C1">
        <w:t xml:space="preserve"> CFG Coaches</w:t>
      </w:r>
    </w:p>
    <w:p w14:paraId="61489EFC" w14:textId="364CF026" w:rsidR="00A408CC" w:rsidRPr="00DD2C36" w:rsidRDefault="00A408CC" w:rsidP="00491849">
      <w:pPr>
        <w:spacing w:before="240"/>
        <w:rPr>
          <w:rFonts w:eastAsia="Calibri" w:cs="Arial"/>
          <w:szCs w:val="24"/>
        </w:rPr>
      </w:pPr>
      <w:r w:rsidRPr="00A408CC">
        <w:rPr>
          <w:rFonts w:eastAsia="Calibri" w:cs="Times New Roman"/>
        </w:rPr>
        <w:t xml:space="preserve">The RFA narrative must specify in detail how the successful applicant will, at a minimum, attend quarterly meetings with the CDE and fellow CFG Coaches to review and discuss task implementation and status. The meetings will be conducted in an online meeting format. </w:t>
      </w:r>
      <w:r w:rsidRPr="00A408CC">
        <w:rPr>
          <w:rFonts w:eastAsia="Calibri" w:cs="Arial"/>
          <w:szCs w:val="24"/>
        </w:rPr>
        <w:t>During the meetings, sub-grantees must provide a review of each task and the proposed method(s) for implementation as contained in the RFA. Due dates for all deliverables will be established. The CDE will develop agendas, take minutes, and, within five working days after the training, submit the meeting minutes to the successful applicant(s) by email for review and approval.</w:t>
      </w:r>
      <w:r w:rsidRPr="00114914">
        <w:rPr>
          <w:rFonts w:eastAsia="Calibri" w:cs="Arial"/>
          <w:szCs w:val="24"/>
        </w:rPr>
        <w:t xml:space="preserve"> </w:t>
      </w:r>
    </w:p>
    <w:p w14:paraId="11147E18" w14:textId="7CE27A84" w:rsidR="00DE0807" w:rsidRPr="009266D1" w:rsidRDefault="00DE0807" w:rsidP="00491849">
      <w:pPr>
        <w:pStyle w:val="Heading6"/>
        <w:rPr>
          <w:rFonts w:eastAsia="Calibri"/>
        </w:rPr>
      </w:pPr>
      <w:r>
        <w:rPr>
          <w:rFonts w:eastAsia="Calibri"/>
        </w:rPr>
        <w:t>Task 1.</w:t>
      </w:r>
      <w:r w:rsidR="00E42B33">
        <w:rPr>
          <w:rFonts w:eastAsia="Calibri"/>
        </w:rPr>
        <w:t>3</w:t>
      </w:r>
      <w:r w:rsidRPr="009266D1">
        <w:rPr>
          <w:rFonts w:eastAsia="Calibri"/>
        </w:rPr>
        <w:t xml:space="preserve"> </w:t>
      </w:r>
      <w:r>
        <w:rPr>
          <w:rFonts w:eastAsia="Calibri"/>
        </w:rPr>
        <w:t xml:space="preserve">Recruitment of Charter Schools to </w:t>
      </w:r>
      <w:r w:rsidR="00734431">
        <w:rPr>
          <w:rFonts w:eastAsia="Calibri"/>
        </w:rPr>
        <w:t>J</w:t>
      </w:r>
      <w:r>
        <w:rPr>
          <w:rFonts w:eastAsia="Calibri"/>
        </w:rPr>
        <w:t xml:space="preserve">oin </w:t>
      </w:r>
      <w:r w:rsidR="008D0F2F">
        <w:rPr>
          <w:rFonts w:eastAsia="Calibri"/>
        </w:rPr>
        <w:t>the CFG</w:t>
      </w:r>
    </w:p>
    <w:p w14:paraId="5A361903" w14:textId="59E5D427" w:rsidR="00DE0807" w:rsidRPr="009266D1" w:rsidRDefault="00DE0807" w:rsidP="00491849">
      <w:pPr>
        <w:spacing w:before="240"/>
        <w:rPr>
          <w:rFonts w:eastAsia="Calibri" w:cs="Arial"/>
        </w:rPr>
      </w:pPr>
      <w:r w:rsidRPr="00B712A3">
        <w:rPr>
          <w:rFonts w:eastAsia="Calibri" w:cs="Times New Roman"/>
        </w:rPr>
        <w:t xml:space="preserve">The RFA </w:t>
      </w:r>
      <w:r w:rsidRPr="00B712A3">
        <w:rPr>
          <w:rFonts w:eastAsia="Calibri" w:cs="Arial"/>
          <w:szCs w:val="24"/>
        </w:rPr>
        <w:t>narrative</w:t>
      </w:r>
      <w:r>
        <w:rPr>
          <w:rFonts w:eastAsia="Calibri" w:cs="Arial"/>
          <w:szCs w:val="24"/>
        </w:rPr>
        <w:t xml:space="preserve"> must include a plan for assisting the CDE with recruiting charter schools to participate in the CFG opportunities. The plan should also include a system for following up with interested charter schools, collecting feedback from attendees, and reporting out to the CDE.</w:t>
      </w:r>
    </w:p>
    <w:p w14:paraId="686A6E11" w14:textId="77777777" w:rsidR="00DE0807" w:rsidRPr="00AE1BC5" w:rsidRDefault="00DE0807" w:rsidP="00491849">
      <w:pPr>
        <w:pStyle w:val="Heading6"/>
        <w:rPr>
          <w:rFonts w:eastAsia="Calibri"/>
          <w:snapToGrid w:val="0"/>
        </w:rPr>
      </w:pPr>
      <w:r>
        <w:rPr>
          <w:rFonts w:eastAsia="Calibri"/>
          <w:snapToGrid w:val="0"/>
        </w:rPr>
        <w:t>Task 1.</w:t>
      </w:r>
      <w:r w:rsidR="00E42B33">
        <w:rPr>
          <w:rFonts w:eastAsia="Calibri"/>
          <w:snapToGrid w:val="0"/>
        </w:rPr>
        <w:t>4</w:t>
      </w:r>
      <w:r w:rsidRPr="00AE1BC5">
        <w:rPr>
          <w:rFonts w:eastAsia="Calibri"/>
          <w:snapToGrid w:val="0"/>
        </w:rPr>
        <w:t xml:space="preserve"> Submittal of Deliverables to CDE</w:t>
      </w:r>
    </w:p>
    <w:p w14:paraId="560D642E" w14:textId="1746B667" w:rsidR="00DE0807" w:rsidRPr="00592A31" w:rsidRDefault="00DE0807" w:rsidP="00491849">
      <w:pPr>
        <w:spacing w:before="240"/>
        <w:rPr>
          <w:rFonts w:eastAsia="Times New Roman" w:cs="Times New Roman"/>
          <w:snapToGrid w:val="0"/>
          <w:szCs w:val="20"/>
        </w:rPr>
      </w:pPr>
      <w:r w:rsidRPr="009266D1">
        <w:rPr>
          <w:rFonts w:eastAsia="Calibri" w:cs="Times New Roman"/>
        </w:rPr>
        <w:t xml:space="preserve">The CDE has an established process </w:t>
      </w:r>
      <w:r>
        <w:rPr>
          <w:rFonts w:eastAsia="Calibri" w:cs="Times New Roman"/>
        </w:rPr>
        <w:t>for the submittal of</w:t>
      </w:r>
      <w:r w:rsidRPr="009266D1">
        <w:rPr>
          <w:rFonts w:eastAsia="Calibri" w:cs="Times New Roman"/>
        </w:rPr>
        <w:t xml:space="preserve"> all final deliverables consist</w:t>
      </w:r>
      <w:r>
        <w:rPr>
          <w:rFonts w:eastAsia="Calibri" w:cs="Times New Roman"/>
        </w:rPr>
        <w:t>ing</w:t>
      </w:r>
      <w:r w:rsidRPr="009266D1">
        <w:rPr>
          <w:rFonts w:eastAsia="Calibri" w:cs="Times New Roman"/>
        </w:rPr>
        <w:t xml:space="preserve"> of the review </w:t>
      </w:r>
      <w:r>
        <w:rPr>
          <w:rFonts w:eastAsia="Calibri" w:cs="Times New Roman"/>
        </w:rPr>
        <w:t xml:space="preserve">and </w:t>
      </w:r>
      <w:r w:rsidRPr="009266D1">
        <w:rPr>
          <w:rFonts w:eastAsia="Calibri" w:cs="Times New Roman"/>
        </w:rPr>
        <w:t xml:space="preserve">approval by </w:t>
      </w:r>
      <w:r>
        <w:rPr>
          <w:rFonts w:eastAsia="Calibri" w:cs="Times New Roman"/>
        </w:rPr>
        <w:t>CDE Project Director and Charter School</w:t>
      </w:r>
      <w:r w:rsidR="008D0F2F">
        <w:rPr>
          <w:rFonts w:eastAsia="Calibri" w:cs="Times New Roman"/>
        </w:rPr>
        <w:t>s</w:t>
      </w:r>
      <w:r>
        <w:rPr>
          <w:rFonts w:eastAsia="Calibri" w:cs="Times New Roman"/>
        </w:rPr>
        <w:t xml:space="preserve"> Division Director. </w:t>
      </w:r>
      <w:r w:rsidRPr="009266D1">
        <w:rPr>
          <w:rFonts w:eastAsia="Calibri" w:cs="Times New Roman"/>
        </w:rPr>
        <w:t xml:space="preserve">This process will be further discussed by the CDE at the orientation meeting. The successful applicant must have thoroughly vetted all deliverables to ensure they are of high quality prior to submitting to the CDE. The application </w:t>
      </w:r>
      <w:r>
        <w:rPr>
          <w:rFonts w:eastAsia="Calibri" w:cs="Times New Roman"/>
        </w:rPr>
        <w:t xml:space="preserve">narrative </w:t>
      </w:r>
      <w:r w:rsidRPr="009266D1">
        <w:rPr>
          <w:rFonts w:eastAsia="Calibri" w:cs="Times New Roman"/>
        </w:rPr>
        <w:t xml:space="preserve">must include a plan </w:t>
      </w:r>
      <w:r w:rsidR="00592A31">
        <w:rPr>
          <w:rFonts w:eastAsia="Calibri" w:cs="Times New Roman"/>
        </w:rPr>
        <w:t xml:space="preserve">to </w:t>
      </w:r>
      <w:r>
        <w:rPr>
          <w:rFonts w:eastAsia="Calibri" w:cs="Times New Roman"/>
        </w:rPr>
        <w:t>submit all deliverables by established deadlines</w:t>
      </w:r>
      <w:r w:rsidRPr="009266D1">
        <w:rPr>
          <w:rFonts w:eastAsia="Calibri" w:cs="Times New Roman"/>
        </w:rPr>
        <w:t>. The CDE must approve all materials and/or deliverables developed in conjunction with th</w:t>
      </w:r>
      <w:r w:rsidR="0032338E">
        <w:rPr>
          <w:rFonts w:eastAsia="Calibri" w:cs="Times New Roman"/>
        </w:rPr>
        <w:t xml:space="preserve">e </w:t>
      </w:r>
      <w:r w:rsidR="00562882">
        <w:rPr>
          <w:rFonts w:eastAsia="Calibri" w:cs="Times New Roman"/>
        </w:rPr>
        <w:t>sub-grant</w:t>
      </w:r>
      <w:r w:rsidR="0032338E">
        <w:rPr>
          <w:rFonts w:eastAsia="Calibri" w:cs="Times New Roman"/>
        </w:rPr>
        <w:t xml:space="preserve"> award</w:t>
      </w:r>
      <w:r w:rsidRPr="009266D1">
        <w:rPr>
          <w:rFonts w:eastAsia="Calibri" w:cs="Times New Roman"/>
        </w:rPr>
        <w:t>. The successful applicant may not disseminate any written information, materials, or deliverables to the field, public, or any other third party without the CDE’s prior written approval.</w:t>
      </w:r>
    </w:p>
    <w:p w14:paraId="5AC92907" w14:textId="77777777" w:rsidR="00DE0807" w:rsidRPr="009266D1" w:rsidRDefault="00DE0807" w:rsidP="00491849">
      <w:pPr>
        <w:tabs>
          <w:tab w:val="left" w:pos="90"/>
          <w:tab w:val="left" w:pos="1170"/>
        </w:tabs>
        <w:spacing w:before="240"/>
        <w:rPr>
          <w:rFonts w:eastAsia="Calibri" w:cs="Arial"/>
          <w:bCs/>
          <w:iCs/>
        </w:rPr>
      </w:pPr>
      <w:r w:rsidRPr="009266D1">
        <w:rPr>
          <w:rFonts w:eastAsia="Calibri" w:cs="Arial"/>
          <w:bCs/>
          <w:iCs/>
        </w:rPr>
        <w:t>The application must specify that the applicant will:</w:t>
      </w:r>
    </w:p>
    <w:p w14:paraId="7237D618" w14:textId="26475620" w:rsidR="00DE0807" w:rsidRPr="009266D1" w:rsidRDefault="00DE0807" w:rsidP="00491849">
      <w:pPr>
        <w:numPr>
          <w:ilvl w:val="0"/>
          <w:numId w:val="12"/>
        </w:numPr>
        <w:tabs>
          <w:tab w:val="left" w:pos="720"/>
        </w:tabs>
        <w:spacing w:before="240"/>
        <w:rPr>
          <w:rFonts w:eastAsia="Calibri" w:cs="Arial"/>
          <w:bCs/>
          <w:iCs/>
        </w:rPr>
      </w:pPr>
      <w:r w:rsidRPr="009266D1">
        <w:rPr>
          <w:rFonts w:eastAsia="Calibri" w:cs="Arial"/>
          <w:bCs/>
          <w:iCs/>
        </w:rPr>
        <w:t xml:space="preserve">Meet all the requirements for each deliverable as specified in </w:t>
      </w:r>
      <w:r w:rsidR="008D0F2F">
        <w:rPr>
          <w:rFonts w:eastAsia="Calibri" w:cs="Arial"/>
          <w:bCs/>
          <w:iCs/>
        </w:rPr>
        <w:t xml:space="preserve">Section 4.3 Scope </w:t>
      </w:r>
      <w:r w:rsidRPr="009266D1">
        <w:rPr>
          <w:rFonts w:eastAsia="Calibri" w:cs="Arial"/>
          <w:bCs/>
          <w:iCs/>
        </w:rPr>
        <w:t>of</w:t>
      </w:r>
      <w:r>
        <w:rPr>
          <w:rFonts w:eastAsia="Calibri" w:cs="Arial"/>
          <w:bCs/>
          <w:iCs/>
        </w:rPr>
        <w:t xml:space="preserve"> Project</w:t>
      </w:r>
      <w:r w:rsidR="008D0F2F">
        <w:rPr>
          <w:rFonts w:eastAsia="Calibri" w:cs="Arial"/>
          <w:bCs/>
          <w:iCs/>
        </w:rPr>
        <w:t xml:space="preserve"> – Tasks</w:t>
      </w:r>
      <w:r w:rsidRPr="009266D1">
        <w:rPr>
          <w:rFonts w:eastAsia="Calibri" w:cs="Arial"/>
          <w:bCs/>
          <w:iCs/>
        </w:rPr>
        <w:t>.</w:t>
      </w:r>
    </w:p>
    <w:p w14:paraId="631D4DC7" w14:textId="77777777" w:rsidR="00DE0807" w:rsidRPr="009266D1" w:rsidRDefault="00DE0807" w:rsidP="00491849">
      <w:pPr>
        <w:numPr>
          <w:ilvl w:val="0"/>
          <w:numId w:val="12"/>
        </w:numPr>
        <w:tabs>
          <w:tab w:val="left" w:pos="720"/>
        </w:tabs>
        <w:spacing w:before="240"/>
        <w:rPr>
          <w:rFonts w:eastAsia="Calibri" w:cs="Arial"/>
          <w:bCs/>
          <w:iCs/>
        </w:rPr>
      </w:pPr>
      <w:r w:rsidRPr="009266D1">
        <w:rPr>
          <w:rFonts w:eastAsia="Calibri" w:cs="Arial"/>
          <w:bCs/>
          <w:iCs/>
        </w:rPr>
        <w:lastRenderedPageBreak/>
        <w:t>Submit deliverables that are consistent with and do not conflict with any previously approved deliverable.</w:t>
      </w:r>
    </w:p>
    <w:p w14:paraId="763DBD42" w14:textId="6B997EEB" w:rsidR="00DE0807" w:rsidRPr="009266D1" w:rsidRDefault="00DE0807" w:rsidP="00491849">
      <w:pPr>
        <w:numPr>
          <w:ilvl w:val="0"/>
          <w:numId w:val="12"/>
        </w:numPr>
        <w:tabs>
          <w:tab w:val="left" w:pos="720"/>
        </w:tabs>
        <w:spacing w:before="240"/>
        <w:rPr>
          <w:rFonts w:eastAsia="Calibri" w:cs="Arial"/>
        </w:rPr>
      </w:pPr>
      <w:r w:rsidRPr="4141507C">
        <w:rPr>
          <w:rFonts w:eastAsia="Calibri" w:cs="Arial"/>
        </w:rPr>
        <w:t xml:space="preserve">Ensure all task information provided has been reviewed and is accurate for each deliverable as specified in </w:t>
      </w:r>
      <w:r w:rsidR="008D0F2F" w:rsidRPr="4141507C">
        <w:rPr>
          <w:rFonts w:eastAsia="Calibri" w:cs="Arial"/>
        </w:rPr>
        <w:t>Section 4.3</w:t>
      </w:r>
      <w:r w:rsidRPr="4141507C">
        <w:rPr>
          <w:rFonts w:eastAsia="Calibri" w:cs="Arial"/>
        </w:rPr>
        <w:t xml:space="preserve"> Scope of Project</w:t>
      </w:r>
      <w:r w:rsidR="008D0F2F" w:rsidRPr="4141507C">
        <w:rPr>
          <w:rFonts w:eastAsia="Calibri" w:cs="Arial"/>
        </w:rPr>
        <w:t xml:space="preserve"> – Tasks</w:t>
      </w:r>
      <w:r w:rsidRPr="4141507C">
        <w:rPr>
          <w:rFonts w:eastAsia="Calibri" w:cs="Arial"/>
        </w:rPr>
        <w:t>.</w:t>
      </w:r>
    </w:p>
    <w:p w14:paraId="39927162" w14:textId="77777777" w:rsidR="00DE0807" w:rsidRPr="001236DB" w:rsidRDefault="00DE0807" w:rsidP="00491849">
      <w:pPr>
        <w:numPr>
          <w:ilvl w:val="0"/>
          <w:numId w:val="12"/>
        </w:numPr>
        <w:tabs>
          <w:tab w:val="left" w:pos="720"/>
        </w:tabs>
        <w:spacing w:before="240"/>
        <w:rPr>
          <w:rFonts w:eastAsia="Calibri" w:cs="Arial"/>
        </w:rPr>
      </w:pPr>
      <w:r w:rsidRPr="001236DB">
        <w:rPr>
          <w:rFonts w:eastAsia="Calibri" w:cs="Arial"/>
          <w:bCs/>
          <w:iCs/>
        </w:rPr>
        <w:t>Submit deliverables in a timely manner consistent with the CDE review and approval process</w:t>
      </w:r>
      <w:r>
        <w:rPr>
          <w:rFonts w:eastAsia="Calibri" w:cs="Arial"/>
          <w:bCs/>
          <w:iCs/>
        </w:rPr>
        <w:t xml:space="preserve">. Due dates for deliverables will be established at the Orientation and Annual Planning Meetings. </w:t>
      </w:r>
    </w:p>
    <w:p w14:paraId="42147F5D" w14:textId="1BEA1B0B" w:rsidR="00DE0807" w:rsidRPr="001236DB" w:rsidRDefault="00DE0807" w:rsidP="00491849">
      <w:pPr>
        <w:tabs>
          <w:tab w:val="left" w:pos="720"/>
        </w:tabs>
        <w:spacing w:before="240"/>
        <w:rPr>
          <w:rFonts w:eastAsia="Calibri" w:cs="Arial"/>
        </w:rPr>
      </w:pPr>
      <w:r w:rsidRPr="001236DB">
        <w:rPr>
          <w:rFonts w:eastAsia="Calibri" w:cs="Arial"/>
        </w:rPr>
        <w:t>Unless otherwise specified in this RFA or agreed to in writing by the CDE, the RFA</w:t>
      </w:r>
      <w:r>
        <w:rPr>
          <w:rFonts w:eastAsia="Calibri" w:cs="Arial"/>
        </w:rPr>
        <w:t xml:space="preserve"> narrative</w:t>
      </w:r>
      <w:r w:rsidRPr="001236DB">
        <w:rPr>
          <w:rFonts w:eastAsia="Calibri" w:cs="Arial"/>
        </w:rPr>
        <w:t xml:space="preserve"> must: (1) ensure that there are no fewer than </w:t>
      </w:r>
      <w:r w:rsidR="001B026E">
        <w:rPr>
          <w:rFonts w:eastAsia="Calibri" w:cs="Arial"/>
        </w:rPr>
        <w:t xml:space="preserve">ten </w:t>
      </w:r>
      <w:r w:rsidRPr="001236DB">
        <w:rPr>
          <w:rFonts w:eastAsia="Calibri" w:cs="Arial"/>
        </w:rPr>
        <w:t>working days for the CDE to initially review any finalized deliverable</w:t>
      </w:r>
      <w:r w:rsidR="00592A31">
        <w:rPr>
          <w:rFonts w:eastAsia="Calibri" w:cs="Arial"/>
        </w:rPr>
        <w:t>s</w:t>
      </w:r>
      <w:r w:rsidRPr="001236DB">
        <w:rPr>
          <w:rFonts w:eastAsia="Calibri" w:cs="Arial"/>
        </w:rPr>
        <w:t>; (2) make all modifications within five working days from receipt of the changes directed by the CDE; and (3) allow the CDE at least five working days to review and approve the modified deliverable</w:t>
      </w:r>
      <w:r>
        <w:rPr>
          <w:rFonts w:eastAsia="Calibri" w:cs="Arial"/>
        </w:rPr>
        <w:t>s</w:t>
      </w:r>
      <w:r w:rsidRPr="001236DB">
        <w:rPr>
          <w:rFonts w:eastAsia="Calibri" w:cs="Arial"/>
        </w:rPr>
        <w:t>.</w:t>
      </w:r>
    </w:p>
    <w:p w14:paraId="2766E68F" w14:textId="6E4A2635" w:rsidR="00DE0807" w:rsidRDefault="00DE0807" w:rsidP="00491849">
      <w:pPr>
        <w:spacing w:before="240"/>
        <w:rPr>
          <w:rFonts w:eastAsia="Calibri" w:cs="Arial"/>
        </w:rPr>
      </w:pPr>
      <w:r w:rsidRPr="009266D1">
        <w:rPr>
          <w:rFonts w:eastAsia="Calibri" w:cs="Arial"/>
        </w:rPr>
        <w:t xml:space="preserve">The RFA </w:t>
      </w:r>
      <w:r>
        <w:rPr>
          <w:rFonts w:eastAsia="Calibri" w:cs="Arial"/>
        </w:rPr>
        <w:t xml:space="preserve">narrative </w:t>
      </w:r>
      <w:r w:rsidRPr="009266D1">
        <w:rPr>
          <w:rFonts w:eastAsia="Calibri" w:cs="Arial"/>
        </w:rPr>
        <w:t xml:space="preserve">must include a process to document all </w:t>
      </w:r>
      <w:r w:rsidR="00592A31">
        <w:rPr>
          <w:rFonts w:eastAsia="Calibri" w:cs="Arial"/>
        </w:rPr>
        <w:t xml:space="preserve">CDE communications related to </w:t>
      </w:r>
      <w:r w:rsidRPr="009266D1">
        <w:rPr>
          <w:rFonts w:eastAsia="Calibri" w:cs="Arial"/>
        </w:rPr>
        <w:t>approvals, requested modifications, and disapprovals. If the CDE rejects a deliverable or product as unacceptable, the successful applicant shall make required modifications within the time frame required by the CDE. An approval/sign-off for any deliverable will be provided only when the CDE is satisfied with the deliverable. The successful applicant is responsible for any costs associated with making modifications to deliverables necessary to obtain CDE approval.</w:t>
      </w:r>
    </w:p>
    <w:p w14:paraId="31A7B246" w14:textId="74057D6B" w:rsidR="00DE0807" w:rsidRPr="009266D1" w:rsidRDefault="00DE0807" w:rsidP="00491849">
      <w:pPr>
        <w:spacing w:before="240"/>
        <w:rPr>
          <w:rFonts w:eastAsia="Calibri" w:cs="Arial"/>
          <w:szCs w:val="24"/>
        </w:rPr>
      </w:pPr>
      <w:r w:rsidRPr="009266D1">
        <w:rPr>
          <w:rFonts w:eastAsia="Calibri" w:cs="Arial"/>
        </w:rPr>
        <w:t xml:space="preserve">The RFA </w:t>
      </w:r>
      <w:r>
        <w:rPr>
          <w:rFonts w:eastAsia="Calibri" w:cs="Arial"/>
        </w:rPr>
        <w:t xml:space="preserve">narrative </w:t>
      </w:r>
      <w:r w:rsidRPr="009266D1">
        <w:rPr>
          <w:rFonts w:eastAsia="Calibri" w:cs="Arial"/>
        </w:rPr>
        <w:t xml:space="preserve">must acknowledge and ensure, in the event of </w:t>
      </w:r>
      <w:r>
        <w:rPr>
          <w:rFonts w:eastAsia="Calibri" w:cs="Arial"/>
        </w:rPr>
        <w:t xml:space="preserve">the </w:t>
      </w:r>
      <w:r w:rsidR="0032338E">
        <w:rPr>
          <w:rFonts w:eastAsia="Calibri" w:cs="Arial"/>
        </w:rPr>
        <w:t xml:space="preserve">CFG Coach </w:t>
      </w:r>
      <w:r w:rsidR="00562882">
        <w:rPr>
          <w:rFonts w:eastAsia="Calibri" w:cs="Arial"/>
        </w:rPr>
        <w:t>sub-grant</w:t>
      </w:r>
      <w:r w:rsidR="0032338E">
        <w:rPr>
          <w:rFonts w:eastAsia="Calibri" w:cs="Arial"/>
        </w:rPr>
        <w:t>ee’s</w:t>
      </w:r>
      <w:r>
        <w:rPr>
          <w:rFonts w:eastAsia="Calibri" w:cs="Arial"/>
        </w:rPr>
        <w:t xml:space="preserve"> </w:t>
      </w:r>
      <w:r w:rsidRPr="009266D1">
        <w:rPr>
          <w:rFonts w:eastAsia="Calibri" w:cs="Arial"/>
        </w:rPr>
        <w:t xml:space="preserve">failure </w:t>
      </w:r>
      <w:r>
        <w:rPr>
          <w:rFonts w:eastAsia="Calibri" w:cs="Arial"/>
        </w:rPr>
        <w:t>to</w:t>
      </w:r>
      <w:r w:rsidRPr="009266D1">
        <w:rPr>
          <w:rFonts w:eastAsia="Calibri" w:cs="Arial"/>
        </w:rPr>
        <w:t xml:space="preserve"> obtain CDE approval of deliverables, the </w:t>
      </w:r>
      <w:r w:rsidR="00562882">
        <w:rPr>
          <w:rFonts w:eastAsia="Calibri" w:cs="Arial"/>
        </w:rPr>
        <w:t>sub-grant</w:t>
      </w:r>
      <w:r w:rsidR="0032338E">
        <w:rPr>
          <w:rFonts w:eastAsia="Calibri" w:cs="Arial"/>
        </w:rPr>
        <w:t>ee</w:t>
      </w:r>
      <w:r w:rsidRPr="009266D1">
        <w:rPr>
          <w:rFonts w:eastAsia="Calibri" w:cs="Arial"/>
        </w:rPr>
        <w:t xml:space="preserve"> shall not be relieved of performing related responsibilities or providing related deliverables and products to the CDE. The application </w:t>
      </w:r>
      <w:r>
        <w:rPr>
          <w:rFonts w:eastAsia="Calibri" w:cs="Arial"/>
        </w:rPr>
        <w:t xml:space="preserve">narrative </w:t>
      </w:r>
      <w:r w:rsidRPr="009266D1">
        <w:rPr>
          <w:rFonts w:eastAsia="Calibri" w:cs="Arial"/>
        </w:rPr>
        <w:t xml:space="preserve">must acknowledge the successful applicant will accept financial responsibility for failure to meet agreed-upon timelines and produce </w:t>
      </w:r>
      <w:r w:rsidR="00592A31">
        <w:rPr>
          <w:rFonts w:eastAsia="Calibri" w:cs="Arial"/>
        </w:rPr>
        <w:t xml:space="preserve">high quality </w:t>
      </w:r>
      <w:r w:rsidRPr="009266D1">
        <w:rPr>
          <w:rFonts w:eastAsia="Calibri" w:cs="Arial"/>
        </w:rPr>
        <w:t>deliverables</w:t>
      </w:r>
      <w:r w:rsidR="00592A31">
        <w:rPr>
          <w:rFonts w:eastAsia="Calibri" w:cs="Arial"/>
        </w:rPr>
        <w:t xml:space="preserve">, </w:t>
      </w:r>
      <w:r w:rsidRPr="009266D1">
        <w:rPr>
          <w:rFonts w:eastAsia="Calibri" w:cs="Arial"/>
        </w:rPr>
        <w:t>satisfactory to the CDE. The CDE is not liable for payment of any work which</w:t>
      </w:r>
      <w:r w:rsidRPr="009266D1">
        <w:rPr>
          <w:rFonts w:eastAsia="Calibri" w:cs="Arial"/>
          <w:iCs/>
        </w:rPr>
        <w:t xml:space="preserve"> </w:t>
      </w:r>
      <w:r w:rsidRPr="009266D1">
        <w:rPr>
          <w:rFonts w:eastAsia="Calibri" w:cs="Arial"/>
        </w:rPr>
        <w:t xml:space="preserve">begins without the applicant consulting the CDE for guidance. Failure to conform to the </w:t>
      </w:r>
      <w:r>
        <w:rPr>
          <w:rFonts w:eastAsia="Calibri" w:cs="Arial"/>
        </w:rPr>
        <w:t>established Scope of Project</w:t>
      </w:r>
      <w:r w:rsidR="008D0F2F">
        <w:rPr>
          <w:rFonts w:eastAsia="Calibri" w:cs="Arial"/>
        </w:rPr>
        <w:t xml:space="preserve"> – Task </w:t>
      </w:r>
      <w:r>
        <w:rPr>
          <w:rFonts w:eastAsia="Calibri" w:cs="Arial"/>
        </w:rPr>
        <w:t>deadlines</w:t>
      </w:r>
      <w:r w:rsidRPr="009266D1">
        <w:rPr>
          <w:rFonts w:eastAsia="Calibri" w:cs="Arial"/>
        </w:rPr>
        <w:t xml:space="preserve"> may result in the cancellation of the </w:t>
      </w:r>
      <w:r w:rsidR="00562882">
        <w:rPr>
          <w:rFonts w:eastAsia="Calibri" w:cs="Arial"/>
        </w:rPr>
        <w:t>sub-grant</w:t>
      </w:r>
      <w:r w:rsidRPr="009266D1">
        <w:rPr>
          <w:rFonts w:eastAsia="Calibri" w:cs="Arial"/>
        </w:rPr>
        <w:t>.</w:t>
      </w:r>
    </w:p>
    <w:p w14:paraId="096EF55C" w14:textId="77777777" w:rsidR="001E39BB" w:rsidRPr="00A52066" w:rsidRDefault="001E39BB" w:rsidP="00491849">
      <w:pPr>
        <w:pStyle w:val="Heading5"/>
      </w:pPr>
      <w:r w:rsidRPr="00A52066">
        <w:t>Task 2 – Reports, Invoices, and Data File Requirements</w:t>
      </w:r>
    </w:p>
    <w:p w14:paraId="00C77A4E" w14:textId="1E2FCA30" w:rsidR="00E42B33" w:rsidRPr="005E0C38" w:rsidRDefault="00E42B33" w:rsidP="00491849">
      <w:pPr>
        <w:pStyle w:val="Heading6"/>
        <w:rPr>
          <w:rFonts w:eastAsia="Calibri"/>
        </w:rPr>
      </w:pPr>
      <w:r>
        <w:rPr>
          <w:rFonts w:eastAsia="Calibri"/>
        </w:rPr>
        <w:t>Task 2.1</w:t>
      </w:r>
      <w:r w:rsidRPr="005E0C38">
        <w:rPr>
          <w:rFonts w:eastAsia="Calibri"/>
        </w:rPr>
        <w:t xml:space="preserve"> </w:t>
      </w:r>
      <w:r w:rsidR="00BB463B">
        <w:rPr>
          <w:rFonts w:eastAsia="Calibri"/>
        </w:rPr>
        <w:t>Quarterly Task Progress Reports</w:t>
      </w:r>
    </w:p>
    <w:p w14:paraId="7FABB86E" w14:textId="268A80F1" w:rsidR="00E42B33" w:rsidRDefault="00E42B33" w:rsidP="00491849">
      <w:pPr>
        <w:tabs>
          <w:tab w:val="left" w:pos="720"/>
          <w:tab w:val="left" w:pos="810"/>
          <w:tab w:val="left" w:pos="1080"/>
          <w:tab w:val="left" w:pos="1260"/>
        </w:tabs>
        <w:spacing w:before="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CFG </w:t>
      </w:r>
      <w:r w:rsidR="0032338E">
        <w:rPr>
          <w:rFonts w:eastAsia="Calibri" w:cs="Arial"/>
          <w:color w:val="000000"/>
          <w:szCs w:val="24"/>
        </w:rPr>
        <w:t xml:space="preserve">Coach </w:t>
      </w:r>
      <w:r w:rsidR="00562882">
        <w:rPr>
          <w:rFonts w:eastAsia="Calibri" w:cs="Arial"/>
          <w:color w:val="000000"/>
          <w:szCs w:val="24"/>
        </w:rPr>
        <w:t>sub-grant</w:t>
      </w:r>
      <w:r w:rsidR="0032338E">
        <w:rPr>
          <w:rFonts w:eastAsia="Calibri" w:cs="Arial"/>
          <w:color w:val="000000"/>
          <w:szCs w:val="24"/>
        </w:rPr>
        <w:t>ees</w:t>
      </w:r>
      <w:r>
        <w:rPr>
          <w:rFonts w:eastAsia="Calibri" w:cs="Arial"/>
          <w:color w:val="000000"/>
          <w:szCs w:val="24"/>
        </w:rPr>
        <w:t xml:space="preserve"> </w:t>
      </w:r>
      <w:r w:rsidR="007E4382">
        <w:rPr>
          <w:rFonts w:eastAsia="Calibri" w:cs="Arial"/>
          <w:color w:val="000000"/>
          <w:szCs w:val="24"/>
        </w:rPr>
        <w:t xml:space="preserve">to </w:t>
      </w:r>
      <w:r>
        <w:rPr>
          <w:rFonts w:eastAsia="Calibri" w:cs="Arial"/>
          <w:color w:val="000000"/>
          <w:szCs w:val="24"/>
        </w:rPr>
        <w:t xml:space="preserve">complete a </w:t>
      </w:r>
      <w:r w:rsidR="00CE7E68">
        <w:rPr>
          <w:rFonts w:eastAsia="Calibri" w:cs="Arial"/>
          <w:color w:val="000000"/>
          <w:szCs w:val="24"/>
        </w:rPr>
        <w:t>QTPR</w:t>
      </w:r>
      <w:r w:rsidR="00392FEC">
        <w:rPr>
          <w:rFonts w:eastAsia="Calibri" w:cs="Arial"/>
          <w:color w:val="000000"/>
          <w:szCs w:val="24"/>
        </w:rPr>
        <w:t>.</w:t>
      </w:r>
      <w:r>
        <w:rPr>
          <w:rFonts w:eastAsia="Calibri" w:cs="Arial"/>
          <w:color w:val="000000"/>
          <w:szCs w:val="24"/>
        </w:rPr>
        <w:t xml:space="preserve"> </w:t>
      </w:r>
      <w:r>
        <w:rPr>
          <w:rFonts w:eastAsia="Calibri" w:cs="Arial"/>
          <w:szCs w:val="24"/>
        </w:rPr>
        <w:t>The</w:t>
      </w:r>
      <w:r w:rsidRPr="005E0C38">
        <w:rPr>
          <w:rFonts w:eastAsia="Calibri" w:cs="Arial"/>
          <w:color w:val="000000"/>
          <w:szCs w:val="24"/>
        </w:rPr>
        <w:t xml:space="preserve"> progress report must include </w:t>
      </w:r>
      <w:r w:rsidR="007E4382">
        <w:rPr>
          <w:rFonts w:eastAsia="Calibri" w:cs="Arial"/>
          <w:color w:val="000000"/>
          <w:szCs w:val="24"/>
        </w:rPr>
        <w:t xml:space="preserve">a </w:t>
      </w:r>
      <w:r>
        <w:rPr>
          <w:rFonts w:eastAsia="Calibri" w:cs="Arial"/>
          <w:color w:val="000000"/>
          <w:szCs w:val="24"/>
        </w:rPr>
        <w:t xml:space="preserve">detailed description of progress toward all actionable </w:t>
      </w:r>
      <w:r w:rsidRPr="005E0C38">
        <w:rPr>
          <w:rFonts w:eastAsia="Calibri" w:cs="Arial"/>
          <w:color w:val="000000"/>
          <w:szCs w:val="24"/>
        </w:rPr>
        <w:t>subtask</w:t>
      </w:r>
      <w:r>
        <w:rPr>
          <w:rFonts w:eastAsia="Calibri" w:cs="Arial"/>
          <w:color w:val="000000"/>
          <w:szCs w:val="24"/>
        </w:rPr>
        <w:t>s</w:t>
      </w:r>
      <w:r w:rsidRPr="005E0C38">
        <w:rPr>
          <w:rFonts w:eastAsia="Calibri" w:cs="Arial"/>
          <w:color w:val="000000"/>
          <w:szCs w:val="24"/>
        </w:rPr>
        <w:t xml:space="preserve"> </w:t>
      </w:r>
      <w:r>
        <w:rPr>
          <w:rFonts w:eastAsia="Calibri" w:cs="Arial"/>
          <w:color w:val="000000"/>
          <w:szCs w:val="24"/>
        </w:rPr>
        <w:t>including</w:t>
      </w:r>
      <w:r w:rsidRPr="005E0C38">
        <w:rPr>
          <w:rFonts w:eastAsia="Calibri" w:cs="Arial"/>
          <w:color w:val="000000"/>
          <w:szCs w:val="24"/>
        </w:rPr>
        <w:t xml:space="preserve"> </w:t>
      </w:r>
      <w:r>
        <w:rPr>
          <w:rFonts w:eastAsia="Calibri" w:cs="Arial"/>
          <w:color w:val="000000"/>
          <w:szCs w:val="24"/>
        </w:rPr>
        <w:t>the following:</w:t>
      </w:r>
    </w:p>
    <w:p w14:paraId="79CF59B5" w14:textId="428657BE" w:rsidR="00E42B33" w:rsidRPr="00432AFC" w:rsidRDefault="008D0F2F" w:rsidP="00491849">
      <w:pPr>
        <w:pStyle w:val="ListParagraph"/>
        <w:numPr>
          <w:ilvl w:val="0"/>
          <w:numId w:val="13"/>
        </w:numPr>
        <w:tabs>
          <w:tab w:val="left" w:pos="720"/>
          <w:tab w:val="left" w:pos="810"/>
          <w:tab w:val="left" w:pos="1080"/>
          <w:tab w:val="left" w:pos="1260"/>
        </w:tabs>
        <w:contextualSpacing w:val="0"/>
        <w:rPr>
          <w:rFonts w:eastAsia="Calibri" w:cs="Arial"/>
          <w:color w:val="000000"/>
          <w:szCs w:val="24"/>
        </w:rPr>
      </w:pPr>
      <w:r>
        <w:rPr>
          <w:rFonts w:eastAsia="Calibri" w:cs="Arial"/>
          <w:color w:val="000000"/>
          <w:szCs w:val="24"/>
        </w:rPr>
        <w:t>A</w:t>
      </w:r>
      <w:r w:rsidR="00E42B33" w:rsidRPr="00432AFC">
        <w:rPr>
          <w:rFonts w:eastAsia="Calibri" w:cs="Arial"/>
          <w:color w:val="000000"/>
          <w:szCs w:val="24"/>
        </w:rPr>
        <w:t xml:space="preserve"> report of activities completed and </w:t>
      </w:r>
      <w:r w:rsidR="00E42B33" w:rsidRPr="00432AFC">
        <w:rPr>
          <w:rFonts w:eastAsia="Calibri" w:cs="Arial"/>
          <w:szCs w:val="24"/>
        </w:rPr>
        <w:t>deliverables produced</w:t>
      </w:r>
      <w:r w:rsidR="00E42B33" w:rsidRPr="00432AFC">
        <w:rPr>
          <w:rFonts w:eastAsia="Calibri" w:cs="Arial"/>
          <w:color w:val="000000"/>
          <w:szCs w:val="24"/>
        </w:rPr>
        <w:t xml:space="preserve"> during the prior quarter</w:t>
      </w:r>
      <w:r w:rsidR="009D4B01">
        <w:rPr>
          <w:rFonts w:eastAsia="Calibri" w:cs="Arial"/>
          <w:color w:val="000000"/>
          <w:szCs w:val="24"/>
        </w:rPr>
        <w:t>;</w:t>
      </w:r>
    </w:p>
    <w:p w14:paraId="22B162FA" w14:textId="6F6AF96F" w:rsidR="00E42B33" w:rsidRPr="00432AFC" w:rsidRDefault="008D0F2F" w:rsidP="00491849">
      <w:pPr>
        <w:pStyle w:val="ListParagraph"/>
        <w:numPr>
          <w:ilvl w:val="0"/>
          <w:numId w:val="13"/>
        </w:numPr>
        <w:tabs>
          <w:tab w:val="left" w:pos="720"/>
          <w:tab w:val="left" w:pos="810"/>
          <w:tab w:val="left" w:pos="1080"/>
          <w:tab w:val="left" w:pos="1260"/>
        </w:tabs>
        <w:contextualSpacing w:val="0"/>
        <w:rPr>
          <w:rFonts w:eastAsia="Calibri" w:cs="Arial"/>
          <w:color w:val="000000"/>
          <w:szCs w:val="24"/>
        </w:rPr>
      </w:pPr>
      <w:r>
        <w:rPr>
          <w:rFonts w:eastAsia="Calibri" w:cs="Arial"/>
          <w:color w:val="000000"/>
          <w:szCs w:val="24"/>
        </w:rPr>
        <w:t>A</w:t>
      </w:r>
      <w:r w:rsidR="00E42B33" w:rsidRPr="00432AFC">
        <w:rPr>
          <w:rFonts w:eastAsia="Calibri" w:cs="Arial"/>
          <w:color w:val="000000"/>
          <w:szCs w:val="24"/>
        </w:rPr>
        <w:t>n update of current or ongoing activities and the progress noted for each;</w:t>
      </w:r>
    </w:p>
    <w:p w14:paraId="0A2ECBCB" w14:textId="1EDA4624" w:rsidR="00E42B33" w:rsidRPr="00432AFC" w:rsidRDefault="008D0F2F" w:rsidP="00491849">
      <w:pPr>
        <w:pStyle w:val="ListParagraph"/>
        <w:numPr>
          <w:ilvl w:val="0"/>
          <w:numId w:val="13"/>
        </w:numPr>
        <w:tabs>
          <w:tab w:val="left" w:pos="720"/>
          <w:tab w:val="left" w:pos="810"/>
          <w:tab w:val="left" w:pos="1080"/>
          <w:tab w:val="left" w:pos="1260"/>
        </w:tabs>
        <w:contextualSpacing w:val="0"/>
        <w:rPr>
          <w:rFonts w:eastAsia="Calibri" w:cs="Arial"/>
          <w:szCs w:val="24"/>
        </w:rPr>
      </w:pPr>
      <w:r>
        <w:rPr>
          <w:rFonts w:eastAsia="Calibri" w:cs="Arial"/>
          <w:color w:val="000000"/>
          <w:szCs w:val="24"/>
        </w:rPr>
        <w:lastRenderedPageBreak/>
        <w:t>D</w:t>
      </w:r>
      <w:r w:rsidR="00E42B33" w:rsidRPr="00432AFC">
        <w:rPr>
          <w:rFonts w:eastAsia="Calibri" w:cs="Arial"/>
          <w:color w:val="000000"/>
          <w:szCs w:val="24"/>
        </w:rPr>
        <w:t xml:space="preserve">escription of any </w:t>
      </w:r>
      <w:r w:rsidR="00E42B33" w:rsidRPr="00432AFC">
        <w:rPr>
          <w:rFonts w:eastAsia="Calibri" w:cs="Arial"/>
          <w:szCs w:val="24"/>
        </w:rPr>
        <w:t>unanticipated outcomes or problems</w:t>
      </w:r>
      <w:r w:rsidR="00E42B33" w:rsidRPr="00432AFC">
        <w:rPr>
          <w:rFonts w:eastAsia="Calibri" w:cs="Arial"/>
          <w:color w:val="000000"/>
          <w:szCs w:val="24"/>
        </w:rPr>
        <w:t>;</w:t>
      </w:r>
      <w:r>
        <w:rPr>
          <w:rFonts w:eastAsia="Calibri" w:cs="Arial"/>
          <w:color w:val="000000"/>
          <w:szCs w:val="24"/>
        </w:rPr>
        <w:t xml:space="preserve"> and</w:t>
      </w:r>
    </w:p>
    <w:p w14:paraId="404CDC59" w14:textId="01B51D24" w:rsidR="00E42B33" w:rsidRPr="00432AFC" w:rsidRDefault="008D0F2F" w:rsidP="00491849">
      <w:pPr>
        <w:pStyle w:val="ListParagraph"/>
        <w:numPr>
          <w:ilvl w:val="0"/>
          <w:numId w:val="13"/>
        </w:numPr>
        <w:tabs>
          <w:tab w:val="left" w:pos="720"/>
          <w:tab w:val="left" w:pos="810"/>
          <w:tab w:val="left" w:pos="1080"/>
          <w:tab w:val="left" w:pos="1260"/>
        </w:tabs>
        <w:contextualSpacing w:val="0"/>
        <w:rPr>
          <w:rFonts w:eastAsia="Calibri" w:cs="Arial"/>
          <w:color w:val="000000"/>
          <w:szCs w:val="24"/>
        </w:rPr>
      </w:pPr>
      <w:r>
        <w:rPr>
          <w:rFonts w:eastAsia="Calibri" w:cs="Arial"/>
          <w:color w:val="000000"/>
          <w:szCs w:val="24"/>
        </w:rPr>
        <w:t>A</w:t>
      </w:r>
      <w:r w:rsidR="00E42B33" w:rsidRPr="00432AFC">
        <w:rPr>
          <w:rFonts w:eastAsia="Calibri" w:cs="Arial"/>
          <w:color w:val="000000"/>
          <w:szCs w:val="24"/>
        </w:rPr>
        <w:t xml:space="preserve"> detailed </w:t>
      </w:r>
      <w:r w:rsidR="00AA521E">
        <w:rPr>
          <w:rFonts w:eastAsia="Calibri" w:cs="Arial"/>
          <w:color w:val="000000"/>
          <w:szCs w:val="24"/>
        </w:rPr>
        <w:t xml:space="preserve">list of </w:t>
      </w:r>
      <w:r w:rsidR="00E42B33" w:rsidRPr="00432AFC">
        <w:rPr>
          <w:rFonts w:eastAsia="Calibri" w:cs="Arial"/>
          <w:color w:val="000000"/>
          <w:szCs w:val="24"/>
        </w:rPr>
        <w:t xml:space="preserve">contacts or </w:t>
      </w:r>
      <w:r w:rsidR="00CE7E68">
        <w:rPr>
          <w:rFonts w:eastAsia="Calibri" w:cs="Arial"/>
          <w:color w:val="000000"/>
          <w:szCs w:val="24"/>
        </w:rPr>
        <w:t xml:space="preserve">sign-in sheets for </w:t>
      </w:r>
      <w:r w:rsidR="00E42B33" w:rsidRPr="00432AFC">
        <w:rPr>
          <w:rFonts w:eastAsia="Calibri" w:cs="Arial"/>
          <w:color w:val="000000"/>
          <w:szCs w:val="24"/>
        </w:rPr>
        <w:t>attendees at meetings, workshops, etc.</w:t>
      </w:r>
    </w:p>
    <w:p w14:paraId="5FAE259C" w14:textId="6062014E" w:rsidR="00E42B33" w:rsidRPr="005E0C38" w:rsidRDefault="00E42B33" w:rsidP="00491849">
      <w:pPr>
        <w:tabs>
          <w:tab w:val="left" w:pos="720"/>
          <w:tab w:val="left" w:pos="810"/>
          <w:tab w:val="left" w:pos="1080"/>
          <w:tab w:val="left" w:pos="1260"/>
        </w:tabs>
        <w:spacing w:before="240"/>
        <w:rPr>
          <w:rFonts w:eastAsia="Calibri" w:cs="Arial"/>
          <w:color w:val="000000"/>
          <w:szCs w:val="24"/>
        </w:rPr>
      </w:pPr>
      <w:bookmarkStart w:id="22" w:name="_Hlk74044286"/>
      <w:r w:rsidRPr="005E0C38">
        <w:rPr>
          <w:rFonts w:eastAsia="Calibri" w:cs="Arial"/>
          <w:color w:val="000000"/>
          <w:szCs w:val="24"/>
        </w:rPr>
        <w:t>The</w:t>
      </w:r>
      <w:r>
        <w:rPr>
          <w:rFonts w:eastAsia="Calibri" w:cs="Arial"/>
          <w:color w:val="000000"/>
          <w:szCs w:val="24"/>
        </w:rPr>
        <w:t xml:space="preserve"> applicant </w:t>
      </w:r>
      <w:r w:rsidRPr="005E0C38">
        <w:rPr>
          <w:rFonts w:eastAsia="Calibri" w:cs="Arial"/>
          <w:color w:val="000000"/>
          <w:szCs w:val="24"/>
        </w:rPr>
        <w:t xml:space="preserve">must ensure </w:t>
      </w:r>
      <w:r w:rsidR="00CE7E68">
        <w:rPr>
          <w:rFonts w:eastAsia="Calibri" w:cs="Arial"/>
          <w:color w:val="000000"/>
          <w:szCs w:val="24"/>
        </w:rPr>
        <w:t>QTPRs</w:t>
      </w:r>
      <w:r w:rsidRPr="005E0C38">
        <w:rPr>
          <w:rFonts w:eastAsia="Calibri" w:cs="Arial"/>
          <w:color w:val="000000"/>
          <w:szCs w:val="24"/>
        </w:rPr>
        <w:t xml:space="preserve"> </w:t>
      </w:r>
      <w:r w:rsidR="00AA521E">
        <w:rPr>
          <w:rFonts w:eastAsia="Calibri" w:cs="Arial"/>
          <w:color w:val="000000"/>
          <w:szCs w:val="24"/>
        </w:rPr>
        <w:t xml:space="preserve">will be </w:t>
      </w:r>
      <w:r w:rsidRPr="005E0C38">
        <w:rPr>
          <w:rFonts w:eastAsia="Calibri" w:cs="Arial"/>
          <w:color w:val="000000"/>
          <w:szCs w:val="24"/>
        </w:rPr>
        <w:t xml:space="preserve">submitted to the CDE for review and approval </w:t>
      </w:r>
      <w:r w:rsidRPr="005E0C38">
        <w:rPr>
          <w:rFonts w:eastAsia="Calibri" w:cs="Arial"/>
          <w:szCs w:val="24"/>
        </w:rPr>
        <w:t xml:space="preserve">within five working days </w:t>
      </w:r>
      <w:r>
        <w:rPr>
          <w:rFonts w:eastAsia="Calibri" w:cs="Arial"/>
          <w:szCs w:val="24"/>
        </w:rPr>
        <w:t>of established due dates</w:t>
      </w:r>
      <w:r w:rsidRPr="005E0C38">
        <w:rPr>
          <w:rFonts w:eastAsia="Calibri" w:cs="Arial"/>
          <w:color w:val="000000"/>
          <w:szCs w:val="24"/>
        </w:rPr>
        <w:t>.</w:t>
      </w:r>
    </w:p>
    <w:bookmarkEnd w:id="22"/>
    <w:p w14:paraId="36E5C55D" w14:textId="35C49592" w:rsidR="00E42B33" w:rsidRPr="005E0C38" w:rsidRDefault="00E42B33" w:rsidP="00491849">
      <w:pPr>
        <w:pStyle w:val="Heading6"/>
        <w:rPr>
          <w:rFonts w:eastAsia="Calibri"/>
        </w:rPr>
      </w:pPr>
      <w:r>
        <w:rPr>
          <w:rFonts w:eastAsia="Calibri"/>
        </w:rPr>
        <w:t>Task 2.2</w:t>
      </w:r>
      <w:r w:rsidR="00BB463B">
        <w:rPr>
          <w:rFonts w:eastAsia="Calibri"/>
        </w:rPr>
        <w:t xml:space="preserve"> Quarterly Expenditures Reports</w:t>
      </w:r>
      <w:r w:rsidRPr="00203FA9">
        <w:rPr>
          <w:rFonts w:eastAsia="Calibri"/>
        </w:rPr>
        <w:t>,</w:t>
      </w:r>
      <w:r w:rsidR="00BB463B">
        <w:rPr>
          <w:rFonts w:eastAsia="Calibri"/>
        </w:rPr>
        <w:t xml:space="preserve"> General Ledgers,</w:t>
      </w:r>
      <w:r w:rsidRPr="00203FA9">
        <w:rPr>
          <w:rFonts w:eastAsia="Calibri"/>
        </w:rPr>
        <w:t xml:space="preserve"> and Invoices</w:t>
      </w:r>
    </w:p>
    <w:p w14:paraId="27D145A5" w14:textId="75952FC0" w:rsidR="00E42B33" w:rsidRPr="00432AFC" w:rsidRDefault="00E42B33" w:rsidP="00491849">
      <w:pPr>
        <w:tabs>
          <w:tab w:val="left" w:pos="720"/>
          <w:tab w:val="left" w:pos="810"/>
          <w:tab w:val="left" w:pos="1080"/>
          <w:tab w:val="left" w:pos="1260"/>
        </w:tabs>
        <w:spacing w:before="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CFG </w:t>
      </w:r>
      <w:r w:rsidR="0032338E">
        <w:rPr>
          <w:rFonts w:eastAsia="Calibri" w:cs="Arial"/>
          <w:color w:val="000000"/>
          <w:szCs w:val="24"/>
        </w:rPr>
        <w:t xml:space="preserve">Coach </w:t>
      </w:r>
      <w:r w:rsidR="00562882">
        <w:rPr>
          <w:rFonts w:eastAsia="Calibri" w:cs="Arial"/>
          <w:color w:val="000000"/>
          <w:szCs w:val="24"/>
        </w:rPr>
        <w:t>sub-grant</w:t>
      </w:r>
      <w:r w:rsidR="0032338E">
        <w:rPr>
          <w:rFonts w:eastAsia="Calibri" w:cs="Arial"/>
          <w:color w:val="000000"/>
          <w:szCs w:val="24"/>
        </w:rPr>
        <w:t>ees</w:t>
      </w:r>
      <w:r>
        <w:rPr>
          <w:rFonts w:eastAsia="Calibri" w:cs="Arial"/>
          <w:color w:val="000000"/>
          <w:szCs w:val="24"/>
        </w:rPr>
        <w:t xml:space="preserve"> to complete a QER. </w:t>
      </w:r>
      <w:r>
        <w:rPr>
          <w:rFonts w:eastAsia="Calibri" w:cs="Arial"/>
          <w:szCs w:val="24"/>
        </w:rPr>
        <w:t>The</w:t>
      </w:r>
      <w:r w:rsidRPr="005E0C38">
        <w:rPr>
          <w:rFonts w:eastAsia="Calibri" w:cs="Arial"/>
          <w:color w:val="000000"/>
          <w:szCs w:val="24"/>
        </w:rPr>
        <w:t xml:space="preserve"> </w:t>
      </w:r>
      <w:r>
        <w:rPr>
          <w:rFonts w:eastAsia="Calibri" w:cs="Arial"/>
          <w:color w:val="000000"/>
          <w:szCs w:val="24"/>
        </w:rPr>
        <w:t>QER must reflect all charge</w:t>
      </w:r>
      <w:r w:rsidR="00CD2530">
        <w:rPr>
          <w:rFonts w:eastAsia="Calibri" w:cs="Arial"/>
          <w:color w:val="000000"/>
          <w:szCs w:val="24"/>
        </w:rPr>
        <w:t>s</w:t>
      </w:r>
      <w:r>
        <w:rPr>
          <w:rFonts w:eastAsia="Calibri" w:cs="Arial"/>
          <w:color w:val="000000"/>
          <w:szCs w:val="24"/>
        </w:rPr>
        <w:t xml:space="preserve"> incurred by the </w:t>
      </w:r>
      <w:r w:rsidR="00CD2530">
        <w:rPr>
          <w:rFonts w:eastAsia="Calibri" w:cs="Arial"/>
          <w:color w:val="000000"/>
          <w:szCs w:val="24"/>
        </w:rPr>
        <w:t xml:space="preserve">CFG Coach </w:t>
      </w:r>
      <w:r w:rsidR="00562882">
        <w:rPr>
          <w:rFonts w:eastAsia="Calibri" w:cs="Arial"/>
          <w:color w:val="000000"/>
          <w:szCs w:val="24"/>
        </w:rPr>
        <w:t>sub-grant</w:t>
      </w:r>
      <w:r w:rsidR="00CD2530">
        <w:rPr>
          <w:rFonts w:eastAsia="Calibri" w:cs="Arial"/>
          <w:color w:val="000000"/>
          <w:szCs w:val="24"/>
        </w:rPr>
        <w:t>ee</w:t>
      </w:r>
      <w:r>
        <w:rPr>
          <w:rFonts w:eastAsia="Calibri" w:cs="Arial"/>
          <w:color w:val="000000"/>
          <w:szCs w:val="24"/>
        </w:rPr>
        <w:t xml:space="preserve"> in the preceding quarter including salaries, benefits, travel, and sub-contract costs. A copy of the detailed </w:t>
      </w:r>
      <w:r w:rsidR="003A0BF9">
        <w:rPr>
          <w:rFonts w:eastAsia="Calibri" w:cs="Arial"/>
          <w:color w:val="000000"/>
          <w:szCs w:val="24"/>
        </w:rPr>
        <w:t>GL</w:t>
      </w:r>
      <w:r>
        <w:rPr>
          <w:rFonts w:eastAsia="Calibri" w:cs="Arial"/>
          <w:color w:val="000000"/>
          <w:szCs w:val="24"/>
        </w:rPr>
        <w:t xml:space="preserve"> and invoices for all items charged to the </w:t>
      </w:r>
      <w:r w:rsidR="00562882">
        <w:rPr>
          <w:rFonts w:eastAsia="Calibri" w:cs="Arial"/>
          <w:color w:val="000000"/>
          <w:szCs w:val="24"/>
        </w:rPr>
        <w:t>sub-grant</w:t>
      </w:r>
      <w:r w:rsidR="0032338E">
        <w:rPr>
          <w:rFonts w:eastAsia="Calibri" w:cs="Arial"/>
          <w:color w:val="000000"/>
          <w:szCs w:val="24"/>
        </w:rPr>
        <w:t xml:space="preserve"> </w:t>
      </w:r>
      <w:r>
        <w:rPr>
          <w:rFonts w:eastAsia="Calibri" w:cs="Arial"/>
          <w:color w:val="000000"/>
          <w:szCs w:val="24"/>
        </w:rPr>
        <w:t>must accompany the QER.</w:t>
      </w:r>
    </w:p>
    <w:p w14:paraId="2269A203" w14:textId="22D91761" w:rsidR="00E42B33" w:rsidRDefault="00E42B33" w:rsidP="00491849">
      <w:pPr>
        <w:autoSpaceDE w:val="0"/>
        <w:autoSpaceDN w:val="0"/>
        <w:rPr>
          <w:rFonts w:eastAsia="Calibri" w:cs="Arial"/>
          <w:color w:val="000000"/>
          <w:szCs w:val="24"/>
        </w:rPr>
      </w:pPr>
      <w:r w:rsidRPr="005E0C38">
        <w:rPr>
          <w:rFonts w:eastAsia="Calibri" w:cs="Arial"/>
          <w:color w:val="000000"/>
          <w:szCs w:val="24"/>
        </w:rPr>
        <w:t>The</w:t>
      </w:r>
      <w:r>
        <w:rPr>
          <w:rFonts w:eastAsia="Calibri" w:cs="Arial"/>
          <w:color w:val="000000"/>
          <w:szCs w:val="24"/>
        </w:rPr>
        <w:t xml:space="preserve"> applicant </w:t>
      </w:r>
      <w:r w:rsidRPr="005E0C38">
        <w:rPr>
          <w:rFonts w:eastAsia="Calibri" w:cs="Arial"/>
          <w:color w:val="000000"/>
          <w:szCs w:val="24"/>
        </w:rPr>
        <w:t xml:space="preserve">must ensure </w:t>
      </w:r>
      <w:r>
        <w:rPr>
          <w:rFonts w:eastAsia="Calibri" w:cs="Arial"/>
          <w:color w:val="000000"/>
          <w:szCs w:val="24"/>
        </w:rPr>
        <w:t xml:space="preserve">QERs and required supporting documents are submitted to the CDE for review and approval </w:t>
      </w:r>
      <w:r w:rsidRPr="005E0C38">
        <w:rPr>
          <w:rFonts w:eastAsia="Calibri" w:cs="Arial"/>
          <w:szCs w:val="24"/>
        </w:rPr>
        <w:t xml:space="preserve">within five working days </w:t>
      </w:r>
      <w:r>
        <w:rPr>
          <w:rFonts w:eastAsia="Calibri" w:cs="Arial"/>
          <w:szCs w:val="24"/>
        </w:rPr>
        <w:t>of established due dates</w:t>
      </w:r>
      <w:r w:rsidRPr="005E0C38">
        <w:rPr>
          <w:rFonts w:eastAsia="Calibri" w:cs="Arial"/>
          <w:color w:val="000000"/>
          <w:szCs w:val="24"/>
        </w:rPr>
        <w:t xml:space="preserve">. The CDE will not approve payments </w:t>
      </w:r>
      <w:r w:rsidR="0032338E">
        <w:rPr>
          <w:rFonts w:eastAsia="Calibri" w:cs="Arial"/>
          <w:color w:val="000000"/>
          <w:szCs w:val="24"/>
        </w:rPr>
        <w:t xml:space="preserve">to the </w:t>
      </w:r>
      <w:r w:rsidR="00562882">
        <w:rPr>
          <w:rFonts w:eastAsia="Calibri" w:cs="Arial"/>
          <w:color w:val="000000"/>
          <w:szCs w:val="24"/>
        </w:rPr>
        <w:t>sub-grant</w:t>
      </w:r>
      <w:r w:rsidRPr="005E0C38">
        <w:rPr>
          <w:rFonts w:eastAsia="Calibri" w:cs="Arial"/>
          <w:color w:val="000000"/>
          <w:szCs w:val="24"/>
        </w:rPr>
        <w:t xml:space="preserve"> without</w:t>
      </w:r>
      <w:r w:rsidR="00AA521E">
        <w:rPr>
          <w:rFonts w:eastAsia="Calibri" w:cs="Arial"/>
          <w:color w:val="000000"/>
          <w:szCs w:val="24"/>
        </w:rPr>
        <w:t xml:space="preserve"> a</w:t>
      </w:r>
      <w:r w:rsidR="00BB463B">
        <w:rPr>
          <w:rFonts w:eastAsia="Calibri" w:cs="Arial"/>
          <w:color w:val="000000"/>
          <w:szCs w:val="24"/>
        </w:rPr>
        <w:t>n</w:t>
      </w:r>
      <w:r w:rsidR="003A0BF9">
        <w:rPr>
          <w:rFonts w:eastAsia="Calibri" w:cs="Arial"/>
          <w:color w:val="000000"/>
          <w:szCs w:val="24"/>
        </w:rPr>
        <w:t xml:space="preserve"> </w:t>
      </w:r>
      <w:r w:rsidRPr="005E0C38">
        <w:rPr>
          <w:rFonts w:eastAsia="Calibri" w:cs="Arial"/>
          <w:color w:val="000000"/>
          <w:szCs w:val="24"/>
        </w:rPr>
        <w:t xml:space="preserve">approved </w:t>
      </w:r>
      <w:r w:rsidR="003A0BF9">
        <w:rPr>
          <w:rFonts w:eastAsia="Calibri" w:cs="Arial"/>
          <w:color w:val="000000"/>
          <w:szCs w:val="24"/>
        </w:rPr>
        <w:t>GL</w:t>
      </w:r>
      <w:r>
        <w:rPr>
          <w:rFonts w:eastAsia="Calibri" w:cs="Arial"/>
          <w:color w:val="000000"/>
          <w:szCs w:val="24"/>
        </w:rPr>
        <w:t xml:space="preserve"> and invoices.</w:t>
      </w:r>
    </w:p>
    <w:p w14:paraId="4979031D" w14:textId="77777777" w:rsidR="00E42B33" w:rsidRPr="0083455C" w:rsidRDefault="00E42B33" w:rsidP="00491849">
      <w:pPr>
        <w:pStyle w:val="Heading6"/>
        <w:rPr>
          <w:rFonts w:eastAsia="Calibri" w:cs="Arial"/>
          <w:color w:val="000000"/>
        </w:rPr>
      </w:pPr>
      <w:r>
        <w:rPr>
          <w:rFonts w:eastAsia="Calibri"/>
        </w:rPr>
        <w:t>Task 2.3</w:t>
      </w:r>
      <w:r w:rsidRPr="0083455C">
        <w:rPr>
          <w:rFonts w:eastAsia="Calibri"/>
        </w:rPr>
        <w:t xml:space="preserve"> Comprehensive Final Report</w:t>
      </w:r>
    </w:p>
    <w:p w14:paraId="41CA1C01" w14:textId="2F0BD2A2" w:rsidR="00E42B33" w:rsidRPr="0083455C" w:rsidRDefault="00E42B33" w:rsidP="00491849">
      <w:pPr>
        <w:spacing w:before="240"/>
        <w:rPr>
          <w:rFonts w:eastAsia="Calibri" w:cs="Arial"/>
          <w:szCs w:val="24"/>
        </w:rPr>
      </w:pPr>
      <w:r w:rsidRPr="0083455C">
        <w:rPr>
          <w:rFonts w:eastAsia="Calibri" w:cs="Arial"/>
          <w:szCs w:val="24"/>
        </w:rPr>
        <w:t xml:space="preserve">By </w:t>
      </w:r>
      <w:r>
        <w:rPr>
          <w:rFonts w:eastAsia="Calibri" w:cs="Arial"/>
          <w:szCs w:val="24"/>
        </w:rPr>
        <w:t>July 30</w:t>
      </w:r>
      <w:r w:rsidRPr="0083455C">
        <w:rPr>
          <w:rFonts w:eastAsia="Calibri" w:cs="Arial"/>
          <w:szCs w:val="24"/>
        </w:rPr>
        <w:t>, 202</w:t>
      </w:r>
      <w:r w:rsidR="00592A31">
        <w:rPr>
          <w:rFonts w:eastAsia="Calibri" w:cs="Arial"/>
          <w:szCs w:val="24"/>
        </w:rPr>
        <w:t xml:space="preserve">4, pending approval of </w:t>
      </w:r>
      <w:r w:rsidR="007E4382">
        <w:rPr>
          <w:rFonts w:eastAsia="Calibri" w:cs="Arial"/>
          <w:szCs w:val="24"/>
        </w:rPr>
        <w:t xml:space="preserve">the </w:t>
      </w:r>
      <w:r w:rsidR="00592A31">
        <w:rPr>
          <w:rFonts w:eastAsia="Calibri" w:cs="Arial"/>
          <w:szCs w:val="24"/>
        </w:rPr>
        <w:t>NCE</w:t>
      </w:r>
      <w:r w:rsidRPr="0083455C">
        <w:rPr>
          <w:rFonts w:eastAsia="Calibri" w:cs="Arial"/>
          <w:szCs w:val="24"/>
        </w:rPr>
        <w:t>, successful applicant</w:t>
      </w:r>
      <w:r w:rsidR="00592A31">
        <w:rPr>
          <w:rFonts w:eastAsia="Calibri" w:cs="Arial"/>
          <w:szCs w:val="24"/>
        </w:rPr>
        <w:t>s</w:t>
      </w:r>
      <w:r w:rsidRPr="0083455C">
        <w:rPr>
          <w:rFonts w:eastAsia="Calibri" w:cs="Arial"/>
          <w:szCs w:val="24"/>
        </w:rPr>
        <w:t xml:space="preserve"> must prepare a comprehensive final report and executive summary includ</w:t>
      </w:r>
      <w:r w:rsidR="00592A31">
        <w:rPr>
          <w:rFonts w:eastAsia="Calibri" w:cs="Arial"/>
          <w:szCs w:val="24"/>
        </w:rPr>
        <w:t>ing</w:t>
      </w:r>
      <w:r w:rsidRPr="0083455C">
        <w:rPr>
          <w:rFonts w:eastAsia="Calibri" w:cs="Arial"/>
          <w:szCs w:val="24"/>
        </w:rPr>
        <w:t xml:space="preserve"> recommendations based upon the </w:t>
      </w:r>
      <w:r>
        <w:rPr>
          <w:rFonts w:eastAsia="Calibri" w:cs="Arial"/>
          <w:szCs w:val="24"/>
        </w:rPr>
        <w:t>completion of the Scope of Project</w:t>
      </w:r>
      <w:r w:rsidR="003A0BF9">
        <w:rPr>
          <w:rFonts w:eastAsia="Calibri" w:cs="Arial"/>
          <w:szCs w:val="24"/>
        </w:rPr>
        <w:t xml:space="preserve"> – Tasks. </w:t>
      </w:r>
      <w:r w:rsidRPr="0083455C">
        <w:rPr>
          <w:rFonts w:eastAsia="Calibri" w:cs="Arial"/>
          <w:szCs w:val="24"/>
        </w:rPr>
        <w:t xml:space="preserve">The RFA </w:t>
      </w:r>
      <w:r>
        <w:rPr>
          <w:rFonts w:eastAsia="Calibri" w:cs="Arial"/>
          <w:szCs w:val="24"/>
        </w:rPr>
        <w:t xml:space="preserve">narrative </w:t>
      </w:r>
      <w:r w:rsidRPr="0083455C">
        <w:rPr>
          <w:rFonts w:eastAsia="Calibri" w:cs="Arial"/>
          <w:szCs w:val="24"/>
        </w:rPr>
        <w:t xml:space="preserve">must ensure the report includes, at a minimum, an executive summary, </w:t>
      </w:r>
      <w:r w:rsidR="00CE7E68">
        <w:rPr>
          <w:rFonts w:eastAsia="Calibri" w:cs="Arial"/>
          <w:szCs w:val="24"/>
        </w:rPr>
        <w:t xml:space="preserve">summary of </w:t>
      </w:r>
      <w:r>
        <w:rPr>
          <w:rFonts w:eastAsia="Calibri" w:cs="Arial"/>
          <w:szCs w:val="24"/>
        </w:rPr>
        <w:t xml:space="preserve">results from </w:t>
      </w:r>
      <w:r w:rsidR="00CE7E68">
        <w:rPr>
          <w:rFonts w:eastAsia="Calibri" w:cs="Arial"/>
          <w:szCs w:val="24"/>
        </w:rPr>
        <w:t xml:space="preserve">CFG member </w:t>
      </w:r>
      <w:r>
        <w:rPr>
          <w:rFonts w:eastAsia="Calibri" w:cs="Arial"/>
          <w:szCs w:val="24"/>
        </w:rPr>
        <w:t xml:space="preserve">surveys, and an analysis of the impact of the </w:t>
      </w:r>
      <w:r w:rsidR="00592A31">
        <w:rPr>
          <w:rFonts w:eastAsia="Calibri" w:cs="Arial"/>
          <w:szCs w:val="24"/>
        </w:rPr>
        <w:t>CFG</w:t>
      </w:r>
      <w:r>
        <w:rPr>
          <w:rFonts w:eastAsia="Calibri" w:cs="Arial"/>
          <w:szCs w:val="24"/>
        </w:rPr>
        <w:t xml:space="preserve"> Coach</w:t>
      </w:r>
      <w:r w:rsidR="003A0BF9">
        <w:rPr>
          <w:rFonts w:eastAsia="Calibri" w:cs="Arial"/>
          <w:szCs w:val="24"/>
        </w:rPr>
        <w:t xml:space="preserve">ing </w:t>
      </w:r>
      <w:r w:rsidR="00592A31">
        <w:rPr>
          <w:rFonts w:eastAsia="Calibri" w:cs="Arial"/>
          <w:szCs w:val="24"/>
        </w:rPr>
        <w:t>p</w:t>
      </w:r>
      <w:r>
        <w:rPr>
          <w:rFonts w:eastAsia="Calibri" w:cs="Arial"/>
          <w:szCs w:val="24"/>
        </w:rPr>
        <w:t>roject.</w:t>
      </w:r>
      <w:r w:rsidR="00CE7E68">
        <w:rPr>
          <w:rFonts w:eastAsia="Calibri" w:cs="Arial"/>
          <w:szCs w:val="24"/>
        </w:rPr>
        <w:t xml:space="preserve"> </w:t>
      </w:r>
      <w:r>
        <w:rPr>
          <w:rFonts w:eastAsia="Calibri" w:cs="Arial"/>
          <w:szCs w:val="24"/>
        </w:rPr>
        <w:t xml:space="preserve">The RFA narrative must describe how the approved </w:t>
      </w:r>
      <w:r w:rsidR="00562882">
        <w:rPr>
          <w:rFonts w:eastAsia="Calibri" w:cs="Arial"/>
          <w:szCs w:val="24"/>
        </w:rPr>
        <w:t>sub-grant</w:t>
      </w:r>
      <w:r w:rsidR="008A0B51">
        <w:rPr>
          <w:rFonts w:eastAsia="Calibri" w:cs="Arial"/>
          <w:szCs w:val="24"/>
        </w:rPr>
        <w:t>ee</w:t>
      </w:r>
      <w:r>
        <w:rPr>
          <w:rFonts w:eastAsia="Calibri" w:cs="Arial"/>
          <w:szCs w:val="24"/>
        </w:rPr>
        <w:t xml:space="preserve"> will collect information o</w:t>
      </w:r>
      <w:r w:rsidR="008A0B51">
        <w:rPr>
          <w:rFonts w:eastAsia="Calibri" w:cs="Arial"/>
          <w:szCs w:val="24"/>
        </w:rPr>
        <w:t>ver</w:t>
      </w:r>
      <w:r>
        <w:rPr>
          <w:rFonts w:eastAsia="Calibri" w:cs="Arial"/>
          <w:szCs w:val="24"/>
        </w:rPr>
        <w:t xml:space="preserve"> the life of the </w:t>
      </w:r>
      <w:r w:rsidR="00562882">
        <w:rPr>
          <w:rFonts w:eastAsia="Calibri" w:cs="Arial"/>
          <w:szCs w:val="24"/>
        </w:rPr>
        <w:t>sub-grant</w:t>
      </w:r>
      <w:r>
        <w:rPr>
          <w:rFonts w:eastAsia="Calibri" w:cs="Arial"/>
          <w:szCs w:val="24"/>
        </w:rPr>
        <w:t xml:space="preserve"> and complete the comprehensive final report.</w:t>
      </w:r>
    </w:p>
    <w:p w14:paraId="01A12D55" w14:textId="77777777" w:rsidR="001E39BB" w:rsidRPr="00A52066" w:rsidRDefault="001E39BB" w:rsidP="00491849">
      <w:pPr>
        <w:pStyle w:val="Heading5"/>
      </w:pPr>
      <w:r w:rsidRPr="00A52066">
        <w:t>Task 3 – Comprehensive Plan and Schedule for CFG Coaching Activities</w:t>
      </w:r>
    </w:p>
    <w:p w14:paraId="1F54B6A0" w14:textId="2A705234" w:rsidR="007D3807" w:rsidRPr="009362B6" w:rsidRDefault="00E42B33" w:rsidP="00491849">
      <w:pPr>
        <w:pStyle w:val="Heading6"/>
        <w:rPr>
          <w:rStyle w:val="Heading6Char"/>
          <w:b/>
          <w:iCs/>
        </w:rPr>
      </w:pPr>
      <w:r w:rsidRPr="00262CF6">
        <w:rPr>
          <w:rStyle w:val="Heading6Char"/>
          <w:b/>
          <w:iCs/>
        </w:rPr>
        <w:t xml:space="preserve">Task 3.1 </w:t>
      </w:r>
      <w:r w:rsidR="00E224C1" w:rsidRPr="00262CF6">
        <w:rPr>
          <w:rStyle w:val="Heading6Char"/>
          <w:b/>
          <w:iCs/>
        </w:rPr>
        <w:t xml:space="preserve">Establishing Regional </w:t>
      </w:r>
      <w:r w:rsidR="003A0BF9" w:rsidRPr="00262CF6">
        <w:rPr>
          <w:rStyle w:val="Heading6Char"/>
          <w:b/>
          <w:iCs/>
        </w:rPr>
        <w:t>CFGs</w:t>
      </w:r>
    </w:p>
    <w:p w14:paraId="0FEEDA11" w14:textId="0A55720B" w:rsidR="00E42B33" w:rsidRDefault="007D3807" w:rsidP="00491849">
      <w:r>
        <w:t>The RFA narrative must describe how the applicant will set up CFG</w:t>
      </w:r>
      <w:r w:rsidR="003A0BF9">
        <w:t>s</w:t>
      </w:r>
      <w:r>
        <w:t xml:space="preserve"> in their region including a description of how the applicant will create a safe environment for groups to discuss challenges each participant has in regards to creating a high-quality charter school.</w:t>
      </w:r>
    </w:p>
    <w:p w14:paraId="59307728" w14:textId="77777777" w:rsidR="007D3807" w:rsidRPr="00927630" w:rsidRDefault="007D3807" w:rsidP="00491849">
      <w:pPr>
        <w:pStyle w:val="Heading6"/>
      </w:pPr>
      <w:r w:rsidRPr="003C256F">
        <w:t>Task 3.2 CFG Communication Network</w:t>
      </w:r>
    </w:p>
    <w:p w14:paraId="33582BD6" w14:textId="11F8F48C" w:rsidR="007D3807" w:rsidRPr="007D3807" w:rsidRDefault="007D3807" w:rsidP="00491849">
      <w:r>
        <w:t xml:space="preserve">The RFA narrative must describe how the CFG Coach will set up a communications network for all CFG participants in the region. Participants should be able to post questions and offer advice to each other in an open, non-threatening environment. </w:t>
      </w:r>
      <w:r w:rsidR="00414180">
        <w:t xml:space="preserve">The description should also describe the role of the CFG </w:t>
      </w:r>
      <w:r w:rsidR="00592A31">
        <w:t>C</w:t>
      </w:r>
      <w:r w:rsidR="00414180">
        <w:t xml:space="preserve">oach in the </w:t>
      </w:r>
      <w:r w:rsidR="00592A31">
        <w:t>c</w:t>
      </w:r>
      <w:r w:rsidR="00414180">
        <w:t xml:space="preserve">ommunication </w:t>
      </w:r>
      <w:r w:rsidR="00592A31">
        <w:t>n</w:t>
      </w:r>
      <w:r w:rsidR="00414180">
        <w:t>etwork.</w:t>
      </w:r>
    </w:p>
    <w:p w14:paraId="58967AEC" w14:textId="77777777" w:rsidR="007D3807" w:rsidRPr="00927630" w:rsidRDefault="007D3807" w:rsidP="00491849">
      <w:pPr>
        <w:pStyle w:val="Heading6"/>
      </w:pPr>
      <w:r w:rsidRPr="003C256F">
        <w:lastRenderedPageBreak/>
        <w:t>Task 3.3 Establishing CFG School Site Visits</w:t>
      </w:r>
    </w:p>
    <w:p w14:paraId="1FF682D5" w14:textId="0B04D575" w:rsidR="00414180" w:rsidRPr="00414180" w:rsidRDefault="000965DE" w:rsidP="00491849">
      <w:r>
        <w:t xml:space="preserve">The RFA narrative must describe how the CFG Coach will facilitate at least </w:t>
      </w:r>
      <w:r w:rsidR="009E3099">
        <w:t xml:space="preserve">four </w:t>
      </w:r>
      <w:r>
        <w:t>site visits per</w:t>
      </w:r>
      <w:r w:rsidR="008A0B51">
        <w:t xml:space="preserve"> performance</w:t>
      </w:r>
      <w:r>
        <w:t xml:space="preserve"> </w:t>
      </w:r>
      <w:r w:rsidR="008A0B51">
        <w:t>year</w:t>
      </w:r>
      <w:r>
        <w:t xml:space="preserve"> between CFG participants. The CFG Coach should attend at least one of the site visits to monitor the process but is not required to attend all site visits.</w:t>
      </w:r>
    </w:p>
    <w:p w14:paraId="4F05E9B7" w14:textId="1E92325C" w:rsidR="002D0A68" w:rsidRDefault="001E39BB" w:rsidP="00491849">
      <w:pPr>
        <w:pStyle w:val="Heading4"/>
      </w:pPr>
      <w:r>
        <w:t>4</w:t>
      </w:r>
      <w:r w:rsidR="00F65606">
        <w:t>.</w:t>
      </w:r>
      <w:r w:rsidR="00392FEC">
        <w:t>4</w:t>
      </w:r>
      <w:r>
        <w:t xml:space="preserve"> </w:t>
      </w:r>
      <w:r w:rsidR="006253E8">
        <w:t xml:space="preserve">Reference </w:t>
      </w:r>
      <w:r w:rsidR="00D93A62">
        <w:t xml:space="preserve">– </w:t>
      </w:r>
      <w:r w:rsidR="003A0BF9">
        <w:t>I</w:t>
      </w:r>
      <w:r w:rsidR="00D93A62">
        <w:t xml:space="preserve">nclude as </w:t>
      </w:r>
      <w:r w:rsidR="009B067B">
        <w:t>A</w:t>
      </w:r>
      <w:r w:rsidR="00D93A62">
        <w:t xml:space="preserve">ppendix </w:t>
      </w:r>
      <w:r w:rsidR="009B067B">
        <w:t>A</w:t>
      </w:r>
      <w:r w:rsidR="00D93A62">
        <w:t>ttachment</w:t>
      </w:r>
    </w:p>
    <w:p w14:paraId="30E3DE22" w14:textId="1C5D9AEE" w:rsidR="006253E8" w:rsidRDefault="006253E8" w:rsidP="00491849">
      <w:r>
        <w:t xml:space="preserve">The applicant must submit </w:t>
      </w:r>
      <w:r w:rsidR="003A0BF9" w:rsidRPr="4141507C">
        <w:rPr>
          <w:b/>
          <w:bCs/>
        </w:rPr>
        <w:t xml:space="preserve">one </w:t>
      </w:r>
      <w:r>
        <w:t xml:space="preserve">letter of recommendation </w:t>
      </w:r>
      <w:r w:rsidR="009B067B">
        <w:t xml:space="preserve">for the proposed CFG Coach </w:t>
      </w:r>
      <w:bookmarkStart w:id="23" w:name="_Hlk77324803"/>
      <w:r w:rsidR="009362B6" w:rsidRPr="00262CF6">
        <w:t>from</w:t>
      </w:r>
      <w:r w:rsidR="009362B6">
        <w:t xml:space="preserve"> </w:t>
      </w:r>
      <w:r w:rsidR="009B067B">
        <w:t>their supervisor</w:t>
      </w:r>
      <w:r>
        <w:t xml:space="preserve"> attest</w:t>
      </w:r>
      <w:r w:rsidR="009B067B">
        <w:t>ing</w:t>
      </w:r>
      <w:r>
        <w:t xml:space="preserve"> to the </w:t>
      </w:r>
      <w:r w:rsidR="00D93A62">
        <w:t>applicant’s</w:t>
      </w:r>
      <w:r>
        <w:t xml:space="preserve"> ability to coach</w:t>
      </w:r>
      <w:r w:rsidR="009B067B">
        <w:t xml:space="preserve">, and </w:t>
      </w:r>
      <w:r>
        <w:t xml:space="preserve">their knowledge of </w:t>
      </w:r>
      <w:r w:rsidR="00D93A62">
        <w:t>school operation</w:t>
      </w:r>
      <w:r w:rsidR="00FF75AB">
        <w:t>s</w:t>
      </w:r>
      <w:r w:rsidR="00D93A62">
        <w:t xml:space="preserve"> and </w:t>
      </w:r>
      <w:r>
        <w:t>education issues.</w:t>
      </w:r>
      <w:bookmarkEnd w:id="23"/>
    </w:p>
    <w:p w14:paraId="0D4DB361" w14:textId="30700B75" w:rsidR="00BA57F0" w:rsidRPr="00DB3170" w:rsidRDefault="008D7EE8" w:rsidP="00491849">
      <w:pPr>
        <w:pStyle w:val="Heading3"/>
      </w:pPr>
      <w:bookmarkStart w:id="24" w:name="_Toc516834972"/>
      <w:bookmarkStart w:id="25" w:name="_Toc77335616"/>
      <w:r>
        <w:t>5</w:t>
      </w:r>
      <w:r w:rsidR="004B413C">
        <w:t xml:space="preserve">. </w:t>
      </w:r>
      <w:bookmarkEnd w:id="24"/>
      <w:r w:rsidR="005B3D6C">
        <w:t>Reading and Scoring of Applications</w:t>
      </w:r>
      <w:bookmarkEnd w:id="25"/>
    </w:p>
    <w:p w14:paraId="78E74236" w14:textId="08A3D401" w:rsidR="00BA57F0" w:rsidRDefault="008D7EE8" w:rsidP="00491849">
      <w:pPr>
        <w:pStyle w:val="Heading4"/>
      </w:pPr>
      <w:bookmarkStart w:id="26" w:name="_Toc298938311"/>
      <w:r>
        <w:t>5</w:t>
      </w:r>
      <w:r w:rsidR="004B413C">
        <w:t xml:space="preserve">.1 </w:t>
      </w:r>
      <w:r w:rsidR="00BA57F0">
        <w:t>Application Screening</w:t>
      </w:r>
    </w:p>
    <w:bookmarkEnd w:id="26"/>
    <w:p w14:paraId="5AE417BD" w14:textId="0118B4D9" w:rsidR="00BA57F0" w:rsidRPr="00C82C0E" w:rsidRDefault="00BA57F0" w:rsidP="00491849">
      <w:pPr>
        <w:rPr>
          <w:rFonts w:cs="Times New Roman"/>
        </w:rPr>
      </w:pPr>
      <w:r w:rsidRPr="00C82C0E">
        <w:rPr>
          <w:rFonts w:cs="Times New Roman"/>
        </w:rPr>
        <w:t xml:space="preserve">After the application has been submitted, CDE staff will screen the application to verify </w:t>
      </w:r>
      <w:r w:rsidR="00856D45">
        <w:rPr>
          <w:rFonts w:cs="Times New Roman"/>
        </w:rPr>
        <w:t>it</w:t>
      </w:r>
      <w:r w:rsidRPr="00C82C0E">
        <w:rPr>
          <w:rFonts w:cs="Times New Roman"/>
        </w:rPr>
        <w:t xml:space="preserve"> is complete and meets all eligibility cri</w:t>
      </w:r>
      <w:r>
        <w:rPr>
          <w:rFonts w:cs="Times New Roman"/>
        </w:rPr>
        <w:t xml:space="preserve">teria in the narrative response. </w:t>
      </w:r>
      <w:r w:rsidRPr="00C82C0E">
        <w:rPr>
          <w:rFonts w:cs="Times New Roman"/>
        </w:rPr>
        <w:t xml:space="preserve">Any application </w:t>
      </w:r>
      <w:r w:rsidR="00856D45">
        <w:rPr>
          <w:rFonts w:cs="Times New Roman"/>
        </w:rPr>
        <w:t>failing to</w:t>
      </w:r>
      <w:r w:rsidRPr="00C82C0E">
        <w:rPr>
          <w:rFonts w:cs="Times New Roman"/>
        </w:rPr>
        <w:t xml:space="preserve"> meet </w:t>
      </w:r>
      <w:r w:rsidRPr="00C82C0E">
        <w:rPr>
          <w:rFonts w:cs="Times New Roman"/>
          <w:b/>
        </w:rPr>
        <w:t>all</w:t>
      </w:r>
      <w:r w:rsidRPr="00C82C0E">
        <w:rPr>
          <w:rFonts w:cs="Times New Roman"/>
        </w:rPr>
        <w:t xml:space="preserve"> of the eligibility criteria will not be forwarded to the </w:t>
      </w:r>
      <w:r>
        <w:rPr>
          <w:rFonts w:cs="Times New Roman"/>
        </w:rPr>
        <w:t xml:space="preserve">peer </w:t>
      </w:r>
      <w:r w:rsidRPr="00C82C0E">
        <w:rPr>
          <w:rFonts w:cs="Times New Roman"/>
        </w:rPr>
        <w:t>review process</w:t>
      </w:r>
      <w:r>
        <w:rPr>
          <w:rFonts w:cs="Times New Roman"/>
        </w:rPr>
        <w:t xml:space="preserve"> and </w:t>
      </w:r>
      <w:r w:rsidR="004F457A">
        <w:rPr>
          <w:rFonts w:cs="Times New Roman"/>
        </w:rPr>
        <w:t xml:space="preserve">the applicant </w:t>
      </w:r>
      <w:r>
        <w:rPr>
          <w:rFonts w:cs="Times New Roman"/>
        </w:rPr>
        <w:t>will be formally notified by the CDE staff</w:t>
      </w:r>
      <w:r w:rsidRPr="00C82C0E">
        <w:rPr>
          <w:rFonts w:cs="Times New Roman"/>
        </w:rPr>
        <w:t>.</w:t>
      </w:r>
    </w:p>
    <w:p w14:paraId="7B6F8CE4" w14:textId="41865802" w:rsidR="00BA57F0" w:rsidRPr="00CE7E68" w:rsidRDefault="008D7EE8" w:rsidP="00491849">
      <w:pPr>
        <w:pStyle w:val="Heading4"/>
      </w:pPr>
      <w:r>
        <w:t>5</w:t>
      </w:r>
      <w:r w:rsidR="004B413C" w:rsidRPr="00CE7E68">
        <w:t xml:space="preserve">.2 Scoring </w:t>
      </w:r>
      <w:r w:rsidR="00856D45" w:rsidRPr="00CE7E68">
        <w:t xml:space="preserve">Process and </w:t>
      </w:r>
      <w:r w:rsidR="004B413C" w:rsidRPr="00CE7E68">
        <w:t>Criteria</w:t>
      </w:r>
    </w:p>
    <w:p w14:paraId="333B526F" w14:textId="22943BD0" w:rsidR="002B32BC" w:rsidRPr="00730267" w:rsidRDefault="002B32BC" w:rsidP="00491849">
      <w:pPr>
        <w:spacing w:line="247" w:lineRule="auto"/>
        <w:ind w:right="211"/>
        <w:rPr>
          <w:rFonts w:eastAsia="Arial" w:cs="Arial"/>
          <w:szCs w:val="24"/>
        </w:rPr>
      </w:pPr>
      <w:r w:rsidRPr="00730267">
        <w:rPr>
          <w:rFonts w:eastAsia="Arial" w:cs="Arial"/>
          <w:szCs w:val="24"/>
        </w:rPr>
        <w:t>Applications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1"/>
          <w:szCs w:val="24"/>
        </w:rPr>
        <w:t xml:space="preserve"> </w:t>
      </w:r>
      <w:r w:rsidRPr="00730267">
        <w:rPr>
          <w:rFonts w:eastAsia="Arial" w:cs="Arial"/>
          <w:szCs w:val="24"/>
        </w:rPr>
        <w:t>randomly</w:t>
      </w:r>
      <w:r w:rsidRPr="00730267">
        <w:rPr>
          <w:rFonts w:eastAsia="Arial" w:cs="Arial"/>
          <w:spacing w:val="-2"/>
          <w:szCs w:val="24"/>
        </w:rPr>
        <w:t xml:space="preserve"> </w:t>
      </w:r>
      <w:r w:rsidRPr="00730267">
        <w:rPr>
          <w:rFonts w:eastAsia="Arial" w:cs="Arial"/>
          <w:szCs w:val="24"/>
        </w:rPr>
        <w:t>assigned</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Pr>
          <w:rFonts w:eastAsia="Arial" w:cs="Arial"/>
          <w:spacing w:val="-2"/>
          <w:szCs w:val="24"/>
        </w:rPr>
        <w:t xml:space="preserve">CDE selected </w:t>
      </w:r>
      <w:r>
        <w:rPr>
          <w:rFonts w:eastAsia="Arial" w:cs="Arial"/>
          <w:szCs w:val="24"/>
        </w:rPr>
        <w:t>reviewers</w:t>
      </w:r>
      <w:r w:rsidRPr="00730267">
        <w:rPr>
          <w:rFonts w:eastAsia="Arial" w:cs="Arial"/>
          <w:szCs w:val="24"/>
        </w:rPr>
        <w:t>,</w:t>
      </w:r>
      <w:r>
        <w:rPr>
          <w:rFonts w:eastAsia="Arial" w:cs="Arial"/>
          <w:spacing w:val="-2"/>
          <w:szCs w:val="24"/>
        </w:rPr>
        <w:t xml:space="preserve"> </w:t>
      </w:r>
      <w:r w:rsidRPr="00730267">
        <w:rPr>
          <w:rFonts w:eastAsia="Arial" w:cs="Arial"/>
          <w:szCs w:val="24"/>
        </w:rPr>
        <w:t>taking</w:t>
      </w:r>
      <w:r w:rsidRPr="00730267">
        <w:rPr>
          <w:rFonts w:eastAsia="Arial" w:cs="Arial"/>
          <w:spacing w:val="-1"/>
          <w:szCs w:val="24"/>
        </w:rPr>
        <w:t xml:space="preserve"> </w:t>
      </w:r>
      <w:r w:rsidRPr="00730267">
        <w:rPr>
          <w:rFonts w:eastAsia="Arial" w:cs="Arial"/>
          <w:szCs w:val="24"/>
        </w:rPr>
        <w:t>into</w:t>
      </w:r>
      <w:r w:rsidRPr="00730267">
        <w:rPr>
          <w:rFonts w:eastAsia="Arial" w:cs="Arial"/>
          <w:spacing w:val="-2"/>
          <w:szCs w:val="24"/>
        </w:rPr>
        <w:t xml:space="preserve"> </w:t>
      </w:r>
      <w:r w:rsidRPr="00730267">
        <w:rPr>
          <w:rFonts w:eastAsia="Arial" w:cs="Arial"/>
          <w:szCs w:val="24"/>
        </w:rPr>
        <w:t>consideration</w:t>
      </w:r>
      <w:r w:rsidRPr="00730267">
        <w:rPr>
          <w:rFonts w:eastAsia="Arial" w:cs="Arial"/>
          <w:spacing w:val="-1"/>
          <w:szCs w:val="24"/>
        </w:rPr>
        <w:t xml:space="preserve"> </w:t>
      </w:r>
      <w:r w:rsidRPr="00730267">
        <w:rPr>
          <w:rFonts w:eastAsia="Arial" w:cs="Arial"/>
          <w:szCs w:val="24"/>
        </w:rPr>
        <w:t>any</w:t>
      </w:r>
      <w:r w:rsidRPr="00730267">
        <w:rPr>
          <w:rFonts w:eastAsia="Arial" w:cs="Arial"/>
          <w:spacing w:val="-2"/>
          <w:szCs w:val="24"/>
        </w:rPr>
        <w:t xml:space="preserve"> </w:t>
      </w:r>
      <w:r w:rsidRPr="00D67DBD">
        <w:rPr>
          <w:color w:val="000000" w:themeColor="text1"/>
        </w:rPr>
        <w:t>perceived or real conflict of interest. Each application is independently reviewed and scored by two reviewers</w:t>
      </w:r>
      <w:r>
        <w:rPr>
          <w:color w:val="000000" w:themeColor="text1"/>
        </w:rPr>
        <w:t xml:space="preserve"> </w:t>
      </w:r>
      <w:r w:rsidRPr="00730267">
        <w:rPr>
          <w:rFonts w:eastAsia="Arial" w:cs="Arial"/>
          <w:spacing w:val="-2"/>
          <w:szCs w:val="24"/>
        </w:rPr>
        <w:t xml:space="preserve">using the </w:t>
      </w:r>
      <w:r>
        <w:rPr>
          <w:rFonts w:eastAsia="Arial" w:cs="Arial"/>
          <w:spacing w:val="-2"/>
          <w:szCs w:val="24"/>
        </w:rPr>
        <w:t>CFG Sub-</w:t>
      </w:r>
      <w:r w:rsidR="00291DB0">
        <w:rPr>
          <w:rFonts w:eastAsia="Arial" w:cs="Arial"/>
          <w:spacing w:val="-2"/>
          <w:szCs w:val="24"/>
        </w:rPr>
        <w:t>G</w:t>
      </w:r>
      <w:r>
        <w:rPr>
          <w:rFonts w:eastAsia="Arial" w:cs="Arial"/>
          <w:spacing w:val="-2"/>
          <w:szCs w:val="24"/>
        </w:rPr>
        <w:t>rant RFA Scoring Rubric (See Appendix A: Critical Friends Group Coach Sub-</w:t>
      </w:r>
      <w:r w:rsidR="00291DB0">
        <w:rPr>
          <w:rFonts w:eastAsia="Arial" w:cs="Arial"/>
          <w:spacing w:val="-2"/>
          <w:szCs w:val="24"/>
        </w:rPr>
        <w:t>G</w:t>
      </w:r>
      <w:r>
        <w:rPr>
          <w:rFonts w:eastAsia="Arial" w:cs="Arial"/>
          <w:spacing w:val="-2"/>
          <w:szCs w:val="24"/>
        </w:rPr>
        <w:t>rant Request for Applications Scoring Rubric</w:t>
      </w:r>
      <w:r w:rsidRPr="00730267">
        <w:rPr>
          <w:rFonts w:eastAsia="Arial" w:cs="Arial"/>
          <w:spacing w:val="-2"/>
          <w:szCs w:val="24"/>
        </w:rPr>
        <w:t xml:space="preserve">), </w:t>
      </w:r>
      <w:r w:rsidRPr="00730267">
        <w:rPr>
          <w:rFonts w:eastAsia="Arial" w:cs="Arial"/>
          <w:szCs w:val="24"/>
        </w:rPr>
        <w:t>which</w:t>
      </w:r>
      <w:r w:rsidRPr="00730267">
        <w:rPr>
          <w:rFonts w:eastAsia="Arial" w:cs="Arial"/>
          <w:spacing w:val="-3"/>
          <w:szCs w:val="24"/>
        </w:rPr>
        <w:t xml:space="preserve"> </w:t>
      </w:r>
      <w:r w:rsidRPr="00730267">
        <w:rPr>
          <w:rFonts w:eastAsia="Arial" w:cs="Arial"/>
          <w:szCs w:val="24"/>
        </w:rPr>
        <w:t>summarizes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sidRPr="00730267">
        <w:rPr>
          <w:rFonts w:eastAsia="Arial" w:cs="Arial"/>
          <w:szCs w:val="24"/>
        </w:rPr>
        <w:t>required</w:t>
      </w:r>
      <w:r w:rsidRPr="00730267">
        <w:rPr>
          <w:rFonts w:eastAsia="Arial" w:cs="Arial"/>
          <w:spacing w:val="-2"/>
          <w:szCs w:val="24"/>
        </w:rPr>
        <w:t xml:space="preserve"> </w:t>
      </w:r>
      <w:r w:rsidRPr="00730267">
        <w:rPr>
          <w:rFonts w:eastAsia="Arial" w:cs="Arial"/>
          <w:szCs w:val="24"/>
        </w:rPr>
        <w:t>components</w:t>
      </w:r>
      <w:r w:rsidRPr="00730267">
        <w:rPr>
          <w:rFonts w:eastAsia="Arial" w:cs="Arial"/>
          <w:spacing w:val="-3"/>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Pr>
          <w:rFonts w:eastAsia="Arial" w:cs="Arial"/>
          <w:spacing w:val="-3"/>
          <w:szCs w:val="24"/>
        </w:rPr>
        <w:t xml:space="preserve">CFG </w:t>
      </w:r>
      <w:r>
        <w:rPr>
          <w:rFonts w:eastAsia="Arial" w:cs="Arial"/>
          <w:szCs w:val="24"/>
        </w:rPr>
        <w:t>Sub-</w:t>
      </w:r>
      <w:r w:rsidR="00291DB0">
        <w:rPr>
          <w:rFonts w:eastAsia="Arial" w:cs="Arial"/>
          <w:szCs w:val="24"/>
        </w:rPr>
        <w:t>G</w:t>
      </w:r>
      <w:r>
        <w:rPr>
          <w:rFonts w:eastAsia="Arial" w:cs="Arial"/>
          <w:szCs w:val="24"/>
        </w:rPr>
        <w:t>rant</w:t>
      </w:r>
      <w:r w:rsidRPr="00730267">
        <w:rPr>
          <w:rFonts w:eastAsia="Arial" w:cs="Arial"/>
          <w:spacing w:val="-2"/>
          <w:szCs w:val="24"/>
        </w:rPr>
        <w:t xml:space="preserve"> </w:t>
      </w:r>
      <w:r w:rsidRPr="006D6062">
        <w:rPr>
          <w:rFonts w:eastAsia="Arial" w:cs="Arial"/>
          <w:szCs w:val="24"/>
        </w:rPr>
        <w:t xml:space="preserve">Scope of </w:t>
      </w:r>
      <w:r>
        <w:rPr>
          <w:rFonts w:eastAsia="Arial" w:cs="Arial"/>
          <w:szCs w:val="24"/>
        </w:rPr>
        <w:t>Project</w:t>
      </w:r>
      <w:r w:rsidRPr="006D6062">
        <w:rPr>
          <w:rFonts w:eastAsia="Arial" w:cs="Arial"/>
          <w:szCs w:val="24"/>
        </w:rPr>
        <w:t>.</w:t>
      </w:r>
      <w:r>
        <w:rPr>
          <w:rFonts w:eastAsia="Arial" w:cs="Arial"/>
          <w:szCs w:val="24"/>
        </w:rPr>
        <w:t xml:space="preserve"> </w:t>
      </w:r>
    </w:p>
    <w:p w14:paraId="3212B0F7" w14:textId="77777777" w:rsidR="00291DB0" w:rsidRDefault="002B32BC" w:rsidP="00491849">
      <w:pPr>
        <w:spacing w:after="100" w:afterAutospacing="1"/>
        <w:rPr>
          <w:rFonts w:cs="Times New Roman"/>
          <w:color w:val="000000" w:themeColor="text1"/>
        </w:rPr>
      </w:pPr>
      <w:r w:rsidRPr="004F4E8F">
        <w:rPr>
          <w:rFonts w:cs="Times New Roman"/>
          <w:color w:val="000000" w:themeColor="text1"/>
        </w:rPr>
        <w:t xml:space="preserve">The highest possible score is 96 points. To be considered for funding, an applicant must have a minimum average score of 60. </w:t>
      </w:r>
      <w:r w:rsidRPr="00D67DBD">
        <w:rPr>
          <w:rFonts w:cs="Times New Roman"/>
          <w:color w:val="000000" w:themeColor="text1"/>
        </w:rPr>
        <w:t xml:space="preserve">Upon completion of scoring process, those applications recommended for funding by the reviewers will be ranked based on average application review score. Additionally, the CDE </w:t>
      </w:r>
      <w:r>
        <w:rPr>
          <w:rFonts w:cs="Times New Roman"/>
          <w:color w:val="000000" w:themeColor="text1"/>
        </w:rPr>
        <w:t>will</w:t>
      </w:r>
      <w:r w:rsidRPr="00D67DBD">
        <w:rPr>
          <w:rFonts w:cs="Times New Roman"/>
          <w:color w:val="000000" w:themeColor="text1"/>
        </w:rPr>
        <w:t xml:space="preserve"> consider regional distribution to determine which qualified applicants will be awarded a </w:t>
      </w:r>
      <w:r>
        <w:rPr>
          <w:rFonts w:cs="Times New Roman"/>
          <w:color w:val="000000" w:themeColor="text1"/>
        </w:rPr>
        <w:t>CFG</w:t>
      </w:r>
      <w:r w:rsidRPr="00D67DBD">
        <w:rPr>
          <w:rFonts w:cs="Times New Roman"/>
          <w:color w:val="000000" w:themeColor="text1"/>
        </w:rPr>
        <w:t xml:space="preserve"> </w:t>
      </w:r>
      <w:r>
        <w:rPr>
          <w:rFonts w:cs="Times New Roman"/>
          <w:color w:val="000000" w:themeColor="text1"/>
        </w:rPr>
        <w:t>sub-grant</w:t>
      </w:r>
      <w:r w:rsidRPr="00D67DBD">
        <w:rPr>
          <w:rFonts w:cs="Times New Roman"/>
          <w:color w:val="000000" w:themeColor="text1"/>
        </w:rPr>
        <w:t>.</w:t>
      </w:r>
    </w:p>
    <w:p w14:paraId="33BD38A7" w14:textId="121BCDB9" w:rsidR="00BA57F0" w:rsidRPr="00CE7E68" w:rsidRDefault="00BA57F0" w:rsidP="00491849">
      <w:pPr>
        <w:spacing w:after="100" w:afterAutospacing="1"/>
      </w:pPr>
      <w:r w:rsidRPr="00CE7E68">
        <w:t xml:space="preserve">Each element of the narrative response of the application will be scored using </w:t>
      </w:r>
      <w:r w:rsidR="00EE7251" w:rsidRPr="00CE7E68">
        <w:t xml:space="preserve">the scoring </w:t>
      </w:r>
      <w:r w:rsidR="00EE7251" w:rsidRPr="00F21D31">
        <w:t>rubric in Appendix A</w:t>
      </w:r>
      <w:r w:rsidR="00F21D31" w:rsidRPr="00F21D31">
        <w:t>.</w:t>
      </w:r>
      <w:r w:rsidR="00EE7251" w:rsidRPr="00CE7E68">
        <w:t xml:space="preserve"> </w:t>
      </w:r>
      <w:r w:rsidRPr="00CE7E68">
        <w:t>Peer reviewers will examine and score eligible applications with respect to the following:</w:t>
      </w:r>
    </w:p>
    <w:p w14:paraId="7D332F70" w14:textId="77777777" w:rsidR="00BA57F0" w:rsidRPr="00087CE4" w:rsidRDefault="00BA57F0" w:rsidP="00491849">
      <w:pPr>
        <w:numPr>
          <w:ilvl w:val="0"/>
          <w:numId w:val="14"/>
        </w:numPr>
        <w:spacing w:after="0"/>
      </w:pPr>
      <w:r w:rsidRPr="00087CE4">
        <w:t>Coaching Motivation</w:t>
      </w:r>
      <w:r w:rsidR="008876BB" w:rsidRPr="00087CE4">
        <w:t>, Personal and Professional Experience</w:t>
      </w:r>
    </w:p>
    <w:p w14:paraId="2FAFE00D" w14:textId="77777777" w:rsidR="00BA57F0" w:rsidRPr="00087CE4" w:rsidRDefault="00690039" w:rsidP="00491849">
      <w:pPr>
        <w:numPr>
          <w:ilvl w:val="0"/>
          <w:numId w:val="14"/>
        </w:numPr>
        <w:spacing w:after="0"/>
      </w:pPr>
      <w:r w:rsidRPr="00087CE4">
        <w:t>Organizational Support for CFG Coaching Position</w:t>
      </w:r>
    </w:p>
    <w:p w14:paraId="29830C5F" w14:textId="77777777" w:rsidR="00EA7375" w:rsidRPr="00087CE4" w:rsidRDefault="00690039" w:rsidP="00491849">
      <w:pPr>
        <w:numPr>
          <w:ilvl w:val="0"/>
          <w:numId w:val="14"/>
        </w:numPr>
      </w:pPr>
      <w:r w:rsidRPr="00087CE4">
        <w:t>Scope of Project</w:t>
      </w:r>
      <w:r w:rsidR="00EA7375" w:rsidRPr="00087CE4">
        <w:t xml:space="preserve"> – Tasks </w:t>
      </w:r>
    </w:p>
    <w:p w14:paraId="07A3CBA2" w14:textId="13F31811" w:rsidR="00BA57F0" w:rsidRPr="00CE7E68" w:rsidRDefault="00BA57F0" w:rsidP="00491849">
      <w:pPr>
        <w:spacing w:after="100" w:afterAutospacing="1"/>
      </w:pPr>
      <w:r w:rsidRPr="00CE7E68">
        <w:lastRenderedPageBreak/>
        <w:t xml:space="preserve">The actions/activities identified in the </w:t>
      </w:r>
      <w:r w:rsidR="00690039" w:rsidRPr="00CE7E68">
        <w:t xml:space="preserve">Scope of Project </w:t>
      </w:r>
      <w:r w:rsidR="00EA7375">
        <w:t>– Tasks</w:t>
      </w:r>
      <w:r w:rsidRPr="00CE7E68">
        <w:t xml:space="preserve"> must include timelines with proposed meeting dates and a description of the type of evidence </w:t>
      </w:r>
      <w:r w:rsidR="00856D45" w:rsidRPr="00CE7E68">
        <w:t>to</w:t>
      </w:r>
      <w:r w:rsidRPr="00CE7E68">
        <w:t xml:space="preserve"> be submitted to the CDE.</w:t>
      </w:r>
    </w:p>
    <w:p w14:paraId="31C7A925" w14:textId="2A9362C6" w:rsidR="00BA57F0" w:rsidRPr="00CE7E68" w:rsidRDefault="008D7EE8" w:rsidP="00491849">
      <w:pPr>
        <w:pStyle w:val="Heading4"/>
      </w:pPr>
      <w:r>
        <w:t>5</w:t>
      </w:r>
      <w:r w:rsidR="004B413C" w:rsidRPr="00CE7E68">
        <w:t xml:space="preserve">.3 </w:t>
      </w:r>
      <w:r w:rsidR="00BA57F0" w:rsidRPr="00CE7E68">
        <w:t>Approval Process</w:t>
      </w:r>
    </w:p>
    <w:p w14:paraId="191870ED" w14:textId="7DED7406" w:rsidR="00120B2A" w:rsidRPr="00CE7E68" w:rsidRDefault="00BA57F0" w:rsidP="00491849">
      <w:pPr>
        <w:spacing w:after="100" w:afterAutospacing="1"/>
      </w:pPr>
      <w:r>
        <w:t xml:space="preserve">All applications </w:t>
      </w:r>
      <w:r w:rsidR="00120B2A">
        <w:t>receiving a</w:t>
      </w:r>
      <w:r w:rsidR="002D7921">
        <w:t>n average</w:t>
      </w:r>
      <w:r w:rsidR="00120B2A">
        <w:t xml:space="preserve"> score at or above the minimum required points (</w:t>
      </w:r>
      <w:r w:rsidR="004509C1">
        <w:t>6</w:t>
      </w:r>
      <w:r w:rsidR="000A02A6">
        <w:t>0</w:t>
      </w:r>
      <w:r w:rsidR="00120B2A">
        <w:t xml:space="preserve"> points) will be ranked based on the following criteria:</w:t>
      </w:r>
    </w:p>
    <w:p w14:paraId="000E80C5" w14:textId="6FEF01C4" w:rsidR="00120B2A" w:rsidRPr="00CE7E68" w:rsidRDefault="00120B2A" w:rsidP="00491849">
      <w:pPr>
        <w:pStyle w:val="ListParagraph"/>
        <w:numPr>
          <w:ilvl w:val="0"/>
          <w:numId w:val="31"/>
        </w:numPr>
        <w:contextualSpacing w:val="0"/>
      </w:pPr>
      <w:r w:rsidRPr="00CE7E68">
        <w:t>Applicant’s location within the CCSESA Regions</w:t>
      </w:r>
      <w:r w:rsidR="00EA7375">
        <w:t>;</w:t>
      </w:r>
      <w:r w:rsidRPr="00CE7E68">
        <w:t xml:space="preserve"> </w:t>
      </w:r>
    </w:p>
    <w:p w14:paraId="40E749DC" w14:textId="6FB613C6" w:rsidR="00120B2A" w:rsidRPr="00CE7E68" w:rsidRDefault="00120B2A" w:rsidP="00491849">
      <w:pPr>
        <w:pStyle w:val="ListParagraph"/>
        <w:numPr>
          <w:ilvl w:val="0"/>
          <w:numId w:val="31"/>
        </w:numPr>
        <w:contextualSpacing w:val="0"/>
      </w:pPr>
      <w:r w:rsidRPr="00CE7E68">
        <w:t>Score ranking if multiple applications are eligible for one region</w:t>
      </w:r>
      <w:r w:rsidR="00EA7375">
        <w:t>; and</w:t>
      </w:r>
    </w:p>
    <w:p w14:paraId="74EB1F99" w14:textId="3798C45A" w:rsidR="00120B2A" w:rsidRPr="00CE7E68" w:rsidRDefault="00120B2A" w:rsidP="00491849">
      <w:pPr>
        <w:pStyle w:val="ListParagraph"/>
        <w:numPr>
          <w:ilvl w:val="0"/>
          <w:numId w:val="31"/>
        </w:numPr>
        <w:contextualSpacing w:val="0"/>
      </w:pPr>
      <w:r w:rsidRPr="00CE7E68">
        <w:t xml:space="preserve">Applications not chosen for their home region may be offered a </w:t>
      </w:r>
      <w:r w:rsidR="00562882">
        <w:t>sub-grant</w:t>
      </w:r>
      <w:r w:rsidRPr="00CE7E68">
        <w:t xml:space="preserve"> to serve a region without a qualified applicant. </w:t>
      </w:r>
    </w:p>
    <w:p w14:paraId="3DBABB72" w14:textId="3E45F2DF" w:rsidR="00BA57F0" w:rsidRDefault="00120B2A" w:rsidP="00491849">
      <w:pPr>
        <w:spacing w:after="100" w:afterAutospacing="1"/>
      </w:pPr>
      <w:r w:rsidRPr="00CE7E68">
        <w:t xml:space="preserve">Applications </w:t>
      </w:r>
      <w:r w:rsidR="00BA57F0" w:rsidRPr="00CE7E68">
        <w:t xml:space="preserve">are subject to further review by the CDE to </w:t>
      </w:r>
      <w:r w:rsidRPr="00CE7E68">
        <w:t>ensure</w:t>
      </w:r>
      <w:r w:rsidR="00BA57F0" w:rsidRPr="00CE7E68">
        <w:t xml:space="preserve"> the applicant is eligible for </w:t>
      </w:r>
      <w:r w:rsidR="00690039" w:rsidRPr="00CE7E68">
        <w:t xml:space="preserve">the </w:t>
      </w:r>
      <w:r w:rsidR="00562882">
        <w:t>sub-grant</w:t>
      </w:r>
      <w:r w:rsidR="00BA57F0" w:rsidRPr="00CE7E68">
        <w:t xml:space="preserve">. This may include </w:t>
      </w:r>
      <w:r w:rsidR="00690039" w:rsidRPr="00CE7E68">
        <w:t xml:space="preserve">calling references and review of any past experience with CDE </w:t>
      </w:r>
      <w:r w:rsidR="00562882">
        <w:t>PCSGP</w:t>
      </w:r>
      <w:r w:rsidR="00562882" w:rsidRPr="00CE7E68">
        <w:t xml:space="preserve"> </w:t>
      </w:r>
      <w:r w:rsidR="00562882">
        <w:t>sub-grant</w:t>
      </w:r>
      <w:r w:rsidR="00690039" w:rsidRPr="00CE7E68">
        <w:t>s.</w:t>
      </w:r>
      <w:r w:rsidR="00BA57F0" w:rsidRPr="00CE7E68">
        <w:t xml:space="preserve"> </w:t>
      </w:r>
      <w:r w:rsidR="00EA7375">
        <w:t xml:space="preserve">The </w:t>
      </w:r>
      <w:r w:rsidR="00BA57F0" w:rsidRPr="00CE7E68">
        <w:t>CDE will only recommend funding those applications with a well-developed, comprehensive, viable application that fully complies with all California state laws and the requirements described in this RFA.</w:t>
      </w:r>
      <w:r w:rsidR="000A02A6" w:rsidRPr="00CE7E68">
        <w:t xml:space="preserve"> </w:t>
      </w:r>
      <w:r w:rsidR="00BA57F0" w:rsidRPr="00CE7E68">
        <w:t>Once the eligibility review and the peer review are complete, CDE staff will notify the applicant of the status of their application.</w:t>
      </w:r>
    </w:p>
    <w:p w14:paraId="6E059CC0" w14:textId="224D52AF" w:rsidR="00EA7375" w:rsidRPr="00DB3170" w:rsidRDefault="008D7EE8" w:rsidP="00491849">
      <w:pPr>
        <w:pStyle w:val="Heading4"/>
      </w:pPr>
      <w:bookmarkStart w:id="27" w:name="_Toc516834973"/>
      <w:r>
        <w:t>5</w:t>
      </w:r>
      <w:r w:rsidR="00EA7375">
        <w:t xml:space="preserve">.4 </w:t>
      </w:r>
      <w:r w:rsidR="00EA7375" w:rsidRPr="00DB3170">
        <w:t>Submission of Applications</w:t>
      </w:r>
      <w:bookmarkEnd w:id="27"/>
    </w:p>
    <w:p w14:paraId="5AB61825" w14:textId="4D183435" w:rsidR="00114182" w:rsidRPr="003120C1" w:rsidRDefault="00114182" w:rsidP="00491849">
      <w:pPr>
        <w:spacing w:after="100" w:afterAutospacing="1"/>
        <w:rPr>
          <w:rFonts w:eastAsia="Times New Roman" w:cs="Arial"/>
        </w:rPr>
      </w:pPr>
      <w:bookmarkStart w:id="28" w:name="_Toc298938317"/>
      <w:r>
        <w:t xml:space="preserve">Applicants responding to this RFA must submit a complete electronic PDF copy and one hard copy of the application packet with all required original signatures, as noted on each application form. </w:t>
      </w:r>
      <w:r w:rsidRPr="4141507C">
        <w:rPr>
          <w:rFonts w:eastAsia="Times New Roman" w:cs="Arial"/>
        </w:rPr>
        <w:t>The application packet must include complete and unique responses to all narrative elements described within this RFA and all required forms. The electronic copy must be submitted as a single PDF file. The hard copy must contain original ink signatures or authenticated e-signatures on all forms requesting signature. Applications must be submitted with all forms compiled in the order listed on the Form 1</w:t>
      </w:r>
      <w:r w:rsidR="00F22333" w:rsidRPr="4141507C">
        <w:rPr>
          <w:rFonts w:eastAsia="Times New Roman" w:cs="Arial"/>
        </w:rPr>
        <w:t>C</w:t>
      </w:r>
      <w:r w:rsidRPr="4141507C">
        <w:rPr>
          <w:rFonts w:eastAsia="Times New Roman" w:cs="Arial"/>
        </w:rPr>
        <w:t xml:space="preserve"> - Application Component Checklist. Applications failing to meet these criteria or those applications with plagiarized, duplicative, or narrative statements from other sub-grant applications may be deemed ineligible.</w:t>
      </w:r>
    </w:p>
    <w:p w14:paraId="16C93916" w14:textId="20BE2AD8" w:rsidR="00114182" w:rsidRPr="003120C1" w:rsidRDefault="00114182" w:rsidP="005E037A">
      <w:pPr>
        <w:pStyle w:val="BodyText"/>
        <w:spacing w:before="0" w:beforeAutospacing="0" w:after="600"/>
        <w:rPr>
          <w:rFonts w:ascii="Arial" w:hAnsi="Arial"/>
          <w:b w:val="0"/>
          <w:sz w:val="24"/>
          <w:szCs w:val="24"/>
        </w:rPr>
      </w:pPr>
      <w:r w:rsidRPr="4141507C">
        <w:rPr>
          <w:rFonts w:ascii="Arial" w:hAnsi="Arial"/>
          <w:b w:val="0"/>
          <w:sz w:val="24"/>
          <w:szCs w:val="24"/>
        </w:rPr>
        <w:t xml:space="preserve">The original application packet must be received by the Charter Schools Division on, or before, </w:t>
      </w:r>
      <w:r w:rsidR="0066282A" w:rsidRPr="003D7E92">
        <w:rPr>
          <w:rFonts w:ascii="Arial" w:hAnsi="Arial"/>
          <w:sz w:val="24"/>
          <w:szCs w:val="24"/>
        </w:rPr>
        <w:t>Wedne</w:t>
      </w:r>
      <w:r w:rsidRPr="003D7E92">
        <w:rPr>
          <w:rFonts w:ascii="Arial" w:hAnsi="Arial"/>
          <w:sz w:val="24"/>
          <w:szCs w:val="24"/>
        </w:rPr>
        <w:t xml:space="preserve">sday, September </w:t>
      </w:r>
      <w:r w:rsidR="00D35030" w:rsidRPr="003D7E92">
        <w:rPr>
          <w:rFonts w:ascii="Arial" w:hAnsi="Arial"/>
          <w:sz w:val="24"/>
          <w:szCs w:val="24"/>
        </w:rPr>
        <w:t>22</w:t>
      </w:r>
      <w:r w:rsidRPr="003D7E92">
        <w:rPr>
          <w:rFonts w:ascii="Arial" w:hAnsi="Arial"/>
          <w:sz w:val="24"/>
          <w:szCs w:val="24"/>
        </w:rPr>
        <w:t>, 2021</w:t>
      </w:r>
      <w:r w:rsidRPr="4141507C">
        <w:rPr>
          <w:rFonts w:ascii="Arial" w:hAnsi="Arial"/>
          <w:b w:val="0"/>
          <w:sz w:val="24"/>
          <w:szCs w:val="24"/>
        </w:rPr>
        <w:t>. Applications cannot be personally delivered. Mail the original application packet to the address below. Postmarks will be honored. Due to COVID issues, in-person delivery of applications to the CDE is not currently allowed.</w:t>
      </w:r>
    </w:p>
    <w:p w14:paraId="409FABDA" w14:textId="77777777" w:rsidR="00114182" w:rsidRPr="003120C1" w:rsidRDefault="00114182" w:rsidP="00491849">
      <w:pPr>
        <w:spacing w:after="100" w:afterAutospacing="1"/>
        <w:jc w:val="center"/>
      </w:pPr>
      <w:r>
        <w:lastRenderedPageBreak/>
        <w:t>Public Charter Schools Grant Program</w:t>
      </w:r>
      <w:r>
        <w:br/>
        <w:t>California Department of Education</w:t>
      </w:r>
      <w:r>
        <w:br/>
        <w:t>Charter Schools Division</w:t>
      </w:r>
      <w:r>
        <w:br/>
        <w:t>1430 N Street, Suite 5401</w:t>
      </w:r>
      <w:r>
        <w:br/>
        <w:t>Sacramento, CA 95814-5901</w:t>
      </w:r>
    </w:p>
    <w:p w14:paraId="4890A023" w14:textId="302DDD17" w:rsidR="00114182" w:rsidRDefault="00114182" w:rsidP="00491849">
      <w:pPr>
        <w:spacing w:after="100" w:afterAutospacing="1"/>
        <w:rPr>
          <w:b/>
        </w:rPr>
      </w:pPr>
      <w:r w:rsidRPr="003120C1">
        <w:rPr>
          <w:szCs w:val="24"/>
        </w:rPr>
        <w:t xml:space="preserve">The electronic copy, saved as one PDF file can be emailed to </w:t>
      </w:r>
      <w:hyperlink r:id="rId16" w:tooltip="PCSGP-APPS@cde.ca.gov" w:history="1">
        <w:r w:rsidRPr="003120C1">
          <w:rPr>
            <w:rStyle w:val="Hyperlink"/>
            <w:szCs w:val="24"/>
          </w:rPr>
          <w:t>PCSGP-APPS@cde.ca.gov</w:t>
        </w:r>
      </w:hyperlink>
      <w:r w:rsidRPr="003120C1">
        <w:rPr>
          <w:szCs w:val="24"/>
        </w:rPr>
        <w:t xml:space="preserve"> no later than midnight on</w:t>
      </w:r>
      <w:r>
        <w:t xml:space="preserve"> the due date. </w:t>
      </w:r>
      <w:r w:rsidRPr="00A13D1E">
        <w:rPr>
          <w:b/>
        </w:rPr>
        <w:t>Submitting only the electronic version will NOT be considered as meeting the deadline.</w:t>
      </w:r>
    </w:p>
    <w:p w14:paraId="3FB5CE72" w14:textId="066C3E2E" w:rsidR="00BA57F0" w:rsidRPr="005B2779" w:rsidRDefault="008D7EE8" w:rsidP="00491849">
      <w:pPr>
        <w:pStyle w:val="Heading4"/>
      </w:pPr>
      <w:r>
        <w:t>5</w:t>
      </w:r>
      <w:r w:rsidR="004B413C">
        <w:t>.</w:t>
      </w:r>
      <w:r w:rsidR="00EA7375">
        <w:t>5</w:t>
      </w:r>
      <w:r w:rsidR="004B413C">
        <w:t xml:space="preserve"> </w:t>
      </w:r>
      <w:r w:rsidR="00BA57F0" w:rsidRPr="005B2779">
        <w:t>Appeal Process</w:t>
      </w:r>
      <w:bookmarkEnd w:id="28"/>
    </w:p>
    <w:p w14:paraId="3CBDB093" w14:textId="341B9F19" w:rsidR="00BA57F0" w:rsidRPr="00161B5A" w:rsidRDefault="00BA57F0" w:rsidP="4141507C">
      <w:pPr>
        <w:spacing w:after="100" w:afterAutospacing="1"/>
      </w:pPr>
      <w:r>
        <w:t xml:space="preserve">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w:t>
      </w:r>
      <w:r w:rsidRPr="00087CE4">
        <w:t>2020</w:t>
      </w:r>
      <w:r w:rsidR="00E23048" w:rsidRPr="00087CE4">
        <w:t>–</w:t>
      </w:r>
      <w:r w:rsidRPr="00087CE4">
        <w:t>23</w:t>
      </w:r>
      <w:r>
        <w:t xml:space="preserve"> CSP application or program in whole or part (20 U.S.C. § 1231b-2[a]).</w:t>
      </w:r>
    </w:p>
    <w:p w14:paraId="542BC3FA" w14:textId="77777777" w:rsidR="00BA57F0" w:rsidRPr="00161B5A" w:rsidRDefault="00BA57F0" w:rsidP="009F7673">
      <w:pPr>
        <w:spacing w:after="100" w:afterAutospacing="1"/>
      </w:pPr>
      <w:r w:rsidRPr="00161B5A">
        <w:t>A request to appeal the denial of a sub-grant award should be addressed to:</w:t>
      </w:r>
    </w:p>
    <w:p w14:paraId="2E0A4016" w14:textId="1D7608D8" w:rsidR="00BA57F0" w:rsidRDefault="00EA7375" w:rsidP="009F7673">
      <w:pPr>
        <w:jc w:val="center"/>
      </w:pPr>
      <w:r>
        <w:t>PCSGP CFG Sub-</w:t>
      </w:r>
      <w:r w:rsidR="00291DB0">
        <w:t>G</w:t>
      </w:r>
      <w:r>
        <w:t>rant Appeals</w:t>
      </w:r>
      <w:r w:rsidR="00BA57F0">
        <w:br/>
      </w:r>
      <w:r w:rsidR="00BA57F0" w:rsidRPr="00DB3170">
        <w:t>Charter Schools Division</w:t>
      </w:r>
      <w:r w:rsidR="00BA57F0">
        <w:br/>
      </w:r>
      <w:r w:rsidR="00BA57F0" w:rsidRPr="00DB3170">
        <w:t>California Department of Education</w:t>
      </w:r>
      <w:r w:rsidR="00BA57F0">
        <w:br/>
      </w:r>
      <w:r w:rsidR="00BA57F0" w:rsidRPr="00DB3170">
        <w:t>1430 N Street, Suite 5401</w:t>
      </w:r>
      <w:r w:rsidR="00BA57F0">
        <w:br/>
      </w:r>
      <w:r w:rsidR="00BA57F0" w:rsidRPr="00DB3170">
        <w:t>Sacramento, CA 95814-5901</w:t>
      </w:r>
    </w:p>
    <w:p w14:paraId="2CBF3418" w14:textId="6942E3BB" w:rsidR="00754C79" w:rsidRPr="00614CFE" w:rsidRDefault="00754C79" w:rsidP="00614CFE">
      <w:pPr>
        <w:jc w:val="center"/>
        <w:rPr>
          <w:b/>
          <w:sz w:val="32"/>
          <w:szCs w:val="32"/>
        </w:rPr>
      </w:pPr>
      <w:r>
        <w:br w:type="page"/>
      </w:r>
      <w:r w:rsidRPr="00614CFE">
        <w:rPr>
          <w:b/>
          <w:sz w:val="32"/>
          <w:szCs w:val="32"/>
        </w:rPr>
        <w:lastRenderedPageBreak/>
        <w:t xml:space="preserve"> Critical Friends Group Coach</w:t>
      </w:r>
      <w:r w:rsidR="00C128AC">
        <w:rPr>
          <w:b/>
          <w:sz w:val="32"/>
          <w:szCs w:val="32"/>
        </w:rPr>
        <w:t xml:space="preserve"> Sub-</w:t>
      </w:r>
      <w:r w:rsidR="00291DB0">
        <w:rPr>
          <w:b/>
          <w:sz w:val="32"/>
          <w:szCs w:val="32"/>
        </w:rPr>
        <w:t>G</w:t>
      </w:r>
      <w:r w:rsidR="00C128AC">
        <w:rPr>
          <w:b/>
          <w:sz w:val="32"/>
          <w:szCs w:val="32"/>
        </w:rPr>
        <w:t xml:space="preserve">rant </w:t>
      </w:r>
      <w:r w:rsidR="00C128AC">
        <w:rPr>
          <w:b/>
          <w:sz w:val="32"/>
          <w:szCs w:val="32"/>
        </w:rPr>
        <w:br/>
        <w:t>Request for Applications</w:t>
      </w:r>
    </w:p>
    <w:p w14:paraId="3E3E5702" w14:textId="1C41D2FA" w:rsidR="00754C79" w:rsidRPr="00614CFE" w:rsidRDefault="00614CFE" w:rsidP="00614CFE">
      <w:pPr>
        <w:pStyle w:val="Heading2"/>
        <w:jc w:val="center"/>
      </w:pPr>
      <w:bookmarkStart w:id="29" w:name="_Toc77335617"/>
      <w:r w:rsidRPr="00614CFE">
        <w:t>Form 1C</w:t>
      </w:r>
      <w:r w:rsidR="00C128AC">
        <w:t xml:space="preserve"> – A</w:t>
      </w:r>
      <w:r w:rsidR="00023086">
        <w:t>p</w:t>
      </w:r>
      <w:r w:rsidR="00754C79" w:rsidRPr="00614CFE">
        <w:t>plication Component Checklist</w:t>
      </w:r>
      <w:bookmarkEnd w:id="29"/>
    </w:p>
    <w:p w14:paraId="67837193" w14:textId="36904C8D" w:rsidR="0080777F" w:rsidRDefault="00754C79" w:rsidP="0080777F">
      <w:pPr>
        <w:spacing w:after="100" w:afterAutospacing="1"/>
      </w:pPr>
      <w:r w:rsidRPr="00D95053">
        <w:t>The following forms must be included as part of the PCSGP</w:t>
      </w:r>
      <w:r w:rsidR="004B413C">
        <w:t xml:space="preserve"> </w:t>
      </w:r>
      <w:r>
        <w:t xml:space="preserve">CFG </w:t>
      </w:r>
      <w:r w:rsidR="004B413C">
        <w:t>Coach</w:t>
      </w:r>
      <w:r w:rsidRPr="00D95053">
        <w:t xml:space="preserve"> application. These forms can be downloaded from the </w:t>
      </w:r>
      <w:r w:rsidR="00C128AC">
        <w:t>CDE</w:t>
      </w:r>
      <w:r>
        <w:t xml:space="preserve"> PCSGP Request for Application</w:t>
      </w:r>
      <w:r w:rsidR="00C128AC">
        <w:t>s</w:t>
      </w:r>
      <w:r>
        <w:t xml:space="preserve"> w</w:t>
      </w:r>
      <w:r w:rsidRPr="00D95053">
        <w:t>eb page at</w:t>
      </w:r>
      <w:r>
        <w:t xml:space="preserve"> </w:t>
      </w:r>
      <w:hyperlink r:id="rId17" w:tooltip="Public Charter Schools Grant Program Critical Friends Group Coaches Sub-Grant Request for Applications" w:history="1">
        <w:r w:rsidR="0080777F" w:rsidRPr="003A6E17">
          <w:rPr>
            <w:rStyle w:val="Hyperlink"/>
          </w:rPr>
          <w:t>https://www.cde.ca.gov/fg/</w:t>
        </w:r>
        <w:r w:rsidR="0080777F" w:rsidRPr="003A6E17">
          <w:rPr>
            <w:rStyle w:val="Hyperlink"/>
          </w:rPr>
          <w:t>f</w:t>
        </w:r>
        <w:r w:rsidR="0080777F" w:rsidRPr="003A6E17">
          <w:rPr>
            <w:rStyle w:val="Hyperlink"/>
          </w:rPr>
          <w:t>o/r1/pcsgpcfg21rfa.asp</w:t>
        </w:r>
      </w:hyperlink>
      <w:r w:rsidR="0080777F">
        <w:t>.</w:t>
      </w:r>
    </w:p>
    <w:p w14:paraId="54748D36" w14:textId="77777777" w:rsidR="0080777F" w:rsidRDefault="00754C79" w:rsidP="00023086">
      <w:pPr>
        <w:spacing w:after="100" w:afterAutospacing="1"/>
      </w:pPr>
      <w:r w:rsidRPr="00D95053">
        <w:t xml:space="preserve">Important: Enter the </w:t>
      </w:r>
      <w:r w:rsidR="004B413C">
        <w:t>applicant</w:t>
      </w:r>
      <w:r w:rsidRPr="00D95053">
        <w:t xml:space="preserve"> name in the document header to ensure that all pages of the application can be traced back to the same application package.</w:t>
      </w:r>
    </w:p>
    <w:p w14:paraId="03C1191B" w14:textId="165A2331" w:rsidR="00023086" w:rsidRPr="00114914" w:rsidRDefault="00023086" w:rsidP="00023086">
      <w:pPr>
        <w:spacing w:after="100" w:afterAutospacing="1"/>
        <w:rPr>
          <w:b/>
        </w:rPr>
      </w:pPr>
      <w:r w:rsidRPr="00114914">
        <w:rPr>
          <w:b/>
        </w:rPr>
        <w:t>Include this completed checklist in the application packet. Enter Initials in the corresponding column after verifying the document is included in the application.</w:t>
      </w:r>
    </w:p>
    <w:tbl>
      <w:tblPr>
        <w:tblStyle w:val="TableGrid"/>
        <w:tblpPr w:leftFromText="180" w:rightFromText="180" w:vertAnchor="text" w:horzAnchor="margin" w:tblpY="722"/>
        <w:tblW w:w="9625" w:type="dxa"/>
        <w:tblLayout w:type="fixed"/>
        <w:tblLook w:val="04A0" w:firstRow="1" w:lastRow="0" w:firstColumn="1" w:lastColumn="0" w:noHBand="0" w:noVBand="1"/>
        <w:tblDescription w:val="Form 1C - Application Component Checklist"/>
      </w:tblPr>
      <w:tblGrid>
        <w:gridCol w:w="6655"/>
        <w:gridCol w:w="1710"/>
        <w:gridCol w:w="1260"/>
      </w:tblGrid>
      <w:tr w:rsidR="00754C79" w14:paraId="38517D57" w14:textId="77777777" w:rsidTr="0072048E">
        <w:trPr>
          <w:cantSplit/>
          <w:tblHeader/>
        </w:trPr>
        <w:tc>
          <w:tcPr>
            <w:tcW w:w="6655" w:type="dxa"/>
            <w:shd w:val="clear" w:color="auto" w:fill="A6A6A6" w:themeFill="background1" w:themeFillShade="A6"/>
            <w:vAlign w:val="center"/>
          </w:tcPr>
          <w:p w14:paraId="60AB85AF" w14:textId="77777777" w:rsidR="00754C79" w:rsidRPr="009157CD" w:rsidRDefault="00754C79" w:rsidP="009F7673">
            <w:pPr>
              <w:spacing w:after="100" w:afterAutospacing="1"/>
              <w:jc w:val="center"/>
              <w:rPr>
                <w:b/>
              </w:rPr>
            </w:pPr>
            <w:r w:rsidRPr="009157CD">
              <w:rPr>
                <w:b/>
              </w:rPr>
              <w:t>Forms</w:t>
            </w:r>
          </w:p>
        </w:tc>
        <w:tc>
          <w:tcPr>
            <w:tcW w:w="1710" w:type="dxa"/>
            <w:shd w:val="clear" w:color="auto" w:fill="A6A6A6" w:themeFill="background1" w:themeFillShade="A6"/>
            <w:vAlign w:val="center"/>
          </w:tcPr>
          <w:p w14:paraId="2F346E88" w14:textId="77777777" w:rsidR="00754C79" w:rsidRPr="009157CD" w:rsidRDefault="00754C79" w:rsidP="009F7673">
            <w:pPr>
              <w:spacing w:after="100" w:afterAutospacing="1"/>
              <w:jc w:val="center"/>
              <w:rPr>
                <w:b/>
              </w:rPr>
            </w:pPr>
            <w:r>
              <w:rPr>
                <w:b/>
              </w:rPr>
              <w:t>Required in Application</w:t>
            </w:r>
          </w:p>
        </w:tc>
        <w:tc>
          <w:tcPr>
            <w:tcW w:w="1260" w:type="dxa"/>
            <w:shd w:val="clear" w:color="auto" w:fill="A6A6A6" w:themeFill="background1" w:themeFillShade="A6"/>
            <w:vAlign w:val="center"/>
          </w:tcPr>
          <w:p w14:paraId="098116B9" w14:textId="77777777" w:rsidR="00754C79" w:rsidRDefault="00754C79" w:rsidP="009F7673">
            <w:pPr>
              <w:spacing w:after="100" w:afterAutospacing="1"/>
              <w:jc w:val="center"/>
              <w:rPr>
                <w:b/>
              </w:rPr>
            </w:pPr>
            <w:r w:rsidRPr="009157CD">
              <w:rPr>
                <w:b/>
              </w:rPr>
              <w:t>Initial</w:t>
            </w:r>
          </w:p>
        </w:tc>
      </w:tr>
      <w:tr w:rsidR="00754C79" w14:paraId="648A4B86" w14:textId="77777777" w:rsidTr="0072048E">
        <w:trPr>
          <w:cantSplit/>
          <w:trHeight w:val="552"/>
          <w:tblHeader/>
        </w:trPr>
        <w:tc>
          <w:tcPr>
            <w:tcW w:w="6655" w:type="dxa"/>
          </w:tcPr>
          <w:p w14:paraId="29424D0C" w14:textId="14D08783" w:rsidR="00754C79" w:rsidRPr="00EA14C6" w:rsidRDefault="00754C79" w:rsidP="009F7673">
            <w:pPr>
              <w:spacing w:after="100" w:afterAutospacing="1"/>
            </w:pPr>
            <w:r w:rsidRPr="00EA14C6">
              <w:rPr>
                <w:spacing w:val="-1"/>
              </w:rPr>
              <w:t>Form</w:t>
            </w:r>
            <w:r w:rsidRPr="00EA14C6">
              <w:rPr>
                <w:spacing w:val="-3"/>
              </w:rPr>
              <w:t xml:space="preserve"> </w:t>
            </w:r>
            <w:r>
              <w:rPr>
                <w:spacing w:val="-3"/>
              </w:rPr>
              <w:t>1</w:t>
            </w:r>
            <w:r w:rsidR="00C256BA">
              <w:rPr>
                <w:spacing w:val="-3"/>
              </w:rPr>
              <w:t>C</w:t>
            </w:r>
            <w:r w:rsidR="00C128AC">
              <w:rPr>
                <w:spacing w:val="-3"/>
              </w:rPr>
              <w:t xml:space="preserve"> – A</w:t>
            </w:r>
            <w:r w:rsidRPr="00EA14C6">
              <w:t xml:space="preserve">pplication </w:t>
            </w:r>
            <w:r>
              <w:t xml:space="preserve">Component </w:t>
            </w:r>
            <w:r w:rsidRPr="00EA14C6">
              <w:t xml:space="preserve">Checklist </w:t>
            </w:r>
          </w:p>
        </w:tc>
        <w:tc>
          <w:tcPr>
            <w:tcW w:w="1710" w:type="dxa"/>
          </w:tcPr>
          <w:p w14:paraId="6F92820C" w14:textId="77777777" w:rsidR="00754C79" w:rsidRPr="00EA14C6" w:rsidRDefault="00754C79" w:rsidP="009F7673">
            <w:pPr>
              <w:spacing w:after="100" w:afterAutospacing="1"/>
            </w:pPr>
            <w:r>
              <w:t>Required</w:t>
            </w:r>
          </w:p>
        </w:tc>
        <w:tc>
          <w:tcPr>
            <w:tcW w:w="1260" w:type="dxa"/>
          </w:tcPr>
          <w:p w14:paraId="62940B81" w14:textId="77777777" w:rsidR="00754C79" w:rsidRDefault="00754C79" w:rsidP="009F7673">
            <w:pPr>
              <w:spacing w:after="100" w:afterAutospacing="1"/>
            </w:pPr>
          </w:p>
        </w:tc>
      </w:tr>
      <w:tr w:rsidR="00754C79" w14:paraId="3E2C797C" w14:textId="77777777" w:rsidTr="0072048E">
        <w:trPr>
          <w:cantSplit/>
          <w:trHeight w:val="552"/>
          <w:tblHeader/>
        </w:trPr>
        <w:tc>
          <w:tcPr>
            <w:tcW w:w="6655" w:type="dxa"/>
          </w:tcPr>
          <w:p w14:paraId="28803098" w14:textId="6FEAC812" w:rsidR="00754C79" w:rsidRPr="00EA14C6" w:rsidRDefault="00754C79" w:rsidP="0072048E">
            <w:pPr>
              <w:spacing w:after="120"/>
              <w:rPr>
                <w:spacing w:val="20"/>
                <w:w w:val="99"/>
              </w:rPr>
            </w:pPr>
            <w:r w:rsidRPr="00EA14C6">
              <w:rPr>
                <w:spacing w:val="-1"/>
              </w:rPr>
              <w:t>Form</w:t>
            </w:r>
            <w:r w:rsidRPr="00EA14C6">
              <w:rPr>
                <w:spacing w:val="-3"/>
              </w:rPr>
              <w:t xml:space="preserve"> </w:t>
            </w:r>
            <w:r>
              <w:rPr>
                <w:spacing w:val="-3"/>
              </w:rPr>
              <w:t>2</w:t>
            </w:r>
            <w:r w:rsidR="00C256BA">
              <w:rPr>
                <w:spacing w:val="-3"/>
              </w:rPr>
              <w:t>C</w:t>
            </w:r>
            <w:r w:rsidRPr="00EA14C6">
              <w:rPr>
                <w:spacing w:val="-7"/>
              </w:rPr>
              <w:t xml:space="preserve"> </w:t>
            </w:r>
            <w:r w:rsidR="00C128AC">
              <w:rPr>
                <w:spacing w:val="-7"/>
              </w:rPr>
              <w:t>– Sub-</w:t>
            </w:r>
            <w:r w:rsidR="00291DB0">
              <w:rPr>
                <w:spacing w:val="-7"/>
              </w:rPr>
              <w:t>G</w:t>
            </w:r>
            <w:r w:rsidR="00C128AC">
              <w:rPr>
                <w:spacing w:val="-7"/>
              </w:rPr>
              <w:t>rant A</w:t>
            </w:r>
            <w:r w:rsidRPr="00EA14C6">
              <w:t>pplication</w:t>
            </w:r>
            <w:r w:rsidRPr="00EA14C6">
              <w:rPr>
                <w:spacing w:val="-6"/>
              </w:rPr>
              <w:t xml:space="preserve"> </w:t>
            </w:r>
            <w:r w:rsidRPr="00EA14C6">
              <w:rPr>
                <w:spacing w:val="-1"/>
              </w:rPr>
              <w:t>Cover</w:t>
            </w:r>
            <w:r w:rsidRPr="00EA14C6">
              <w:rPr>
                <w:spacing w:val="-7"/>
              </w:rPr>
              <w:t xml:space="preserve"> </w:t>
            </w:r>
            <w:r w:rsidR="00C128AC">
              <w:rPr>
                <w:spacing w:val="-1"/>
              </w:rPr>
              <w:t>Page</w:t>
            </w:r>
          </w:p>
          <w:p w14:paraId="58D4F3AF" w14:textId="77777777" w:rsidR="00754C79" w:rsidRPr="00EA14C6" w:rsidRDefault="00754C79" w:rsidP="009F7673">
            <w:pPr>
              <w:rPr>
                <w:spacing w:val="20"/>
                <w:w w:val="99"/>
              </w:rPr>
            </w:pPr>
            <w:r w:rsidRPr="00EA14C6">
              <w:t>The</w:t>
            </w:r>
            <w:r w:rsidRPr="00EA14C6">
              <w:rPr>
                <w:spacing w:val="-7"/>
              </w:rPr>
              <w:t xml:space="preserve"> </w:t>
            </w:r>
            <w:r w:rsidRPr="00EA14C6">
              <w:t>Primary</w:t>
            </w:r>
            <w:r w:rsidRPr="00EA14C6">
              <w:rPr>
                <w:spacing w:val="-11"/>
              </w:rPr>
              <w:t xml:space="preserve"> </w:t>
            </w:r>
            <w:r w:rsidRPr="00EA14C6">
              <w:t>Applicant</w:t>
            </w:r>
            <w:r w:rsidRPr="00EA14C6">
              <w:rPr>
                <w:spacing w:val="-7"/>
              </w:rPr>
              <w:t xml:space="preserve"> </w:t>
            </w:r>
            <w:r w:rsidRPr="00EA14C6">
              <w:t>must</w:t>
            </w:r>
            <w:r w:rsidRPr="00EA14C6">
              <w:rPr>
                <w:spacing w:val="-6"/>
              </w:rPr>
              <w:t xml:space="preserve"> </w:t>
            </w:r>
            <w:r w:rsidRPr="00EA14C6">
              <w:rPr>
                <w:spacing w:val="-1"/>
              </w:rPr>
              <w:t>sign</w:t>
            </w:r>
            <w:r w:rsidRPr="00EA14C6">
              <w:rPr>
                <w:spacing w:val="-4"/>
              </w:rPr>
              <w:t xml:space="preserve"> </w:t>
            </w:r>
            <w:r w:rsidRPr="00EA14C6">
              <w:rPr>
                <w:spacing w:val="-1"/>
              </w:rPr>
              <w:t>in</w:t>
            </w:r>
            <w:r w:rsidRPr="00EA14C6">
              <w:rPr>
                <w:spacing w:val="-7"/>
              </w:rPr>
              <w:t xml:space="preserve"> </w:t>
            </w:r>
            <w:r w:rsidRPr="00EA14C6">
              <w:rPr>
                <w:b/>
                <w:bCs/>
                <w:spacing w:val="-1"/>
              </w:rPr>
              <w:t>blue</w:t>
            </w:r>
            <w:r w:rsidRPr="00EA14C6">
              <w:rPr>
                <w:b/>
                <w:bCs/>
                <w:spacing w:val="-4"/>
              </w:rPr>
              <w:t xml:space="preserve"> </w:t>
            </w:r>
            <w:r w:rsidRPr="00EA14C6">
              <w:rPr>
                <w:b/>
                <w:bCs/>
                <w:spacing w:val="-1"/>
              </w:rPr>
              <w:t>ink</w:t>
            </w:r>
            <w:r w:rsidRPr="00EA14C6">
              <w:rPr>
                <w:spacing w:val="-1"/>
              </w:rPr>
              <w:t xml:space="preserve"> </w:t>
            </w:r>
          </w:p>
        </w:tc>
        <w:tc>
          <w:tcPr>
            <w:tcW w:w="1710" w:type="dxa"/>
          </w:tcPr>
          <w:p w14:paraId="7C9570D0" w14:textId="77777777" w:rsidR="00754C79" w:rsidRPr="00EA14C6" w:rsidRDefault="00754C79" w:rsidP="009F7673">
            <w:pPr>
              <w:spacing w:after="100" w:afterAutospacing="1"/>
            </w:pPr>
            <w:r>
              <w:t>Required</w:t>
            </w:r>
          </w:p>
        </w:tc>
        <w:tc>
          <w:tcPr>
            <w:tcW w:w="1260" w:type="dxa"/>
          </w:tcPr>
          <w:p w14:paraId="0C15DF84" w14:textId="77777777" w:rsidR="00754C79" w:rsidRDefault="00754C79" w:rsidP="009F7673">
            <w:pPr>
              <w:spacing w:after="100" w:afterAutospacing="1"/>
            </w:pPr>
          </w:p>
        </w:tc>
      </w:tr>
      <w:tr w:rsidR="00754C79" w14:paraId="68CE4226" w14:textId="77777777" w:rsidTr="0072048E">
        <w:trPr>
          <w:cantSplit/>
          <w:trHeight w:val="552"/>
          <w:tblHeader/>
        </w:trPr>
        <w:tc>
          <w:tcPr>
            <w:tcW w:w="6655" w:type="dxa"/>
          </w:tcPr>
          <w:p w14:paraId="4B3D5C2B" w14:textId="1E3344E9" w:rsidR="00754C79" w:rsidRPr="00EA14C6" w:rsidRDefault="00023086" w:rsidP="009F7673">
            <w:pPr>
              <w:spacing w:after="100" w:afterAutospacing="1"/>
            </w:pPr>
            <w:r>
              <w:t>Sub-</w:t>
            </w:r>
            <w:r w:rsidR="00291DB0">
              <w:t>G</w:t>
            </w:r>
            <w:r>
              <w:t>rant Application</w:t>
            </w:r>
            <w:r w:rsidR="00754C79">
              <w:rPr>
                <w:spacing w:val="-9"/>
              </w:rPr>
              <w:t xml:space="preserve"> </w:t>
            </w:r>
            <w:r w:rsidR="00754C79" w:rsidRPr="00EA14C6">
              <w:rPr>
                <w:spacing w:val="-1"/>
              </w:rPr>
              <w:t>Narrative</w:t>
            </w:r>
            <w:r w:rsidR="00754C79" w:rsidRPr="00EA14C6">
              <w:rPr>
                <w:spacing w:val="-8"/>
              </w:rPr>
              <w:t xml:space="preserve"> </w:t>
            </w:r>
            <w:r w:rsidR="00754C79">
              <w:rPr>
                <w:spacing w:val="-1"/>
              </w:rPr>
              <w:t xml:space="preserve">Response </w:t>
            </w:r>
            <w:r w:rsidR="00754C79">
              <w:t>(</w:t>
            </w:r>
            <w:r w:rsidR="00E205AC">
              <w:t>15</w:t>
            </w:r>
            <w:r w:rsidR="006C15E5">
              <w:t>-page</w:t>
            </w:r>
            <w:r w:rsidR="00754C79">
              <w:t xml:space="preserve"> limit</w:t>
            </w:r>
            <w:r w:rsidR="00754C79" w:rsidRPr="00EA14C6">
              <w:t>)</w:t>
            </w:r>
          </w:p>
        </w:tc>
        <w:tc>
          <w:tcPr>
            <w:tcW w:w="1710" w:type="dxa"/>
          </w:tcPr>
          <w:p w14:paraId="0C05BA76" w14:textId="77777777" w:rsidR="00754C79" w:rsidRPr="00EA14C6" w:rsidRDefault="00754C79" w:rsidP="009F7673">
            <w:pPr>
              <w:spacing w:after="100" w:afterAutospacing="1"/>
            </w:pPr>
            <w:r>
              <w:t>Required</w:t>
            </w:r>
          </w:p>
        </w:tc>
        <w:tc>
          <w:tcPr>
            <w:tcW w:w="1260" w:type="dxa"/>
          </w:tcPr>
          <w:p w14:paraId="52CEF65D" w14:textId="77777777" w:rsidR="00754C79" w:rsidRDefault="00754C79" w:rsidP="009F7673">
            <w:pPr>
              <w:spacing w:after="100" w:afterAutospacing="1"/>
            </w:pPr>
          </w:p>
        </w:tc>
      </w:tr>
      <w:tr w:rsidR="00754C79" w14:paraId="10FDD8F4" w14:textId="77777777" w:rsidTr="0072048E">
        <w:trPr>
          <w:cantSplit/>
          <w:trHeight w:val="552"/>
          <w:tblHeader/>
        </w:trPr>
        <w:tc>
          <w:tcPr>
            <w:tcW w:w="6655" w:type="dxa"/>
          </w:tcPr>
          <w:p w14:paraId="4BCC8904" w14:textId="32DD6713" w:rsidR="00754C79" w:rsidRPr="00EA14C6" w:rsidRDefault="00754C79" w:rsidP="009F7673">
            <w:pPr>
              <w:spacing w:after="100" w:afterAutospacing="1"/>
            </w:pPr>
            <w:r w:rsidRPr="00EA14C6">
              <w:rPr>
                <w:spacing w:val="-1"/>
              </w:rPr>
              <w:t>Form</w:t>
            </w:r>
            <w:r w:rsidRPr="00EA14C6">
              <w:rPr>
                <w:spacing w:val="-4"/>
              </w:rPr>
              <w:t xml:space="preserve"> </w:t>
            </w:r>
            <w:r>
              <w:t>4</w:t>
            </w:r>
            <w:r w:rsidR="004515E9">
              <w:t>C</w:t>
            </w:r>
            <w:r w:rsidR="00023086">
              <w:rPr>
                <w:spacing w:val="-8"/>
              </w:rPr>
              <w:t xml:space="preserve"> – CFG </w:t>
            </w:r>
            <w:r w:rsidRPr="00EA14C6">
              <w:rPr>
                <w:spacing w:val="-1"/>
              </w:rPr>
              <w:t>Budget</w:t>
            </w:r>
            <w:r w:rsidRPr="00EA14C6">
              <w:rPr>
                <w:spacing w:val="-7"/>
              </w:rPr>
              <w:t xml:space="preserve"> </w:t>
            </w:r>
            <w:r w:rsidRPr="00EA14C6">
              <w:t xml:space="preserve">Summary </w:t>
            </w:r>
          </w:p>
        </w:tc>
        <w:tc>
          <w:tcPr>
            <w:tcW w:w="1710" w:type="dxa"/>
          </w:tcPr>
          <w:p w14:paraId="00B136CC" w14:textId="77777777" w:rsidR="00754C79" w:rsidRPr="00EA14C6" w:rsidRDefault="00754C79" w:rsidP="009F7673">
            <w:pPr>
              <w:spacing w:after="100" w:afterAutospacing="1"/>
            </w:pPr>
            <w:r>
              <w:t>Required</w:t>
            </w:r>
          </w:p>
        </w:tc>
        <w:tc>
          <w:tcPr>
            <w:tcW w:w="1260" w:type="dxa"/>
          </w:tcPr>
          <w:p w14:paraId="298FE982" w14:textId="77777777" w:rsidR="00754C79" w:rsidRDefault="00754C79" w:rsidP="009F7673">
            <w:pPr>
              <w:spacing w:after="100" w:afterAutospacing="1"/>
            </w:pPr>
          </w:p>
        </w:tc>
      </w:tr>
      <w:tr w:rsidR="00754C79" w14:paraId="5A7CDB69" w14:textId="77777777" w:rsidTr="0072048E">
        <w:trPr>
          <w:cantSplit/>
          <w:trHeight w:val="552"/>
          <w:tblHeader/>
        </w:trPr>
        <w:tc>
          <w:tcPr>
            <w:tcW w:w="6655" w:type="dxa"/>
          </w:tcPr>
          <w:p w14:paraId="7578B482" w14:textId="25D98199" w:rsidR="00754C79" w:rsidRPr="00EA14C6" w:rsidRDefault="00754C79" w:rsidP="009F7673">
            <w:pPr>
              <w:spacing w:after="100" w:afterAutospacing="1"/>
            </w:pPr>
            <w:r w:rsidRPr="00EA14C6">
              <w:rPr>
                <w:spacing w:val="-1"/>
              </w:rPr>
              <w:t>Form</w:t>
            </w:r>
            <w:r w:rsidRPr="00EA14C6">
              <w:rPr>
                <w:spacing w:val="-4"/>
              </w:rPr>
              <w:t xml:space="preserve"> </w:t>
            </w:r>
            <w:r>
              <w:t>5</w:t>
            </w:r>
            <w:r w:rsidR="004515E9">
              <w:t>C</w:t>
            </w:r>
            <w:r w:rsidRPr="00EA14C6">
              <w:t xml:space="preserve"> </w:t>
            </w:r>
            <w:r w:rsidR="00023086">
              <w:t xml:space="preserve">– CFG </w:t>
            </w:r>
            <w:r w:rsidRPr="00EA14C6">
              <w:rPr>
                <w:spacing w:val="-1"/>
              </w:rPr>
              <w:t>Budget</w:t>
            </w:r>
            <w:r w:rsidRPr="00EA14C6">
              <w:rPr>
                <w:spacing w:val="-8"/>
              </w:rPr>
              <w:t xml:space="preserve"> </w:t>
            </w:r>
            <w:r w:rsidRPr="00EA14C6">
              <w:rPr>
                <w:spacing w:val="-1"/>
              </w:rPr>
              <w:t>Narrative</w:t>
            </w:r>
          </w:p>
        </w:tc>
        <w:tc>
          <w:tcPr>
            <w:tcW w:w="1710" w:type="dxa"/>
          </w:tcPr>
          <w:p w14:paraId="32B1D9B3" w14:textId="77777777" w:rsidR="00754C79" w:rsidRPr="00EA14C6" w:rsidRDefault="00754C79" w:rsidP="009F7673">
            <w:pPr>
              <w:spacing w:after="100" w:afterAutospacing="1"/>
            </w:pPr>
            <w:r>
              <w:t>Required</w:t>
            </w:r>
          </w:p>
        </w:tc>
        <w:tc>
          <w:tcPr>
            <w:tcW w:w="1260" w:type="dxa"/>
          </w:tcPr>
          <w:p w14:paraId="6BF96AA3" w14:textId="77777777" w:rsidR="00754C79" w:rsidRDefault="00754C79" w:rsidP="009F7673">
            <w:pPr>
              <w:spacing w:after="100" w:afterAutospacing="1"/>
            </w:pPr>
          </w:p>
        </w:tc>
      </w:tr>
      <w:tr w:rsidR="004C4A3D" w14:paraId="05C7498A" w14:textId="77777777" w:rsidTr="0072048E">
        <w:trPr>
          <w:cantSplit/>
          <w:trHeight w:val="552"/>
          <w:tblHeader/>
        </w:trPr>
        <w:tc>
          <w:tcPr>
            <w:tcW w:w="6655" w:type="dxa"/>
          </w:tcPr>
          <w:p w14:paraId="02FA3014" w14:textId="5FFD1CF6" w:rsidR="004C4A3D" w:rsidRPr="00EA14C6" w:rsidRDefault="004C4A3D" w:rsidP="009F7673">
            <w:pPr>
              <w:spacing w:after="100" w:afterAutospacing="1"/>
              <w:rPr>
                <w:spacing w:val="-1"/>
              </w:rPr>
            </w:pPr>
            <w:r>
              <w:rPr>
                <w:spacing w:val="-1"/>
              </w:rPr>
              <w:t xml:space="preserve">Form </w:t>
            </w:r>
            <w:r w:rsidR="00F22333">
              <w:rPr>
                <w:spacing w:val="-1"/>
              </w:rPr>
              <w:t>6</w:t>
            </w:r>
            <w:r>
              <w:rPr>
                <w:spacing w:val="-1"/>
              </w:rPr>
              <w:t>C</w:t>
            </w:r>
            <w:r w:rsidR="00023086">
              <w:rPr>
                <w:spacing w:val="-1"/>
              </w:rPr>
              <w:t xml:space="preserve"> </w:t>
            </w:r>
            <w:r w:rsidR="00023086">
              <w:t xml:space="preserve">– </w:t>
            </w:r>
            <w:r>
              <w:rPr>
                <w:spacing w:val="-1"/>
              </w:rPr>
              <w:t>Specific Conditions and Assurances</w:t>
            </w:r>
          </w:p>
        </w:tc>
        <w:tc>
          <w:tcPr>
            <w:tcW w:w="1710" w:type="dxa"/>
          </w:tcPr>
          <w:p w14:paraId="53131614" w14:textId="77777777" w:rsidR="004C4A3D" w:rsidRDefault="003440A3" w:rsidP="009F7673">
            <w:pPr>
              <w:spacing w:after="100" w:afterAutospacing="1"/>
            </w:pPr>
            <w:r>
              <w:t>Required</w:t>
            </w:r>
          </w:p>
        </w:tc>
        <w:tc>
          <w:tcPr>
            <w:tcW w:w="1260" w:type="dxa"/>
          </w:tcPr>
          <w:p w14:paraId="1E42DA8E" w14:textId="77777777" w:rsidR="004C4A3D" w:rsidRDefault="004C4A3D" w:rsidP="009F7673">
            <w:pPr>
              <w:spacing w:after="100" w:afterAutospacing="1"/>
            </w:pPr>
          </w:p>
        </w:tc>
      </w:tr>
      <w:tr w:rsidR="00754C79" w14:paraId="7BD138FA" w14:textId="77777777" w:rsidTr="0072048E">
        <w:trPr>
          <w:cantSplit/>
          <w:trHeight w:val="552"/>
          <w:tblHeader/>
        </w:trPr>
        <w:tc>
          <w:tcPr>
            <w:tcW w:w="6655" w:type="dxa"/>
          </w:tcPr>
          <w:p w14:paraId="495CDF57" w14:textId="77777777" w:rsidR="00754C79" w:rsidRPr="00EA14C6" w:rsidRDefault="00754C79" w:rsidP="009F7673">
            <w:pPr>
              <w:spacing w:after="100" w:afterAutospacing="1"/>
            </w:pPr>
            <w:r w:rsidRPr="00EA14C6">
              <w:t>General</w:t>
            </w:r>
            <w:r w:rsidRPr="00EA14C6">
              <w:rPr>
                <w:spacing w:val="-10"/>
              </w:rPr>
              <w:t xml:space="preserve"> </w:t>
            </w:r>
            <w:r w:rsidRPr="00EA14C6">
              <w:t>Assurances</w:t>
            </w:r>
            <w:r w:rsidRPr="00EA14C6">
              <w:rPr>
                <w:spacing w:val="-7"/>
              </w:rPr>
              <w:t xml:space="preserve"> </w:t>
            </w:r>
            <w:r w:rsidRPr="00EA14C6">
              <w:rPr>
                <w:spacing w:val="-1"/>
              </w:rPr>
              <w:t>and</w:t>
            </w:r>
            <w:r w:rsidRPr="00EA14C6">
              <w:rPr>
                <w:spacing w:val="-7"/>
              </w:rPr>
              <w:t xml:space="preserve"> </w:t>
            </w:r>
            <w:r w:rsidRPr="00EA14C6">
              <w:rPr>
                <w:spacing w:val="-1"/>
              </w:rPr>
              <w:t xml:space="preserve">Certifications </w:t>
            </w:r>
          </w:p>
        </w:tc>
        <w:tc>
          <w:tcPr>
            <w:tcW w:w="1710" w:type="dxa"/>
          </w:tcPr>
          <w:p w14:paraId="0AF0ECE4" w14:textId="77777777" w:rsidR="00754C79" w:rsidRPr="00EA14C6" w:rsidRDefault="00754C79" w:rsidP="009F7673">
            <w:pPr>
              <w:spacing w:after="100" w:afterAutospacing="1"/>
            </w:pPr>
            <w:r w:rsidRPr="00A47F5C">
              <w:t>Print, Sign, Keep on Site</w:t>
            </w:r>
          </w:p>
        </w:tc>
        <w:tc>
          <w:tcPr>
            <w:tcW w:w="1260" w:type="dxa"/>
          </w:tcPr>
          <w:p w14:paraId="57BCA9F6" w14:textId="77777777" w:rsidR="00754C79" w:rsidRDefault="00754C79" w:rsidP="009F7673">
            <w:pPr>
              <w:spacing w:after="100" w:afterAutospacing="1"/>
            </w:pPr>
          </w:p>
        </w:tc>
      </w:tr>
      <w:tr w:rsidR="00754C79" w14:paraId="3F558A98" w14:textId="77777777" w:rsidTr="0072048E">
        <w:trPr>
          <w:cantSplit/>
          <w:trHeight w:val="552"/>
          <w:tblHeader/>
        </w:trPr>
        <w:tc>
          <w:tcPr>
            <w:tcW w:w="6655" w:type="dxa"/>
          </w:tcPr>
          <w:p w14:paraId="2483BD44" w14:textId="521BB159" w:rsidR="00754C79" w:rsidRPr="00EA14C6" w:rsidRDefault="00754C79" w:rsidP="0072048E">
            <w:pPr>
              <w:spacing w:after="120"/>
            </w:pPr>
            <w:r w:rsidRPr="00EA14C6">
              <w:t>STD</w:t>
            </w:r>
            <w:r w:rsidR="00023086">
              <w:t>.</w:t>
            </w:r>
            <w:r w:rsidRPr="00EA14C6">
              <w:rPr>
                <w:spacing w:val="-7"/>
              </w:rPr>
              <w:t xml:space="preserve"> </w:t>
            </w:r>
            <w:r w:rsidRPr="00EA14C6">
              <w:rPr>
                <w:spacing w:val="-1"/>
              </w:rPr>
              <w:t>204</w:t>
            </w:r>
            <w:r w:rsidRPr="00EA14C6">
              <w:rPr>
                <w:spacing w:val="-4"/>
              </w:rPr>
              <w:t xml:space="preserve"> </w:t>
            </w:r>
            <w:r w:rsidRPr="00EA14C6">
              <w:rPr>
                <w:spacing w:val="-1"/>
              </w:rPr>
              <w:t>State</w:t>
            </w:r>
            <w:r w:rsidRPr="00EA14C6">
              <w:rPr>
                <w:spacing w:val="-6"/>
              </w:rPr>
              <w:t xml:space="preserve"> </w:t>
            </w:r>
            <w:r w:rsidRPr="00EA14C6">
              <w:rPr>
                <w:spacing w:val="-1"/>
              </w:rPr>
              <w:t>of</w:t>
            </w:r>
            <w:r w:rsidRPr="00EA14C6">
              <w:rPr>
                <w:spacing w:val="-5"/>
              </w:rPr>
              <w:t xml:space="preserve"> </w:t>
            </w:r>
            <w:r w:rsidRPr="00EA14C6">
              <w:rPr>
                <w:spacing w:val="-1"/>
              </w:rPr>
              <w:t>California</w:t>
            </w:r>
            <w:r w:rsidRPr="00EA14C6">
              <w:t>–Department</w:t>
            </w:r>
            <w:r w:rsidRPr="00EA14C6">
              <w:rPr>
                <w:spacing w:val="-6"/>
              </w:rPr>
              <w:t xml:space="preserve"> </w:t>
            </w:r>
            <w:r w:rsidRPr="00EA14C6">
              <w:rPr>
                <w:spacing w:val="-1"/>
              </w:rPr>
              <w:t>of</w:t>
            </w:r>
            <w:r w:rsidRPr="00EA14C6">
              <w:rPr>
                <w:spacing w:val="-4"/>
              </w:rPr>
              <w:t xml:space="preserve"> </w:t>
            </w:r>
            <w:r w:rsidRPr="00EA14C6">
              <w:rPr>
                <w:spacing w:val="-1"/>
              </w:rPr>
              <w:t>Finance</w:t>
            </w:r>
            <w:r w:rsidRPr="00EA14C6">
              <w:rPr>
                <w:spacing w:val="-5"/>
              </w:rPr>
              <w:t xml:space="preserve"> </w:t>
            </w:r>
            <w:r w:rsidRPr="00EA14C6">
              <w:t>Payee</w:t>
            </w:r>
            <w:r w:rsidRPr="00EA14C6">
              <w:rPr>
                <w:spacing w:val="47"/>
                <w:w w:val="99"/>
              </w:rPr>
              <w:t xml:space="preserve"> </w:t>
            </w:r>
            <w:r w:rsidRPr="00EA14C6">
              <w:rPr>
                <w:spacing w:val="-1"/>
              </w:rPr>
              <w:t>Data</w:t>
            </w:r>
            <w:r w:rsidRPr="00EA14C6">
              <w:rPr>
                <w:spacing w:val="-12"/>
              </w:rPr>
              <w:t xml:space="preserve"> </w:t>
            </w:r>
            <w:r w:rsidRPr="00EA14C6">
              <w:t xml:space="preserve">Record </w:t>
            </w:r>
          </w:p>
        </w:tc>
        <w:tc>
          <w:tcPr>
            <w:tcW w:w="1710" w:type="dxa"/>
          </w:tcPr>
          <w:p w14:paraId="6D00A9A6" w14:textId="77777777" w:rsidR="00754C79" w:rsidRPr="00EA14C6" w:rsidRDefault="00754C79" w:rsidP="009F7673">
            <w:pPr>
              <w:spacing w:after="100" w:afterAutospacing="1"/>
            </w:pPr>
            <w:r>
              <w:t>Required</w:t>
            </w:r>
          </w:p>
        </w:tc>
        <w:tc>
          <w:tcPr>
            <w:tcW w:w="1260" w:type="dxa"/>
          </w:tcPr>
          <w:p w14:paraId="4D793E3D" w14:textId="77777777" w:rsidR="00754C79" w:rsidRDefault="00754C79" w:rsidP="009F7673">
            <w:pPr>
              <w:spacing w:after="100" w:afterAutospacing="1"/>
            </w:pPr>
          </w:p>
        </w:tc>
      </w:tr>
      <w:tr w:rsidR="003E6BDD" w14:paraId="17821839" w14:textId="77777777" w:rsidTr="0072048E">
        <w:trPr>
          <w:cantSplit/>
          <w:trHeight w:val="552"/>
          <w:tblHeader/>
        </w:trPr>
        <w:tc>
          <w:tcPr>
            <w:tcW w:w="6655" w:type="dxa"/>
          </w:tcPr>
          <w:p w14:paraId="33B79095" w14:textId="23C0EAF8" w:rsidR="003E6BDD" w:rsidRDefault="003E6BDD" w:rsidP="009F7673">
            <w:pPr>
              <w:spacing w:after="100" w:afterAutospacing="1"/>
            </w:pPr>
            <w:r>
              <w:t>Verification of SAM registration</w:t>
            </w:r>
          </w:p>
        </w:tc>
        <w:tc>
          <w:tcPr>
            <w:tcW w:w="1710" w:type="dxa"/>
          </w:tcPr>
          <w:p w14:paraId="243280F8" w14:textId="44D94553" w:rsidR="003E6BDD" w:rsidRDefault="003E6BDD" w:rsidP="009F7673">
            <w:pPr>
              <w:spacing w:after="100" w:afterAutospacing="1"/>
            </w:pPr>
            <w:r>
              <w:t>Required</w:t>
            </w:r>
          </w:p>
        </w:tc>
        <w:tc>
          <w:tcPr>
            <w:tcW w:w="1260" w:type="dxa"/>
          </w:tcPr>
          <w:p w14:paraId="408A5F98" w14:textId="77777777" w:rsidR="003E6BDD" w:rsidRDefault="003E6BDD" w:rsidP="009F7673">
            <w:pPr>
              <w:spacing w:after="100" w:afterAutospacing="1"/>
            </w:pPr>
          </w:p>
        </w:tc>
      </w:tr>
      <w:tr w:rsidR="004515E9" w14:paraId="048B1B2C" w14:textId="77777777" w:rsidTr="0072048E">
        <w:trPr>
          <w:cantSplit/>
          <w:trHeight w:val="552"/>
          <w:tblHeader/>
        </w:trPr>
        <w:tc>
          <w:tcPr>
            <w:tcW w:w="6655" w:type="dxa"/>
          </w:tcPr>
          <w:p w14:paraId="4FB2BA4A" w14:textId="0B6F947A" w:rsidR="004515E9" w:rsidRPr="00EA14C6" w:rsidRDefault="004515E9" w:rsidP="009F7673">
            <w:pPr>
              <w:spacing w:after="100" w:afterAutospacing="1"/>
            </w:pPr>
            <w:r>
              <w:t>Appendices: Resume, Letter of Recommendation</w:t>
            </w:r>
          </w:p>
        </w:tc>
        <w:tc>
          <w:tcPr>
            <w:tcW w:w="1710" w:type="dxa"/>
          </w:tcPr>
          <w:p w14:paraId="16A19741" w14:textId="77777777" w:rsidR="004515E9" w:rsidRDefault="004515E9" w:rsidP="009F7673">
            <w:pPr>
              <w:spacing w:after="100" w:afterAutospacing="1"/>
            </w:pPr>
            <w:r>
              <w:t>Required</w:t>
            </w:r>
          </w:p>
        </w:tc>
        <w:tc>
          <w:tcPr>
            <w:tcW w:w="1260" w:type="dxa"/>
          </w:tcPr>
          <w:p w14:paraId="50346171" w14:textId="77777777" w:rsidR="004515E9" w:rsidRDefault="004515E9" w:rsidP="009F7673">
            <w:pPr>
              <w:spacing w:after="100" w:afterAutospacing="1"/>
            </w:pPr>
          </w:p>
        </w:tc>
      </w:tr>
    </w:tbl>
    <w:p w14:paraId="679E28C5" w14:textId="02463E21" w:rsidR="00754C79" w:rsidRPr="00AE6FB3" w:rsidRDefault="0086672D" w:rsidP="00A52066">
      <w:pPr>
        <w:pStyle w:val="Heading3"/>
        <w:rPr>
          <w:i w:val="0"/>
          <w:sz w:val="24"/>
        </w:rPr>
      </w:pPr>
      <w:bookmarkStart w:id="30" w:name="_Toc77310250"/>
      <w:bookmarkStart w:id="31" w:name="_Toc77335618"/>
      <w:r w:rsidRPr="00AE6FB3">
        <w:rPr>
          <w:i w:val="0"/>
          <w:sz w:val="24"/>
        </w:rPr>
        <w:t>Form 1C – Application Component Checklist (Must include in application packet</w:t>
      </w:r>
      <w:r w:rsidR="00754C79" w:rsidRPr="00AE6FB3">
        <w:rPr>
          <w:i w:val="0"/>
          <w:sz w:val="24"/>
        </w:rPr>
        <w:t>.</w:t>
      </w:r>
      <w:r w:rsidRPr="00AE6FB3">
        <w:rPr>
          <w:i w:val="0"/>
          <w:sz w:val="24"/>
        </w:rPr>
        <w:t>)</w:t>
      </w:r>
      <w:bookmarkEnd w:id="30"/>
      <w:bookmarkEnd w:id="31"/>
    </w:p>
    <w:p w14:paraId="398EF9D7" w14:textId="77777777" w:rsidR="00754C79" w:rsidRDefault="00754C79" w:rsidP="009F7673">
      <w:pPr>
        <w:rPr>
          <w:b/>
          <w:bCs/>
          <w:iCs/>
          <w:sz w:val="32"/>
          <w:szCs w:val="32"/>
        </w:rPr>
      </w:pPr>
      <w:bookmarkStart w:id="32" w:name="_Toc515443955"/>
      <w:bookmarkStart w:id="33" w:name="_Toc516834975"/>
      <w:r>
        <w:br w:type="page"/>
      </w:r>
    </w:p>
    <w:p w14:paraId="10EEE868" w14:textId="2866292F" w:rsidR="00023086" w:rsidRPr="00023086" w:rsidRDefault="00023086" w:rsidP="00023086">
      <w:pPr>
        <w:jc w:val="center"/>
        <w:rPr>
          <w:b/>
          <w:sz w:val="32"/>
          <w:szCs w:val="32"/>
        </w:rPr>
      </w:pPr>
      <w:r w:rsidRPr="00023086">
        <w:rPr>
          <w:b/>
          <w:sz w:val="32"/>
          <w:szCs w:val="32"/>
        </w:rPr>
        <w:lastRenderedPageBreak/>
        <w:t>Critical Friends Group Coach Sub-</w:t>
      </w:r>
      <w:r w:rsidR="00291DB0">
        <w:rPr>
          <w:b/>
          <w:sz w:val="32"/>
          <w:szCs w:val="32"/>
        </w:rPr>
        <w:t>G</w:t>
      </w:r>
      <w:r w:rsidRPr="00023086">
        <w:rPr>
          <w:b/>
          <w:sz w:val="32"/>
          <w:szCs w:val="32"/>
        </w:rPr>
        <w:t xml:space="preserve">rant </w:t>
      </w:r>
      <w:r w:rsidRPr="00023086">
        <w:rPr>
          <w:b/>
          <w:sz w:val="32"/>
          <w:szCs w:val="32"/>
        </w:rPr>
        <w:br/>
        <w:t>Request for Applications</w:t>
      </w:r>
    </w:p>
    <w:p w14:paraId="3D1372A4" w14:textId="2FF1EC16" w:rsidR="00754C79" w:rsidRPr="00AE6FB3" w:rsidRDefault="00754C79" w:rsidP="00A52066">
      <w:pPr>
        <w:pStyle w:val="Heading2"/>
        <w:jc w:val="center"/>
      </w:pPr>
      <w:bookmarkStart w:id="34" w:name="_Toc77335619"/>
      <w:r w:rsidRPr="00AE6FB3">
        <w:t>Form 2</w:t>
      </w:r>
      <w:r w:rsidR="00C256BA" w:rsidRPr="00AE6FB3">
        <w:t>C</w:t>
      </w:r>
      <w:r w:rsidR="00786263">
        <w:t xml:space="preserve"> – Sub-</w:t>
      </w:r>
      <w:r w:rsidR="00291DB0">
        <w:t>G</w:t>
      </w:r>
      <w:r w:rsidR="00786263">
        <w:t xml:space="preserve">rant </w:t>
      </w:r>
      <w:r w:rsidRPr="00AE6FB3">
        <w:t xml:space="preserve">Application Cover </w:t>
      </w:r>
      <w:bookmarkEnd w:id="32"/>
      <w:bookmarkEnd w:id="33"/>
      <w:r w:rsidR="00786263">
        <w:t>Page</w:t>
      </w:r>
      <w:bookmarkEnd w:id="34"/>
    </w:p>
    <w:p w14:paraId="2E21C6A2" w14:textId="61F1A9C8" w:rsidR="00754C79" w:rsidRDefault="00754C79" w:rsidP="00A52066">
      <w:r w:rsidRPr="00AE6FB3">
        <w:t xml:space="preserve">Applicants must </w:t>
      </w:r>
      <w:r w:rsidR="00C256BA" w:rsidRPr="00AE6FB3">
        <w:t xml:space="preserve">submit </w:t>
      </w:r>
      <w:r w:rsidR="00023086">
        <w:t xml:space="preserve">the </w:t>
      </w:r>
      <w:r w:rsidR="00AE6FB3">
        <w:t>completed Form</w:t>
      </w:r>
      <w:r w:rsidRPr="00AE6FB3">
        <w:t xml:space="preserve"> 2</w:t>
      </w:r>
      <w:r w:rsidR="00C256BA" w:rsidRPr="00AE6FB3">
        <w:t>C</w:t>
      </w:r>
      <w:r w:rsidR="00023086">
        <w:t xml:space="preserve"> – </w:t>
      </w:r>
      <w:r w:rsidR="00D31072">
        <w:t>Sub-</w:t>
      </w:r>
      <w:r w:rsidR="00291DB0">
        <w:t>G</w:t>
      </w:r>
      <w:r w:rsidR="00D31072">
        <w:t xml:space="preserve">rant </w:t>
      </w:r>
      <w:r w:rsidR="00023086">
        <w:t>App</w:t>
      </w:r>
      <w:r w:rsidRPr="00AE6FB3">
        <w:t xml:space="preserve">lication Cover </w:t>
      </w:r>
      <w:r w:rsidR="00023086">
        <w:t xml:space="preserve">Page </w:t>
      </w:r>
      <w:r w:rsidR="00AE6FB3" w:rsidRPr="00AE6FB3">
        <w:t>and</w:t>
      </w:r>
      <w:r w:rsidR="00AE6FB3">
        <w:t xml:space="preserve"> originally signed</w:t>
      </w:r>
      <w:r w:rsidR="00AE6FB3" w:rsidRPr="00AE6FB3">
        <w:t xml:space="preserve"> Form 2C</w:t>
      </w:r>
      <w:r w:rsidR="00023086">
        <w:t xml:space="preserve"> – Ce</w:t>
      </w:r>
      <w:r w:rsidR="00AE6FB3" w:rsidRPr="00AE6FB3">
        <w:t xml:space="preserve">rtification, Assurance and Signature Section </w:t>
      </w:r>
      <w:r w:rsidRPr="00AE6FB3">
        <w:t xml:space="preserve">as part of the application submission package. The </w:t>
      </w:r>
      <w:r w:rsidR="00C256BA" w:rsidRPr="00AE6FB3">
        <w:t xml:space="preserve">CFG </w:t>
      </w:r>
      <w:r w:rsidR="004B413C" w:rsidRPr="00AE6FB3">
        <w:t>Coach</w:t>
      </w:r>
      <w:r w:rsidR="00C256BA" w:rsidRPr="00AE6FB3">
        <w:t xml:space="preserve"> </w:t>
      </w:r>
      <w:r w:rsidR="00A538B8">
        <w:t>Sub-</w:t>
      </w:r>
      <w:r w:rsidR="00291DB0">
        <w:t>G</w:t>
      </w:r>
      <w:r w:rsidR="00A538B8">
        <w:t xml:space="preserve">rant </w:t>
      </w:r>
      <w:r w:rsidR="004B413C" w:rsidRPr="00AE6FB3">
        <w:t>Application</w:t>
      </w:r>
      <w:r w:rsidR="00C256BA" w:rsidRPr="00AE6FB3">
        <w:t xml:space="preserve"> </w:t>
      </w:r>
      <w:r w:rsidR="00A538B8">
        <w:t>N</w:t>
      </w:r>
      <w:r w:rsidRPr="00AE6FB3">
        <w:t>arrative</w:t>
      </w:r>
      <w:r w:rsidR="00A538B8">
        <w:t xml:space="preserve"> Response</w:t>
      </w:r>
      <w:r w:rsidRPr="00AE6FB3">
        <w:t xml:space="preserve"> should </w:t>
      </w:r>
      <w:r w:rsidR="00C256BA" w:rsidRPr="00AE6FB3">
        <w:t xml:space="preserve">immediately </w:t>
      </w:r>
      <w:r w:rsidRPr="00AE6FB3">
        <w:t>follow Form 2</w:t>
      </w:r>
      <w:r w:rsidR="00C256BA" w:rsidRPr="00AE6FB3">
        <w:t>C</w:t>
      </w:r>
      <w:r w:rsidR="00A538B8">
        <w:t xml:space="preserve"> – Ce</w:t>
      </w:r>
      <w:r w:rsidR="00A538B8" w:rsidRPr="00AE6FB3">
        <w:t>rtification, Assurance and Signature</w:t>
      </w:r>
      <w:r w:rsidR="00A538B8">
        <w:t xml:space="preserve"> Section</w:t>
      </w:r>
      <w:r w:rsidRPr="00AE6FB3">
        <w:t>.</w:t>
      </w:r>
      <w:r>
        <w:t xml:space="preserve"> </w:t>
      </w:r>
    </w:p>
    <w:p w14:paraId="25FACE02" w14:textId="58581B42" w:rsidR="00AE6FB3" w:rsidRPr="00A52066" w:rsidRDefault="00AE6FB3" w:rsidP="00A52066">
      <w:pPr>
        <w:pStyle w:val="Heading3"/>
        <w:rPr>
          <w:i w:val="0"/>
          <w:sz w:val="24"/>
        </w:rPr>
      </w:pPr>
      <w:bookmarkStart w:id="35" w:name="_Toc77310252"/>
      <w:bookmarkStart w:id="36" w:name="_Toc77335620"/>
      <w:r w:rsidRPr="00A52066">
        <w:rPr>
          <w:i w:val="0"/>
          <w:sz w:val="24"/>
        </w:rPr>
        <w:t>Form 2C – Applica</w:t>
      </w:r>
      <w:r w:rsidR="00ED7FDE" w:rsidRPr="00A52066">
        <w:rPr>
          <w:i w:val="0"/>
          <w:sz w:val="24"/>
        </w:rPr>
        <w:t>nt</w:t>
      </w:r>
      <w:r w:rsidRPr="00A52066">
        <w:rPr>
          <w:i w:val="0"/>
          <w:sz w:val="24"/>
        </w:rPr>
        <w:t xml:space="preserve"> </w:t>
      </w:r>
      <w:r w:rsidR="00ED7FDE" w:rsidRPr="00A52066">
        <w:rPr>
          <w:i w:val="0"/>
          <w:sz w:val="24"/>
        </w:rPr>
        <w:t>Information</w:t>
      </w:r>
      <w:bookmarkEnd w:id="35"/>
      <w:bookmarkEnd w:id="36"/>
    </w:p>
    <w:tbl>
      <w:tblPr>
        <w:tblStyle w:val="TableGrid1"/>
        <w:tblW w:w="5000" w:type="pct"/>
        <w:tblLook w:val="04A0" w:firstRow="1" w:lastRow="0" w:firstColumn="1" w:lastColumn="0" w:noHBand="0" w:noVBand="1"/>
        <w:tblDescription w:val="Form 2C - Applicant Information"/>
      </w:tblPr>
      <w:tblGrid>
        <w:gridCol w:w="3325"/>
        <w:gridCol w:w="6025"/>
      </w:tblGrid>
      <w:tr w:rsidR="00927630" w14:paraId="1A51649F" w14:textId="77777777" w:rsidTr="0072048E">
        <w:trPr>
          <w:cantSplit/>
          <w:tblHeader/>
        </w:trPr>
        <w:tc>
          <w:tcPr>
            <w:tcW w:w="1778" w:type="pct"/>
            <w:shd w:val="clear" w:color="auto" w:fill="A6A6A6" w:themeFill="background1" w:themeFillShade="A6"/>
          </w:tcPr>
          <w:p w14:paraId="46215734" w14:textId="77777777" w:rsidR="00927630" w:rsidRPr="00E020ED" w:rsidRDefault="00927630" w:rsidP="00A52066">
            <w:pPr>
              <w:spacing w:after="120"/>
              <w:jc w:val="center"/>
              <w:rPr>
                <w:rFonts w:cs="Arial"/>
                <w:b/>
                <w:szCs w:val="24"/>
              </w:rPr>
            </w:pPr>
            <w:r w:rsidRPr="00E020ED">
              <w:rPr>
                <w:rFonts w:cs="Arial"/>
                <w:b/>
                <w:szCs w:val="24"/>
              </w:rPr>
              <w:t>Required Fields</w:t>
            </w:r>
          </w:p>
        </w:tc>
        <w:tc>
          <w:tcPr>
            <w:tcW w:w="3222" w:type="pct"/>
            <w:shd w:val="clear" w:color="auto" w:fill="A6A6A6" w:themeFill="background1" w:themeFillShade="A6"/>
          </w:tcPr>
          <w:p w14:paraId="081B4C79" w14:textId="77777777" w:rsidR="00927630" w:rsidRPr="00E020ED" w:rsidRDefault="00927630" w:rsidP="00A52066">
            <w:pPr>
              <w:spacing w:after="120"/>
              <w:jc w:val="center"/>
              <w:rPr>
                <w:rFonts w:cs="Arial"/>
                <w:b/>
                <w:szCs w:val="24"/>
              </w:rPr>
            </w:pPr>
            <w:r w:rsidRPr="00E020ED">
              <w:rPr>
                <w:rFonts w:cs="Arial"/>
                <w:b/>
                <w:szCs w:val="24"/>
              </w:rPr>
              <w:t>Applicant Information</w:t>
            </w:r>
          </w:p>
        </w:tc>
      </w:tr>
      <w:tr w:rsidR="00927630" w14:paraId="78E69818" w14:textId="77777777" w:rsidTr="0072048E">
        <w:trPr>
          <w:cantSplit/>
        </w:trPr>
        <w:tc>
          <w:tcPr>
            <w:tcW w:w="1778" w:type="pct"/>
          </w:tcPr>
          <w:p w14:paraId="3F8DF71C" w14:textId="49EE52FE" w:rsidR="00927630" w:rsidRDefault="00927630" w:rsidP="00A52066">
            <w:pPr>
              <w:rPr>
                <w:rFonts w:cs="Arial"/>
                <w:szCs w:val="24"/>
              </w:rPr>
            </w:pPr>
            <w:r w:rsidRPr="00927630">
              <w:rPr>
                <w:rFonts w:cs="Arial"/>
                <w:szCs w:val="24"/>
              </w:rPr>
              <w:t>Organization Name:</w:t>
            </w:r>
          </w:p>
        </w:tc>
        <w:tc>
          <w:tcPr>
            <w:tcW w:w="3222" w:type="pct"/>
          </w:tcPr>
          <w:p w14:paraId="444DD4B9" w14:textId="77777777" w:rsidR="00927630" w:rsidRDefault="00927630" w:rsidP="00A52066">
            <w:pPr>
              <w:spacing w:after="120"/>
              <w:rPr>
                <w:rFonts w:cs="Arial"/>
                <w:szCs w:val="24"/>
              </w:rPr>
            </w:pPr>
          </w:p>
        </w:tc>
      </w:tr>
      <w:tr w:rsidR="00927630" w14:paraId="15BFF1AD" w14:textId="77777777" w:rsidTr="0072048E">
        <w:trPr>
          <w:cantSplit/>
        </w:trPr>
        <w:tc>
          <w:tcPr>
            <w:tcW w:w="1778" w:type="pct"/>
          </w:tcPr>
          <w:p w14:paraId="4165B739" w14:textId="77777777" w:rsidR="00927630" w:rsidRDefault="00927630" w:rsidP="00A52066">
            <w:pPr>
              <w:rPr>
                <w:rFonts w:cs="Arial"/>
                <w:szCs w:val="24"/>
              </w:rPr>
            </w:pPr>
            <w:r>
              <w:rPr>
                <w:rFonts w:cs="Arial"/>
                <w:szCs w:val="24"/>
              </w:rPr>
              <w:t>Indicate Type of Business: (COE, District, or Non-Profit)</w:t>
            </w:r>
          </w:p>
        </w:tc>
        <w:tc>
          <w:tcPr>
            <w:tcW w:w="3222" w:type="pct"/>
          </w:tcPr>
          <w:p w14:paraId="7632CBC3" w14:textId="77777777" w:rsidR="00927630" w:rsidRDefault="00927630" w:rsidP="00A52066">
            <w:pPr>
              <w:spacing w:after="120"/>
              <w:rPr>
                <w:rFonts w:cs="Arial"/>
                <w:szCs w:val="24"/>
              </w:rPr>
            </w:pPr>
          </w:p>
        </w:tc>
      </w:tr>
      <w:tr w:rsidR="00927630" w14:paraId="75FCDE82" w14:textId="77777777" w:rsidTr="0072048E">
        <w:trPr>
          <w:cantSplit/>
        </w:trPr>
        <w:tc>
          <w:tcPr>
            <w:tcW w:w="1778" w:type="pct"/>
          </w:tcPr>
          <w:p w14:paraId="7FA73ACF" w14:textId="77777777" w:rsidR="00927630" w:rsidRDefault="00927630" w:rsidP="00A52066">
            <w:pPr>
              <w:rPr>
                <w:rFonts w:cs="Arial"/>
                <w:szCs w:val="24"/>
              </w:rPr>
            </w:pPr>
            <w:r>
              <w:rPr>
                <w:rFonts w:cs="Arial"/>
                <w:szCs w:val="24"/>
              </w:rPr>
              <w:t>Address:</w:t>
            </w:r>
          </w:p>
        </w:tc>
        <w:tc>
          <w:tcPr>
            <w:tcW w:w="3222" w:type="pct"/>
          </w:tcPr>
          <w:p w14:paraId="4D88038C" w14:textId="77777777" w:rsidR="00927630" w:rsidRDefault="00927630" w:rsidP="00A52066">
            <w:pPr>
              <w:spacing w:after="120"/>
              <w:rPr>
                <w:rFonts w:cs="Arial"/>
                <w:szCs w:val="24"/>
              </w:rPr>
            </w:pPr>
          </w:p>
        </w:tc>
      </w:tr>
      <w:tr w:rsidR="00927630" w14:paraId="20594A27" w14:textId="77777777" w:rsidTr="0072048E">
        <w:trPr>
          <w:cantSplit/>
        </w:trPr>
        <w:tc>
          <w:tcPr>
            <w:tcW w:w="1778" w:type="pct"/>
          </w:tcPr>
          <w:p w14:paraId="00F11A77" w14:textId="77777777" w:rsidR="00927630" w:rsidRDefault="00927630" w:rsidP="00A52066">
            <w:pPr>
              <w:rPr>
                <w:rFonts w:cs="Arial"/>
                <w:szCs w:val="24"/>
              </w:rPr>
            </w:pPr>
            <w:r>
              <w:rPr>
                <w:rFonts w:cs="Arial"/>
                <w:szCs w:val="24"/>
              </w:rPr>
              <w:t xml:space="preserve">County: </w:t>
            </w:r>
          </w:p>
        </w:tc>
        <w:tc>
          <w:tcPr>
            <w:tcW w:w="3222" w:type="pct"/>
          </w:tcPr>
          <w:p w14:paraId="3C90F6CF" w14:textId="77777777" w:rsidR="00927630" w:rsidRDefault="00927630" w:rsidP="00A52066">
            <w:pPr>
              <w:spacing w:after="120"/>
              <w:rPr>
                <w:rFonts w:cs="Arial"/>
                <w:szCs w:val="24"/>
              </w:rPr>
            </w:pPr>
          </w:p>
        </w:tc>
      </w:tr>
      <w:tr w:rsidR="00927630" w14:paraId="2019598E" w14:textId="77777777" w:rsidTr="0072048E">
        <w:trPr>
          <w:cantSplit/>
        </w:trPr>
        <w:tc>
          <w:tcPr>
            <w:tcW w:w="1778" w:type="pct"/>
          </w:tcPr>
          <w:p w14:paraId="1C7E8F24" w14:textId="0B7874DC" w:rsidR="00927630" w:rsidRDefault="00927630" w:rsidP="00A52066">
            <w:pPr>
              <w:rPr>
                <w:rFonts w:cs="Arial"/>
                <w:szCs w:val="24"/>
              </w:rPr>
            </w:pPr>
            <w:r>
              <w:rPr>
                <w:rFonts w:cs="Arial"/>
                <w:szCs w:val="24"/>
              </w:rPr>
              <w:t>CFG Coach Name:</w:t>
            </w:r>
          </w:p>
        </w:tc>
        <w:tc>
          <w:tcPr>
            <w:tcW w:w="3222" w:type="pct"/>
          </w:tcPr>
          <w:p w14:paraId="3E460ACE" w14:textId="77777777" w:rsidR="00927630" w:rsidRDefault="00927630" w:rsidP="00A52066">
            <w:pPr>
              <w:spacing w:after="120"/>
              <w:rPr>
                <w:rFonts w:cs="Arial"/>
                <w:szCs w:val="24"/>
              </w:rPr>
            </w:pPr>
          </w:p>
        </w:tc>
      </w:tr>
      <w:tr w:rsidR="00927630" w14:paraId="6CA175EF" w14:textId="77777777" w:rsidTr="0072048E">
        <w:trPr>
          <w:cantSplit/>
        </w:trPr>
        <w:tc>
          <w:tcPr>
            <w:tcW w:w="1778" w:type="pct"/>
          </w:tcPr>
          <w:p w14:paraId="078D5277" w14:textId="77777777" w:rsidR="00927630" w:rsidRDefault="00927630" w:rsidP="00A52066">
            <w:pPr>
              <w:rPr>
                <w:rFonts w:cs="Arial"/>
                <w:szCs w:val="24"/>
              </w:rPr>
            </w:pPr>
            <w:r>
              <w:rPr>
                <w:rFonts w:cs="Arial"/>
                <w:szCs w:val="24"/>
              </w:rPr>
              <w:t>Phone Number:</w:t>
            </w:r>
          </w:p>
        </w:tc>
        <w:tc>
          <w:tcPr>
            <w:tcW w:w="3222" w:type="pct"/>
          </w:tcPr>
          <w:p w14:paraId="53A14358" w14:textId="77777777" w:rsidR="00927630" w:rsidRDefault="00927630" w:rsidP="00A52066">
            <w:pPr>
              <w:spacing w:after="120"/>
              <w:rPr>
                <w:rFonts w:cs="Arial"/>
                <w:szCs w:val="24"/>
              </w:rPr>
            </w:pPr>
          </w:p>
        </w:tc>
      </w:tr>
      <w:tr w:rsidR="00927630" w14:paraId="65A9BFD0" w14:textId="77777777" w:rsidTr="0072048E">
        <w:trPr>
          <w:cantSplit/>
        </w:trPr>
        <w:tc>
          <w:tcPr>
            <w:tcW w:w="1778" w:type="pct"/>
          </w:tcPr>
          <w:p w14:paraId="4DD17BB3" w14:textId="77777777" w:rsidR="00927630" w:rsidRDefault="00927630" w:rsidP="00A52066">
            <w:pPr>
              <w:rPr>
                <w:rFonts w:eastAsia="Arial" w:cs="Arial"/>
                <w:szCs w:val="24"/>
              </w:rPr>
            </w:pPr>
            <w:r>
              <w:rPr>
                <w:rFonts w:eastAsia="Arial" w:cs="Arial"/>
                <w:szCs w:val="24"/>
              </w:rPr>
              <w:t xml:space="preserve">DUNS Number: </w:t>
            </w:r>
          </w:p>
        </w:tc>
        <w:tc>
          <w:tcPr>
            <w:tcW w:w="3222" w:type="pct"/>
          </w:tcPr>
          <w:p w14:paraId="78837198" w14:textId="77777777" w:rsidR="00927630" w:rsidRDefault="00927630" w:rsidP="00A52066">
            <w:pPr>
              <w:spacing w:after="120"/>
              <w:rPr>
                <w:rFonts w:cs="Arial"/>
                <w:szCs w:val="24"/>
              </w:rPr>
            </w:pPr>
          </w:p>
        </w:tc>
      </w:tr>
    </w:tbl>
    <w:p w14:paraId="79952C69" w14:textId="77777777" w:rsidR="00927630" w:rsidRDefault="00927630" w:rsidP="0072048E">
      <w:pPr>
        <w:spacing w:before="100" w:beforeAutospacing="1"/>
        <w:rPr>
          <w:rFonts w:eastAsia="Arial" w:cs="Arial"/>
          <w:b/>
          <w:sz w:val="28"/>
          <w:szCs w:val="28"/>
        </w:rPr>
        <w:sectPr w:rsidR="00927630" w:rsidSect="00927630">
          <w:headerReference w:type="default" r:id="rId18"/>
          <w:type w:val="continuous"/>
          <w:pgSz w:w="12240" w:h="15840"/>
          <w:pgMar w:top="1440" w:right="1440" w:bottom="1440" w:left="1440" w:header="720" w:footer="720" w:gutter="0"/>
          <w:cols w:space="720"/>
          <w:docGrid w:linePitch="299"/>
        </w:sectPr>
      </w:pPr>
    </w:p>
    <w:p w14:paraId="6AD5A1F1" w14:textId="440B448B" w:rsidR="00927630" w:rsidRPr="00A52066" w:rsidRDefault="00927630" w:rsidP="00A52066">
      <w:pPr>
        <w:rPr>
          <w:b/>
          <w:sz w:val="32"/>
          <w:szCs w:val="32"/>
        </w:rPr>
      </w:pPr>
      <w:r w:rsidRPr="00A52066">
        <w:rPr>
          <w:b/>
          <w:sz w:val="32"/>
          <w:szCs w:val="32"/>
        </w:rPr>
        <w:lastRenderedPageBreak/>
        <w:t>Form 2C</w:t>
      </w:r>
      <w:r w:rsidR="00A538B8" w:rsidRPr="00A52066">
        <w:rPr>
          <w:b/>
          <w:sz w:val="32"/>
          <w:szCs w:val="32"/>
        </w:rPr>
        <w:t xml:space="preserve"> – C</w:t>
      </w:r>
      <w:r w:rsidRPr="00A52066">
        <w:rPr>
          <w:b/>
          <w:sz w:val="32"/>
          <w:szCs w:val="32"/>
        </w:rPr>
        <w:t>ertification, Assurance, and Signature Section</w:t>
      </w:r>
    </w:p>
    <w:p w14:paraId="20B286AD" w14:textId="77777777" w:rsidR="00927630" w:rsidRDefault="00927630" w:rsidP="00A52066">
      <w:pPr>
        <w:rPr>
          <w:rFonts w:eastAsia="Arial" w:cs="Arial"/>
          <w:szCs w:val="24"/>
        </w:rPr>
      </w:pPr>
      <w:r>
        <w:rPr>
          <w:rFonts w:eastAsia="Arial" w:cs="Arial"/>
          <w:szCs w:val="24"/>
        </w:rPr>
        <w:t>Certification/Assurance: As the duly authorized representative of the applicant, I have read all assurances, certifications, terms, and conditions associated with the Federal Charter Schools Program, and I agree to comply with all requirements as a condition of the sub-grant award.</w:t>
      </w:r>
    </w:p>
    <w:p w14:paraId="7BE55284" w14:textId="2DF0C153" w:rsidR="00927630" w:rsidRDefault="00927630" w:rsidP="00A52066">
      <w:pPr>
        <w:rPr>
          <w:rFonts w:eastAsia="Arial" w:cs="Arial"/>
          <w:szCs w:val="24"/>
        </w:rPr>
      </w:pPr>
      <w:r>
        <w:rPr>
          <w:rFonts w:eastAsia="Arial" w:cs="Arial"/>
          <w:szCs w:val="24"/>
        </w:rPr>
        <w:t xml:space="preserve">I certify that all applicable state and federal rules and regulations will be observed and that to the best of my knowledge, the information contained in the application is correct and complete. I certify that I have been given authority to sign the sub-grant agreement on behalf of my employer. </w:t>
      </w:r>
    </w:p>
    <w:p w14:paraId="083555B0" w14:textId="7561A066" w:rsidR="00AE6FB3" w:rsidRPr="00A52066" w:rsidRDefault="00AE6FB3" w:rsidP="00A52066">
      <w:pPr>
        <w:pStyle w:val="Heading3"/>
        <w:rPr>
          <w:rFonts w:eastAsia="Arial"/>
          <w:i w:val="0"/>
          <w:sz w:val="24"/>
        </w:rPr>
      </w:pPr>
      <w:bookmarkStart w:id="37" w:name="_Toc77310253"/>
      <w:bookmarkStart w:id="38" w:name="_Toc77335621"/>
      <w:r w:rsidRPr="00A52066">
        <w:rPr>
          <w:rFonts w:eastAsia="Arial"/>
          <w:i w:val="0"/>
          <w:sz w:val="24"/>
        </w:rPr>
        <w:t>Form 2C – Certification, Assurance, and Signature Section</w:t>
      </w:r>
      <w:bookmarkEnd w:id="37"/>
      <w:bookmarkEnd w:id="38"/>
    </w:p>
    <w:tbl>
      <w:tblPr>
        <w:tblStyle w:val="TableGrid1"/>
        <w:tblW w:w="0" w:type="auto"/>
        <w:tblLook w:val="04A0" w:firstRow="1" w:lastRow="0" w:firstColumn="1" w:lastColumn="0" w:noHBand="0" w:noVBand="1"/>
        <w:tblDescription w:val="Form 2C - Certification, Assurance, and Signature Section form"/>
      </w:tblPr>
      <w:tblGrid>
        <w:gridCol w:w="4405"/>
        <w:gridCol w:w="4945"/>
      </w:tblGrid>
      <w:tr w:rsidR="00927630" w14:paraId="11F8E652" w14:textId="77777777" w:rsidTr="0072048E">
        <w:trPr>
          <w:cantSplit/>
          <w:tblHeader/>
        </w:trPr>
        <w:tc>
          <w:tcPr>
            <w:tcW w:w="4405" w:type="dxa"/>
            <w:shd w:val="clear" w:color="auto" w:fill="A6A6A6" w:themeFill="background1" w:themeFillShade="A6"/>
            <w:vAlign w:val="center"/>
          </w:tcPr>
          <w:p w14:paraId="279B9095" w14:textId="77777777" w:rsidR="00927630" w:rsidRPr="00E020ED" w:rsidRDefault="00927630" w:rsidP="0072048E">
            <w:pPr>
              <w:spacing w:before="120" w:after="120"/>
              <w:jc w:val="center"/>
              <w:rPr>
                <w:rFonts w:eastAsia="Arial" w:cs="Arial"/>
                <w:b/>
                <w:szCs w:val="24"/>
              </w:rPr>
            </w:pPr>
            <w:r w:rsidRPr="00E020ED">
              <w:rPr>
                <w:rFonts w:eastAsia="Arial" w:cs="Arial"/>
                <w:b/>
                <w:szCs w:val="24"/>
              </w:rPr>
              <w:t>Required Certification Field</w:t>
            </w:r>
          </w:p>
        </w:tc>
        <w:tc>
          <w:tcPr>
            <w:tcW w:w="4945" w:type="dxa"/>
            <w:shd w:val="clear" w:color="auto" w:fill="A6A6A6" w:themeFill="background1" w:themeFillShade="A6"/>
            <w:vAlign w:val="center"/>
          </w:tcPr>
          <w:p w14:paraId="16067D12" w14:textId="77777777" w:rsidR="00927630" w:rsidRPr="00E020ED" w:rsidRDefault="00927630" w:rsidP="0072048E">
            <w:pPr>
              <w:spacing w:before="120" w:after="120"/>
              <w:jc w:val="center"/>
              <w:rPr>
                <w:rFonts w:eastAsia="Arial" w:cs="Arial"/>
                <w:b/>
                <w:szCs w:val="24"/>
              </w:rPr>
            </w:pPr>
            <w:r w:rsidRPr="00E020ED">
              <w:rPr>
                <w:rFonts w:eastAsia="Arial" w:cs="Arial"/>
                <w:b/>
                <w:szCs w:val="24"/>
              </w:rPr>
              <w:t>Applicant Information</w:t>
            </w:r>
          </w:p>
        </w:tc>
      </w:tr>
      <w:tr w:rsidR="00927630" w14:paraId="63C5D5BD" w14:textId="77777777" w:rsidTr="0072048E">
        <w:trPr>
          <w:cantSplit/>
        </w:trPr>
        <w:tc>
          <w:tcPr>
            <w:tcW w:w="4405" w:type="dxa"/>
          </w:tcPr>
          <w:p w14:paraId="14A895E8" w14:textId="25CFF3EE" w:rsidR="00927630" w:rsidRDefault="00927630" w:rsidP="009F7673">
            <w:pPr>
              <w:rPr>
                <w:rFonts w:eastAsia="Arial" w:cs="Arial"/>
                <w:szCs w:val="24"/>
              </w:rPr>
            </w:pPr>
            <w:r>
              <w:rPr>
                <w:rFonts w:eastAsia="Arial" w:cs="Arial"/>
                <w:szCs w:val="24"/>
              </w:rPr>
              <w:t>Name of Authorized Signer:</w:t>
            </w:r>
          </w:p>
        </w:tc>
        <w:tc>
          <w:tcPr>
            <w:tcW w:w="4945" w:type="dxa"/>
          </w:tcPr>
          <w:p w14:paraId="228BAF03" w14:textId="77777777" w:rsidR="00927630" w:rsidRDefault="00927630" w:rsidP="009F7673">
            <w:pPr>
              <w:rPr>
                <w:rFonts w:eastAsia="Arial" w:cs="Arial"/>
                <w:szCs w:val="24"/>
              </w:rPr>
            </w:pPr>
          </w:p>
        </w:tc>
      </w:tr>
      <w:tr w:rsidR="00927630" w14:paraId="7CFB8E9F" w14:textId="77777777" w:rsidTr="0072048E">
        <w:trPr>
          <w:cantSplit/>
        </w:trPr>
        <w:tc>
          <w:tcPr>
            <w:tcW w:w="4405" w:type="dxa"/>
            <w:shd w:val="clear" w:color="auto" w:fill="auto"/>
          </w:tcPr>
          <w:p w14:paraId="2E8C81A2" w14:textId="3C2F5FB1" w:rsidR="00927630" w:rsidRDefault="00927630" w:rsidP="009F7673">
            <w:pPr>
              <w:rPr>
                <w:rFonts w:eastAsia="Arial" w:cs="Arial"/>
                <w:szCs w:val="24"/>
              </w:rPr>
            </w:pPr>
            <w:r>
              <w:rPr>
                <w:rFonts w:eastAsia="Arial" w:cs="Arial"/>
                <w:szCs w:val="24"/>
              </w:rPr>
              <w:t xml:space="preserve">Telephone Number: </w:t>
            </w:r>
          </w:p>
        </w:tc>
        <w:tc>
          <w:tcPr>
            <w:tcW w:w="4945" w:type="dxa"/>
            <w:shd w:val="clear" w:color="auto" w:fill="auto"/>
          </w:tcPr>
          <w:p w14:paraId="5F55E33D" w14:textId="77777777" w:rsidR="00927630" w:rsidRDefault="00927630" w:rsidP="009F7673">
            <w:pPr>
              <w:rPr>
                <w:rFonts w:eastAsia="Arial" w:cs="Arial"/>
                <w:szCs w:val="24"/>
              </w:rPr>
            </w:pPr>
          </w:p>
        </w:tc>
      </w:tr>
      <w:tr w:rsidR="00927630" w14:paraId="7AB0A801" w14:textId="77777777" w:rsidTr="0072048E">
        <w:trPr>
          <w:cantSplit/>
        </w:trPr>
        <w:tc>
          <w:tcPr>
            <w:tcW w:w="4405" w:type="dxa"/>
            <w:shd w:val="clear" w:color="auto" w:fill="auto"/>
          </w:tcPr>
          <w:p w14:paraId="1171A9F3" w14:textId="237727BA" w:rsidR="00927630" w:rsidRDefault="00927630" w:rsidP="009F7673">
            <w:pPr>
              <w:rPr>
                <w:rFonts w:eastAsia="Arial" w:cs="Arial"/>
                <w:szCs w:val="24"/>
              </w:rPr>
            </w:pPr>
            <w:r>
              <w:rPr>
                <w:rFonts w:eastAsia="Arial" w:cs="Arial"/>
                <w:szCs w:val="24"/>
              </w:rPr>
              <w:t xml:space="preserve">Date: </w:t>
            </w:r>
          </w:p>
        </w:tc>
        <w:tc>
          <w:tcPr>
            <w:tcW w:w="4945" w:type="dxa"/>
            <w:shd w:val="clear" w:color="auto" w:fill="auto"/>
          </w:tcPr>
          <w:p w14:paraId="50918BE5" w14:textId="77777777" w:rsidR="00927630" w:rsidRDefault="00927630" w:rsidP="009F7673">
            <w:pPr>
              <w:rPr>
                <w:rFonts w:eastAsia="Arial" w:cs="Arial"/>
                <w:szCs w:val="24"/>
              </w:rPr>
            </w:pPr>
          </w:p>
        </w:tc>
      </w:tr>
      <w:tr w:rsidR="00927630" w14:paraId="589BEFAC" w14:textId="77777777" w:rsidTr="0072048E">
        <w:trPr>
          <w:cantSplit/>
        </w:trPr>
        <w:tc>
          <w:tcPr>
            <w:tcW w:w="4405" w:type="dxa"/>
          </w:tcPr>
          <w:p w14:paraId="37A590B9" w14:textId="2670E02C" w:rsidR="00927630" w:rsidRDefault="00927630" w:rsidP="009F7673">
            <w:pPr>
              <w:rPr>
                <w:rFonts w:eastAsia="Arial" w:cs="Arial"/>
                <w:szCs w:val="24"/>
              </w:rPr>
            </w:pPr>
            <w:r>
              <w:rPr>
                <w:rFonts w:eastAsia="Arial" w:cs="Arial"/>
                <w:szCs w:val="24"/>
              </w:rPr>
              <w:t xml:space="preserve">Administrator or Designee Signature (Blue </w:t>
            </w:r>
            <w:r w:rsidR="000A44C6">
              <w:rPr>
                <w:rFonts w:eastAsia="Arial" w:cs="Arial"/>
                <w:szCs w:val="24"/>
              </w:rPr>
              <w:t>i</w:t>
            </w:r>
            <w:r>
              <w:rPr>
                <w:rFonts w:eastAsia="Arial" w:cs="Arial"/>
                <w:szCs w:val="24"/>
              </w:rPr>
              <w:t xml:space="preserve">nk or </w:t>
            </w:r>
            <w:r w:rsidR="00A538B8">
              <w:rPr>
                <w:rFonts w:eastAsia="Arial" w:cs="Arial"/>
                <w:szCs w:val="24"/>
              </w:rPr>
              <w:t>a</w:t>
            </w:r>
            <w:r>
              <w:rPr>
                <w:rFonts w:eastAsia="Arial" w:cs="Arial"/>
                <w:szCs w:val="24"/>
              </w:rPr>
              <w:t>uthenticated e-signature):</w:t>
            </w:r>
          </w:p>
        </w:tc>
        <w:tc>
          <w:tcPr>
            <w:tcW w:w="4945" w:type="dxa"/>
          </w:tcPr>
          <w:p w14:paraId="65ADD39C" w14:textId="77777777" w:rsidR="00927630" w:rsidRDefault="00927630" w:rsidP="009F7673">
            <w:pPr>
              <w:rPr>
                <w:rFonts w:eastAsia="Arial" w:cs="Arial"/>
                <w:szCs w:val="24"/>
              </w:rPr>
            </w:pPr>
          </w:p>
        </w:tc>
      </w:tr>
      <w:tr w:rsidR="00927630" w14:paraId="4BB731A2" w14:textId="77777777" w:rsidTr="0072048E">
        <w:trPr>
          <w:cantSplit/>
        </w:trPr>
        <w:tc>
          <w:tcPr>
            <w:tcW w:w="4405" w:type="dxa"/>
          </w:tcPr>
          <w:p w14:paraId="714677D1" w14:textId="21C90A12" w:rsidR="00927630" w:rsidRDefault="00927630" w:rsidP="009F7673">
            <w:pPr>
              <w:rPr>
                <w:rFonts w:eastAsia="Arial" w:cs="Arial"/>
                <w:szCs w:val="24"/>
              </w:rPr>
            </w:pPr>
            <w:r>
              <w:rPr>
                <w:rFonts w:eastAsia="Arial" w:cs="Arial"/>
                <w:szCs w:val="24"/>
              </w:rPr>
              <w:t>Name of Coach</w:t>
            </w:r>
          </w:p>
        </w:tc>
        <w:tc>
          <w:tcPr>
            <w:tcW w:w="4945" w:type="dxa"/>
          </w:tcPr>
          <w:p w14:paraId="376F8111" w14:textId="77777777" w:rsidR="00927630" w:rsidRDefault="00927630" w:rsidP="009F7673">
            <w:pPr>
              <w:rPr>
                <w:rFonts w:eastAsia="Arial" w:cs="Arial"/>
                <w:szCs w:val="24"/>
              </w:rPr>
            </w:pPr>
          </w:p>
        </w:tc>
      </w:tr>
      <w:tr w:rsidR="00927630" w14:paraId="6C3FFBA2" w14:textId="77777777" w:rsidTr="0072048E">
        <w:trPr>
          <w:cantSplit/>
        </w:trPr>
        <w:tc>
          <w:tcPr>
            <w:tcW w:w="4405" w:type="dxa"/>
          </w:tcPr>
          <w:p w14:paraId="4DF7E021" w14:textId="7613F391" w:rsidR="00927630" w:rsidRDefault="00927630" w:rsidP="009F7673">
            <w:pPr>
              <w:rPr>
                <w:rFonts w:eastAsia="Arial" w:cs="Arial"/>
                <w:szCs w:val="24"/>
              </w:rPr>
            </w:pPr>
            <w:r>
              <w:rPr>
                <w:rFonts w:eastAsia="Arial" w:cs="Arial"/>
                <w:szCs w:val="24"/>
              </w:rPr>
              <w:t xml:space="preserve">Coach Signature (Blue Ink or </w:t>
            </w:r>
            <w:r w:rsidR="00A538B8">
              <w:rPr>
                <w:rFonts w:eastAsia="Arial" w:cs="Arial"/>
                <w:szCs w:val="24"/>
              </w:rPr>
              <w:t>a</w:t>
            </w:r>
            <w:r>
              <w:rPr>
                <w:rFonts w:eastAsia="Arial" w:cs="Arial"/>
                <w:szCs w:val="24"/>
              </w:rPr>
              <w:t>uthenticated e-signature):</w:t>
            </w:r>
          </w:p>
        </w:tc>
        <w:tc>
          <w:tcPr>
            <w:tcW w:w="4945" w:type="dxa"/>
          </w:tcPr>
          <w:p w14:paraId="395E2862" w14:textId="77777777" w:rsidR="00927630" w:rsidRDefault="00927630" w:rsidP="009F7673">
            <w:pPr>
              <w:rPr>
                <w:rFonts w:eastAsia="Arial" w:cs="Arial"/>
                <w:szCs w:val="24"/>
              </w:rPr>
            </w:pPr>
          </w:p>
        </w:tc>
      </w:tr>
    </w:tbl>
    <w:p w14:paraId="6DA5735B" w14:textId="77777777" w:rsidR="00927630" w:rsidRDefault="00927630" w:rsidP="009F7673">
      <w:pPr>
        <w:spacing w:before="100" w:beforeAutospacing="1" w:after="100" w:afterAutospacing="1"/>
        <w:jc w:val="center"/>
        <w:rPr>
          <w:b/>
          <w:sz w:val="32"/>
          <w:szCs w:val="32"/>
        </w:rPr>
        <w:sectPr w:rsidR="00927630" w:rsidSect="00F4404A">
          <w:footerReference w:type="default" r:id="rId19"/>
          <w:pgSz w:w="12240" w:h="15840"/>
          <w:pgMar w:top="1440" w:right="1440" w:bottom="1440" w:left="1440" w:header="720" w:footer="720" w:gutter="0"/>
          <w:cols w:space="720"/>
          <w:docGrid w:linePitch="299"/>
        </w:sectPr>
      </w:pPr>
    </w:p>
    <w:p w14:paraId="55EE0201" w14:textId="77777777" w:rsidR="004B0C6E" w:rsidRDefault="004B0C6E" w:rsidP="009F7673">
      <w:pPr>
        <w:spacing w:after="160"/>
      </w:pPr>
      <w:r>
        <w:br w:type="page"/>
      </w:r>
    </w:p>
    <w:p w14:paraId="591A24E7" w14:textId="3D374AFB" w:rsidR="00D31072" w:rsidRPr="00023086" w:rsidRDefault="00D31072" w:rsidP="00D31072">
      <w:pPr>
        <w:jc w:val="center"/>
        <w:rPr>
          <w:b/>
          <w:sz w:val="32"/>
          <w:szCs w:val="32"/>
        </w:rPr>
      </w:pPr>
      <w:bookmarkStart w:id="39" w:name="_Toc507593878"/>
      <w:r w:rsidRPr="00023086">
        <w:rPr>
          <w:b/>
          <w:sz w:val="32"/>
          <w:szCs w:val="32"/>
        </w:rPr>
        <w:lastRenderedPageBreak/>
        <w:t>Critical Friends Group Coach Sub-</w:t>
      </w:r>
      <w:r w:rsidR="00291DB0">
        <w:rPr>
          <w:b/>
          <w:sz w:val="32"/>
          <w:szCs w:val="32"/>
        </w:rPr>
        <w:t>G</w:t>
      </w:r>
      <w:r w:rsidRPr="00023086">
        <w:rPr>
          <w:b/>
          <w:sz w:val="32"/>
          <w:szCs w:val="32"/>
        </w:rPr>
        <w:t xml:space="preserve">rant </w:t>
      </w:r>
      <w:r w:rsidRPr="00023086">
        <w:rPr>
          <w:b/>
          <w:sz w:val="32"/>
          <w:szCs w:val="32"/>
        </w:rPr>
        <w:br/>
        <w:t>Request for Applications</w:t>
      </w:r>
    </w:p>
    <w:p w14:paraId="750715D7" w14:textId="59B9F819" w:rsidR="009B067B" w:rsidRDefault="009B067B" w:rsidP="00A538B8">
      <w:pPr>
        <w:pStyle w:val="Heading2"/>
        <w:jc w:val="center"/>
      </w:pPr>
      <w:bookmarkStart w:id="40" w:name="_Toc77335622"/>
      <w:r>
        <w:t>Form</w:t>
      </w:r>
      <w:r w:rsidR="00C951F5">
        <w:t>s</w:t>
      </w:r>
      <w:r>
        <w:t xml:space="preserve"> 4C and 5C – Sub-</w:t>
      </w:r>
      <w:r w:rsidR="00291DB0">
        <w:t>G</w:t>
      </w:r>
      <w:r>
        <w:t xml:space="preserve">rant Budget Summary </w:t>
      </w:r>
      <w:r w:rsidR="00C951F5">
        <w:br/>
      </w:r>
      <w:r>
        <w:t xml:space="preserve">and </w:t>
      </w:r>
      <w:r w:rsidR="00E66D13">
        <w:t xml:space="preserve">Budget </w:t>
      </w:r>
      <w:r>
        <w:t>Narrative</w:t>
      </w:r>
      <w:bookmarkEnd w:id="40"/>
    </w:p>
    <w:p w14:paraId="455160CE" w14:textId="42213E0D" w:rsidR="0080777F" w:rsidRDefault="009B067B" w:rsidP="00103283">
      <w:r>
        <w:t>All applicants must complete the CFG Budget Proposal Excel workbook including Form 4C – CFG Budget Summary and Form 5C – CFG Budget Narrative. The completed worksheets must be submitted as part of the application submission package. The CFG Budget Proposal Excel workbook is available for download at</w:t>
      </w:r>
      <w:r w:rsidR="0080777F" w:rsidRPr="0080777F">
        <w:t xml:space="preserve">: </w:t>
      </w:r>
      <w:hyperlink r:id="rId20" w:tooltip="PCSGP Critical Friends Group Coaches Sub-Grant RFA Forms 4C and 5C" w:history="1">
        <w:r w:rsidR="0080777F" w:rsidRPr="003A6E17">
          <w:rPr>
            <w:rStyle w:val="Hyperlink"/>
          </w:rPr>
          <w:t>http://www.cde.ca.gov/fg/fo/r1/documents/</w:t>
        </w:r>
        <w:r w:rsidR="0080777F" w:rsidRPr="003A6E17">
          <w:rPr>
            <w:rStyle w:val="Hyperlink"/>
          </w:rPr>
          <w:t>p</w:t>
        </w:r>
        <w:r w:rsidR="0080777F" w:rsidRPr="003A6E17">
          <w:rPr>
            <w:rStyle w:val="Hyperlink"/>
          </w:rPr>
          <w:t>csgpcfg21form4-5.xlsx</w:t>
        </w:r>
      </w:hyperlink>
      <w:r w:rsidR="0080777F">
        <w:t>.</w:t>
      </w:r>
    </w:p>
    <w:p w14:paraId="249D021E" w14:textId="5DFB971A" w:rsidR="009B067B" w:rsidRDefault="009B067B" w:rsidP="00103283">
      <w:r>
        <w:t>Instructions for completing Forms 4C and 5C are included in the CFG Budget Proposal workbook download.</w:t>
      </w:r>
    </w:p>
    <w:p w14:paraId="36670E78" w14:textId="77777777" w:rsidR="009B067B" w:rsidRDefault="009B067B" w:rsidP="009B067B">
      <w:pPr>
        <w:rPr>
          <w:bCs/>
        </w:rPr>
      </w:pPr>
      <w:r>
        <w:t>The following guidelines should be followed when creating the budget proposal for each sub-grant term period:</w:t>
      </w:r>
    </w:p>
    <w:p w14:paraId="519C38F7" w14:textId="77777777" w:rsidR="009B067B" w:rsidRPr="009B067B" w:rsidRDefault="009B067B" w:rsidP="009B067B">
      <w:pPr>
        <w:pStyle w:val="ListParagraph"/>
        <w:numPr>
          <w:ilvl w:val="0"/>
          <w:numId w:val="43"/>
        </w:numPr>
        <w:contextualSpacing w:val="0"/>
        <w:rPr>
          <w:bCs/>
        </w:rPr>
      </w:pPr>
      <w:r>
        <w:t>Coaching salaries and associated benefits charged to the sub-grant must be documented with detailed time and effort reports for only those tasks associated with the sub-grant. CFG sub-grant funds may not be used to supplant duties not associated with the project.</w:t>
      </w:r>
    </w:p>
    <w:p w14:paraId="4F4F188B" w14:textId="77777777" w:rsidR="009B067B" w:rsidRPr="009B067B" w:rsidRDefault="009B067B" w:rsidP="009B067B">
      <w:pPr>
        <w:pStyle w:val="ListParagraph"/>
        <w:numPr>
          <w:ilvl w:val="0"/>
          <w:numId w:val="43"/>
        </w:numPr>
        <w:contextualSpacing w:val="0"/>
        <w:rPr>
          <w:bCs/>
        </w:rPr>
      </w:pPr>
      <w:r>
        <w:t>Supplies must be limited and required to complete the tasks associated with the CFG Coach tasks. Equipment cannot be purchased with the CFG sub-grant funds.</w:t>
      </w:r>
      <w:bookmarkStart w:id="41" w:name="_Hlk74044493"/>
    </w:p>
    <w:p w14:paraId="516A9F1E" w14:textId="77777777" w:rsidR="009B067B" w:rsidRPr="009B067B" w:rsidRDefault="009B067B" w:rsidP="009B067B">
      <w:pPr>
        <w:pStyle w:val="ListParagraph"/>
        <w:numPr>
          <w:ilvl w:val="0"/>
          <w:numId w:val="43"/>
        </w:numPr>
        <w:contextualSpacing w:val="0"/>
        <w:rPr>
          <w:bCs/>
        </w:rPr>
      </w:pPr>
      <w:r>
        <w:t xml:space="preserve">Travel expenses charged to the sub-grant cannot exceed approved California travel rates </w:t>
      </w:r>
      <w:bookmarkEnd w:id="41"/>
      <w:r>
        <w:t>(Appendix C: California State Travel Program). All travel costs charged to the sub-grant must be reasonable and necessary to complete the CFG Coach tasks. Food not associated with travel costs, per diem expenses, CANNOT be charged to the CFG sub-grant.</w:t>
      </w:r>
    </w:p>
    <w:p w14:paraId="0AE6A679" w14:textId="77777777" w:rsidR="009B067B" w:rsidRPr="009B067B" w:rsidRDefault="009B067B" w:rsidP="009B067B">
      <w:pPr>
        <w:pStyle w:val="ListParagraph"/>
        <w:numPr>
          <w:ilvl w:val="0"/>
          <w:numId w:val="43"/>
        </w:numPr>
        <w:contextualSpacing w:val="0"/>
        <w:rPr>
          <w:bCs/>
        </w:rPr>
      </w:pPr>
      <w:r>
        <w:t>Replication charges must be limited to only those items needed to complete the tasks associated with the sub-grant.</w:t>
      </w:r>
    </w:p>
    <w:p w14:paraId="4FA58F7B" w14:textId="77777777" w:rsidR="003D7E92" w:rsidRPr="003D7E92" w:rsidRDefault="009B067B" w:rsidP="003D7E92">
      <w:pPr>
        <w:pStyle w:val="ListParagraph"/>
        <w:numPr>
          <w:ilvl w:val="0"/>
          <w:numId w:val="43"/>
        </w:numPr>
        <w:contextualSpacing w:val="0"/>
        <w:rPr>
          <w:bCs/>
          <w:szCs w:val="24"/>
        </w:rPr>
      </w:pPr>
      <w:r w:rsidRPr="00CB43D9">
        <w:rPr>
          <w:szCs w:val="24"/>
        </w:rPr>
        <w:t>Participant costs (i.e. mileage, substitute teachers) must be supported by invoices from participant employers.</w:t>
      </w:r>
    </w:p>
    <w:p w14:paraId="456E2E34" w14:textId="206EA466" w:rsidR="005E037A" w:rsidRPr="003D7E92" w:rsidRDefault="00CB4C3F" w:rsidP="003D7E92">
      <w:pPr>
        <w:pStyle w:val="ListParagraph"/>
        <w:numPr>
          <w:ilvl w:val="0"/>
          <w:numId w:val="43"/>
        </w:numPr>
        <w:contextualSpacing w:val="0"/>
        <w:rPr>
          <w:bCs/>
          <w:szCs w:val="24"/>
        </w:rPr>
      </w:pPr>
      <w:r w:rsidRPr="003D7E92">
        <w:rPr>
          <w:b/>
          <w:szCs w:val="24"/>
        </w:rPr>
        <w:t>NEW:</w:t>
      </w:r>
      <w:r w:rsidRPr="003D7E92">
        <w:rPr>
          <w:szCs w:val="24"/>
        </w:rPr>
        <w:t xml:space="preserve"> </w:t>
      </w:r>
      <w:r w:rsidR="00CB43D9" w:rsidRPr="003D7E92">
        <w:rPr>
          <w:szCs w:val="24"/>
        </w:rPr>
        <w:t xml:space="preserve">Indirect costs are limited to </w:t>
      </w:r>
      <w:r w:rsidR="00DD34A1" w:rsidRPr="003D7E92">
        <w:rPr>
          <w:szCs w:val="24"/>
        </w:rPr>
        <w:t>the sub-grantee’s</w:t>
      </w:r>
      <w:r w:rsidR="00CB43D9" w:rsidRPr="003D7E92">
        <w:rPr>
          <w:szCs w:val="24"/>
        </w:rPr>
        <w:t xml:space="preserve"> CDE-approved Indirect Cost Rate (ICR) as found on the CDE ICR web page at </w:t>
      </w:r>
      <w:hyperlink r:id="rId21" w:tooltip="Indirect Cost Rate" w:history="1">
        <w:r w:rsidR="00CB43D9" w:rsidRPr="003D7E92">
          <w:rPr>
            <w:rStyle w:val="Hyperlink"/>
            <w:szCs w:val="24"/>
          </w:rPr>
          <w:t>https://www.cde.c</w:t>
        </w:r>
        <w:r w:rsidR="00CB43D9" w:rsidRPr="003D7E92">
          <w:rPr>
            <w:rStyle w:val="Hyperlink"/>
            <w:szCs w:val="24"/>
          </w:rPr>
          <w:t>a</w:t>
        </w:r>
        <w:r w:rsidR="00CB43D9" w:rsidRPr="003D7E92">
          <w:rPr>
            <w:rStyle w:val="Hyperlink"/>
            <w:szCs w:val="24"/>
          </w:rPr>
          <w:t>.gov/fg/ac/ic/</w:t>
        </w:r>
      </w:hyperlink>
      <w:r w:rsidR="005E037A" w:rsidRPr="003D7E92">
        <w:rPr>
          <w:rFonts w:cs="Arial"/>
          <w:color w:val="CC0000"/>
          <w:szCs w:val="24"/>
        </w:rPr>
        <w:t xml:space="preserve"> </w:t>
      </w:r>
      <w:r w:rsidR="005E037A" w:rsidRPr="003D7E92">
        <w:rPr>
          <w:rFonts w:cs="Arial"/>
          <w:szCs w:val="24"/>
        </w:rPr>
        <w:t xml:space="preserve">for </w:t>
      </w:r>
      <w:r w:rsidR="00CB43D9" w:rsidRPr="003D7E92">
        <w:rPr>
          <w:rFonts w:cs="Arial"/>
          <w:szCs w:val="24"/>
        </w:rPr>
        <w:t>the applicable fiscal year in which the funds are expended.</w:t>
      </w:r>
      <w:r w:rsidR="00CB43D9" w:rsidRPr="003D7E92">
        <w:rPr>
          <w:szCs w:val="24"/>
        </w:rPr>
        <w:t xml:space="preserve"> </w:t>
      </w:r>
      <w:r w:rsidR="00702990" w:rsidRPr="003D7E92">
        <w:rPr>
          <w:szCs w:val="24"/>
        </w:rPr>
        <w:t xml:space="preserve">If the sub-grantee does not have a current CDE-approved ICR, and has never received one, the sub-grantee may charge indirect costs at a </w:t>
      </w:r>
      <w:r w:rsidR="009D69C3" w:rsidRPr="003D7E92">
        <w:rPr>
          <w:szCs w:val="24"/>
        </w:rPr>
        <w:lastRenderedPageBreak/>
        <w:t xml:space="preserve">preliminary </w:t>
      </w:r>
      <w:r w:rsidR="00702990" w:rsidRPr="003D7E92">
        <w:rPr>
          <w:szCs w:val="24"/>
        </w:rPr>
        <w:t>de minimis rate of 10 percent.</w:t>
      </w:r>
      <w:r w:rsidR="009D69C3" w:rsidRPr="003D7E92">
        <w:rPr>
          <w:szCs w:val="24"/>
        </w:rPr>
        <w:t xml:space="preserve"> For assistance in determining indirect cost rates please email</w:t>
      </w:r>
      <w:r w:rsidR="009D69C3" w:rsidRPr="003D7E92">
        <w:rPr>
          <w:color w:val="CC0000"/>
          <w:szCs w:val="24"/>
        </w:rPr>
        <w:t xml:space="preserve"> </w:t>
      </w:r>
      <w:hyperlink r:id="rId22" w:history="1">
        <w:r w:rsidR="009D69C3" w:rsidRPr="003D7E92">
          <w:rPr>
            <w:rStyle w:val="Hyperlink"/>
            <w:szCs w:val="24"/>
          </w:rPr>
          <w:t>PCSGPGeneral@cde.ca.gov</w:t>
        </w:r>
      </w:hyperlink>
      <w:r w:rsidR="005E037A" w:rsidRPr="003D7E92">
        <w:rPr>
          <w:rFonts w:cs="Arial"/>
          <w:szCs w:val="24"/>
        </w:rPr>
        <w:t>.</w:t>
      </w:r>
    </w:p>
    <w:p w14:paraId="68BF3CF1" w14:textId="73E22339" w:rsidR="009B067B" w:rsidRPr="00CB43D9" w:rsidRDefault="005D1965" w:rsidP="00CB43D9">
      <w:pPr>
        <w:spacing w:before="100" w:beforeAutospacing="1"/>
        <w:rPr>
          <w:rFonts w:eastAsia="Arial" w:cs="Arial"/>
          <w:szCs w:val="24"/>
        </w:rPr>
      </w:pPr>
      <w:r w:rsidRPr="00CB43D9">
        <w:rPr>
          <w:rFonts w:cs="Arial"/>
          <w:szCs w:val="24"/>
        </w:rPr>
        <w:t xml:space="preserve">CDE </w:t>
      </w:r>
      <w:r w:rsidR="009B067B" w:rsidRPr="00CB43D9">
        <w:rPr>
          <w:rFonts w:eastAsia="Arial" w:cs="Arial"/>
          <w:szCs w:val="24"/>
        </w:rPr>
        <w:t>Form 5C – CFG Budget Narrative must provide detailed descriptions of how the sub-grant funds will be expended, including how they will support tasks and activities identified in the narrative response.</w:t>
      </w:r>
    </w:p>
    <w:p w14:paraId="3FEAB680" w14:textId="77777777" w:rsidR="009B067B" w:rsidRPr="000A6383" w:rsidRDefault="009B067B" w:rsidP="009B067B">
      <w:pPr>
        <w:spacing w:before="100" w:beforeAutospacing="1"/>
        <w:rPr>
          <w:rFonts w:eastAsia="Arial" w:cs="Arial"/>
          <w:szCs w:val="24"/>
        </w:rPr>
      </w:pPr>
      <w:r w:rsidRPr="000A6383">
        <w:rPr>
          <w:rFonts w:eastAsia="Arial" w:cs="Arial"/>
          <w:szCs w:val="24"/>
        </w:rPr>
        <w:t>The Budget Narrative must include a breakdown of expenses including per unit costs, quantity, and justification for the expense. Salaries and benefits must detail who is being paid, cost per unit</w:t>
      </w:r>
      <w:r>
        <w:rPr>
          <w:rFonts w:eastAsia="Arial" w:cs="Arial"/>
          <w:szCs w:val="24"/>
        </w:rPr>
        <w:t>,</w:t>
      </w:r>
      <w:r w:rsidRPr="000A6383">
        <w:rPr>
          <w:rFonts w:eastAsia="Arial" w:cs="Arial"/>
          <w:szCs w:val="24"/>
        </w:rPr>
        <w:t xml:space="preserve"> and how many units to be paid. </w:t>
      </w:r>
    </w:p>
    <w:p w14:paraId="0B91E51C" w14:textId="7D2D7677" w:rsidR="009B067B" w:rsidRDefault="009B067B" w:rsidP="009B067B">
      <w:pPr>
        <w:spacing w:before="100" w:beforeAutospacing="1"/>
        <w:rPr>
          <w:rFonts w:eastAsia="Arial" w:cs="Arial"/>
          <w:szCs w:val="24"/>
        </w:rPr>
      </w:pPr>
      <w:r w:rsidRPr="00CE042E">
        <w:rPr>
          <w:rFonts w:eastAsia="Arial" w:cs="Arial"/>
          <w:szCs w:val="24"/>
        </w:rPr>
        <w:t xml:space="preserve">Example: CFG Coach – Base Salary $80,000 per year </w:t>
      </w:r>
      <w:r>
        <w:rPr>
          <w:rFonts w:eastAsia="Arial" w:cs="Arial"/>
          <w:szCs w:val="24"/>
        </w:rPr>
        <w:t>x .25 full-time equivalent (FTE) dedicated to CFG Sub-</w:t>
      </w:r>
      <w:r w:rsidR="00291DB0">
        <w:rPr>
          <w:rFonts w:eastAsia="Arial" w:cs="Arial"/>
          <w:szCs w:val="24"/>
        </w:rPr>
        <w:t>G</w:t>
      </w:r>
      <w:r>
        <w:rPr>
          <w:rFonts w:eastAsia="Arial" w:cs="Arial"/>
          <w:szCs w:val="24"/>
        </w:rPr>
        <w:t>rant</w:t>
      </w:r>
      <w:r w:rsidRPr="00CE042E">
        <w:rPr>
          <w:rFonts w:eastAsia="Arial" w:cs="Arial"/>
          <w:szCs w:val="24"/>
        </w:rPr>
        <w:t xml:space="preserve"> = $20,000 to manage </w:t>
      </w:r>
      <w:r>
        <w:rPr>
          <w:rFonts w:eastAsia="Arial" w:cs="Arial"/>
          <w:szCs w:val="24"/>
        </w:rPr>
        <w:t>sub-grant</w:t>
      </w:r>
      <w:r w:rsidRPr="00CE042E">
        <w:rPr>
          <w:rFonts w:eastAsia="Arial" w:cs="Arial"/>
          <w:szCs w:val="24"/>
        </w:rPr>
        <w:t xml:space="preserve"> tasks</w:t>
      </w:r>
      <w:r>
        <w:rPr>
          <w:rFonts w:eastAsia="Arial" w:cs="Arial"/>
          <w:szCs w:val="24"/>
        </w:rPr>
        <w:t xml:space="preserve"> including </w:t>
      </w:r>
      <w:r w:rsidRPr="00CE042E">
        <w:rPr>
          <w:rFonts w:eastAsia="Arial" w:cs="Arial"/>
          <w:szCs w:val="24"/>
        </w:rPr>
        <w:t xml:space="preserve">CDE meetings, outreach, network meetings and communications, </w:t>
      </w:r>
      <w:r>
        <w:rPr>
          <w:rFonts w:eastAsia="Arial" w:cs="Arial"/>
          <w:szCs w:val="24"/>
        </w:rPr>
        <w:t xml:space="preserve">and </w:t>
      </w:r>
      <w:r w:rsidRPr="00CE042E">
        <w:rPr>
          <w:rFonts w:eastAsia="Arial" w:cs="Arial"/>
          <w:szCs w:val="24"/>
        </w:rPr>
        <w:t>site visit(s).</w:t>
      </w:r>
    </w:p>
    <w:p w14:paraId="1BE9ED31" w14:textId="5132D319" w:rsidR="009B067B" w:rsidRDefault="009B067B" w:rsidP="009B067B">
      <w:pPr>
        <w:spacing w:before="100" w:beforeAutospacing="1"/>
        <w:rPr>
          <w:rFonts w:cs="Arial"/>
          <w:spacing w:val="-2"/>
          <w:szCs w:val="24"/>
        </w:rPr>
      </w:pPr>
      <w:r w:rsidRPr="000A6383">
        <w:rPr>
          <w:rFonts w:eastAsia="Arial" w:cs="Arial"/>
          <w:szCs w:val="24"/>
        </w:rPr>
        <w:t>The Budget Narrative must be grouped by object code series (e.g., 1000, 2000, 3000, etc.)</w:t>
      </w:r>
      <w:r>
        <w:rPr>
          <w:rFonts w:eastAsia="Arial" w:cs="Arial"/>
          <w:szCs w:val="24"/>
        </w:rPr>
        <w:t xml:space="preserve"> and </w:t>
      </w:r>
      <w:r w:rsidRPr="000A6383">
        <w:rPr>
          <w:rFonts w:eastAsia="Arial" w:cs="Arial"/>
          <w:szCs w:val="24"/>
        </w:rPr>
        <w:t>must include totals by object code series</w:t>
      </w:r>
      <w:r>
        <w:rPr>
          <w:rFonts w:eastAsia="Arial" w:cs="Arial"/>
          <w:szCs w:val="24"/>
        </w:rPr>
        <w:t xml:space="preserve"> and each performance period. </w:t>
      </w:r>
      <w:r w:rsidRPr="00087CE4">
        <w:rPr>
          <w:rFonts w:eastAsia="Arial" w:cs="Arial"/>
          <w:szCs w:val="24"/>
        </w:rPr>
        <w:t>T</w:t>
      </w:r>
      <w:r w:rsidR="00C66A26" w:rsidRPr="00087CE4">
        <w:rPr>
          <w:rFonts w:eastAsia="Arial" w:cs="Arial"/>
          <w:szCs w:val="24"/>
        </w:rPr>
        <w:t>he t</w:t>
      </w:r>
      <w:r w:rsidRPr="00087CE4">
        <w:rPr>
          <w:rFonts w:eastAsia="Arial" w:cs="Arial"/>
          <w:szCs w:val="24"/>
        </w:rPr>
        <w:t>able below explains e</w:t>
      </w:r>
      <w:r w:rsidRPr="00087CE4">
        <w:rPr>
          <w:rFonts w:cs="Arial"/>
          <w:szCs w:val="24"/>
        </w:rPr>
        <w:t>ach</w:t>
      </w:r>
      <w:r w:rsidRPr="00087CE4">
        <w:rPr>
          <w:rFonts w:cs="Arial"/>
          <w:spacing w:val="-2"/>
          <w:szCs w:val="24"/>
        </w:rPr>
        <w:t xml:space="preserve"> </w:t>
      </w:r>
      <w:r w:rsidRPr="00087CE4">
        <w:rPr>
          <w:rFonts w:cs="Arial"/>
          <w:szCs w:val="24"/>
        </w:rPr>
        <w:t>budget</w:t>
      </w:r>
      <w:r w:rsidRPr="00087CE4">
        <w:rPr>
          <w:rFonts w:cs="Arial"/>
          <w:spacing w:val="-1"/>
          <w:szCs w:val="24"/>
        </w:rPr>
        <w:t xml:space="preserve"> </w:t>
      </w:r>
      <w:r w:rsidRPr="00087CE4">
        <w:rPr>
          <w:rFonts w:cs="Arial"/>
          <w:szCs w:val="24"/>
        </w:rPr>
        <w:t>category</w:t>
      </w:r>
      <w:r w:rsidRPr="00087CE4">
        <w:rPr>
          <w:rFonts w:cs="Arial"/>
          <w:spacing w:val="-2"/>
          <w:szCs w:val="24"/>
        </w:rPr>
        <w:t xml:space="preserve"> </w:t>
      </w:r>
      <w:r w:rsidRPr="00087CE4">
        <w:rPr>
          <w:rFonts w:cs="Arial"/>
          <w:szCs w:val="24"/>
        </w:rPr>
        <w:t>or</w:t>
      </w:r>
      <w:r w:rsidRPr="00087CE4">
        <w:rPr>
          <w:rFonts w:cs="Arial"/>
          <w:spacing w:val="-2"/>
          <w:szCs w:val="24"/>
        </w:rPr>
        <w:t xml:space="preserve"> </w:t>
      </w:r>
      <w:r w:rsidRPr="00087CE4">
        <w:rPr>
          <w:rFonts w:cs="Arial"/>
          <w:szCs w:val="24"/>
        </w:rPr>
        <w:t>object</w:t>
      </w:r>
      <w:r w:rsidRPr="00087CE4">
        <w:rPr>
          <w:rFonts w:cs="Arial"/>
          <w:spacing w:val="-1"/>
          <w:szCs w:val="24"/>
        </w:rPr>
        <w:t xml:space="preserve"> </w:t>
      </w:r>
      <w:r w:rsidRPr="00087CE4">
        <w:rPr>
          <w:rFonts w:cs="Arial"/>
          <w:szCs w:val="24"/>
        </w:rPr>
        <w:t>code</w:t>
      </w:r>
      <w:r w:rsidRPr="00087CE4">
        <w:rPr>
          <w:rFonts w:cs="Arial"/>
          <w:spacing w:val="-2"/>
          <w:szCs w:val="24"/>
        </w:rPr>
        <w:t>.</w:t>
      </w:r>
    </w:p>
    <w:p w14:paraId="2B77CF2F" w14:textId="7FEEA6D2" w:rsidR="00D31072" w:rsidRPr="00A52066" w:rsidRDefault="00D31072" w:rsidP="4141507C">
      <w:pPr>
        <w:pStyle w:val="Heading3"/>
        <w:rPr>
          <w:i w:val="0"/>
          <w:sz w:val="24"/>
        </w:rPr>
      </w:pPr>
      <w:bookmarkStart w:id="42" w:name="_Toc77335623"/>
      <w:r w:rsidRPr="4141507C">
        <w:rPr>
          <w:i w:val="0"/>
          <w:sz w:val="24"/>
        </w:rPr>
        <w:t>Object Code Budget Categories</w:t>
      </w:r>
      <w:bookmarkEnd w:id="42"/>
    </w:p>
    <w:tbl>
      <w:tblPr>
        <w:tblStyle w:val="TableGrid1"/>
        <w:tblW w:w="5000" w:type="pct"/>
        <w:tblLook w:val="01E0" w:firstRow="1" w:lastRow="1" w:firstColumn="1" w:lastColumn="1" w:noHBand="0" w:noVBand="0"/>
        <w:tblDescription w:val="Object Code Budget Categories"/>
      </w:tblPr>
      <w:tblGrid>
        <w:gridCol w:w="1259"/>
        <w:gridCol w:w="8091"/>
      </w:tblGrid>
      <w:tr w:rsidR="009B067B" w:rsidRPr="00B35E5C" w14:paraId="02CB4E87" w14:textId="77777777" w:rsidTr="00D31072">
        <w:trPr>
          <w:cantSplit/>
          <w:trHeight w:hRule="exact" w:val="615"/>
          <w:tblHeader/>
        </w:trPr>
        <w:tc>
          <w:tcPr>
            <w:tcW w:w="673" w:type="pct"/>
            <w:shd w:val="clear" w:color="auto" w:fill="A6A6A6"/>
            <w:vAlign w:val="center"/>
          </w:tcPr>
          <w:p w14:paraId="783D27DF" w14:textId="77777777" w:rsidR="009B067B" w:rsidRPr="00B35E5C" w:rsidRDefault="009B067B" w:rsidP="00D305A5">
            <w:pPr>
              <w:spacing w:before="17" w:after="0"/>
              <w:ind w:left="209" w:right="152" w:hanging="60"/>
              <w:jc w:val="center"/>
              <w:rPr>
                <w:rFonts w:eastAsia="Arial" w:cs="Arial"/>
                <w:szCs w:val="24"/>
              </w:rPr>
            </w:pPr>
            <w:r w:rsidRPr="00B35E5C">
              <w:rPr>
                <w:rFonts w:eastAsia="Calibri" w:cs="Arial"/>
                <w:b/>
                <w:spacing w:val="-1"/>
                <w:szCs w:val="24"/>
              </w:rPr>
              <w:t>Object</w:t>
            </w:r>
            <w:r w:rsidRPr="00B35E5C">
              <w:rPr>
                <w:rFonts w:eastAsia="Calibri" w:cs="Arial"/>
                <w:b/>
                <w:spacing w:val="21"/>
                <w:szCs w:val="24"/>
              </w:rPr>
              <w:t xml:space="preserve"> </w:t>
            </w:r>
            <w:r w:rsidRPr="00B35E5C">
              <w:rPr>
                <w:rFonts w:eastAsia="Calibri" w:cs="Arial"/>
                <w:b/>
                <w:spacing w:val="-1"/>
                <w:szCs w:val="24"/>
              </w:rPr>
              <w:t>Code</w:t>
            </w:r>
          </w:p>
        </w:tc>
        <w:tc>
          <w:tcPr>
            <w:tcW w:w="4327" w:type="pct"/>
            <w:shd w:val="clear" w:color="auto" w:fill="A6A6A6"/>
            <w:vAlign w:val="center"/>
          </w:tcPr>
          <w:p w14:paraId="5D2F8341" w14:textId="77777777" w:rsidR="009B067B" w:rsidRPr="00B35E5C" w:rsidRDefault="009B067B" w:rsidP="00D305A5">
            <w:pPr>
              <w:spacing w:before="17" w:after="0"/>
              <w:jc w:val="center"/>
              <w:rPr>
                <w:rFonts w:eastAsia="Arial" w:cs="Arial"/>
                <w:szCs w:val="24"/>
              </w:rPr>
            </w:pPr>
            <w:r w:rsidRPr="00B35E5C">
              <w:rPr>
                <w:rFonts w:eastAsia="Calibri" w:cs="Arial"/>
                <w:b/>
                <w:spacing w:val="-1"/>
                <w:szCs w:val="24"/>
              </w:rPr>
              <w:t>Description</w:t>
            </w:r>
            <w:r w:rsidRPr="00B35E5C">
              <w:rPr>
                <w:rFonts w:eastAsia="Calibri" w:cs="Arial"/>
                <w:b/>
                <w:spacing w:val="-5"/>
                <w:szCs w:val="24"/>
              </w:rPr>
              <w:t xml:space="preserve"> </w:t>
            </w:r>
            <w:r w:rsidRPr="00B35E5C">
              <w:rPr>
                <w:rFonts w:eastAsia="Calibri" w:cs="Arial"/>
                <w:b/>
                <w:spacing w:val="-1"/>
                <w:szCs w:val="24"/>
              </w:rPr>
              <w:t>of</w:t>
            </w:r>
            <w:r w:rsidRPr="00B35E5C">
              <w:rPr>
                <w:rFonts w:eastAsia="Calibri" w:cs="Arial"/>
                <w:b/>
                <w:spacing w:val="-5"/>
                <w:szCs w:val="24"/>
              </w:rPr>
              <w:t xml:space="preserve"> </w:t>
            </w:r>
            <w:r w:rsidRPr="00B35E5C">
              <w:rPr>
                <w:rFonts w:eastAsia="Calibri" w:cs="Arial"/>
                <w:b/>
                <w:spacing w:val="-1"/>
                <w:szCs w:val="24"/>
              </w:rPr>
              <w:t>the</w:t>
            </w:r>
            <w:r w:rsidRPr="00B35E5C">
              <w:rPr>
                <w:rFonts w:eastAsia="Calibri" w:cs="Arial"/>
                <w:b/>
                <w:spacing w:val="-4"/>
                <w:szCs w:val="24"/>
              </w:rPr>
              <w:t xml:space="preserve"> </w:t>
            </w:r>
            <w:r w:rsidRPr="00B35E5C">
              <w:rPr>
                <w:rFonts w:eastAsia="Calibri" w:cs="Arial"/>
                <w:b/>
                <w:spacing w:val="-1"/>
                <w:szCs w:val="24"/>
              </w:rPr>
              <w:t>Budget</w:t>
            </w:r>
            <w:r w:rsidRPr="00B35E5C">
              <w:rPr>
                <w:rFonts w:eastAsia="Calibri" w:cs="Arial"/>
                <w:b/>
                <w:spacing w:val="-5"/>
                <w:szCs w:val="24"/>
              </w:rPr>
              <w:t xml:space="preserve"> </w:t>
            </w:r>
            <w:r w:rsidRPr="00B35E5C">
              <w:rPr>
                <w:rFonts w:eastAsia="Calibri" w:cs="Arial"/>
                <w:b/>
                <w:spacing w:val="-1"/>
                <w:szCs w:val="24"/>
              </w:rPr>
              <w:t>Category</w:t>
            </w:r>
          </w:p>
        </w:tc>
      </w:tr>
      <w:tr w:rsidR="009B067B" w:rsidRPr="00B35E5C" w14:paraId="5DA1F1A7" w14:textId="77777777" w:rsidTr="00D31072">
        <w:trPr>
          <w:cantSplit/>
        </w:trPr>
        <w:tc>
          <w:tcPr>
            <w:tcW w:w="673" w:type="pct"/>
          </w:tcPr>
          <w:p w14:paraId="4C903276"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1000</w:t>
            </w:r>
          </w:p>
        </w:tc>
        <w:tc>
          <w:tcPr>
            <w:tcW w:w="4327" w:type="pct"/>
          </w:tcPr>
          <w:p w14:paraId="52ECB328" w14:textId="7A237566" w:rsidR="009B067B" w:rsidRPr="00B35E5C" w:rsidRDefault="009B067B" w:rsidP="00D305A5">
            <w:pPr>
              <w:spacing w:before="100" w:beforeAutospacing="1" w:after="120"/>
              <w:ind w:left="119" w:right="229"/>
              <w:rPr>
                <w:rFonts w:eastAsia="Arial" w:cs="Arial"/>
                <w:szCs w:val="24"/>
              </w:rPr>
            </w:pPr>
            <w:r w:rsidRPr="00B35E5C">
              <w:rPr>
                <w:rFonts w:eastAsia="Calibri" w:cs="Arial"/>
                <w:b/>
                <w:spacing w:val="-1"/>
                <w:szCs w:val="24"/>
              </w:rPr>
              <w:t>Certificated Salaries:</w:t>
            </w:r>
            <w:r w:rsidRPr="00B35E5C">
              <w:rPr>
                <w:rFonts w:eastAsia="Calibri" w:cs="Arial"/>
                <w:spacing w:val="-2"/>
                <w:szCs w:val="24"/>
              </w:rPr>
              <w:t xml:space="preserve"> </w:t>
            </w:r>
            <w:r w:rsidRPr="00B35E5C">
              <w:rPr>
                <w:rFonts w:eastAsia="Calibri" w:cs="Arial"/>
                <w:spacing w:val="-1"/>
                <w:szCs w:val="24"/>
              </w:rPr>
              <w:t>Salaries</w:t>
            </w:r>
            <w:r w:rsidRPr="00B35E5C">
              <w:rPr>
                <w:rFonts w:eastAsia="Calibri" w:cs="Arial"/>
                <w:spacing w:val="-2"/>
                <w:szCs w:val="24"/>
              </w:rPr>
              <w:t xml:space="preserve"> </w:t>
            </w:r>
            <w:r w:rsidRPr="00B35E5C">
              <w:rPr>
                <w:rFonts w:eastAsia="Calibri" w:cs="Arial"/>
                <w:spacing w:val="-1"/>
                <w:szCs w:val="24"/>
              </w:rPr>
              <w:t>that</w:t>
            </w:r>
            <w:r w:rsidRPr="00B35E5C">
              <w:rPr>
                <w:rFonts w:eastAsia="Calibri" w:cs="Arial"/>
                <w:spacing w:val="-2"/>
                <w:szCs w:val="24"/>
              </w:rPr>
              <w:t xml:space="preserve"> </w:t>
            </w:r>
            <w:r w:rsidRPr="00B35E5C">
              <w:rPr>
                <w:rFonts w:eastAsia="Calibri" w:cs="Arial"/>
                <w:spacing w:val="-1"/>
                <w:szCs w:val="24"/>
              </w:rPr>
              <w:t xml:space="preserve">require </w:t>
            </w:r>
            <w:r w:rsidRPr="00B35E5C">
              <w:rPr>
                <w:rFonts w:eastAsia="Calibri" w:cs="Arial"/>
                <w:szCs w:val="24"/>
              </w:rPr>
              <w:t>a</w:t>
            </w:r>
            <w:r w:rsidRPr="00B35E5C">
              <w:rPr>
                <w:rFonts w:eastAsia="Calibri" w:cs="Arial"/>
                <w:spacing w:val="-2"/>
                <w:szCs w:val="24"/>
              </w:rPr>
              <w:t xml:space="preserve"> </w:t>
            </w:r>
            <w:r w:rsidRPr="00B35E5C">
              <w:rPr>
                <w:rFonts w:eastAsia="Calibri" w:cs="Arial"/>
                <w:spacing w:val="-1"/>
                <w:szCs w:val="24"/>
              </w:rPr>
              <w:t>credential or</w:t>
            </w:r>
            <w:r w:rsidRPr="00B35E5C">
              <w:rPr>
                <w:rFonts w:eastAsia="Calibri" w:cs="Arial"/>
                <w:spacing w:val="-2"/>
                <w:szCs w:val="24"/>
              </w:rPr>
              <w:t xml:space="preserve"> </w:t>
            </w:r>
            <w:r w:rsidRPr="00B35E5C">
              <w:rPr>
                <w:rFonts w:eastAsia="Calibri" w:cs="Arial"/>
                <w:spacing w:val="-1"/>
                <w:szCs w:val="24"/>
              </w:rPr>
              <w:t>permit issued</w:t>
            </w:r>
            <w:r w:rsidRPr="00B35E5C">
              <w:rPr>
                <w:rFonts w:eastAsia="Calibri" w:cs="Arial"/>
                <w:spacing w:val="-2"/>
                <w:szCs w:val="24"/>
              </w:rPr>
              <w:t xml:space="preserve"> </w:t>
            </w:r>
            <w:r w:rsidRPr="00B35E5C">
              <w:rPr>
                <w:rFonts w:eastAsia="Calibri" w:cs="Arial"/>
                <w:spacing w:val="-1"/>
                <w:szCs w:val="24"/>
              </w:rPr>
              <w:t>by</w:t>
            </w:r>
            <w:r w:rsidRPr="00B35E5C">
              <w:rPr>
                <w:rFonts w:eastAsia="Calibri" w:cs="Arial"/>
                <w:spacing w:val="-2"/>
                <w:szCs w:val="24"/>
              </w:rPr>
              <w:t xml:space="preserve"> </w:t>
            </w:r>
            <w:r w:rsidRPr="00B35E5C">
              <w:rPr>
                <w:rFonts w:eastAsia="Calibri" w:cs="Arial"/>
                <w:spacing w:val="-1"/>
                <w:szCs w:val="24"/>
              </w:rPr>
              <w:t>the</w:t>
            </w:r>
            <w:r w:rsidRPr="00B35E5C">
              <w:rPr>
                <w:rFonts w:eastAsia="Calibri" w:cs="Arial"/>
                <w:spacing w:val="25"/>
                <w:szCs w:val="24"/>
              </w:rPr>
              <w:t xml:space="preserve"> </w:t>
            </w:r>
            <w:r w:rsidRPr="00B35E5C">
              <w:rPr>
                <w:rFonts w:eastAsia="Calibri" w:cs="Arial"/>
                <w:spacing w:val="-1"/>
                <w:szCs w:val="24"/>
              </w:rPr>
              <w:t>Commission</w:t>
            </w:r>
            <w:r w:rsidRPr="00B35E5C">
              <w:rPr>
                <w:rFonts w:eastAsia="Calibri" w:cs="Arial"/>
                <w:spacing w:val="-2"/>
                <w:szCs w:val="24"/>
              </w:rPr>
              <w:t xml:space="preserve"> </w:t>
            </w:r>
            <w:r w:rsidRPr="00B35E5C">
              <w:rPr>
                <w:rFonts w:eastAsia="Calibri" w:cs="Arial"/>
                <w:spacing w:val="-1"/>
                <w:szCs w:val="24"/>
              </w:rPr>
              <w:t>on</w:t>
            </w:r>
            <w:r w:rsidRPr="00B35E5C">
              <w:rPr>
                <w:rFonts w:eastAsia="Calibri" w:cs="Arial"/>
                <w:spacing w:val="-2"/>
                <w:szCs w:val="24"/>
              </w:rPr>
              <w:t xml:space="preserve"> </w:t>
            </w:r>
            <w:r w:rsidRPr="00B35E5C">
              <w:rPr>
                <w:rFonts w:eastAsia="Calibri" w:cs="Arial"/>
                <w:spacing w:val="-1"/>
                <w:szCs w:val="24"/>
              </w:rPr>
              <w:t>Teacher</w:t>
            </w:r>
            <w:r w:rsidRPr="00B35E5C">
              <w:rPr>
                <w:rFonts w:eastAsia="Calibri" w:cs="Arial"/>
                <w:spacing w:val="-2"/>
                <w:szCs w:val="24"/>
              </w:rPr>
              <w:t xml:space="preserve"> </w:t>
            </w:r>
            <w:r w:rsidRPr="00B35E5C">
              <w:rPr>
                <w:rFonts w:eastAsia="Calibri" w:cs="Arial"/>
                <w:spacing w:val="-1"/>
                <w:szCs w:val="24"/>
              </w:rPr>
              <w:t>Credentialing.</w:t>
            </w:r>
            <w:r w:rsidRPr="00B35E5C">
              <w:rPr>
                <w:rFonts w:eastAsia="Calibri" w:cs="Arial"/>
                <w:spacing w:val="-2"/>
                <w:szCs w:val="24"/>
              </w:rPr>
              <w:t xml:space="preserve"> </w:t>
            </w:r>
            <w:r w:rsidRPr="00B35E5C">
              <w:rPr>
                <w:rFonts w:eastAsia="Calibri" w:cs="Arial"/>
                <w:spacing w:val="-1"/>
                <w:szCs w:val="24"/>
              </w:rPr>
              <w:t>List all</w:t>
            </w:r>
            <w:r w:rsidRPr="00B35E5C">
              <w:rPr>
                <w:rFonts w:eastAsia="Calibri" w:cs="Arial"/>
                <w:spacing w:val="-2"/>
                <w:szCs w:val="24"/>
              </w:rPr>
              <w:t xml:space="preserve"> </w:t>
            </w:r>
            <w:r w:rsidRPr="00B35E5C">
              <w:rPr>
                <w:rFonts w:eastAsia="Calibri" w:cs="Arial"/>
                <w:spacing w:val="-1"/>
                <w:szCs w:val="24"/>
              </w:rPr>
              <w:t>certificated</w:t>
            </w:r>
            <w:r w:rsidRPr="00B35E5C">
              <w:rPr>
                <w:rFonts w:eastAsia="Calibri" w:cs="Arial"/>
                <w:spacing w:val="-2"/>
                <w:szCs w:val="24"/>
              </w:rPr>
              <w:t xml:space="preserve"> </w:t>
            </w:r>
            <w:r w:rsidRPr="00B35E5C">
              <w:rPr>
                <w:rFonts w:eastAsia="Calibri" w:cs="Arial"/>
                <w:spacing w:val="-1"/>
                <w:szCs w:val="24"/>
              </w:rPr>
              <w:t xml:space="preserve">employees supporting </w:t>
            </w:r>
            <w:r>
              <w:rPr>
                <w:rFonts w:eastAsia="Calibri" w:cs="Arial"/>
                <w:spacing w:val="-1"/>
                <w:szCs w:val="24"/>
              </w:rPr>
              <w:t>CFG</w:t>
            </w:r>
            <w:r w:rsidRPr="00B35E5C">
              <w:rPr>
                <w:rFonts w:eastAsia="Calibri" w:cs="Arial"/>
                <w:spacing w:val="-1"/>
                <w:szCs w:val="24"/>
              </w:rPr>
              <w:t xml:space="preserve"> </w:t>
            </w:r>
            <w:r w:rsidR="00291DB0">
              <w:rPr>
                <w:rFonts w:eastAsia="Calibri" w:cs="Arial"/>
                <w:spacing w:val="-1"/>
                <w:szCs w:val="24"/>
              </w:rPr>
              <w:t>S</w:t>
            </w:r>
            <w:r w:rsidRPr="00B35E5C">
              <w:rPr>
                <w:rFonts w:eastAsia="Calibri" w:cs="Arial"/>
                <w:spacing w:val="-1"/>
                <w:szCs w:val="24"/>
              </w:rPr>
              <w:t>ub-</w:t>
            </w:r>
            <w:r w:rsidR="00291DB0">
              <w:rPr>
                <w:rFonts w:eastAsia="Calibri" w:cs="Arial"/>
                <w:spacing w:val="-1"/>
                <w:szCs w:val="24"/>
              </w:rPr>
              <w:t>G</w:t>
            </w:r>
            <w:r w:rsidRPr="00B35E5C">
              <w:rPr>
                <w:rFonts w:eastAsia="Calibri" w:cs="Arial"/>
                <w:spacing w:val="-1"/>
                <w:szCs w:val="24"/>
              </w:rPr>
              <w:t>rant activities,</w:t>
            </w:r>
            <w:r w:rsidRPr="00B35E5C">
              <w:rPr>
                <w:rFonts w:eastAsia="Calibri" w:cs="Arial"/>
                <w:spacing w:val="30"/>
                <w:w w:val="99"/>
                <w:szCs w:val="24"/>
              </w:rPr>
              <w:t xml:space="preserve"> </w:t>
            </w:r>
            <w:r w:rsidRPr="00B35E5C">
              <w:rPr>
                <w:rFonts w:eastAsia="Calibri" w:cs="Arial"/>
                <w:spacing w:val="-1"/>
                <w:szCs w:val="24"/>
              </w:rPr>
              <w:t>including</w:t>
            </w:r>
            <w:r w:rsidRPr="00B35E5C">
              <w:rPr>
                <w:rFonts w:eastAsia="Calibri" w:cs="Arial"/>
                <w:spacing w:val="-2"/>
                <w:szCs w:val="24"/>
              </w:rPr>
              <w:t xml:space="preserve"> </w:t>
            </w:r>
            <w:r w:rsidRPr="00B35E5C">
              <w:rPr>
                <w:rFonts w:eastAsia="Calibri" w:cs="Arial"/>
                <w:spacing w:val="-1"/>
                <w:szCs w:val="24"/>
              </w:rPr>
              <w:t>percentage</w:t>
            </w:r>
            <w:r w:rsidRPr="00B35E5C">
              <w:rPr>
                <w:rFonts w:eastAsia="Calibri" w:cs="Arial"/>
                <w:spacing w:val="-2"/>
                <w:szCs w:val="24"/>
              </w:rPr>
              <w:t xml:space="preserve"> </w:t>
            </w:r>
            <w:r w:rsidRPr="00B35E5C">
              <w:rPr>
                <w:rFonts w:eastAsia="Calibri" w:cs="Arial"/>
                <w:spacing w:val="-1"/>
                <w:szCs w:val="24"/>
              </w:rPr>
              <w:t>or</w:t>
            </w:r>
            <w:r w:rsidRPr="00B35E5C">
              <w:rPr>
                <w:rFonts w:eastAsia="Calibri" w:cs="Arial"/>
                <w:spacing w:val="-2"/>
                <w:szCs w:val="24"/>
              </w:rPr>
              <w:t xml:space="preserve"> </w:t>
            </w:r>
            <w:r w:rsidRPr="00B35E5C">
              <w:rPr>
                <w:rFonts w:eastAsia="Calibri" w:cs="Arial"/>
                <w:spacing w:val="-1"/>
                <w:szCs w:val="24"/>
              </w:rPr>
              <w:t>fraction</w:t>
            </w:r>
            <w:r w:rsidRPr="00B35E5C">
              <w:rPr>
                <w:rFonts w:eastAsia="Calibri" w:cs="Arial"/>
                <w:spacing w:val="-2"/>
                <w:szCs w:val="24"/>
              </w:rPr>
              <w:t xml:space="preserve"> </w:t>
            </w:r>
            <w:r w:rsidRPr="00B35E5C">
              <w:rPr>
                <w:rFonts w:eastAsia="Calibri" w:cs="Arial"/>
                <w:spacing w:val="-1"/>
                <w:szCs w:val="24"/>
              </w:rPr>
              <w:t>of FTE</w:t>
            </w:r>
            <w:r w:rsidRPr="00B35E5C">
              <w:rPr>
                <w:rFonts w:eastAsia="Calibri" w:cs="Arial"/>
                <w:spacing w:val="-2"/>
                <w:szCs w:val="24"/>
              </w:rPr>
              <w:t xml:space="preserve"> </w:t>
            </w:r>
            <w:r w:rsidRPr="00B35E5C">
              <w:rPr>
                <w:rFonts w:eastAsia="Calibri" w:cs="Arial"/>
                <w:spacing w:val="-1"/>
                <w:szCs w:val="24"/>
              </w:rPr>
              <w:t>and</w:t>
            </w:r>
            <w:r w:rsidRPr="00B35E5C">
              <w:rPr>
                <w:rFonts w:eastAsia="Calibri" w:cs="Arial"/>
                <w:spacing w:val="-2"/>
                <w:szCs w:val="24"/>
              </w:rPr>
              <w:t xml:space="preserve"> </w:t>
            </w:r>
            <w:r w:rsidRPr="00B35E5C">
              <w:rPr>
                <w:rFonts w:eastAsia="Calibri" w:cs="Arial"/>
                <w:spacing w:val="-1"/>
                <w:szCs w:val="24"/>
              </w:rPr>
              <w:t>rate of</w:t>
            </w:r>
            <w:r w:rsidRPr="00B35E5C">
              <w:rPr>
                <w:rFonts w:eastAsia="Calibri" w:cs="Arial"/>
                <w:spacing w:val="-2"/>
                <w:szCs w:val="24"/>
              </w:rPr>
              <w:t xml:space="preserve"> </w:t>
            </w:r>
            <w:r w:rsidRPr="00B35E5C">
              <w:rPr>
                <w:rFonts w:eastAsia="Calibri" w:cs="Arial"/>
                <w:spacing w:val="-1"/>
                <w:szCs w:val="24"/>
              </w:rPr>
              <w:t>pay</w:t>
            </w:r>
            <w:r w:rsidRPr="00B35E5C">
              <w:rPr>
                <w:rFonts w:eastAsia="Calibri" w:cs="Arial"/>
                <w:spacing w:val="-2"/>
                <w:szCs w:val="24"/>
              </w:rPr>
              <w:t xml:space="preserve"> </w:t>
            </w:r>
            <w:r w:rsidRPr="00B35E5C">
              <w:rPr>
                <w:rFonts w:eastAsia="Calibri" w:cs="Arial"/>
                <w:spacing w:val="-1"/>
                <w:szCs w:val="24"/>
              </w:rPr>
              <w:t>per</w:t>
            </w:r>
            <w:r w:rsidRPr="00B35E5C">
              <w:rPr>
                <w:rFonts w:eastAsia="Calibri" w:cs="Arial"/>
                <w:spacing w:val="-2"/>
                <w:szCs w:val="24"/>
              </w:rPr>
              <w:t xml:space="preserve"> </w:t>
            </w:r>
            <w:r w:rsidRPr="00B35E5C">
              <w:rPr>
                <w:rFonts w:eastAsia="Calibri" w:cs="Arial"/>
                <w:spacing w:val="-1"/>
                <w:szCs w:val="24"/>
              </w:rPr>
              <w:t>day,</w:t>
            </w:r>
            <w:r w:rsidRPr="00B35E5C">
              <w:rPr>
                <w:rFonts w:eastAsia="Calibri" w:cs="Arial"/>
                <w:spacing w:val="29"/>
                <w:w w:val="99"/>
                <w:szCs w:val="24"/>
              </w:rPr>
              <w:t xml:space="preserve"> </w:t>
            </w:r>
            <w:r w:rsidRPr="00B35E5C">
              <w:rPr>
                <w:rFonts w:eastAsia="Calibri" w:cs="Arial"/>
                <w:spacing w:val="-1"/>
                <w:szCs w:val="24"/>
              </w:rPr>
              <w:t>month,</w:t>
            </w:r>
            <w:r w:rsidRPr="00B35E5C">
              <w:rPr>
                <w:rFonts w:eastAsia="Calibri" w:cs="Arial"/>
                <w:spacing w:val="-2"/>
                <w:szCs w:val="24"/>
              </w:rPr>
              <w:t xml:space="preserve"> </w:t>
            </w:r>
            <w:r w:rsidRPr="00B35E5C">
              <w:rPr>
                <w:rFonts w:eastAsia="Calibri" w:cs="Arial"/>
                <w:spacing w:val="-1"/>
                <w:szCs w:val="24"/>
              </w:rPr>
              <w:t>and/or</w:t>
            </w:r>
            <w:r w:rsidRPr="00B35E5C">
              <w:rPr>
                <w:rFonts w:eastAsia="Calibri" w:cs="Arial"/>
                <w:spacing w:val="-2"/>
                <w:szCs w:val="24"/>
              </w:rPr>
              <w:t xml:space="preserve"> </w:t>
            </w:r>
            <w:r w:rsidRPr="00B35E5C">
              <w:rPr>
                <w:rFonts w:eastAsia="Calibri" w:cs="Arial"/>
                <w:spacing w:val="-1"/>
                <w:szCs w:val="24"/>
              </w:rPr>
              <w:t>annual salary.</w:t>
            </w:r>
            <w:r w:rsidRPr="00B35E5C">
              <w:rPr>
                <w:rFonts w:eastAsia="Calibri" w:cs="Arial"/>
                <w:spacing w:val="-2"/>
                <w:szCs w:val="24"/>
              </w:rPr>
              <w:t xml:space="preserve"> </w:t>
            </w:r>
            <w:r w:rsidRPr="00B35E5C">
              <w:rPr>
                <w:rFonts w:eastAsia="Calibri" w:cs="Arial"/>
                <w:spacing w:val="-1"/>
                <w:szCs w:val="24"/>
              </w:rPr>
              <w:t>(Funds</w:t>
            </w:r>
            <w:r w:rsidRPr="00B35E5C">
              <w:rPr>
                <w:rFonts w:eastAsia="Calibri" w:cs="Arial"/>
                <w:spacing w:val="-2"/>
                <w:szCs w:val="24"/>
              </w:rPr>
              <w:t xml:space="preserve"> </w:t>
            </w:r>
            <w:r w:rsidRPr="00B35E5C">
              <w:rPr>
                <w:rFonts w:eastAsia="Calibri" w:cs="Arial"/>
                <w:spacing w:val="-1"/>
                <w:szCs w:val="24"/>
              </w:rPr>
              <w:t>in this</w:t>
            </w:r>
            <w:r w:rsidRPr="00B35E5C">
              <w:rPr>
                <w:rFonts w:eastAsia="Calibri" w:cs="Arial"/>
                <w:spacing w:val="-2"/>
                <w:szCs w:val="24"/>
              </w:rPr>
              <w:t xml:space="preserve"> </w:t>
            </w:r>
            <w:r w:rsidRPr="00B35E5C">
              <w:rPr>
                <w:rFonts w:eastAsia="Calibri" w:cs="Arial"/>
                <w:spacing w:val="-1"/>
                <w:szCs w:val="24"/>
              </w:rPr>
              <w:t>category</w:t>
            </w:r>
            <w:r w:rsidRPr="00B35E5C">
              <w:rPr>
                <w:rFonts w:eastAsia="Calibri" w:cs="Arial"/>
                <w:spacing w:val="-2"/>
                <w:szCs w:val="24"/>
              </w:rPr>
              <w:t xml:space="preserve"> </w:t>
            </w:r>
            <w:r w:rsidRPr="00B35E5C">
              <w:rPr>
                <w:rFonts w:eastAsia="Calibri" w:cs="Arial"/>
                <w:spacing w:val="-1"/>
                <w:szCs w:val="24"/>
              </w:rPr>
              <w:t>are not</w:t>
            </w:r>
            <w:r w:rsidRPr="00B35E5C">
              <w:rPr>
                <w:rFonts w:eastAsia="Calibri" w:cs="Arial"/>
                <w:spacing w:val="-2"/>
                <w:szCs w:val="24"/>
              </w:rPr>
              <w:t xml:space="preserve"> </w:t>
            </w:r>
            <w:r w:rsidRPr="00B35E5C">
              <w:rPr>
                <w:rFonts w:eastAsia="Calibri" w:cs="Arial"/>
                <w:spacing w:val="-1"/>
                <w:szCs w:val="24"/>
              </w:rPr>
              <w:t>intended</w:t>
            </w:r>
            <w:r w:rsidRPr="00B35E5C">
              <w:rPr>
                <w:rFonts w:eastAsia="Calibri" w:cs="Arial"/>
                <w:spacing w:val="-2"/>
                <w:szCs w:val="24"/>
              </w:rPr>
              <w:t xml:space="preserve"> </w:t>
            </w:r>
            <w:r w:rsidRPr="00B35E5C">
              <w:rPr>
                <w:rFonts w:eastAsia="Calibri" w:cs="Arial"/>
                <w:spacing w:val="-1"/>
                <w:szCs w:val="24"/>
              </w:rPr>
              <w:t>to</w:t>
            </w:r>
            <w:r w:rsidRPr="00B35E5C">
              <w:rPr>
                <w:rFonts w:eastAsia="Calibri" w:cs="Arial"/>
                <w:spacing w:val="27"/>
                <w:szCs w:val="24"/>
              </w:rPr>
              <w:t xml:space="preserve"> </w:t>
            </w:r>
            <w:r w:rsidRPr="00B35E5C">
              <w:rPr>
                <w:rFonts w:eastAsia="Calibri" w:cs="Arial"/>
                <w:spacing w:val="-1"/>
                <w:szCs w:val="24"/>
              </w:rPr>
              <w:t>supplant</w:t>
            </w:r>
            <w:r w:rsidRPr="00B35E5C">
              <w:rPr>
                <w:rFonts w:eastAsia="Calibri" w:cs="Arial"/>
                <w:spacing w:val="-2"/>
                <w:szCs w:val="24"/>
              </w:rPr>
              <w:t xml:space="preserve"> </w:t>
            </w:r>
            <w:r w:rsidRPr="00B35E5C">
              <w:rPr>
                <w:rFonts w:eastAsia="Calibri" w:cs="Arial"/>
                <w:spacing w:val="-1"/>
                <w:szCs w:val="24"/>
              </w:rPr>
              <w:t>current</w:t>
            </w:r>
            <w:r w:rsidRPr="00B35E5C">
              <w:rPr>
                <w:rFonts w:eastAsia="Calibri" w:cs="Arial"/>
                <w:spacing w:val="-3"/>
                <w:szCs w:val="24"/>
              </w:rPr>
              <w:t xml:space="preserve"> </w:t>
            </w:r>
            <w:r w:rsidRPr="00B35E5C">
              <w:rPr>
                <w:rFonts w:eastAsia="Calibri" w:cs="Arial"/>
                <w:spacing w:val="-1"/>
                <w:szCs w:val="24"/>
              </w:rPr>
              <w:t>fixed</w:t>
            </w:r>
            <w:r w:rsidRPr="00B35E5C">
              <w:rPr>
                <w:rFonts w:eastAsia="Calibri" w:cs="Arial"/>
                <w:spacing w:val="-2"/>
                <w:szCs w:val="24"/>
              </w:rPr>
              <w:t xml:space="preserve"> </w:t>
            </w:r>
            <w:r w:rsidRPr="00B35E5C">
              <w:rPr>
                <w:rFonts w:eastAsia="Calibri" w:cs="Arial"/>
                <w:spacing w:val="-1"/>
                <w:szCs w:val="24"/>
              </w:rPr>
              <w:t>costs.)</w:t>
            </w:r>
          </w:p>
        </w:tc>
      </w:tr>
      <w:tr w:rsidR="009B067B" w:rsidRPr="00B35E5C" w14:paraId="54E241EE" w14:textId="77777777" w:rsidTr="00D31072">
        <w:trPr>
          <w:cantSplit/>
        </w:trPr>
        <w:tc>
          <w:tcPr>
            <w:tcW w:w="673" w:type="pct"/>
          </w:tcPr>
          <w:p w14:paraId="28C071A1"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2000</w:t>
            </w:r>
          </w:p>
        </w:tc>
        <w:tc>
          <w:tcPr>
            <w:tcW w:w="4327" w:type="pct"/>
          </w:tcPr>
          <w:p w14:paraId="79D3FEC8" w14:textId="03CFAAC9" w:rsidR="009B067B" w:rsidRPr="00B35E5C" w:rsidRDefault="009B067B" w:rsidP="00A32A22">
            <w:pPr>
              <w:spacing w:before="100" w:beforeAutospacing="1" w:after="120"/>
              <w:ind w:left="119" w:right="216"/>
              <w:rPr>
                <w:rFonts w:eastAsia="Arial" w:cs="Arial"/>
                <w:szCs w:val="24"/>
              </w:rPr>
            </w:pPr>
            <w:r w:rsidRPr="00B35E5C">
              <w:rPr>
                <w:rFonts w:eastAsia="Calibri" w:cs="Arial"/>
                <w:b/>
                <w:spacing w:val="-1"/>
                <w:szCs w:val="24"/>
              </w:rPr>
              <w:t>Classified Salaries:</w:t>
            </w:r>
            <w:r w:rsidRPr="00B35E5C">
              <w:rPr>
                <w:rFonts w:eastAsia="Calibri" w:cs="Arial"/>
                <w:b/>
                <w:spacing w:val="-2"/>
                <w:szCs w:val="24"/>
              </w:rPr>
              <w:t xml:space="preserve"> </w:t>
            </w:r>
            <w:r w:rsidRPr="00B35E5C">
              <w:rPr>
                <w:rFonts w:eastAsia="Calibri" w:cs="Arial"/>
                <w:spacing w:val="-1"/>
                <w:szCs w:val="24"/>
              </w:rPr>
              <w:t>Salaries</w:t>
            </w:r>
            <w:r w:rsidRPr="00B35E5C">
              <w:rPr>
                <w:rFonts w:eastAsia="Calibri" w:cs="Arial"/>
                <w:spacing w:val="-2"/>
                <w:szCs w:val="24"/>
              </w:rPr>
              <w:t xml:space="preserve"> </w:t>
            </w:r>
            <w:r w:rsidRPr="00B35E5C">
              <w:rPr>
                <w:rFonts w:eastAsia="Calibri" w:cs="Arial"/>
                <w:spacing w:val="-1"/>
                <w:szCs w:val="24"/>
              </w:rPr>
              <w:t>for services</w:t>
            </w:r>
            <w:r w:rsidRPr="00B35E5C">
              <w:rPr>
                <w:rFonts w:eastAsia="Calibri" w:cs="Arial"/>
                <w:spacing w:val="-2"/>
                <w:szCs w:val="24"/>
              </w:rPr>
              <w:t xml:space="preserve"> </w:t>
            </w:r>
            <w:r w:rsidRPr="00B35E5C">
              <w:rPr>
                <w:rFonts w:eastAsia="Calibri" w:cs="Arial"/>
                <w:spacing w:val="-1"/>
                <w:szCs w:val="24"/>
              </w:rPr>
              <w:t>that do not</w:t>
            </w:r>
            <w:r w:rsidRPr="00B35E5C">
              <w:rPr>
                <w:rFonts w:eastAsia="Calibri" w:cs="Arial"/>
                <w:spacing w:val="-2"/>
                <w:szCs w:val="24"/>
              </w:rPr>
              <w:t xml:space="preserve"> </w:t>
            </w:r>
            <w:r w:rsidRPr="00B35E5C">
              <w:rPr>
                <w:rFonts w:eastAsia="Calibri" w:cs="Arial"/>
                <w:spacing w:val="-1"/>
                <w:szCs w:val="24"/>
              </w:rPr>
              <w:t xml:space="preserve">require </w:t>
            </w:r>
            <w:r w:rsidRPr="00B35E5C">
              <w:rPr>
                <w:rFonts w:eastAsia="Calibri" w:cs="Arial"/>
                <w:szCs w:val="24"/>
              </w:rPr>
              <w:t>a</w:t>
            </w:r>
            <w:r w:rsidRPr="00B35E5C">
              <w:rPr>
                <w:rFonts w:eastAsia="Calibri" w:cs="Arial"/>
                <w:spacing w:val="-2"/>
                <w:szCs w:val="24"/>
              </w:rPr>
              <w:t xml:space="preserve"> </w:t>
            </w:r>
            <w:r w:rsidRPr="00B35E5C">
              <w:rPr>
                <w:rFonts w:eastAsia="Calibri" w:cs="Arial"/>
                <w:spacing w:val="-1"/>
                <w:szCs w:val="24"/>
              </w:rPr>
              <w:t>credential or</w:t>
            </w:r>
            <w:r w:rsidRPr="00B35E5C">
              <w:rPr>
                <w:rFonts w:eastAsia="Calibri" w:cs="Arial"/>
                <w:spacing w:val="25"/>
                <w:szCs w:val="24"/>
              </w:rPr>
              <w:t xml:space="preserve"> </w:t>
            </w:r>
            <w:r w:rsidRPr="00B35E5C">
              <w:rPr>
                <w:rFonts w:eastAsia="Calibri" w:cs="Arial"/>
                <w:spacing w:val="-1"/>
                <w:szCs w:val="24"/>
              </w:rPr>
              <w:t>permit</w:t>
            </w:r>
            <w:r w:rsidRPr="00B35E5C">
              <w:rPr>
                <w:rFonts w:eastAsia="Calibri" w:cs="Arial"/>
                <w:spacing w:val="-2"/>
                <w:szCs w:val="24"/>
              </w:rPr>
              <w:t xml:space="preserve"> </w:t>
            </w:r>
            <w:r w:rsidRPr="00B35E5C">
              <w:rPr>
                <w:rFonts w:eastAsia="Calibri" w:cs="Arial"/>
                <w:spacing w:val="-1"/>
                <w:szCs w:val="24"/>
              </w:rPr>
              <w:t>issued</w:t>
            </w:r>
            <w:r w:rsidRPr="00B35E5C">
              <w:rPr>
                <w:rFonts w:eastAsia="Calibri" w:cs="Arial"/>
                <w:spacing w:val="-2"/>
                <w:szCs w:val="24"/>
              </w:rPr>
              <w:t xml:space="preserve"> </w:t>
            </w:r>
            <w:r w:rsidRPr="00B35E5C">
              <w:rPr>
                <w:rFonts w:eastAsia="Calibri" w:cs="Arial"/>
                <w:spacing w:val="-1"/>
                <w:szCs w:val="24"/>
              </w:rPr>
              <w:t>by the</w:t>
            </w:r>
            <w:r w:rsidRPr="00B35E5C">
              <w:rPr>
                <w:rFonts w:eastAsia="Calibri" w:cs="Arial"/>
                <w:spacing w:val="-2"/>
                <w:szCs w:val="24"/>
              </w:rPr>
              <w:t xml:space="preserve"> </w:t>
            </w:r>
            <w:r w:rsidRPr="00B35E5C">
              <w:rPr>
                <w:rFonts w:eastAsia="Calibri" w:cs="Arial"/>
                <w:spacing w:val="-1"/>
                <w:szCs w:val="24"/>
              </w:rPr>
              <w:t>Commission on</w:t>
            </w:r>
            <w:r w:rsidRPr="00B35E5C">
              <w:rPr>
                <w:rFonts w:eastAsia="Calibri" w:cs="Arial"/>
                <w:spacing w:val="-2"/>
                <w:szCs w:val="24"/>
              </w:rPr>
              <w:t xml:space="preserve"> </w:t>
            </w:r>
            <w:r w:rsidRPr="00B35E5C">
              <w:rPr>
                <w:rFonts w:eastAsia="Calibri" w:cs="Arial"/>
                <w:spacing w:val="-1"/>
                <w:szCs w:val="24"/>
              </w:rPr>
              <w:t>Teacher Credentialing.</w:t>
            </w:r>
            <w:r w:rsidRPr="00B35E5C">
              <w:rPr>
                <w:rFonts w:eastAsia="Calibri" w:cs="Arial"/>
                <w:spacing w:val="-2"/>
                <w:szCs w:val="24"/>
              </w:rPr>
              <w:t xml:space="preserve"> </w:t>
            </w:r>
            <w:r w:rsidRPr="00B35E5C">
              <w:rPr>
                <w:rFonts w:eastAsia="Calibri" w:cs="Arial"/>
                <w:spacing w:val="-1"/>
                <w:szCs w:val="24"/>
              </w:rPr>
              <w:t>List all</w:t>
            </w:r>
            <w:r w:rsidRPr="00B35E5C">
              <w:rPr>
                <w:rFonts w:eastAsia="Calibri" w:cs="Arial"/>
                <w:spacing w:val="-2"/>
                <w:szCs w:val="24"/>
              </w:rPr>
              <w:t xml:space="preserve"> </w:t>
            </w:r>
            <w:r w:rsidRPr="00B35E5C">
              <w:rPr>
                <w:rFonts w:eastAsia="Calibri" w:cs="Arial"/>
                <w:spacing w:val="-1"/>
                <w:szCs w:val="24"/>
              </w:rPr>
              <w:t xml:space="preserve">classified employees supporting </w:t>
            </w:r>
            <w:r>
              <w:rPr>
                <w:rFonts w:eastAsia="Calibri" w:cs="Arial"/>
                <w:spacing w:val="-1"/>
                <w:szCs w:val="24"/>
              </w:rPr>
              <w:t>CFG</w:t>
            </w:r>
            <w:r w:rsidRPr="00B35E5C">
              <w:rPr>
                <w:rFonts w:eastAsia="Calibri" w:cs="Arial"/>
                <w:spacing w:val="-1"/>
                <w:szCs w:val="24"/>
              </w:rPr>
              <w:t xml:space="preserve"> </w:t>
            </w:r>
            <w:r w:rsidR="00291DB0">
              <w:rPr>
                <w:rFonts w:eastAsia="Calibri" w:cs="Arial"/>
                <w:spacing w:val="-1"/>
                <w:szCs w:val="24"/>
              </w:rPr>
              <w:t>S</w:t>
            </w:r>
            <w:r w:rsidRPr="00B35E5C">
              <w:rPr>
                <w:rFonts w:eastAsia="Calibri" w:cs="Arial"/>
                <w:spacing w:val="-1"/>
                <w:szCs w:val="24"/>
              </w:rPr>
              <w:t>ub-</w:t>
            </w:r>
            <w:r w:rsidR="00291DB0">
              <w:rPr>
                <w:rFonts w:eastAsia="Calibri" w:cs="Arial"/>
                <w:spacing w:val="-1"/>
                <w:szCs w:val="24"/>
              </w:rPr>
              <w:t>G</w:t>
            </w:r>
            <w:r w:rsidRPr="00B35E5C">
              <w:rPr>
                <w:rFonts w:eastAsia="Calibri" w:cs="Arial"/>
                <w:spacing w:val="-1"/>
                <w:szCs w:val="24"/>
              </w:rPr>
              <w:t>rant activities,</w:t>
            </w:r>
            <w:r w:rsidRPr="00B35E5C">
              <w:rPr>
                <w:rFonts w:eastAsia="Calibri" w:cs="Arial"/>
                <w:spacing w:val="-2"/>
                <w:szCs w:val="24"/>
              </w:rPr>
              <w:t xml:space="preserve"> </w:t>
            </w:r>
            <w:r w:rsidRPr="00B35E5C">
              <w:rPr>
                <w:rFonts w:eastAsia="Calibri" w:cs="Arial"/>
                <w:spacing w:val="-1"/>
                <w:szCs w:val="24"/>
              </w:rPr>
              <w:t>including</w:t>
            </w:r>
            <w:r w:rsidRPr="00B35E5C">
              <w:rPr>
                <w:rFonts w:eastAsia="Calibri" w:cs="Arial"/>
                <w:spacing w:val="-2"/>
                <w:szCs w:val="24"/>
              </w:rPr>
              <w:t xml:space="preserve"> </w:t>
            </w:r>
            <w:r w:rsidRPr="00B35E5C">
              <w:rPr>
                <w:rFonts w:eastAsia="Calibri" w:cs="Arial"/>
                <w:spacing w:val="-1"/>
                <w:szCs w:val="24"/>
              </w:rPr>
              <w:t>percentage</w:t>
            </w:r>
            <w:r w:rsidRPr="00B35E5C">
              <w:rPr>
                <w:rFonts w:eastAsia="Calibri" w:cs="Arial"/>
                <w:spacing w:val="-2"/>
                <w:szCs w:val="24"/>
              </w:rPr>
              <w:t xml:space="preserve"> </w:t>
            </w:r>
            <w:r w:rsidRPr="00B35E5C">
              <w:rPr>
                <w:rFonts w:eastAsia="Calibri" w:cs="Arial"/>
                <w:spacing w:val="-1"/>
                <w:szCs w:val="24"/>
              </w:rPr>
              <w:t>of</w:t>
            </w:r>
            <w:r w:rsidRPr="00B35E5C">
              <w:rPr>
                <w:rFonts w:eastAsia="Calibri" w:cs="Arial"/>
                <w:spacing w:val="-2"/>
                <w:szCs w:val="24"/>
              </w:rPr>
              <w:t xml:space="preserve"> </w:t>
            </w:r>
            <w:r w:rsidRPr="00B35E5C">
              <w:rPr>
                <w:rFonts w:eastAsia="Calibri" w:cs="Arial"/>
                <w:spacing w:val="-1"/>
                <w:szCs w:val="24"/>
              </w:rPr>
              <w:t>FTE, and</w:t>
            </w:r>
            <w:r w:rsidRPr="00B35E5C">
              <w:rPr>
                <w:rFonts w:eastAsia="Calibri" w:cs="Arial"/>
                <w:spacing w:val="-2"/>
                <w:szCs w:val="24"/>
              </w:rPr>
              <w:t xml:space="preserve"> </w:t>
            </w:r>
            <w:r w:rsidRPr="00B35E5C">
              <w:rPr>
                <w:rFonts w:eastAsia="Calibri" w:cs="Arial"/>
                <w:spacing w:val="-1"/>
                <w:szCs w:val="24"/>
              </w:rPr>
              <w:t>rate</w:t>
            </w:r>
            <w:r w:rsidRPr="00B35E5C">
              <w:rPr>
                <w:rFonts w:eastAsia="Calibri" w:cs="Arial"/>
                <w:spacing w:val="-2"/>
                <w:szCs w:val="24"/>
              </w:rPr>
              <w:t xml:space="preserve"> </w:t>
            </w:r>
            <w:r w:rsidRPr="00B35E5C">
              <w:rPr>
                <w:rFonts w:eastAsia="Calibri" w:cs="Arial"/>
                <w:spacing w:val="-1"/>
                <w:szCs w:val="24"/>
              </w:rPr>
              <w:t>of</w:t>
            </w:r>
            <w:r w:rsidRPr="00B35E5C">
              <w:rPr>
                <w:rFonts w:eastAsia="Calibri" w:cs="Arial"/>
                <w:spacing w:val="-2"/>
                <w:szCs w:val="24"/>
              </w:rPr>
              <w:t xml:space="preserve"> </w:t>
            </w:r>
            <w:r w:rsidRPr="00B35E5C">
              <w:rPr>
                <w:rFonts w:eastAsia="Calibri" w:cs="Arial"/>
                <w:spacing w:val="-1"/>
                <w:szCs w:val="24"/>
              </w:rPr>
              <w:t>pay</w:t>
            </w:r>
            <w:r w:rsidRPr="00B35E5C">
              <w:rPr>
                <w:rFonts w:eastAsia="Calibri" w:cs="Arial"/>
                <w:spacing w:val="-2"/>
                <w:szCs w:val="24"/>
              </w:rPr>
              <w:t xml:space="preserve"> </w:t>
            </w:r>
            <w:r w:rsidRPr="00B35E5C">
              <w:rPr>
                <w:rFonts w:eastAsia="Calibri" w:cs="Arial"/>
                <w:spacing w:val="-1"/>
                <w:szCs w:val="24"/>
              </w:rPr>
              <w:t>per day,</w:t>
            </w:r>
            <w:r w:rsidRPr="00B35E5C">
              <w:rPr>
                <w:rFonts w:eastAsia="Calibri" w:cs="Arial"/>
                <w:spacing w:val="-2"/>
                <w:szCs w:val="24"/>
              </w:rPr>
              <w:t xml:space="preserve"> </w:t>
            </w:r>
            <w:r w:rsidRPr="00B35E5C">
              <w:rPr>
                <w:rFonts w:eastAsia="Calibri" w:cs="Arial"/>
                <w:spacing w:val="-1"/>
                <w:szCs w:val="24"/>
              </w:rPr>
              <w:t>month</w:t>
            </w:r>
            <w:r w:rsidRPr="00B35E5C">
              <w:rPr>
                <w:rFonts w:eastAsia="Calibri" w:cs="Arial"/>
                <w:spacing w:val="-2"/>
                <w:szCs w:val="24"/>
              </w:rPr>
              <w:t xml:space="preserve"> </w:t>
            </w:r>
            <w:r w:rsidRPr="00B35E5C">
              <w:rPr>
                <w:rFonts w:eastAsia="Calibri" w:cs="Arial"/>
                <w:spacing w:val="-1"/>
                <w:szCs w:val="24"/>
              </w:rPr>
              <w:t>and/or</w:t>
            </w:r>
            <w:r w:rsidRPr="00B35E5C">
              <w:rPr>
                <w:rFonts w:eastAsia="Calibri" w:cs="Arial"/>
                <w:spacing w:val="-2"/>
                <w:szCs w:val="24"/>
              </w:rPr>
              <w:t xml:space="preserve"> </w:t>
            </w:r>
            <w:r w:rsidRPr="00B35E5C">
              <w:rPr>
                <w:rFonts w:eastAsia="Calibri" w:cs="Arial"/>
                <w:spacing w:val="-1"/>
                <w:szCs w:val="24"/>
              </w:rPr>
              <w:t>year.</w:t>
            </w:r>
            <w:r w:rsidRPr="00B35E5C">
              <w:rPr>
                <w:rFonts w:eastAsia="Calibri" w:cs="Arial"/>
                <w:spacing w:val="29"/>
                <w:w w:val="99"/>
                <w:szCs w:val="24"/>
              </w:rPr>
              <w:t xml:space="preserve"> </w:t>
            </w:r>
            <w:r w:rsidRPr="00B35E5C">
              <w:rPr>
                <w:rFonts w:eastAsia="Calibri" w:cs="Arial"/>
                <w:spacing w:val="-1"/>
                <w:szCs w:val="24"/>
              </w:rPr>
              <w:t>(Funds in</w:t>
            </w:r>
            <w:r w:rsidRPr="00B35E5C">
              <w:rPr>
                <w:rFonts w:eastAsia="Calibri" w:cs="Arial"/>
                <w:spacing w:val="-2"/>
                <w:szCs w:val="24"/>
              </w:rPr>
              <w:t xml:space="preserve"> </w:t>
            </w:r>
            <w:r w:rsidRPr="00B35E5C">
              <w:rPr>
                <w:rFonts w:eastAsia="Calibri" w:cs="Arial"/>
                <w:spacing w:val="-1"/>
                <w:szCs w:val="24"/>
              </w:rPr>
              <w:t>this</w:t>
            </w:r>
            <w:r w:rsidRPr="00B35E5C">
              <w:rPr>
                <w:rFonts w:eastAsia="Calibri" w:cs="Arial"/>
                <w:spacing w:val="-2"/>
                <w:szCs w:val="24"/>
              </w:rPr>
              <w:t xml:space="preserve"> </w:t>
            </w:r>
            <w:r w:rsidRPr="00B35E5C">
              <w:rPr>
                <w:rFonts w:eastAsia="Calibri" w:cs="Arial"/>
                <w:spacing w:val="-1"/>
                <w:szCs w:val="24"/>
              </w:rPr>
              <w:t>category are</w:t>
            </w:r>
            <w:r w:rsidRPr="00B35E5C">
              <w:rPr>
                <w:rFonts w:eastAsia="Calibri" w:cs="Arial"/>
                <w:spacing w:val="-2"/>
                <w:szCs w:val="24"/>
              </w:rPr>
              <w:t xml:space="preserve"> </w:t>
            </w:r>
            <w:r w:rsidRPr="00B35E5C">
              <w:rPr>
                <w:rFonts w:eastAsia="Calibri" w:cs="Arial"/>
                <w:spacing w:val="-1"/>
                <w:szCs w:val="24"/>
              </w:rPr>
              <w:t>not</w:t>
            </w:r>
            <w:r w:rsidRPr="00B35E5C">
              <w:rPr>
                <w:rFonts w:eastAsia="Calibri" w:cs="Arial"/>
                <w:spacing w:val="-2"/>
                <w:szCs w:val="24"/>
              </w:rPr>
              <w:t xml:space="preserve"> </w:t>
            </w:r>
            <w:r w:rsidRPr="00B35E5C">
              <w:rPr>
                <w:rFonts w:eastAsia="Calibri" w:cs="Arial"/>
                <w:spacing w:val="-1"/>
                <w:szCs w:val="24"/>
              </w:rPr>
              <w:t>intended to</w:t>
            </w:r>
            <w:r w:rsidRPr="00B35E5C">
              <w:rPr>
                <w:rFonts w:eastAsia="Calibri" w:cs="Arial"/>
                <w:spacing w:val="-2"/>
                <w:szCs w:val="24"/>
              </w:rPr>
              <w:t xml:space="preserve"> </w:t>
            </w:r>
            <w:r w:rsidRPr="00B35E5C">
              <w:rPr>
                <w:rFonts w:eastAsia="Calibri" w:cs="Arial"/>
                <w:spacing w:val="-1"/>
                <w:szCs w:val="24"/>
              </w:rPr>
              <w:t>supplant</w:t>
            </w:r>
            <w:r w:rsidRPr="00B35E5C">
              <w:rPr>
                <w:rFonts w:eastAsia="Calibri" w:cs="Arial"/>
                <w:spacing w:val="-2"/>
                <w:szCs w:val="24"/>
              </w:rPr>
              <w:t xml:space="preserve"> </w:t>
            </w:r>
            <w:r w:rsidRPr="00B35E5C">
              <w:rPr>
                <w:rFonts w:eastAsia="Calibri" w:cs="Arial"/>
                <w:spacing w:val="-1"/>
                <w:szCs w:val="24"/>
              </w:rPr>
              <w:t>current fixed</w:t>
            </w:r>
            <w:r w:rsidRPr="00B35E5C">
              <w:rPr>
                <w:rFonts w:eastAsia="Calibri" w:cs="Arial"/>
                <w:spacing w:val="-2"/>
                <w:szCs w:val="24"/>
              </w:rPr>
              <w:t xml:space="preserve"> </w:t>
            </w:r>
            <w:r w:rsidRPr="00B35E5C">
              <w:rPr>
                <w:rFonts w:eastAsia="Calibri" w:cs="Arial"/>
                <w:spacing w:val="-1"/>
                <w:szCs w:val="24"/>
              </w:rPr>
              <w:t>costs.)</w:t>
            </w:r>
          </w:p>
        </w:tc>
      </w:tr>
      <w:tr w:rsidR="009B067B" w:rsidRPr="00B35E5C" w14:paraId="66412E35" w14:textId="77777777" w:rsidTr="00D31072">
        <w:trPr>
          <w:cantSplit/>
        </w:trPr>
        <w:tc>
          <w:tcPr>
            <w:tcW w:w="673" w:type="pct"/>
          </w:tcPr>
          <w:p w14:paraId="07082A4C"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3000</w:t>
            </w:r>
          </w:p>
        </w:tc>
        <w:tc>
          <w:tcPr>
            <w:tcW w:w="4327" w:type="pct"/>
          </w:tcPr>
          <w:p w14:paraId="5F4B4920" w14:textId="77777777" w:rsidR="009B067B" w:rsidRPr="00B35E5C" w:rsidRDefault="009B067B" w:rsidP="00D305A5">
            <w:pPr>
              <w:spacing w:before="100" w:beforeAutospacing="1" w:after="120"/>
              <w:ind w:left="119" w:right="557"/>
              <w:rPr>
                <w:rFonts w:eastAsia="Arial" w:cs="Arial"/>
                <w:szCs w:val="24"/>
              </w:rPr>
            </w:pPr>
            <w:r w:rsidRPr="00B35E5C">
              <w:rPr>
                <w:rFonts w:eastAsia="Arial" w:cs="Arial"/>
                <w:b/>
                <w:spacing w:val="-1"/>
                <w:szCs w:val="24"/>
              </w:rPr>
              <w:t>Employee</w:t>
            </w:r>
            <w:r w:rsidRPr="00B35E5C">
              <w:rPr>
                <w:rFonts w:eastAsia="Arial" w:cs="Arial"/>
                <w:b/>
                <w:spacing w:val="-2"/>
                <w:szCs w:val="24"/>
              </w:rPr>
              <w:t xml:space="preserve"> </w:t>
            </w:r>
            <w:r w:rsidRPr="00B35E5C">
              <w:rPr>
                <w:rFonts w:eastAsia="Arial" w:cs="Arial"/>
                <w:b/>
                <w:spacing w:val="-1"/>
                <w:szCs w:val="24"/>
              </w:rPr>
              <w:t>Benefits:</w:t>
            </w:r>
            <w:r w:rsidRPr="00B35E5C">
              <w:rPr>
                <w:rFonts w:eastAsia="Arial" w:cs="Arial"/>
                <w:spacing w:val="-2"/>
                <w:szCs w:val="24"/>
              </w:rPr>
              <w:t xml:space="preserve"> </w:t>
            </w:r>
            <w:r w:rsidRPr="00B35E5C">
              <w:rPr>
                <w:rFonts w:eastAsia="Arial" w:cs="Arial"/>
                <w:spacing w:val="-1"/>
                <w:szCs w:val="24"/>
              </w:rPr>
              <w:t>Record the</w:t>
            </w:r>
            <w:r w:rsidRPr="00B35E5C">
              <w:rPr>
                <w:rFonts w:eastAsia="Arial" w:cs="Arial"/>
                <w:spacing w:val="-2"/>
                <w:szCs w:val="24"/>
              </w:rPr>
              <w:t xml:space="preserve"> </w:t>
            </w:r>
            <w:r w:rsidRPr="00B35E5C">
              <w:rPr>
                <w:rFonts w:eastAsia="Arial" w:cs="Arial"/>
                <w:spacing w:val="-1"/>
                <w:szCs w:val="24"/>
              </w:rPr>
              <w:t>employer’s</w:t>
            </w:r>
            <w:r w:rsidRPr="00B35E5C">
              <w:rPr>
                <w:rFonts w:eastAsia="Arial" w:cs="Arial"/>
                <w:spacing w:val="-2"/>
                <w:szCs w:val="24"/>
              </w:rPr>
              <w:t xml:space="preserve"> </w:t>
            </w:r>
            <w:r w:rsidRPr="00B35E5C">
              <w:rPr>
                <w:rFonts w:eastAsia="Arial" w:cs="Arial"/>
                <w:spacing w:val="-1"/>
                <w:szCs w:val="24"/>
              </w:rPr>
              <w:t>contributions</w:t>
            </w:r>
            <w:r w:rsidRPr="00B35E5C">
              <w:rPr>
                <w:rFonts w:eastAsia="Arial" w:cs="Arial"/>
                <w:spacing w:val="-2"/>
                <w:szCs w:val="24"/>
              </w:rPr>
              <w:t xml:space="preserve"> </w:t>
            </w:r>
            <w:r w:rsidRPr="00B35E5C">
              <w:rPr>
                <w:rFonts w:eastAsia="Arial" w:cs="Arial"/>
                <w:spacing w:val="-1"/>
                <w:szCs w:val="24"/>
              </w:rPr>
              <w:t>to</w:t>
            </w:r>
            <w:r w:rsidRPr="00B35E5C">
              <w:rPr>
                <w:rFonts w:eastAsia="Arial" w:cs="Arial"/>
                <w:spacing w:val="-2"/>
                <w:szCs w:val="24"/>
              </w:rPr>
              <w:t xml:space="preserve"> </w:t>
            </w:r>
            <w:r w:rsidRPr="00B35E5C">
              <w:rPr>
                <w:rFonts w:eastAsia="Arial" w:cs="Arial"/>
                <w:spacing w:val="-1"/>
                <w:szCs w:val="24"/>
              </w:rPr>
              <w:t>retirement</w:t>
            </w:r>
            <w:r w:rsidRPr="00B35E5C">
              <w:rPr>
                <w:rFonts w:eastAsia="Arial" w:cs="Arial"/>
                <w:spacing w:val="-2"/>
                <w:szCs w:val="24"/>
              </w:rPr>
              <w:t xml:space="preserve"> </w:t>
            </w:r>
            <w:r w:rsidRPr="00B35E5C">
              <w:rPr>
                <w:rFonts w:eastAsia="Arial" w:cs="Arial"/>
                <w:spacing w:val="-1"/>
                <w:szCs w:val="24"/>
              </w:rPr>
              <w:t>plans</w:t>
            </w:r>
            <w:r w:rsidRPr="00B35E5C">
              <w:rPr>
                <w:rFonts w:eastAsia="Arial" w:cs="Arial"/>
                <w:spacing w:val="-2"/>
                <w:szCs w:val="24"/>
              </w:rPr>
              <w:t xml:space="preserve"> </w:t>
            </w:r>
            <w:r w:rsidRPr="00B35E5C">
              <w:rPr>
                <w:rFonts w:eastAsia="Arial" w:cs="Arial"/>
                <w:spacing w:val="-1"/>
                <w:szCs w:val="24"/>
              </w:rPr>
              <w:t>and</w:t>
            </w:r>
            <w:r w:rsidRPr="00B35E5C">
              <w:rPr>
                <w:rFonts w:eastAsia="Arial" w:cs="Arial"/>
                <w:spacing w:val="21"/>
                <w:szCs w:val="24"/>
              </w:rPr>
              <w:t xml:space="preserve"> </w:t>
            </w:r>
            <w:r w:rsidRPr="00B35E5C">
              <w:rPr>
                <w:rFonts w:eastAsia="Arial" w:cs="Arial"/>
                <w:spacing w:val="-1"/>
                <w:szCs w:val="24"/>
              </w:rPr>
              <w:t>health</w:t>
            </w:r>
            <w:r w:rsidRPr="00B35E5C">
              <w:rPr>
                <w:rFonts w:eastAsia="Arial" w:cs="Arial"/>
                <w:spacing w:val="-2"/>
                <w:szCs w:val="24"/>
              </w:rPr>
              <w:t xml:space="preserve"> </w:t>
            </w:r>
            <w:r w:rsidRPr="00B35E5C">
              <w:rPr>
                <w:rFonts w:eastAsia="Arial" w:cs="Arial"/>
                <w:spacing w:val="-1"/>
                <w:szCs w:val="24"/>
              </w:rPr>
              <w:t>and welfare</w:t>
            </w:r>
            <w:r w:rsidRPr="00B35E5C">
              <w:rPr>
                <w:rFonts w:eastAsia="Arial" w:cs="Arial"/>
                <w:spacing w:val="-2"/>
                <w:szCs w:val="24"/>
              </w:rPr>
              <w:t xml:space="preserve"> </w:t>
            </w:r>
            <w:r w:rsidRPr="00B35E5C">
              <w:rPr>
                <w:rFonts w:eastAsia="Arial" w:cs="Arial"/>
                <w:spacing w:val="-1"/>
                <w:szCs w:val="24"/>
              </w:rPr>
              <w:t>benefits.</w:t>
            </w:r>
            <w:r w:rsidRPr="00B35E5C">
              <w:rPr>
                <w:rFonts w:eastAsia="Arial" w:cs="Arial"/>
                <w:spacing w:val="-2"/>
                <w:szCs w:val="24"/>
              </w:rPr>
              <w:t xml:space="preserve"> </w:t>
            </w:r>
            <w:r w:rsidRPr="00B35E5C">
              <w:rPr>
                <w:rFonts w:eastAsia="Arial" w:cs="Arial"/>
                <w:spacing w:val="-1"/>
                <w:szCs w:val="24"/>
              </w:rPr>
              <w:t>List and</w:t>
            </w:r>
            <w:r w:rsidRPr="00B35E5C">
              <w:rPr>
                <w:rFonts w:eastAsia="Arial" w:cs="Arial"/>
                <w:spacing w:val="-2"/>
                <w:szCs w:val="24"/>
              </w:rPr>
              <w:t xml:space="preserve"> </w:t>
            </w:r>
            <w:r w:rsidRPr="00B35E5C">
              <w:rPr>
                <w:rFonts w:eastAsia="Arial" w:cs="Arial"/>
                <w:spacing w:val="-1"/>
                <w:szCs w:val="24"/>
              </w:rPr>
              <w:t>include the</w:t>
            </w:r>
            <w:r w:rsidRPr="00B35E5C">
              <w:rPr>
                <w:rFonts w:eastAsia="Arial" w:cs="Arial"/>
                <w:spacing w:val="-2"/>
                <w:szCs w:val="24"/>
              </w:rPr>
              <w:t xml:space="preserve"> </w:t>
            </w:r>
            <w:r w:rsidRPr="00B35E5C">
              <w:rPr>
                <w:rFonts w:eastAsia="Arial" w:cs="Arial"/>
                <w:spacing w:val="-1"/>
                <w:szCs w:val="24"/>
              </w:rPr>
              <w:t>percentage and</w:t>
            </w:r>
            <w:r w:rsidRPr="00B35E5C">
              <w:rPr>
                <w:rFonts w:eastAsia="Arial" w:cs="Arial"/>
                <w:spacing w:val="-2"/>
                <w:szCs w:val="24"/>
              </w:rPr>
              <w:t xml:space="preserve"> </w:t>
            </w:r>
            <w:r w:rsidRPr="00B35E5C">
              <w:rPr>
                <w:rFonts w:eastAsia="Arial" w:cs="Arial"/>
                <w:spacing w:val="-1"/>
                <w:szCs w:val="24"/>
              </w:rPr>
              <w:t>dollar amount</w:t>
            </w:r>
            <w:r w:rsidRPr="00B35E5C">
              <w:rPr>
                <w:rFonts w:eastAsia="Arial" w:cs="Arial"/>
                <w:spacing w:val="-2"/>
                <w:szCs w:val="24"/>
              </w:rPr>
              <w:t xml:space="preserve"> </w:t>
            </w:r>
            <w:r w:rsidRPr="00B35E5C">
              <w:rPr>
                <w:rFonts w:eastAsia="Arial" w:cs="Arial"/>
                <w:spacing w:val="-1"/>
                <w:szCs w:val="24"/>
              </w:rPr>
              <w:t>for</w:t>
            </w:r>
            <w:r w:rsidRPr="00B35E5C">
              <w:rPr>
                <w:rFonts w:eastAsia="Arial" w:cs="Arial"/>
                <w:spacing w:val="27"/>
                <w:szCs w:val="24"/>
              </w:rPr>
              <w:t xml:space="preserve"> </w:t>
            </w:r>
            <w:r w:rsidRPr="00B35E5C">
              <w:rPr>
                <w:rFonts w:eastAsia="Arial" w:cs="Arial"/>
                <w:spacing w:val="-1"/>
                <w:szCs w:val="24"/>
              </w:rPr>
              <w:t>each</w:t>
            </w:r>
            <w:r w:rsidRPr="00B35E5C">
              <w:rPr>
                <w:rFonts w:eastAsia="Arial" w:cs="Arial"/>
                <w:spacing w:val="-2"/>
                <w:szCs w:val="24"/>
              </w:rPr>
              <w:t xml:space="preserve"> </w:t>
            </w:r>
            <w:r w:rsidRPr="00B35E5C">
              <w:rPr>
                <w:rFonts w:eastAsia="Arial" w:cs="Arial"/>
                <w:spacing w:val="-1"/>
                <w:szCs w:val="24"/>
              </w:rPr>
              <w:t>employee benefit</w:t>
            </w:r>
            <w:r w:rsidRPr="00B35E5C">
              <w:rPr>
                <w:rFonts w:eastAsia="Arial" w:cs="Arial"/>
                <w:spacing w:val="-2"/>
                <w:szCs w:val="24"/>
              </w:rPr>
              <w:t xml:space="preserve"> </w:t>
            </w:r>
            <w:r w:rsidRPr="00B35E5C">
              <w:rPr>
                <w:rFonts w:eastAsia="Arial" w:cs="Arial"/>
                <w:spacing w:val="-1"/>
                <w:szCs w:val="24"/>
              </w:rPr>
              <w:t>being claimed.</w:t>
            </w:r>
          </w:p>
        </w:tc>
      </w:tr>
      <w:tr w:rsidR="009B067B" w:rsidRPr="00B35E5C" w14:paraId="779CB222" w14:textId="77777777" w:rsidTr="00D31072">
        <w:trPr>
          <w:cantSplit/>
        </w:trPr>
        <w:tc>
          <w:tcPr>
            <w:tcW w:w="673" w:type="pct"/>
          </w:tcPr>
          <w:p w14:paraId="6D96A26F"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lastRenderedPageBreak/>
              <w:t>4000</w:t>
            </w:r>
          </w:p>
        </w:tc>
        <w:tc>
          <w:tcPr>
            <w:tcW w:w="4327" w:type="pct"/>
          </w:tcPr>
          <w:p w14:paraId="46E26DD7" w14:textId="71D38347" w:rsidR="009B067B" w:rsidRPr="00B35E5C" w:rsidRDefault="009B067B" w:rsidP="00D305A5">
            <w:pPr>
              <w:spacing w:before="100" w:beforeAutospacing="1" w:after="120"/>
              <w:ind w:left="119" w:right="180"/>
              <w:rPr>
                <w:rFonts w:eastAsia="Arial" w:cs="Arial"/>
                <w:szCs w:val="24"/>
              </w:rPr>
            </w:pPr>
            <w:r w:rsidRPr="00B35E5C">
              <w:rPr>
                <w:rFonts w:eastAsia="Calibri" w:cs="Arial"/>
                <w:b/>
                <w:spacing w:val="-1"/>
                <w:szCs w:val="24"/>
              </w:rPr>
              <w:t>Books and Supplies:</w:t>
            </w:r>
            <w:r w:rsidRPr="00B35E5C">
              <w:rPr>
                <w:rFonts w:eastAsia="Calibri" w:cs="Arial"/>
                <w:spacing w:val="-2"/>
                <w:szCs w:val="24"/>
              </w:rPr>
              <w:t xml:space="preserve"> </w:t>
            </w:r>
            <w:r w:rsidRPr="00B35E5C">
              <w:rPr>
                <w:rFonts w:eastAsia="Calibri" w:cs="Arial"/>
                <w:spacing w:val="-1"/>
                <w:szCs w:val="24"/>
              </w:rPr>
              <w:t>Record</w:t>
            </w:r>
            <w:r w:rsidRPr="00B35E5C">
              <w:rPr>
                <w:rFonts w:eastAsia="Calibri" w:cs="Arial"/>
                <w:spacing w:val="-2"/>
                <w:szCs w:val="24"/>
              </w:rPr>
              <w:t xml:space="preserve"> </w:t>
            </w:r>
            <w:r w:rsidRPr="00B35E5C">
              <w:rPr>
                <w:rFonts w:eastAsia="Calibri" w:cs="Arial"/>
                <w:spacing w:val="-1"/>
                <w:szCs w:val="24"/>
              </w:rPr>
              <w:t>expenditures for</w:t>
            </w:r>
            <w:r w:rsidRPr="00B35E5C">
              <w:rPr>
                <w:rFonts w:eastAsia="Calibri" w:cs="Arial"/>
                <w:spacing w:val="-2"/>
                <w:szCs w:val="24"/>
              </w:rPr>
              <w:t xml:space="preserve"> </w:t>
            </w:r>
            <w:r w:rsidRPr="00B35E5C">
              <w:rPr>
                <w:rFonts w:eastAsia="Calibri" w:cs="Arial"/>
                <w:spacing w:val="-1"/>
                <w:szCs w:val="24"/>
              </w:rPr>
              <w:t>materials and</w:t>
            </w:r>
            <w:r w:rsidRPr="00B35E5C">
              <w:rPr>
                <w:rFonts w:eastAsia="Calibri" w:cs="Arial"/>
                <w:spacing w:val="-2"/>
                <w:szCs w:val="24"/>
              </w:rPr>
              <w:t xml:space="preserve"> </w:t>
            </w:r>
            <w:r w:rsidRPr="00B35E5C">
              <w:rPr>
                <w:rFonts w:eastAsia="Calibri" w:cs="Arial"/>
                <w:spacing w:val="-1"/>
                <w:szCs w:val="24"/>
              </w:rPr>
              <w:t>supplies,</w:t>
            </w:r>
            <w:r w:rsidRPr="00B35E5C">
              <w:rPr>
                <w:rFonts w:eastAsia="Calibri" w:cs="Arial"/>
                <w:spacing w:val="-2"/>
                <w:szCs w:val="24"/>
              </w:rPr>
              <w:t xml:space="preserve"> </w:t>
            </w:r>
            <w:r w:rsidRPr="00B35E5C">
              <w:rPr>
                <w:rFonts w:eastAsia="Calibri" w:cs="Arial"/>
                <w:spacing w:val="-1"/>
                <w:szCs w:val="24"/>
              </w:rPr>
              <w:t>and other</w:t>
            </w:r>
            <w:r w:rsidRPr="00B35E5C">
              <w:rPr>
                <w:rFonts w:eastAsia="Calibri" w:cs="Arial"/>
                <w:spacing w:val="21"/>
                <w:szCs w:val="24"/>
              </w:rPr>
              <w:t xml:space="preserve"> </w:t>
            </w:r>
            <w:r w:rsidRPr="00B35E5C">
              <w:rPr>
                <w:rFonts w:eastAsia="Calibri" w:cs="Arial"/>
                <w:spacing w:val="-1"/>
                <w:szCs w:val="24"/>
              </w:rPr>
              <w:t>non­capitalized</w:t>
            </w:r>
            <w:r w:rsidRPr="00B35E5C">
              <w:rPr>
                <w:rFonts w:eastAsia="Calibri" w:cs="Arial"/>
                <w:spacing w:val="-2"/>
                <w:szCs w:val="24"/>
              </w:rPr>
              <w:t xml:space="preserve"> </w:t>
            </w:r>
            <w:r w:rsidRPr="00B35E5C">
              <w:rPr>
                <w:rFonts w:eastAsia="Calibri" w:cs="Arial"/>
                <w:spacing w:val="-1"/>
                <w:szCs w:val="24"/>
              </w:rPr>
              <w:t>material and</w:t>
            </w:r>
            <w:r w:rsidRPr="00B35E5C">
              <w:rPr>
                <w:rFonts w:eastAsia="Calibri" w:cs="Arial"/>
                <w:spacing w:val="-2"/>
                <w:szCs w:val="24"/>
              </w:rPr>
              <w:t xml:space="preserve"> </w:t>
            </w:r>
            <w:r w:rsidRPr="00B35E5C">
              <w:rPr>
                <w:rFonts w:eastAsia="Calibri" w:cs="Arial"/>
                <w:spacing w:val="-1"/>
                <w:szCs w:val="24"/>
              </w:rPr>
              <w:t>supplies necessary</w:t>
            </w:r>
            <w:r w:rsidRPr="00B35E5C">
              <w:rPr>
                <w:rFonts w:eastAsia="Calibri" w:cs="Arial"/>
                <w:spacing w:val="-2"/>
                <w:szCs w:val="24"/>
              </w:rPr>
              <w:t xml:space="preserve"> </w:t>
            </w:r>
            <w:r w:rsidRPr="00B35E5C">
              <w:rPr>
                <w:rFonts w:eastAsia="Calibri" w:cs="Arial"/>
                <w:spacing w:val="-1"/>
                <w:szCs w:val="24"/>
              </w:rPr>
              <w:t>to meet</w:t>
            </w:r>
            <w:r w:rsidRPr="00B35E5C">
              <w:rPr>
                <w:rFonts w:eastAsia="Calibri" w:cs="Arial"/>
                <w:spacing w:val="-2"/>
                <w:szCs w:val="24"/>
              </w:rPr>
              <w:t xml:space="preserve"> </w:t>
            </w:r>
            <w:r w:rsidRPr="00B35E5C">
              <w:rPr>
                <w:rFonts w:eastAsia="Calibri" w:cs="Arial"/>
                <w:spacing w:val="-1"/>
                <w:szCs w:val="24"/>
              </w:rPr>
              <w:t>the objectives</w:t>
            </w:r>
            <w:r w:rsidRPr="00B35E5C">
              <w:rPr>
                <w:rFonts w:eastAsia="Calibri" w:cs="Arial"/>
                <w:spacing w:val="-2"/>
                <w:szCs w:val="24"/>
              </w:rPr>
              <w:t xml:space="preserve"> </w:t>
            </w:r>
            <w:r w:rsidRPr="00B35E5C">
              <w:rPr>
                <w:rFonts w:eastAsia="Calibri" w:cs="Arial"/>
                <w:spacing w:val="-1"/>
                <w:szCs w:val="24"/>
              </w:rPr>
              <w:t>of the</w:t>
            </w:r>
            <w:r w:rsidRPr="00B35E5C">
              <w:rPr>
                <w:rFonts w:eastAsia="Calibri" w:cs="Arial"/>
                <w:spacing w:val="23"/>
                <w:szCs w:val="24"/>
              </w:rPr>
              <w:t xml:space="preserve"> </w:t>
            </w:r>
            <w:r w:rsidRPr="00B35E5C">
              <w:rPr>
                <w:rFonts w:eastAsia="Calibri" w:cs="Arial"/>
                <w:spacing w:val="-1"/>
                <w:szCs w:val="24"/>
              </w:rPr>
              <w:t>sub-grant. This</w:t>
            </w:r>
            <w:r w:rsidRPr="00B35E5C">
              <w:rPr>
                <w:rFonts w:eastAsia="Calibri" w:cs="Arial"/>
                <w:spacing w:val="-2"/>
                <w:szCs w:val="24"/>
              </w:rPr>
              <w:t xml:space="preserve"> </w:t>
            </w:r>
            <w:r w:rsidRPr="00B35E5C">
              <w:rPr>
                <w:rFonts w:eastAsia="Calibri" w:cs="Arial"/>
                <w:spacing w:val="-1"/>
                <w:szCs w:val="24"/>
              </w:rPr>
              <w:t>category also</w:t>
            </w:r>
            <w:r w:rsidRPr="00B35E5C">
              <w:rPr>
                <w:rFonts w:eastAsia="Calibri" w:cs="Arial"/>
                <w:spacing w:val="-2"/>
                <w:szCs w:val="24"/>
              </w:rPr>
              <w:t xml:space="preserve"> </w:t>
            </w:r>
            <w:r w:rsidRPr="00B35E5C">
              <w:rPr>
                <w:rFonts w:eastAsia="Calibri" w:cs="Arial"/>
                <w:spacing w:val="-1"/>
                <w:szCs w:val="24"/>
              </w:rPr>
              <w:t>includes supplies</w:t>
            </w:r>
            <w:r w:rsidRPr="00B35E5C">
              <w:rPr>
                <w:rFonts w:eastAsia="Calibri" w:cs="Arial"/>
                <w:spacing w:val="-2"/>
                <w:szCs w:val="24"/>
              </w:rPr>
              <w:t xml:space="preserve"> </w:t>
            </w:r>
            <w:r w:rsidRPr="00B35E5C">
              <w:rPr>
                <w:rFonts w:eastAsia="Calibri" w:cs="Arial"/>
                <w:spacing w:val="-1"/>
                <w:szCs w:val="24"/>
              </w:rPr>
              <w:t>used</w:t>
            </w:r>
            <w:r w:rsidRPr="00B35E5C">
              <w:rPr>
                <w:rFonts w:eastAsia="Calibri" w:cs="Arial"/>
                <w:spacing w:val="-2"/>
                <w:szCs w:val="24"/>
              </w:rPr>
              <w:t xml:space="preserve"> </w:t>
            </w:r>
            <w:r w:rsidRPr="00B35E5C">
              <w:rPr>
                <w:rFonts w:eastAsia="Calibri" w:cs="Arial"/>
                <w:spacing w:val="-1"/>
                <w:szCs w:val="24"/>
              </w:rPr>
              <w:t>in support</w:t>
            </w:r>
            <w:r w:rsidRPr="00B35E5C">
              <w:rPr>
                <w:rFonts w:eastAsia="Calibri" w:cs="Arial"/>
                <w:spacing w:val="23"/>
                <w:w w:val="99"/>
                <w:szCs w:val="24"/>
              </w:rPr>
              <w:t xml:space="preserve"> </w:t>
            </w:r>
            <w:r w:rsidRPr="00B35E5C">
              <w:rPr>
                <w:rFonts w:eastAsia="Calibri" w:cs="Arial"/>
                <w:spacing w:val="-1"/>
                <w:szCs w:val="24"/>
              </w:rPr>
              <w:t>services</w:t>
            </w:r>
            <w:r w:rsidRPr="00B35E5C">
              <w:rPr>
                <w:rFonts w:eastAsia="Calibri" w:cs="Arial"/>
                <w:spacing w:val="-2"/>
                <w:szCs w:val="24"/>
              </w:rPr>
              <w:t xml:space="preserve"> </w:t>
            </w:r>
            <w:r w:rsidRPr="00B35E5C">
              <w:rPr>
                <w:rFonts w:eastAsia="Calibri" w:cs="Arial"/>
                <w:spacing w:val="-1"/>
                <w:szCs w:val="24"/>
              </w:rPr>
              <w:t>and auxiliary</w:t>
            </w:r>
            <w:r w:rsidRPr="00B35E5C">
              <w:rPr>
                <w:rFonts w:eastAsia="Calibri" w:cs="Arial"/>
                <w:spacing w:val="-2"/>
                <w:szCs w:val="24"/>
              </w:rPr>
              <w:t xml:space="preserve"> </w:t>
            </w:r>
            <w:r w:rsidRPr="00B35E5C">
              <w:rPr>
                <w:rFonts w:eastAsia="Calibri" w:cs="Arial"/>
                <w:spacing w:val="-1"/>
                <w:szCs w:val="24"/>
              </w:rPr>
              <w:t>programs, publications,</w:t>
            </w:r>
            <w:r w:rsidRPr="00B35E5C">
              <w:rPr>
                <w:rFonts w:eastAsia="Calibri" w:cs="Arial"/>
                <w:spacing w:val="-2"/>
                <w:szCs w:val="24"/>
              </w:rPr>
              <w:t xml:space="preserve"> </w:t>
            </w:r>
            <w:r w:rsidRPr="00B35E5C">
              <w:rPr>
                <w:rFonts w:eastAsia="Calibri" w:cs="Arial"/>
                <w:spacing w:val="-1"/>
                <w:szCs w:val="24"/>
              </w:rPr>
              <w:t>and subscriptions necessary</w:t>
            </w:r>
            <w:r w:rsidRPr="00B35E5C">
              <w:rPr>
                <w:rFonts w:eastAsia="Calibri" w:cs="Arial"/>
                <w:spacing w:val="-2"/>
                <w:szCs w:val="24"/>
              </w:rPr>
              <w:t xml:space="preserve"> </w:t>
            </w:r>
            <w:r w:rsidRPr="00B35E5C">
              <w:rPr>
                <w:rFonts w:eastAsia="Calibri" w:cs="Arial"/>
                <w:spacing w:val="-1"/>
                <w:szCs w:val="24"/>
              </w:rPr>
              <w:t>to operate</w:t>
            </w:r>
            <w:r w:rsidRPr="00B35E5C">
              <w:rPr>
                <w:rFonts w:eastAsia="Calibri" w:cs="Arial"/>
                <w:spacing w:val="21"/>
                <w:szCs w:val="24"/>
              </w:rPr>
              <w:t xml:space="preserve"> </w:t>
            </w:r>
            <w:r w:rsidRPr="00B35E5C">
              <w:rPr>
                <w:rFonts w:eastAsia="Calibri" w:cs="Arial"/>
                <w:szCs w:val="24"/>
              </w:rPr>
              <w:t xml:space="preserve">an office to support </w:t>
            </w:r>
            <w:r>
              <w:rPr>
                <w:rFonts w:eastAsia="Calibri" w:cs="Arial"/>
                <w:szCs w:val="24"/>
              </w:rPr>
              <w:t>CFG</w:t>
            </w:r>
            <w:r w:rsidRPr="00B35E5C">
              <w:rPr>
                <w:rFonts w:eastAsia="Calibri" w:cs="Arial"/>
                <w:szCs w:val="24"/>
              </w:rPr>
              <w:t xml:space="preserve"> </w:t>
            </w:r>
            <w:r w:rsidR="00291DB0">
              <w:rPr>
                <w:rFonts w:eastAsia="Calibri" w:cs="Arial"/>
                <w:szCs w:val="24"/>
              </w:rPr>
              <w:t>S</w:t>
            </w:r>
            <w:r w:rsidRPr="00B35E5C">
              <w:rPr>
                <w:rFonts w:eastAsia="Calibri" w:cs="Arial"/>
                <w:szCs w:val="24"/>
              </w:rPr>
              <w:t>ub-</w:t>
            </w:r>
            <w:r w:rsidR="00291DB0">
              <w:rPr>
                <w:rFonts w:eastAsia="Calibri" w:cs="Arial"/>
                <w:szCs w:val="24"/>
              </w:rPr>
              <w:t>G</w:t>
            </w:r>
            <w:r w:rsidRPr="00B35E5C">
              <w:rPr>
                <w:rFonts w:eastAsia="Calibri" w:cs="Arial"/>
                <w:szCs w:val="24"/>
              </w:rPr>
              <w:t>rant activities</w:t>
            </w:r>
            <w:r w:rsidRPr="00B35E5C">
              <w:rPr>
                <w:rFonts w:eastAsia="Calibri" w:cs="Arial"/>
                <w:spacing w:val="-1"/>
                <w:szCs w:val="24"/>
              </w:rPr>
              <w:t xml:space="preserve">. </w:t>
            </w:r>
            <w:r w:rsidRPr="00B35E5C">
              <w:rPr>
                <w:rFonts w:eastAsia="Calibri" w:cs="Arial"/>
                <w:szCs w:val="24"/>
              </w:rPr>
              <w:t>Equipment purchases are not allowed under this sub-grant</w:t>
            </w:r>
            <w:r w:rsidRPr="00B35E5C">
              <w:rPr>
                <w:rFonts w:eastAsia="Calibri" w:cs="Arial"/>
                <w:spacing w:val="-1"/>
                <w:szCs w:val="24"/>
              </w:rPr>
              <w:t>.</w:t>
            </w:r>
          </w:p>
        </w:tc>
      </w:tr>
      <w:tr w:rsidR="009B067B" w:rsidRPr="00B35E5C" w14:paraId="3020D379" w14:textId="77777777" w:rsidTr="00D31072">
        <w:trPr>
          <w:cantSplit/>
        </w:trPr>
        <w:tc>
          <w:tcPr>
            <w:tcW w:w="673" w:type="pct"/>
          </w:tcPr>
          <w:p w14:paraId="516ACB2B"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5000</w:t>
            </w:r>
          </w:p>
        </w:tc>
        <w:tc>
          <w:tcPr>
            <w:tcW w:w="4327" w:type="pct"/>
          </w:tcPr>
          <w:p w14:paraId="0901248A" w14:textId="77777777" w:rsidR="009B067B" w:rsidRPr="00B35E5C" w:rsidRDefault="009B067B" w:rsidP="00D305A5">
            <w:pPr>
              <w:spacing w:before="17" w:after="0"/>
              <w:ind w:left="119" w:right="241"/>
              <w:rPr>
                <w:rFonts w:eastAsia="Arial" w:cs="Arial"/>
                <w:szCs w:val="24"/>
              </w:rPr>
            </w:pPr>
            <w:r w:rsidRPr="00B35E5C">
              <w:rPr>
                <w:rFonts w:eastAsia="Calibri" w:cs="Arial"/>
                <w:b/>
                <w:spacing w:val="-1"/>
                <w:szCs w:val="24"/>
              </w:rPr>
              <w:t>Services</w:t>
            </w:r>
            <w:r w:rsidRPr="00B35E5C">
              <w:rPr>
                <w:rFonts w:eastAsia="Calibri" w:cs="Arial"/>
                <w:b/>
                <w:spacing w:val="-2"/>
                <w:szCs w:val="24"/>
              </w:rPr>
              <w:t xml:space="preserve"> </w:t>
            </w:r>
            <w:r w:rsidRPr="00B35E5C">
              <w:rPr>
                <w:rFonts w:eastAsia="Calibri" w:cs="Arial"/>
                <w:b/>
                <w:spacing w:val="-1"/>
                <w:szCs w:val="24"/>
              </w:rPr>
              <w:t>and Other</w:t>
            </w:r>
            <w:r w:rsidRPr="00B35E5C">
              <w:rPr>
                <w:rFonts w:eastAsia="Calibri" w:cs="Arial"/>
                <w:b/>
                <w:spacing w:val="-2"/>
                <w:szCs w:val="24"/>
              </w:rPr>
              <w:t xml:space="preserve"> </w:t>
            </w:r>
            <w:r w:rsidRPr="00B35E5C">
              <w:rPr>
                <w:rFonts w:eastAsia="Calibri" w:cs="Arial"/>
                <w:b/>
                <w:spacing w:val="-1"/>
                <w:szCs w:val="24"/>
              </w:rPr>
              <w:t>Operating Expenditures</w:t>
            </w:r>
            <w:r w:rsidRPr="00B35E5C">
              <w:rPr>
                <w:rFonts w:eastAsia="Calibri" w:cs="Arial"/>
                <w:spacing w:val="-1"/>
                <w:szCs w:val="24"/>
              </w:rPr>
              <w:t>:</w:t>
            </w:r>
            <w:r w:rsidRPr="00B35E5C">
              <w:rPr>
                <w:rFonts w:eastAsia="Calibri" w:cs="Arial"/>
                <w:spacing w:val="-3"/>
                <w:szCs w:val="24"/>
              </w:rPr>
              <w:t xml:space="preserve"> </w:t>
            </w:r>
            <w:r w:rsidRPr="00B35E5C">
              <w:rPr>
                <w:rFonts w:eastAsia="Calibri" w:cs="Arial"/>
                <w:spacing w:val="-1"/>
                <w:szCs w:val="24"/>
              </w:rPr>
              <w:t>Record</w:t>
            </w:r>
            <w:r w:rsidRPr="00B35E5C">
              <w:rPr>
                <w:rFonts w:eastAsia="Calibri" w:cs="Arial"/>
                <w:spacing w:val="-2"/>
                <w:szCs w:val="24"/>
              </w:rPr>
              <w:t xml:space="preserve"> </w:t>
            </w:r>
            <w:r w:rsidRPr="00B35E5C">
              <w:rPr>
                <w:rFonts w:eastAsia="Calibri" w:cs="Arial"/>
                <w:spacing w:val="-1"/>
                <w:szCs w:val="24"/>
              </w:rPr>
              <w:t>expenditures</w:t>
            </w:r>
            <w:r w:rsidRPr="00B35E5C">
              <w:rPr>
                <w:rFonts w:eastAsia="Calibri" w:cs="Arial"/>
                <w:spacing w:val="-2"/>
                <w:szCs w:val="24"/>
              </w:rPr>
              <w:t xml:space="preserve"> </w:t>
            </w:r>
            <w:r w:rsidRPr="00B35E5C">
              <w:rPr>
                <w:rFonts w:eastAsia="Calibri" w:cs="Arial"/>
                <w:spacing w:val="-1"/>
                <w:szCs w:val="24"/>
              </w:rPr>
              <w:t>for</w:t>
            </w:r>
            <w:r w:rsidRPr="00B35E5C">
              <w:rPr>
                <w:rFonts w:eastAsia="Calibri" w:cs="Arial"/>
                <w:spacing w:val="-2"/>
                <w:szCs w:val="24"/>
              </w:rPr>
              <w:t xml:space="preserve"> </w:t>
            </w:r>
            <w:r w:rsidRPr="00B35E5C">
              <w:rPr>
                <w:rFonts w:eastAsia="Calibri" w:cs="Arial"/>
                <w:spacing w:val="-1"/>
                <w:szCs w:val="24"/>
              </w:rPr>
              <w:t>travel,</w:t>
            </w:r>
            <w:r w:rsidRPr="00B35E5C">
              <w:rPr>
                <w:rFonts w:eastAsia="Calibri" w:cs="Arial"/>
                <w:spacing w:val="-2"/>
                <w:szCs w:val="24"/>
              </w:rPr>
              <w:t xml:space="preserve"> </w:t>
            </w:r>
            <w:r w:rsidRPr="00B35E5C">
              <w:rPr>
                <w:rFonts w:eastAsia="Calibri" w:cs="Arial"/>
                <w:spacing w:val="-1"/>
                <w:szCs w:val="24"/>
              </w:rPr>
              <w:t>and CDE approved sub-sub-grants.</w:t>
            </w:r>
          </w:p>
          <w:p w14:paraId="0BE3758A" w14:textId="77777777" w:rsidR="009B067B" w:rsidRPr="00B35E5C" w:rsidRDefault="009B067B" w:rsidP="00D305A5">
            <w:pPr>
              <w:spacing w:before="60" w:after="120"/>
              <w:ind w:left="119" w:right="265"/>
              <w:rPr>
                <w:rFonts w:eastAsia="Arial" w:cs="Arial"/>
                <w:szCs w:val="24"/>
              </w:rPr>
            </w:pPr>
            <w:r w:rsidRPr="00B35E5C">
              <w:rPr>
                <w:rFonts w:eastAsia="Calibri" w:cs="Arial"/>
                <w:b/>
                <w:spacing w:val="-1"/>
                <w:szCs w:val="24"/>
              </w:rPr>
              <w:t>Travel and Conferences:</w:t>
            </w:r>
            <w:r w:rsidRPr="00B35E5C">
              <w:rPr>
                <w:rFonts w:eastAsia="Calibri" w:cs="Arial"/>
                <w:spacing w:val="-2"/>
                <w:szCs w:val="24"/>
              </w:rPr>
              <w:t xml:space="preserve"> </w:t>
            </w:r>
            <w:r w:rsidRPr="00B35E5C">
              <w:rPr>
                <w:rFonts w:eastAsia="Calibri" w:cs="Arial"/>
                <w:spacing w:val="-1"/>
                <w:szCs w:val="24"/>
              </w:rPr>
              <w:t>Include expenditures</w:t>
            </w:r>
            <w:r w:rsidRPr="00B35E5C">
              <w:rPr>
                <w:rFonts w:eastAsia="Calibri" w:cs="Arial"/>
                <w:spacing w:val="-2"/>
                <w:szCs w:val="24"/>
              </w:rPr>
              <w:t xml:space="preserve"> </w:t>
            </w:r>
            <w:r w:rsidRPr="00B35E5C">
              <w:rPr>
                <w:rFonts w:eastAsia="Calibri" w:cs="Arial"/>
                <w:spacing w:val="-1"/>
                <w:szCs w:val="24"/>
              </w:rPr>
              <w:t>incurred</w:t>
            </w:r>
            <w:r w:rsidRPr="00B35E5C">
              <w:rPr>
                <w:rFonts w:eastAsia="Calibri" w:cs="Arial"/>
                <w:spacing w:val="-2"/>
                <w:szCs w:val="24"/>
              </w:rPr>
              <w:t xml:space="preserve"> </w:t>
            </w:r>
            <w:r w:rsidRPr="00B35E5C">
              <w:rPr>
                <w:rFonts w:eastAsia="Calibri" w:cs="Arial"/>
                <w:spacing w:val="-1"/>
                <w:szCs w:val="24"/>
              </w:rPr>
              <w:t>by/for employees</w:t>
            </w:r>
            <w:r w:rsidRPr="00B35E5C">
              <w:rPr>
                <w:rFonts w:eastAsia="Calibri" w:cs="Arial"/>
                <w:spacing w:val="-2"/>
                <w:szCs w:val="24"/>
              </w:rPr>
              <w:t xml:space="preserve"> </w:t>
            </w:r>
            <w:r w:rsidRPr="00B35E5C">
              <w:rPr>
                <w:rFonts w:eastAsia="Calibri" w:cs="Arial"/>
                <w:spacing w:val="-1"/>
                <w:szCs w:val="24"/>
              </w:rPr>
              <w:t>and other</w:t>
            </w:r>
            <w:r w:rsidRPr="00B35E5C">
              <w:rPr>
                <w:rFonts w:eastAsia="Calibri" w:cs="Arial"/>
                <w:spacing w:val="21"/>
                <w:szCs w:val="24"/>
              </w:rPr>
              <w:t xml:space="preserve"> </w:t>
            </w:r>
            <w:r w:rsidRPr="00B35E5C">
              <w:rPr>
                <w:rFonts w:eastAsia="Calibri" w:cs="Arial"/>
                <w:spacing w:val="-1"/>
                <w:szCs w:val="24"/>
              </w:rPr>
              <w:t>representatives</w:t>
            </w:r>
            <w:r w:rsidRPr="00B35E5C">
              <w:rPr>
                <w:rFonts w:eastAsia="Calibri" w:cs="Arial"/>
                <w:spacing w:val="-2"/>
                <w:szCs w:val="24"/>
              </w:rPr>
              <w:t xml:space="preserve"> </w:t>
            </w:r>
            <w:r w:rsidRPr="00B35E5C">
              <w:rPr>
                <w:rFonts w:eastAsia="Calibri" w:cs="Arial"/>
                <w:spacing w:val="-1"/>
                <w:szCs w:val="24"/>
              </w:rPr>
              <w:t>of</w:t>
            </w:r>
            <w:r w:rsidRPr="00B35E5C">
              <w:rPr>
                <w:rFonts w:eastAsia="Calibri" w:cs="Arial"/>
                <w:spacing w:val="-2"/>
                <w:szCs w:val="24"/>
              </w:rPr>
              <w:t xml:space="preserve"> </w:t>
            </w:r>
            <w:r w:rsidRPr="00B35E5C">
              <w:rPr>
                <w:rFonts w:eastAsia="Calibri" w:cs="Arial"/>
                <w:spacing w:val="-1"/>
                <w:szCs w:val="24"/>
              </w:rPr>
              <w:t>the</w:t>
            </w:r>
            <w:r w:rsidRPr="00B35E5C">
              <w:rPr>
                <w:rFonts w:eastAsia="Calibri" w:cs="Arial"/>
                <w:spacing w:val="-2"/>
                <w:szCs w:val="24"/>
              </w:rPr>
              <w:t xml:space="preserve"> </w:t>
            </w:r>
            <w:r w:rsidRPr="00B35E5C">
              <w:rPr>
                <w:rFonts w:eastAsia="Calibri" w:cs="Arial"/>
                <w:spacing w:val="-1"/>
                <w:szCs w:val="24"/>
              </w:rPr>
              <w:t>applicant</w:t>
            </w:r>
            <w:r w:rsidRPr="00B35E5C">
              <w:rPr>
                <w:rFonts w:eastAsia="Calibri" w:cs="Arial"/>
                <w:spacing w:val="-2"/>
                <w:szCs w:val="24"/>
              </w:rPr>
              <w:t xml:space="preserve"> </w:t>
            </w:r>
            <w:r w:rsidRPr="00B35E5C">
              <w:rPr>
                <w:rFonts w:eastAsia="Calibri" w:cs="Arial"/>
                <w:spacing w:val="-1"/>
                <w:szCs w:val="24"/>
              </w:rPr>
              <w:t>for</w:t>
            </w:r>
            <w:r w:rsidRPr="00B35E5C">
              <w:rPr>
                <w:rFonts w:eastAsia="Calibri" w:cs="Arial"/>
                <w:spacing w:val="-2"/>
                <w:szCs w:val="24"/>
              </w:rPr>
              <w:t xml:space="preserve"> </w:t>
            </w:r>
            <w:r w:rsidRPr="00B35E5C">
              <w:rPr>
                <w:rFonts w:eastAsia="Calibri" w:cs="Arial"/>
                <w:spacing w:val="-1"/>
                <w:szCs w:val="24"/>
              </w:rPr>
              <w:t>travel to</w:t>
            </w:r>
            <w:r w:rsidRPr="00B35E5C">
              <w:rPr>
                <w:rFonts w:eastAsia="Calibri" w:cs="Arial"/>
                <w:spacing w:val="-2"/>
                <w:szCs w:val="24"/>
              </w:rPr>
              <w:t xml:space="preserve"> </w:t>
            </w:r>
            <w:r w:rsidRPr="00B35E5C">
              <w:rPr>
                <w:rFonts w:eastAsia="Calibri" w:cs="Arial"/>
                <w:spacing w:val="-1"/>
                <w:szCs w:val="24"/>
              </w:rPr>
              <w:t>provide</w:t>
            </w:r>
            <w:r w:rsidRPr="00B35E5C">
              <w:rPr>
                <w:rFonts w:eastAsia="Calibri" w:cs="Arial"/>
                <w:spacing w:val="-2"/>
                <w:szCs w:val="24"/>
              </w:rPr>
              <w:t xml:space="preserve"> </w:t>
            </w:r>
            <w:r w:rsidRPr="00B35E5C">
              <w:rPr>
                <w:rFonts w:eastAsia="Calibri" w:cs="Arial"/>
                <w:spacing w:val="-1"/>
                <w:szCs w:val="24"/>
              </w:rPr>
              <w:t>technical</w:t>
            </w:r>
            <w:r w:rsidRPr="00B35E5C">
              <w:rPr>
                <w:rFonts w:eastAsia="Calibri" w:cs="Arial"/>
                <w:spacing w:val="-2"/>
                <w:szCs w:val="24"/>
              </w:rPr>
              <w:t xml:space="preserve"> </w:t>
            </w:r>
            <w:r w:rsidRPr="00B35E5C">
              <w:rPr>
                <w:rFonts w:eastAsia="Calibri" w:cs="Arial"/>
                <w:spacing w:val="-1"/>
                <w:szCs w:val="24"/>
              </w:rPr>
              <w:t>assistance</w:t>
            </w:r>
            <w:r w:rsidRPr="00B35E5C">
              <w:rPr>
                <w:rFonts w:eastAsia="Calibri" w:cs="Arial"/>
                <w:spacing w:val="-2"/>
                <w:szCs w:val="24"/>
              </w:rPr>
              <w:t xml:space="preserve"> </w:t>
            </w:r>
            <w:r w:rsidRPr="00B35E5C">
              <w:rPr>
                <w:rFonts w:eastAsia="Calibri" w:cs="Arial"/>
                <w:spacing w:val="-1"/>
                <w:szCs w:val="24"/>
              </w:rPr>
              <w:t>and</w:t>
            </w:r>
            <w:r w:rsidRPr="00B35E5C">
              <w:rPr>
                <w:rFonts w:eastAsia="Calibri" w:cs="Arial"/>
                <w:spacing w:val="-2"/>
                <w:szCs w:val="24"/>
              </w:rPr>
              <w:t xml:space="preserve"> </w:t>
            </w:r>
            <w:r w:rsidRPr="00B35E5C">
              <w:rPr>
                <w:rFonts w:eastAsia="Calibri" w:cs="Arial"/>
                <w:spacing w:val="-1"/>
                <w:szCs w:val="24"/>
              </w:rPr>
              <w:t>professional</w:t>
            </w:r>
            <w:r w:rsidRPr="00B35E5C">
              <w:rPr>
                <w:rFonts w:eastAsia="Calibri" w:cs="Arial"/>
                <w:spacing w:val="25"/>
                <w:szCs w:val="24"/>
              </w:rPr>
              <w:t xml:space="preserve"> </w:t>
            </w:r>
            <w:r w:rsidRPr="00B35E5C">
              <w:rPr>
                <w:rFonts w:eastAsia="Calibri" w:cs="Arial"/>
                <w:spacing w:val="-1"/>
                <w:szCs w:val="24"/>
              </w:rPr>
              <w:t>development</w:t>
            </w:r>
            <w:r w:rsidRPr="00B35E5C">
              <w:rPr>
                <w:rFonts w:eastAsia="Calibri" w:cs="Arial"/>
                <w:spacing w:val="-2"/>
                <w:szCs w:val="24"/>
              </w:rPr>
              <w:t xml:space="preserve"> </w:t>
            </w:r>
            <w:r w:rsidRPr="00B35E5C">
              <w:rPr>
                <w:rFonts w:eastAsia="Calibri" w:cs="Arial"/>
                <w:spacing w:val="-1"/>
                <w:szCs w:val="24"/>
              </w:rPr>
              <w:t>in the</w:t>
            </w:r>
            <w:r w:rsidRPr="00B35E5C">
              <w:rPr>
                <w:rFonts w:eastAsia="Calibri" w:cs="Arial"/>
                <w:spacing w:val="-2"/>
                <w:szCs w:val="24"/>
              </w:rPr>
              <w:t xml:space="preserve"> </w:t>
            </w:r>
            <w:r w:rsidRPr="00B35E5C">
              <w:rPr>
                <w:rFonts w:eastAsia="Calibri" w:cs="Arial"/>
                <w:spacing w:val="-1"/>
                <w:szCs w:val="24"/>
              </w:rPr>
              <w:t>respective regions,</w:t>
            </w:r>
            <w:r w:rsidRPr="00B35E5C">
              <w:rPr>
                <w:rFonts w:eastAsia="Calibri" w:cs="Arial"/>
                <w:spacing w:val="-2"/>
                <w:szCs w:val="24"/>
              </w:rPr>
              <w:t xml:space="preserve"> </w:t>
            </w:r>
            <w:r w:rsidRPr="00B35E5C">
              <w:rPr>
                <w:rFonts w:eastAsia="Calibri" w:cs="Arial"/>
                <w:spacing w:val="-1"/>
                <w:szCs w:val="24"/>
              </w:rPr>
              <w:t>including lodging,</w:t>
            </w:r>
            <w:r w:rsidRPr="00B35E5C">
              <w:rPr>
                <w:rFonts w:eastAsia="Calibri" w:cs="Arial"/>
                <w:spacing w:val="-2"/>
                <w:szCs w:val="24"/>
              </w:rPr>
              <w:t xml:space="preserve"> </w:t>
            </w:r>
            <w:r w:rsidRPr="00B35E5C">
              <w:rPr>
                <w:rFonts w:eastAsia="Calibri" w:cs="Arial"/>
                <w:spacing w:val="-1"/>
                <w:szCs w:val="24"/>
              </w:rPr>
              <w:t>mileage, parking,</w:t>
            </w:r>
            <w:r w:rsidRPr="00B35E5C">
              <w:rPr>
                <w:rFonts w:eastAsia="Calibri" w:cs="Arial"/>
                <w:spacing w:val="-2"/>
                <w:szCs w:val="24"/>
              </w:rPr>
              <w:t xml:space="preserve"> </w:t>
            </w:r>
            <w:r w:rsidRPr="00B35E5C">
              <w:rPr>
                <w:rFonts w:eastAsia="Calibri" w:cs="Arial"/>
                <w:spacing w:val="-1"/>
                <w:szCs w:val="24"/>
              </w:rPr>
              <w:t>bridge</w:t>
            </w:r>
            <w:r w:rsidRPr="00B35E5C">
              <w:rPr>
                <w:rFonts w:eastAsia="Calibri" w:cs="Arial"/>
                <w:spacing w:val="21"/>
                <w:szCs w:val="24"/>
              </w:rPr>
              <w:t xml:space="preserve"> </w:t>
            </w:r>
            <w:r w:rsidRPr="00B35E5C">
              <w:rPr>
                <w:rFonts w:eastAsia="Calibri" w:cs="Arial"/>
                <w:spacing w:val="-1"/>
                <w:szCs w:val="24"/>
              </w:rPr>
              <w:t>tolls,</w:t>
            </w:r>
            <w:r w:rsidRPr="00B35E5C">
              <w:rPr>
                <w:rFonts w:eastAsia="Calibri" w:cs="Arial"/>
                <w:spacing w:val="-2"/>
                <w:szCs w:val="24"/>
              </w:rPr>
              <w:t xml:space="preserve"> </w:t>
            </w:r>
            <w:r w:rsidRPr="00B35E5C">
              <w:rPr>
                <w:rFonts w:eastAsia="Calibri" w:cs="Arial"/>
                <w:spacing w:val="-1"/>
                <w:szCs w:val="24"/>
              </w:rPr>
              <w:t>and/or</w:t>
            </w:r>
            <w:r w:rsidRPr="00B35E5C">
              <w:rPr>
                <w:rFonts w:eastAsia="Calibri" w:cs="Arial"/>
                <w:spacing w:val="-2"/>
                <w:szCs w:val="24"/>
              </w:rPr>
              <w:t xml:space="preserve"> </w:t>
            </w:r>
            <w:r w:rsidRPr="00B35E5C">
              <w:rPr>
                <w:rFonts w:eastAsia="Calibri" w:cs="Arial"/>
                <w:spacing w:val="-1"/>
                <w:szCs w:val="24"/>
              </w:rPr>
              <w:t>car rental(s),</w:t>
            </w:r>
            <w:r w:rsidRPr="00B35E5C">
              <w:rPr>
                <w:rFonts w:eastAsia="Calibri" w:cs="Arial"/>
                <w:spacing w:val="-2"/>
                <w:szCs w:val="24"/>
              </w:rPr>
              <w:t xml:space="preserve"> </w:t>
            </w:r>
            <w:r w:rsidRPr="00B35E5C">
              <w:rPr>
                <w:rFonts w:eastAsia="Calibri" w:cs="Arial"/>
                <w:spacing w:val="-1"/>
                <w:szCs w:val="24"/>
              </w:rPr>
              <w:t>necessary</w:t>
            </w:r>
            <w:r w:rsidRPr="00B35E5C">
              <w:rPr>
                <w:rFonts w:eastAsia="Calibri" w:cs="Arial"/>
                <w:spacing w:val="-2"/>
                <w:szCs w:val="24"/>
              </w:rPr>
              <w:t xml:space="preserve"> </w:t>
            </w:r>
            <w:r w:rsidRPr="00B35E5C">
              <w:rPr>
                <w:rFonts w:eastAsia="Calibri" w:cs="Arial"/>
                <w:spacing w:val="-1"/>
                <w:szCs w:val="24"/>
              </w:rPr>
              <w:t>to meet</w:t>
            </w:r>
            <w:r w:rsidRPr="00B35E5C">
              <w:rPr>
                <w:rFonts w:eastAsia="Calibri" w:cs="Arial"/>
                <w:spacing w:val="-2"/>
                <w:szCs w:val="24"/>
              </w:rPr>
              <w:t xml:space="preserve"> </w:t>
            </w:r>
            <w:r w:rsidRPr="00B35E5C">
              <w:rPr>
                <w:rFonts w:eastAsia="Calibri" w:cs="Arial"/>
                <w:spacing w:val="-1"/>
                <w:szCs w:val="24"/>
              </w:rPr>
              <w:t>the</w:t>
            </w:r>
            <w:r w:rsidRPr="00B35E5C">
              <w:rPr>
                <w:rFonts w:eastAsia="Calibri" w:cs="Arial"/>
                <w:spacing w:val="-2"/>
                <w:szCs w:val="24"/>
              </w:rPr>
              <w:t xml:space="preserve"> </w:t>
            </w:r>
            <w:r w:rsidRPr="00B35E5C">
              <w:rPr>
                <w:rFonts w:eastAsia="Calibri" w:cs="Arial"/>
                <w:spacing w:val="-1"/>
                <w:szCs w:val="24"/>
              </w:rPr>
              <w:t>objectives of</w:t>
            </w:r>
            <w:r w:rsidRPr="00B35E5C">
              <w:rPr>
                <w:rFonts w:eastAsia="Calibri" w:cs="Arial"/>
                <w:spacing w:val="-2"/>
                <w:szCs w:val="24"/>
              </w:rPr>
              <w:t xml:space="preserve"> </w:t>
            </w:r>
            <w:r w:rsidRPr="00B35E5C">
              <w:rPr>
                <w:rFonts w:eastAsia="Calibri" w:cs="Arial"/>
                <w:spacing w:val="-1"/>
                <w:szCs w:val="24"/>
              </w:rPr>
              <w:t>the</w:t>
            </w:r>
            <w:r w:rsidRPr="00B35E5C">
              <w:rPr>
                <w:rFonts w:eastAsia="Calibri" w:cs="Arial"/>
                <w:spacing w:val="-2"/>
                <w:szCs w:val="24"/>
              </w:rPr>
              <w:t xml:space="preserve"> </w:t>
            </w:r>
            <w:r w:rsidRPr="00B35E5C">
              <w:rPr>
                <w:rFonts w:eastAsia="Calibri" w:cs="Arial"/>
                <w:spacing w:val="-1"/>
                <w:szCs w:val="24"/>
              </w:rPr>
              <w:t>program. Receipts</w:t>
            </w:r>
            <w:r w:rsidRPr="00B35E5C">
              <w:rPr>
                <w:rFonts w:eastAsia="Calibri" w:cs="Arial"/>
                <w:spacing w:val="27"/>
                <w:szCs w:val="24"/>
              </w:rPr>
              <w:t xml:space="preserve"> </w:t>
            </w:r>
            <w:r w:rsidRPr="00B35E5C">
              <w:rPr>
                <w:rFonts w:eastAsia="Calibri" w:cs="Arial"/>
                <w:spacing w:val="-1"/>
                <w:szCs w:val="24"/>
              </w:rPr>
              <w:t>are</w:t>
            </w:r>
            <w:r w:rsidRPr="00B35E5C">
              <w:rPr>
                <w:rFonts w:eastAsia="Calibri" w:cs="Arial"/>
                <w:spacing w:val="-2"/>
                <w:szCs w:val="24"/>
              </w:rPr>
              <w:t xml:space="preserve"> </w:t>
            </w:r>
            <w:r w:rsidRPr="00B35E5C">
              <w:rPr>
                <w:rFonts w:eastAsia="Calibri" w:cs="Arial"/>
                <w:spacing w:val="-1"/>
                <w:szCs w:val="24"/>
              </w:rPr>
              <w:t>required to be</w:t>
            </w:r>
            <w:r w:rsidRPr="00B35E5C">
              <w:rPr>
                <w:rFonts w:eastAsia="Calibri" w:cs="Arial"/>
                <w:spacing w:val="-2"/>
                <w:szCs w:val="24"/>
              </w:rPr>
              <w:t xml:space="preserve"> </w:t>
            </w:r>
            <w:r w:rsidRPr="00B35E5C">
              <w:rPr>
                <w:rFonts w:eastAsia="Calibri" w:cs="Arial"/>
                <w:spacing w:val="-1"/>
                <w:szCs w:val="24"/>
              </w:rPr>
              <w:t>kept on file</w:t>
            </w:r>
            <w:r w:rsidRPr="00B35E5C">
              <w:rPr>
                <w:rFonts w:eastAsia="Calibri" w:cs="Arial"/>
                <w:spacing w:val="-2"/>
                <w:szCs w:val="24"/>
              </w:rPr>
              <w:t xml:space="preserve"> </w:t>
            </w:r>
            <w:r w:rsidRPr="00B35E5C">
              <w:rPr>
                <w:rFonts w:eastAsia="Calibri" w:cs="Arial"/>
                <w:spacing w:val="-1"/>
                <w:szCs w:val="24"/>
              </w:rPr>
              <w:t>by the sub-grantee for audit purposes.</w:t>
            </w:r>
          </w:p>
        </w:tc>
      </w:tr>
      <w:tr w:rsidR="009B067B" w:rsidRPr="00B35E5C" w14:paraId="74383FC3" w14:textId="77777777" w:rsidTr="00D31072">
        <w:trPr>
          <w:cantSplit/>
        </w:trPr>
        <w:tc>
          <w:tcPr>
            <w:tcW w:w="673" w:type="pct"/>
          </w:tcPr>
          <w:p w14:paraId="765DA677"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6000</w:t>
            </w:r>
          </w:p>
        </w:tc>
        <w:tc>
          <w:tcPr>
            <w:tcW w:w="4327" w:type="pct"/>
          </w:tcPr>
          <w:p w14:paraId="01C81773" w14:textId="77777777" w:rsidR="009B067B" w:rsidRPr="00B35E5C" w:rsidRDefault="009B067B" w:rsidP="00D305A5">
            <w:pPr>
              <w:spacing w:before="17" w:after="120"/>
              <w:ind w:left="119" w:right="399"/>
              <w:rPr>
                <w:rFonts w:eastAsia="Arial" w:cs="Arial"/>
                <w:szCs w:val="24"/>
              </w:rPr>
            </w:pPr>
            <w:r w:rsidRPr="00B35E5C">
              <w:rPr>
                <w:rFonts w:eastAsia="Calibri" w:cs="Arial"/>
                <w:b/>
                <w:spacing w:val="-1"/>
                <w:szCs w:val="24"/>
              </w:rPr>
              <w:t>Capital</w:t>
            </w:r>
            <w:r w:rsidRPr="00B35E5C">
              <w:rPr>
                <w:rFonts w:eastAsia="Calibri" w:cs="Arial"/>
                <w:b/>
                <w:spacing w:val="-2"/>
                <w:szCs w:val="24"/>
              </w:rPr>
              <w:t xml:space="preserve"> </w:t>
            </w:r>
            <w:r w:rsidRPr="00B35E5C">
              <w:rPr>
                <w:rFonts w:eastAsia="Calibri" w:cs="Arial"/>
                <w:b/>
                <w:spacing w:val="-1"/>
                <w:szCs w:val="24"/>
              </w:rPr>
              <w:t>Outlay Equipment:</w:t>
            </w:r>
            <w:r w:rsidRPr="00B35E5C">
              <w:rPr>
                <w:rFonts w:eastAsia="Calibri" w:cs="Arial"/>
                <w:spacing w:val="-2"/>
                <w:szCs w:val="24"/>
              </w:rPr>
              <w:t xml:space="preserve"> </w:t>
            </w:r>
            <w:r w:rsidRPr="00B35E5C">
              <w:rPr>
                <w:rFonts w:eastAsia="Calibri" w:cs="Arial"/>
                <w:spacing w:val="-1"/>
                <w:szCs w:val="24"/>
              </w:rPr>
              <w:t>Capital</w:t>
            </w:r>
            <w:r w:rsidRPr="00B35E5C">
              <w:rPr>
                <w:rFonts w:eastAsia="Calibri" w:cs="Arial"/>
                <w:spacing w:val="-2"/>
                <w:szCs w:val="24"/>
              </w:rPr>
              <w:t xml:space="preserve"> </w:t>
            </w:r>
            <w:r w:rsidRPr="00B35E5C">
              <w:rPr>
                <w:rFonts w:eastAsia="Calibri" w:cs="Arial"/>
                <w:spacing w:val="-1"/>
                <w:szCs w:val="24"/>
              </w:rPr>
              <w:t>Outlay</w:t>
            </w:r>
            <w:r w:rsidRPr="00B35E5C">
              <w:rPr>
                <w:rFonts w:eastAsia="Calibri" w:cs="Arial"/>
                <w:spacing w:val="-2"/>
                <w:szCs w:val="24"/>
              </w:rPr>
              <w:t xml:space="preserve"> is </w:t>
            </w:r>
            <w:r w:rsidRPr="00B35E5C">
              <w:rPr>
                <w:rFonts w:eastAsia="Calibri" w:cs="Arial"/>
                <w:spacing w:val="-1"/>
                <w:szCs w:val="24"/>
              </w:rPr>
              <w:t>not</w:t>
            </w:r>
            <w:r w:rsidRPr="00B35E5C">
              <w:rPr>
                <w:rFonts w:eastAsia="Calibri" w:cs="Arial"/>
                <w:spacing w:val="-2"/>
                <w:szCs w:val="24"/>
              </w:rPr>
              <w:t xml:space="preserve"> </w:t>
            </w:r>
            <w:r w:rsidRPr="00B35E5C">
              <w:rPr>
                <w:rFonts w:eastAsia="Calibri" w:cs="Arial"/>
                <w:spacing w:val="-1"/>
                <w:szCs w:val="24"/>
              </w:rPr>
              <w:t>allowable</w:t>
            </w:r>
            <w:r w:rsidRPr="00B35E5C">
              <w:rPr>
                <w:rFonts w:eastAsia="Calibri" w:cs="Arial"/>
                <w:spacing w:val="-2"/>
                <w:szCs w:val="24"/>
              </w:rPr>
              <w:t xml:space="preserve"> </w:t>
            </w:r>
            <w:r w:rsidRPr="00B35E5C">
              <w:rPr>
                <w:rFonts w:eastAsia="Calibri" w:cs="Arial"/>
                <w:spacing w:val="-1"/>
                <w:szCs w:val="24"/>
              </w:rPr>
              <w:t>under this sub-grant.</w:t>
            </w:r>
          </w:p>
        </w:tc>
      </w:tr>
      <w:tr w:rsidR="009B067B" w:rsidRPr="00B35E5C" w14:paraId="0A95F2A7" w14:textId="77777777" w:rsidTr="00D31072">
        <w:trPr>
          <w:cantSplit/>
        </w:trPr>
        <w:tc>
          <w:tcPr>
            <w:tcW w:w="673" w:type="pct"/>
          </w:tcPr>
          <w:p w14:paraId="2CF30365" w14:textId="77777777" w:rsidR="009B067B" w:rsidRPr="00B35E5C" w:rsidRDefault="009B067B" w:rsidP="00D305A5">
            <w:pPr>
              <w:spacing w:before="17" w:after="0"/>
              <w:ind w:left="119"/>
              <w:rPr>
                <w:rFonts w:eastAsia="Arial" w:cs="Arial"/>
                <w:szCs w:val="24"/>
              </w:rPr>
            </w:pPr>
            <w:r w:rsidRPr="00B35E5C">
              <w:rPr>
                <w:rFonts w:eastAsia="Calibri" w:cs="Arial"/>
                <w:spacing w:val="-1"/>
                <w:szCs w:val="24"/>
              </w:rPr>
              <w:t>7000</w:t>
            </w:r>
          </w:p>
        </w:tc>
        <w:tc>
          <w:tcPr>
            <w:tcW w:w="4327" w:type="pct"/>
          </w:tcPr>
          <w:p w14:paraId="01D6054C" w14:textId="03A839DC" w:rsidR="00C52DCE" w:rsidRPr="001A299A" w:rsidRDefault="009B067B" w:rsidP="001A299A">
            <w:pPr>
              <w:spacing w:before="17" w:after="120"/>
              <w:ind w:left="119" w:right="240"/>
              <w:rPr>
                <w:rFonts w:eastAsia="Calibri" w:cs="Arial"/>
                <w:color w:val="FF0000"/>
                <w:spacing w:val="-2"/>
                <w:szCs w:val="24"/>
              </w:rPr>
            </w:pPr>
            <w:r w:rsidRPr="003D7E92">
              <w:rPr>
                <w:rFonts w:eastAsia="Calibri" w:cs="Arial"/>
                <w:b/>
                <w:spacing w:val="-1"/>
                <w:szCs w:val="24"/>
              </w:rPr>
              <w:t>Indirect Costs:</w:t>
            </w:r>
            <w:r w:rsidRPr="003D7E92">
              <w:rPr>
                <w:rFonts w:eastAsia="Calibri" w:cs="Arial"/>
                <w:spacing w:val="-2"/>
                <w:szCs w:val="24"/>
              </w:rPr>
              <w:t xml:space="preserve"> </w:t>
            </w:r>
            <w:r w:rsidR="009D69C3" w:rsidRPr="003D7E92">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w:t>
            </w:r>
            <w:r w:rsidR="001A299A" w:rsidRPr="003D7E92">
              <w:rPr>
                <w:rFonts w:ascii="Helvetica" w:hAnsi="Helvetica" w:cs="Helvetica"/>
                <w:shd w:val="clear" w:color="auto" w:fill="FFFFFF"/>
              </w:rPr>
              <w:t xml:space="preserve">All indirect costs must be charged against eligible program expenditures, in compliance with state and federal law and regulations, and aligned with standard accounting practices. </w:t>
            </w:r>
            <w:r w:rsidR="009D69C3" w:rsidRPr="003D7E92">
              <w:rPr>
                <w:rFonts w:ascii="Helvetica" w:hAnsi="Helvetica" w:cs="Helvetica"/>
                <w:shd w:val="clear" w:color="auto" w:fill="FFFFFF"/>
              </w:rPr>
              <w:t xml:space="preserve">Please see additional information on rates, eligible program expenditures, and other guidance at the </w:t>
            </w:r>
            <w:r w:rsidR="009D69C3" w:rsidRPr="003D7E92">
              <w:rPr>
                <w:szCs w:val="24"/>
              </w:rPr>
              <w:t xml:space="preserve">CDE ICR </w:t>
            </w:r>
            <w:r w:rsidR="00AC10F4" w:rsidRPr="003D7E92">
              <w:rPr>
                <w:szCs w:val="24"/>
              </w:rPr>
              <w:t xml:space="preserve">Frequently Asked Questions </w:t>
            </w:r>
            <w:r w:rsidR="009D69C3" w:rsidRPr="003D7E92">
              <w:rPr>
                <w:szCs w:val="24"/>
              </w:rPr>
              <w:t xml:space="preserve">web page at </w:t>
            </w:r>
            <w:hyperlink r:id="rId23" w:tooltip="Indirect Cost Rate Frequently Asked Questions" w:history="1">
              <w:r w:rsidR="009D69C3" w:rsidRPr="005E037A">
                <w:rPr>
                  <w:rStyle w:val="Hyperlink"/>
                  <w:szCs w:val="24"/>
                </w:rPr>
                <w:t>https://www.cde.</w:t>
              </w:r>
              <w:r w:rsidR="009D69C3" w:rsidRPr="005E037A">
                <w:rPr>
                  <w:rStyle w:val="Hyperlink"/>
                  <w:szCs w:val="24"/>
                </w:rPr>
                <w:t>c</w:t>
              </w:r>
              <w:r w:rsidR="009D69C3" w:rsidRPr="005E037A">
                <w:rPr>
                  <w:rStyle w:val="Hyperlink"/>
                  <w:szCs w:val="24"/>
                </w:rPr>
                <w:t>a.gov/fg/ac/ic/icrfaq.asp</w:t>
              </w:r>
            </w:hyperlink>
            <w:r w:rsidR="009D69C3" w:rsidRPr="005E037A">
              <w:rPr>
                <w:szCs w:val="24"/>
              </w:rPr>
              <w:t xml:space="preserve">. </w:t>
            </w:r>
          </w:p>
        </w:tc>
      </w:tr>
    </w:tbl>
    <w:p w14:paraId="7232EDC4" w14:textId="77777777" w:rsidR="00D31072" w:rsidRDefault="00D31072" w:rsidP="00A538B8">
      <w:pPr>
        <w:pStyle w:val="Heading2"/>
        <w:jc w:val="center"/>
        <w:sectPr w:rsidR="00D31072" w:rsidSect="00C04D43">
          <w:footerReference w:type="default" r:id="rId24"/>
          <w:type w:val="continuous"/>
          <w:pgSz w:w="12240" w:h="15840"/>
          <w:pgMar w:top="1440" w:right="1440" w:bottom="1440" w:left="1440" w:header="720" w:footer="720" w:gutter="0"/>
          <w:cols w:space="720"/>
          <w:docGrid w:linePitch="360"/>
        </w:sectPr>
      </w:pPr>
    </w:p>
    <w:p w14:paraId="68B8A1A6" w14:textId="352F2391" w:rsidR="003A2C44" w:rsidRPr="00023086" w:rsidRDefault="003A2C44" w:rsidP="003A2C44">
      <w:pPr>
        <w:jc w:val="center"/>
        <w:rPr>
          <w:b/>
          <w:sz w:val="32"/>
          <w:szCs w:val="32"/>
        </w:rPr>
      </w:pPr>
      <w:r w:rsidRPr="00023086">
        <w:rPr>
          <w:b/>
          <w:sz w:val="32"/>
          <w:szCs w:val="32"/>
        </w:rPr>
        <w:lastRenderedPageBreak/>
        <w:t>Critical Friends Group Coach Sub-</w:t>
      </w:r>
      <w:r w:rsidR="00291DB0">
        <w:rPr>
          <w:b/>
          <w:sz w:val="32"/>
          <w:szCs w:val="32"/>
        </w:rPr>
        <w:t>G</w:t>
      </w:r>
      <w:r w:rsidRPr="00023086">
        <w:rPr>
          <w:b/>
          <w:sz w:val="32"/>
          <w:szCs w:val="32"/>
        </w:rPr>
        <w:t xml:space="preserve">rant </w:t>
      </w:r>
      <w:r w:rsidRPr="00023086">
        <w:rPr>
          <w:b/>
          <w:sz w:val="32"/>
          <w:szCs w:val="32"/>
        </w:rPr>
        <w:br/>
        <w:t>Request for Applications</w:t>
      </w:r>
    </w:p>
    <w:p w14:paraId="26CFCE6F" w14:textId="403AA9E6" w:rsidR="00137232" w:rsidRPr="00137232" w:rsidRDefault="00137232" w:rsidP="00A538B8">
      <w:pPr>
        <w:pStyle w:val="Heading2"/>
        <w:jc w:val="center"/>
      </w:pPr>
      <w:bookmarkStart w:id="43" w:name="_Toc77335624"/>
      <w:r w:rsidRPr="00137232">
        <w:t xml:space="preserve">Form </w:t>
      </w:r>
      <w:r w:rsidR="00F22333">
        <w:t>6</w:t>
      </w:r>
      <w:r w:rsidR="003440A3">
        <w:t>C</w:t>
      </w:r>
      <w:r w:rsidRPr="00137232">
        <w:t xml:space="preserve"> – Sub-</w:t>
      </w:r>
      <w:r w:rsidR="00291DB0">
        <w:t>G</w:t>
      </w:r>
      <w:r w:rsidRPr="00137232">
        <w:t>rant Conditions and Assurances</w:t>
      </w:r>
      <w:bookmarkEnd w:id="39"/>
      <w:bookmarkEnd w:id="43"/>
    </w:p>
    <w:p w14:paraId="0D2F4BA6" w14:textId="77777777" w:rsidR="00137232" w:rsidRPr="00137232" w:rsidRDefault="00137232" w:rsidP="00A32A22">
      <w:pPr>
        <w:pStyle w:val="Heading3"/>
        <w:rPr>
          <w:rFonts w:eastAsiaTheme="majorEastAsia"/>
        </w:rPr>
      </w:pPr>
      <w:bookmarkStart w:id="44" w:name="_Toc507593879"/>
      <w:bookmarkStart w:id="45" w:name="_Toc77310255"/>
      <w:bookmarkStart w:id="46" w:name="_Toc77335625"/>
      <w:r w:rsidRPr="4141507C">
        <w:rPr>
          <w:rFonts w:eastAsiaTheme="majorEastAsia"/>
        </w:rPr>
        <w:t>Specific</w:t>
      </w:r>
      <w:r w:rsidRPr="4141507C">
        <w:rPr>
          <w:rFonts w:eastAsiaTheme="majorEastAsia"/>
          <w:spacing w:val="1"/>
        </w:rPr>
        <w:t xml:space="preserve"> </w:t>
      </w:r>
      <w:r w:rsidRPr="4141507C">
        <w:rPr>
          <w:rFonts w:eastAsiaTheme="majorEastAsia"/>
        </w:rPr>
        <w:t>Assurances</w:t>
      </w:r>
      <w:bookmarkEnd w:id="44"/>
      <w:bookmarkEnd w:id="45"/>
      <w:bookmarkEnd w:id="46"/>
    </w:p>
    <w:p w14:paraId="6A75D22E" w14:textId="77777777" w:rsidR="00137232" w:rsidRPr="00137232" w:rsidRDefault="00137232" w:rsidP="009F7673">
      <w:pPr>
        <w:spacing w:after="100" w:afterAutospacing="1"/>
        <w:rPr>
          <w:rFonts w:eastAsia="Times New Roman" w:cs="Arial"/>
          <w:szCs w:val="24"/>
        </w:rPr>
      </w:pPr>
      <w:r w:rsidRPr="00137232">
        <w:rPr>
          <w:rFonts w:eastAsia="Times New Roman" w:cs="Arial"/>
          <w:szCs w:val="24"/>
        </w:rPr>
        <w:t xml:space="preserve">As a condition of the receipt of funds under this sub-grant program, the applicant agrees to comply with the following Sub-grant Conditions and Assurances. The signatures of the authorized agents on the front of the application indicate acknowledgement and agreement to all assurances. The applicant is required to print and retain a copy of these specific assurances at the </w:t>
      </w:r>
      <w:r w:rsidR="00432350">
        <w:rPr>
          <w:rFonts w:eastAsia="Times New Roman" w:cs="Arial"/>
          <w:szCs w:val="24"/>
        </w:rPr>
        <w:t>organization</w:t>
      </w:r>
      <w:r w:rsidRPr="00137232">
        <w:rPr>
          <w:rFonts w:eastAsia="Times New Roman" w:cs="Arial"/>
          <w:szCs w:val="24"/>
        </w:rPr>
        <w:t xml:space="preserve"> site and to submit a signed copy to the CDE. </w:t>
      </w:r>
    </w:p>
    <w:p w14:paraId="450D155D" w14:textId="77777777" w:rsidR="00137232" w:rsidRPr="00137232" w:rsidRDefault="00137232" w:rsidP="00A32A22">
      <w:pPr>
        <w:pStyle w:val="Heading3"/>
        <w:rPr>
          <w:rFonts w:eastAsiaTheme="majorEastAsia"/>
        </w:rPr>
      </w:pPr>
      <w:bookmarkStart w:id="47" w:name="_Toc77310256"/>
      <w:bookmarkStart w:id="48" w:name="_Toc77335626"/>
      <w:r w:rsidRPr="00137232">
        <w:rPr>
          <w:rFonts w:eastAsiaTheme="majorEastAsia"/>
        </w:rPr>
        <w:t>Expenditures and Reporting</w:t>
      </w:r>
      <w:bookmarkEnd w:id="47"/>
      <w:bookmarkEnd w:id="48"/>
    </w:p>
    <w:p w14:paraId="21F964C8" w14:textId="37A3E8E7" w:rsidR="00137232" w:rsidRPr="00137232" w:rsidRDefault="00137232" w:rsidP="4141507C">
      <w:pPr>
        <w:numPr>
          <w:ilvl w:val="0"/>
          <w:numId w:val="19"/>
        </w:numPr>
        <w:autoSpaceDE w:val="0"/>
        <w:autoSpaceDN w:val="0"/>
        <w:adjustRightInd w:val="0"/>
        <w:rPr>
          <w:rFonts w:eastAsia="Times New Roman" w:cs="Arial"/>
        </w:rPr>
      </w:pPr>
      <w:r w:rsidRPr="4141507C">
        <w:rPr>
          <w:rFonts w:cs="Arial"/>
        </w:rPr>
        <w:t>The CSP</w:t>
      </w:r>
      <w:r w:rsidR="003440A3" w:rsidRPr="4141507C">
        <w:rPr>
          <w:rFonts w:cs="Arial"/>
        </w:rPr>
        <w:t xml:space="preserve"> </w:t>
      </w:r>
      <w:r w:rsidRPr="4141507C">
        <w:rPr>
          <w:rFonts w:cs="Arial"/>
        </w:rPr>
        <w:t xml:space="preserve">State Entities program is authorized under Title IV, Part C of the </w:t>
      </w:r>
      <w:r w:rsidR="003440A3" w:rsidRPr="4141507C">
        <w:rPr>
          <w:rFonts w:cs="Arial"/>
        </w:rPr>
        <w:t>ESEA</w:t>
      </w:r>
      <w:r w:rsidRPr="4141507C">
        <w:rPr>
          <w:rFonts w:cs="Arial"/>
        </w:rPr>
        <w:t xml:space="preserve"> of 1965, as amended by ESSA (20 </w:t>
      </w:r>
      <w:r w:rsidR="00A538B8" w:rsidRPr="4141507C">
        <w:rPr>
          <w:rFonts w:cs="Arial"/>
        </w:rPr>
        <w:t>U.S.C</w:t>
      </w:r>
      <w:r w:rsidRPr="4141507C">
        <w:rPr>
          <w:rFonts w:cs="Arial"/>
        </w:rPr>
        <w:t>. 7221–7221j</w:t>
      </w:r>
      <w:r w:rsidR="003440A3" w:rsidRPr="4141507C">
        <w:rPr>
          <w:rFonts w:cs="Arial"/>
        </w:rPr>
        <w:t>)</w:t>
      </w:r>
      <w:r w:rsidRPr="4141507C">
        <w:rPr>
          <w:rFonts w:cs="Arial"/>
        </w:rPr>
        <w:t xml:space="preserve"> and administered under the </w:t>
      </w:r>
      <w:r w:rsidR="004B7874" w:rsidRPr="00087CE4">
        <w:rPr>
          <w:rFonts w:cs="Arial"/>
        </w:rPr>
        <w:t>Department of Education (</w:t>
      </w:r>
      <w:r w:rsidR="003440A3" w:rsidRPr="00087CE4">
        <w:rPr>
          <w:rFonts w:cs="Arial"/>
        </w:rPr>
        <w:t>ED</w:t>
      </w:r>
      <w:r w:rsidR="004B7874" w:rsidRPr="00087CE4">
        <w:rPr>
          <w:rFonts w:cs="Arial"/>
        </w:rPr>
        <w:t>)</w:t>
      </w:r>
      <w:r w:rsidRPr="4141507C">
        <w:rPr>
          <w:rFonts w:cs="Arial"/>
        </w:rPr>
        <w:t xml:space="preserve"> General Administrative Regulation (EDGAR) as it relates to 34 </w:t>
      </w:r>
      <w:r w:rsidRPr="4141507C">
        <w:rPr>
          <w:rFonts w:cs="Arial"/>
          <w:i/>
          <w:iCs/>
        </w:rPr>
        <w:t>C</w:t>
      </w:r>
      <w:r w:rsidR="00A538B8" w:rsidRPr="4141507C">
        <w:rPr>
          <w:rFonts w:cs="Arial"/>
          <w:i/>
          <w:iCs/>
        </w:rPr>
        <w:t xml:space="preserve">ode of </w:t>
      </w:r>
      <w:r w:rsidRPr="4141507C">
        <w:rPr>
          <w:rFonts w:cs="Arial"/>
          <w:i/>
          <w:iCs/>
        </w:rPr>
        <w:t>F</w:t>
      </w:r>
      <w:r w:rsidR="00A538B8" w:rsidRPr="4141507C">
        <w:rPr>
          <w:rFonts w:cs="Arial"/>
          <w:i/>
          <w:iCs/>
        </w:rPr>
        <w:t xml:space="preserve">ederal </w:t>
      </w:r>
      <w:r w:rsidRPr="4141507C">
        <w:rPr>
          <w:rFonts w:cs="Arial"/>
          <w:i/>
          <w:iCs/>
        </w:rPr>
        <w:t>R</w:t>
      </w:r>
      <w:r w:rsidR="00A538B8" w:rsidRPr="4141507C">
        <w:rPr>
          <w:rFonts w:cs="Arial"/>
          <w:i/>
          <w:iCs/>
        </w:rPr>
        <w:t xml:space="preserve">egulations </w:t>
      </w:r>
      <w:r w:rsidR="00A538B8" w:rsidRPr="4141507C">
        <w:rPr>
          <w:rFonts w:cs="Arial"/>
        </w:rPr>
        <w:t>(</w:t>
      </w:r>
      <w:r w:rsidR="00A538B8" w:rsidRPr="4141507C">
        <w:rPr>
          <w:rFonts w:cs="Arial"/>
          <w:i/>
          <w:iCs/>
        </w:rPr>
        <w:t>CFR</w:t>
      </w:r>
      <w:r w:rsidR="00A538B8" w:rsidRPr="4141507C">
        <w:rPr>
          <w:rFonts w:cs="Arial"/>
        </w:rPr>
        <w:t>)</w:t>
      </w:r>
      <w:r w:rsidRPr="4141507C">
        <w:rPr>
          <w:rFonts w:cs="Arial"/>
        </w:rPr>
        <w:t xml:space="preserve"> Parts 75–81</w:t>
      </w:r>
      <w:r w:rsidR="003440A3" w:rsidRPr="4141507C">
        <w:rPr>
          <w:rFonts w:cs="Arial"/>
        </w:rPr>
        <w:t xml:space="preserve">, </w:t>
      </w:r>
      <w:r w:rsidRPr="4141507C">
        <w:rPr>
          <w:rFonts w:cs="Arial"/>
        </w:rPr>
        <w:t xml:space="preserve">2 </w:t>
      </w:r>
      <w:r w:rsidRPr="4141507C">
        <w:rPr>
          <w:rFonts w:cs="Arial"/>
          <w:i/>
          <w:iCs/>
        </w:rPr>
        <w:t>CFR</w:t>
      </w:r>
      <w:r w:rsidRPr="4141507C">
        <w:rPr>
          <w:rFonts w:cs="Arial"/>
        </w:rPr>
        <w:t xml:space="preserve"> Parts 200 and 3485. </w:t>
      </w:r>
      <w:r w:rsidRPr="4141507C">
        <w:rPr>
          <w:rFonts w:eastAsia="Times New Roman" w:cs="Arial"/>
        </w:rPr>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779C17E2" w14:textId="048027C0" w:rsidR="00137232" w:rsidRPr="00D31072" w:rsidRDefault="00137232" w:rsidP="00A538B8">
      <w:pPr>
        <w:numPr>
          <w:ilvl w:val="0"/>
          <w:numId w:val="19"/>
        </w:numPr>
        <w:rPr>
          <w:rFonts w:eastAsia="Times New Roman" w:cs="Arial"/>
          <w:szCs w:val="24"/>
        </w:rPr>
      </w:pPr>
      <w:r w:rsidRPr="00D31072">
        <w:rPr>
          <w:rFonts w:eastAsia="Times New Roman" w:cs="Arial"/>
          <w:szCs w:val="24"/>
        </w:rPr>
        <w:t xml:space="preserve">The CDE reserves the authority to require the repayment of received funds, the return of all unused funds, and/or the termination of the </w:t>
      </w:r>
      <w:r w:rsidR="00562882" w:rsidRPr="00D31072">
        <w:rPr>
          <w:rFonts w:eastAsia="Times New Roman" w:cs="Arial"/>
          <w:szCs w:val="24"/>
        </w:rPr>
        <w:t>sub-grant</w:t>
      </w:r>
      <w:r w:rsidRPr="00D31072">
        <w:rPr>
          <w:rFonts w:eastAsia="Times New Roman" w:cs="Arial"/>
          <w:szCs w:val="24"/>
        </w:rPr>
        <w:t xml:space="preserve"> if the </w:t>
      </w:r>
      <w:r w:rsidR="00562882" w:rsidRPr="00D31072">
        <w:rPr>
          <w:rFonts w:eastAsia="Times New Roman" w:cs="Arial"/>
          <w:szCs w:val="24"/>
        </w:rPr>
        <w:t>sub-grant</w:t>
      </w:r>
      <w:r w:rsidRPr="00D31072">
        <w:rPr>
          <w:rFonts w:eastAsia="Times New Roman" w:cs="Arial"/>
          <w:szCs w:val="24"/>
        </w:rPr>
        <w:t xml:space="preserve"> recipient fails to meet the terms of this agreement, fails to meet established deadlines, fails to act in good faith to carry out the activities described in the </w:t>
      </w:r>
      <w:r w:rsidR="00562882" w:rsidRPr="00D31072">
        <w:rPr>
          <w:rFonts w:eastAsia="Times New Roman" w:cs="Arial"/>
          <w:szCs w:val="24"/>
        </w:rPr>
        <w:t>sub-grant</w:t>
      </w:r>
      <w:r w:rsidRPr="00D31072">
        <w:rPr>
          <w:rFonts w:eastAsia="Times New Roman" w:cs="Arial"/>
          <w:szCs w:val="24"/>
        </w:rPr>
        <w:t xml:space="preserve"> proposal or fails to correctly identify the s</w:t>
      </w:r>
      <w:r w:rsidR="00F22333" w:rsidRPr="00D31072">
        <w:rPr>
          <w:rFonts w:eastAsia="Times New Roman" w:cs="Arial"/>
          <w:szCs w:val="24"/>
        </w:rPr>
        <w:t>ub-grantee</w:t>
      </w:r>
      <w:r w:rsidRPr="00D31072">
        <w:rPr>
          <w:rFonts w:eastAsia="Times New Roman" w:cs="Arial"/>
          <w:szCs w:val="24"/>
        </w:rPr>
        <w:t>’s operational model.</w:t>
      </w:r>
    </w:p>
    <w:p w14:paraId="3A4D2107" w14:textId="69598711" w:rsidR="00137232" w:rsidRPr="00137232" w:rsidRDefault="00137232" w:rsidP="00A538B8">
      <w:pPr>
        <w:numPr>
          <w:ilvl w:val="0"/>
          <w:numId w:val="19"/>
        </w:numPr>
        <w:rPr>
          <w:rFonts w:eastAsia="Times New Roman" w:cs="Arial"/>
          <w:szCs w:val="24"/>
        </w:rPr>
      </w:pPr>
      <w:r w:rsidRPr="00137232">
        <w:rPr>
          <w:rFonts w:eastAsia="Times New Roman" w:cs="Arial"/>
          <w:szCs w:val="24"/>
        </w:rPr>
        <w:t xml:space="preserve">The </w:t>
      </w:r>
      <w:r w:rsidR="00562882">
        <w:rPr>
          <w:rFonts w:eastAsia="Times New Roman" w:cs="Arial"/>
          <w:szCs w:val="24"/>
        </w:rPr>
        <w:t>sub-grant</w:t>
      </w:r>
      <w:r w:rsidR="003440A3">
        <w:rPr>
          <w:rFonts w:eastAsia="Times New Roman" w:cs="Arial"/>
          <w:szCs w:val="24"/>
        </w:rPr>
        <w:t xml:space="preserve"> recipient</w:t>
      </w:r>
      <w:r w:rsidRPr="00137232">
        <w:rPr>
          <w:rFonts w:eastAsia="Times New Roman" w:cs="Arial"/>
          <w:szCs w:val="24"/>
        </w:rPr>
        <w:t xml:space="preserve"> agrees to use the funding in a manner consistent with their applications as submitted, or as revised and approved by the CDE.</w:t>
      </w:r>
    </w:p>
    <w:p w14:paraId="3BF8E0FC" w14:textId="559188A0" w:rsidR="00137232" w:rsidRPr="00137232" w:rsidRDefault="00137232" w:rsidP="00A538B8">
      <w:pPr>
        <w:numPr>
          <w:ilvl w:val="0"/>
          <w:numId w:val="19"/>
        </w:numPr>
        <w:rPr>
          <w:rFonts w:eastAsia="Times New Roman" w:cs="Arial"/>
          <w:szCs w:val="24"/>
        </w:rPr>
      </w:pPr>
      <w:r w:rsidRPr="00137232">
        <w:rPr>
          <w:rFonts w:eastAsia="Times New Roman" w:cs="Arial"/>
          <w:szCs w:val="24"/>
        </w:rPr>
        <w:t xml:space="preserve">The </w:t>
      </w:r>
      <w:r w:rsidR="00562882">
        <w:rPr>
          <w:rFonts w:eastAsia="Times New Roman" w:cs="Arial"/>
          <w:szCs w:val="24"/>
        </w:rPr>
        <w:t>sub-grant</w:t>
      </w:r>
      <w:r w:rsidRPr="00137232">
        <w:rPr>
          <w:rFonts w:eastAsia="Times New Roman" w:cs="Arial"/>
          <w:szCs w:val="24"/>
        </w:rPr>
        <w:t xml:space="preserve"> recipient agrees to fulfill the performance measures specific to its </w:t>
      </w:r>
      <w:r w:rsidR="00562882">
        <w:rPr>
          <w:rFonts w:eastAsia="Times New Roman" w:cs="Arial"/>
          <w:szCs w:val="24"/>
        </w:rPr>
        <w:t>sub-grant</w:t>
      </w:r>
      <w:r w:rsidRPr="00137232">
        <w:rPr>
          <w:rFonts w:eastAsia="Times New Roman" w:cs="Arial"/>
          <w:szCs w:val="24"/>
        </w:rPr>
        <w:t xml:space="preserve"> type and submit timely financial reports, status reports, and all other required reports. Failure to do so could result in the forfeiture of the </w:t>
      </w:r>
      <w:r w:rsidR="00562882">
        <w:rPr>
          <w:rFonts w:eastAsia="Times New Roman" w:cs="Arial"/>
          <w:szCs w:val="24"/>
        </w:rPr>
        <w:t>sub-grant</w:t>
      </w:r>
      <w:r w:rsidRPr="00137232">
        <w:rPr>
          <w:rFonts w:eastAsia="Times New Roman" w:cs="Arial"/>
          <w:szCs w:val="24"/>
        </w:rPr>
        <w:t xml:space="preserve"> and repayment of funds.</w:t>
      </w:r>
    </w:p>
    <w:p w14:paraId="55DBFC69" w14:textId="69ADC114" w:rsidR="00137232" w:rsidRPr="00137232" w:rsidRDefault="00137232" w:rsidP="4141507C">
      <w:pPr>
        <w:numPr>
          <w:ilvl w:val="0"/>
          <w:numId w:val="19"/>
        </w:numPr>
        <w:rPr>
          <w:rFonts w:eastAsia="Times New Roman" w:cs="Arial"/>
        </w:rPr>
      </w:pPr>
      <w:r w:rsidRPr="4141507C">
        <w:rPr>
          <w:rFonts w:eastAsia="Times New Roman" w:cs="Arial"/>
        </w:rPr>
        <w:t xml:space="preserve">The </w:t>
      </w:r>
      <w:r w:rsidR="00562882" w:rsidRPr="4141507C">
        <w:rPr>
          <w:rFonts w:eastAsia="Times New Roman" w:cs="Arial"/>
        </w:rPr>
        <w:t>sub-grant</w:t>
      </w:r>
      <w:r w:rsidRPr="4141507C">
        <w:rPr>
          <w:rFonts w:eastAsia="Times New Roman" w:cs="Arial"/>
        </w:rPr>
        <w:t xml:space="preserve"> recipient agrees to cooperate with the </w:t>
      </w:r>
      <w:r w:rsidR="003440A3" w:rsidRPr="4141507C">
        <w:rPr>
          <w:rFonts w:eastAsia="Times New Roman" w:cs="Arial"/>
        </w:rPr>
        <w:t>ED</w:t>
      </w:r>
      <w:r w:rsidRPr="4141507C">
        <w:rPr>
          <w:rFonts w:eastAsia="Times New Roman" w:cs="Arial"/>
        </w:rPr>
        <w:t xml:space="preserve">, the CDE, the </w:t>
      </w:r>
      <w:r w:rsidR="004B7874" w:rsidRPr="00087CE4">
        <w:rPr>
          <w:rFonts w:eastAsia="Times New Roman" w:cs="Arial"/>
        </w:rPr>
        <w:t>State Board of Education (SBE)</w:t>
      </w:r>
      <w:r w:rsidRPr="00087CE4">
        <w:rPr>
          <w:rFonts w:eastAsia="Times New Roman" w:cs="Arial"/>
        </w:rPr>
        <w:t>, and their independent contractors, if any, in the administration</w:t>
      </w:r>
      <w:r w:rsidRPr="4141507C">
        <w:rPr>
          <w:rFonts w:eastAsia="Times New Roman" w:cs="Arial"/>
        </w:rPr>
        <w:t xml:space="preserve"> of this </w:t>
      </w:r>
      <w:r w:rsidR="00562882" w:rsidRPr="4141507C">
        <w:rPr>
          <w:rFonts w:eastAsia="Times New Roman" w:cs="Arial"/>
        </w:rPr>
        <w:t>sub-grant</w:t>
      </w:r>
      <w:r w:rsidRPr="4141507C">
        <w:rPr>
          <w:rFonts w:eastAsia="Times New Roman" w:cs="Arial"/>
        </w:rPr>
        <w:t xml:space="preserve">, and to conduct any external evaluation of the effectiveness of the </w:t>
      </w:r>
      <w:r w:rsidR="00562882" w:rsidRPr="4141507C">
        <w:rPr>
          <w:rFonts w:eastAsia="Times New Roman" w:cs="Arial"/>
        </w:rPr>
        <w:t>sub-grant</w:t>
      </w:r>
      <w:r w:rsidRPr="4141507C">
        <w:rPr>
          <w:rFonts w:eastAsia="Times New Roman" w:cs="Arial"/>
        </w:rPr>
        <w:t xml:space="preserve"> process.</w:t>
      </w:r>
    </w:p>
    <w:p w14:paraId="736F3251" w14:textId="77777777" w:rsidR="00137232" w:rsidRPr="00137232" w:rsidRDefault="00137232" w:rsidP="00A538B8">
      <w:pPr>
        <w:numPr>
          <w:ilvl w:val="0"/>
          <w:numId w:val="19"/>
        </w:numPr>
        <w:rPr>
          <w:rFonts w:eastAsia="Times New Roman" w:cs="Arial"/>
          <w:szCs w:val="24"/>
        </w:rPr>
      </w:pPr>
      <w:r w:rsidRPr="00137232">
        <w:rPr>
          <w:rFonts w:eastAsia="Times New Roman" w:cs="Arial"/>
          <w:szCs w:val="24"/>
        </w:rPr>
        <w:lastRenderedPageBreak/>
        <w:t>Maintain fiscal procedures to minimize the time elapsing between the transfer of the funds from the CDE and disbursement.</w:t>
      </w:r>
    </w:p>
    <w:p w14:paraId="0BEA3607" w14:textId="4D72023B" w:rsidR="00137232" w:rsidRPr="00A32A22" w:rsidRDefault="003440A3" w:rsidP="00A32A22">
      <w:pPr>
        <w:pStyle w:val="Heading3"/>
        <w:rPr>
          <w:rFonts w:eastAsiaTheme="majorEastAsia"/>
        </w:rPr>
      </w:pPr>
      <w:bookmarkStart w:id="49" w:name="_Toc77310257"/>
      <w:bookmarkStart w:id="50" w:name="_Toc77335627"/>
      <w:r w:rsidRPr="00A32A22">
        <w:rPr>
          <w:rFonts w:eastAsiaTheme="majorEastAsia"/>
        </w:rPr>
        <w:t xml:space="preserve">Critical Friends </w:t>
      </w:r>
      <w:r w:rsidR="00A538B8" w:rsidRPr="00A32A22">
        <w:rPr>
          <w:rFonts w:eastAsiaTheme="majorEastAsia"/>
        </w:rPr>
        <w:t xml:space="preserve">Group </w:t>
      </w:r>
      <w:r w:rsidRPr="00A32A22">
        <w:rPr>
          <w:rFonts w:eastAsiaTheme="majorEastAsia"/>
        </w:rPr>
        <w:t>Coach</w:t>
      </w:r>
      <w:r w:rsidR="00137232" w:rsidRPr="00A32A22">
        <w:rPr>
          <w:rFonts w:eastAsiaTheme="majorEastAsia"/>
        </w:rPr>
        <w:t xml:space="preserve"> Information and Data</w:t>
      </w:r>
      <w:bookmarkEnd w:id="49"/>
      <w:bookmarkEnd w:id="50"/>
    </w:p>
    <w:p w14:paraId="332773E6" w14:textId="77777777" w:rsidR="00137232" w:rsidRPr="00137232" w:rsidRDefault="00137232" w:rsidP="00A32A22">
      <w:pPr>
        <w:numPr>
          <w:ilvl w:val="0"/>
          <w:numId w:val="20"/>
        </w:numPr>
        <w:rPr>
          <w:rFonts w:eastAsia="Times New Roman" w:cs="Arial"/>
          <w:szCs w:val="24"/>
        </w:rPr>
      </w:pPr>
      <w:r w:rsidRPr="00137232">
        <w:rPr>
          <w:rFonts w:eastAsia="Times New Roman" w:cs="Arial"/>
          <w:szCs w:val="24"/>
        </w:rPr>
        <w:t xml:space="preserve">The applicant will complete all data reporting requests to the CDE for </w:t>
      </w:r>
      <w:r w:rsidR="003440A3">
        <w:rPr>
          <w:rFonts w:eastAsia="Times New Roman" w:cs="Arial"/>
          <w:szCs w:val="24"/>
        </w:rPr>
        <w:t>CFG participant</w:t>
      </w:r>
      <w:r w:rsidRPr="00137232">
        <w:rPr>
          <w:rFonts w:eastAsia="Times New Roman" w:cs="Arial"/>
          <w:szCs w:val="24"/>
        </w:rPr>
        <w:t xml:space="preserve"> data including, but not limited to, the following:</w:t>
      </w:r>
    </w:p>
    <w:p w14:paraId="0B9611BB" w14:textId="29CC7ADC" w:rsidR="00137232" w:rsidRPr="00137232" w:rsidRDefault="003440A3" w:rsidP="00A32A22">
      <w:pPr>
        <w:numPr>
          <w:ilvl w:val="1"/>
          <w:numId w:val="20"/>
        </w:numPr>
        <w:rPr>
          <w:rFonts w:eastAsia="Times New Roman" w:cs="Arial"/>
          <w:szCs w:val="24"/>
        </w:rPr>
      </w:pPr>
      <w:r>
        <w:rPr>
          <w:rFonts w:eastAsia="Times New Roman" w:cs="Arial"/>
          <w:szCs w:val="24"/>
        </w:rPr>
        <w:t>List of all attendees at CFG meeting</w:t>
      </w:r>
      <w:r w:rsidR="00A538B8">
        <w:rPr>
          <w:rFonts w:eastAsia="Times New Roman" w:cs="Arial"/>
          <w:szCs w:val="24"/>
        </w:rPr>
        <w:t>s</w:t>
      </w:r>
      <w:r w:rsidR="00432350">
        <w:rPr>
          <w:rFonts w:eastAsia="Times New Roman" w:cs="Arial"/>
          <w:szCs w:val="24"/>
        </w:rPr>
        <w:t xml:space="preserve"> </w:t>
      </w:r>
    </w:p>
    <w:p w14:paraId="1732D7E0" w14:textId="1DA21F70" w:rsidR="00137232" w:rsidRPr="00137232" w:rsidRDefault="003440A3" w:rsidP="00A32A22">
      <w:pPr>
        <w:numPr>
          <w:ilvl w:val="1"/>
          <w:numId w:val="20"/>
        </w:numPr>
        <w:rPr>
          <w:rFonts w:eastAsia="Times New Roman" w:cs="Arial"/>
          <w:szCs w:val="24"/>
        </w:rPr>
      </w:pPr>
      <w:r>
        <w:rPr>
          <w:rFonts w:eastAsia="Times New Roman" w:cs="Arial"/>
          <w:szCs w:val="24"/>
        </w:rPr>
        <w:t>List of communications with CFG participants, including dates</w:t>
      </w:r>
      <w:r w:rsidR="00D036D3">
        <w:rPr>
          <w:rFonts w:eastAsia="Times New Roman" w:cs="Arial"/>
          <w:szCs w:val="24"/>
        </w:rPr>
        <w:t xml:space="preserve"> and people</w:t>
      </w:r>
      <w:r>
        <w:rPr>
          <w:rFonts w:eastAsia="Times New Roman" w:cs="Arial"/>
          <w:szCs w:val="24"/>
        </w:rPr>
        <w:t xml:space="preserve"> contacted</w:t>
      </w:r>
    </w:p>
    <w:p w14:paraId="149074E9" w14:textId="74FFA04F" w:rsidR="00137232" w:rsidRPr="00137232" w:rsidRDefault="00137232" w:rsidP="00A32A22">
      <w:pPr>
        <w:numPr>
          <w:ilvl w:val="0"/>
          <w:numId w:val="20"/>
        </w:numPr>
        <w:rPr>
          <w:rFonts w:eastAsia="Times New Roman" w:cs="Arial"/>
          <w:szCs w:val="24"/>
        </w:rPr>
      </w:pPr>
      <w:r w:rsidRPr="00137232">
        <w:rPr>
          <w:rFonts w:eastAsia="Times New Roman" w:cs="Arial"/>
          <w:szCs w:val="24"/>
        </w:rPr>
        <w:t xml:space="preserve">The </w:t>
      </w:r>
      <w:r w:rsidR="00562882">
        <w:rPr>
          <w:rFonts w:eastAsia="Times New Roman" w:cs="Arial"/>
          <w:szCs w:val="24"/>
        </w:rPr>
        <w:t>sub-grant</w:t>
      </w:r>
      <w:r w:rsidRPr="00137232">
        <w:rPr>
          <w:rFonts w:eastAsia="Times New Roman" w:cs="Arial"/>
          <w:szCs w:val="24"/>
        </w:rPr>
        <w:t xml:space="preserve"> recipient’s name will be used in all communications.</w:t>
      </w:r>
    </w:p>
    <w:p w14:paraId="04E1BB88" w14:textId="24F7702A" w:rsidR="00137232" w:rsidRPr="00137232" w:rsidRDefault="004B7874" w:rsidP="00A32A22">
      <w:pPr>
        <w:numPr>
          <w:ilvl w:val="0"/>
          <w:numId w:val="20"/>
        </w:numPr>
        <w:rPr>
          <w:rFonts w:eastAsia="Times New Roman" w:cs="Arial"/>
          <w:b/>
          <w:bCs/>
        </w:rPr>
      </w:pPr>
      <w:r w:rsidRPr="00087CE4">
        <w:rPr>
          <w:rFonts w:eastAsia="Times New Roman" w:cs="Arial"/>
        </w:rPr>
        <w:t>The applicant will r</w:t>
      </w:r>
      <w:r w:rsidR="00137232" w:rsidRPr="00087CE4">
        <w:rPr>
          <w:rFonts w:eastAsia="Times New Roman" w:cs="Arial"/>
        </w:rPr>
        <w:t>espond</w:t>
      </w:r>
      <w:r w:rsidR="00137232" w:rsidRPr="4141507C">
        <w:rPr>
          <w:rFonts w:eastAsia="Times New Roman" w:cs="Arial"/>
        </w:rPr>
        <w:t xml:space="preserve"> to any additional surveys or other methods of data collection that may be required for the full sub-grant period.</w:t>
      </w:r>
    </w:p>
    <w:p w14:paraId="62E3FC50" w14:textId="56648405" w:rsidR="00137232" w:rsidRPr="00137232" w:rsidRDefault="00137232" w:rsidP="00A32A22">
      <w:pPr>
        <w:numPr>
          <w:ilvl w:val="0"/>
          <w:numId w:val="20"/>
        </w:numPr>
        <w:rPr>
          <w:rFonts w:eastAsia="Times New Roman" w:cs="Arial"/>
          <w:szCs w:val="24"/>
        </w:rPr>
      </w:pPr>
      <w:r w:rsidRPr="00137232">
        <w:rPr>
          <w:rFonts w:eastAsia="Times New Roman" w:cs="Arial"/>
          <w:szCs w:val="24"/>
        </w:rPr>
        <w:t xml:space="preserve">The applicant will cooperate with the </w:t>
      </w:r>
      <w:r w:rsidR="003440A3">
        <w:rPr>
          <w:rFonts w:eastAsia="Times New Roman" w:cs="Arial"/>
          <w:szCs w:val="24"/>
        </w:rPr>
        <w:t>ED</w:t>
      </w:r>
      <w:r w:rsidRPr="00137232">
        <w:rPr>
          <w:rFonts w:eastAsia="Times New Roman" w:cs="Arial"/>
          <w:szCs w:val="24"/>
        </w:rPr>
        <w:t xml:space="preserve"> and </w:t>
      </w:r>
      <w:r w:rsidR="00D036D3">
        <w:rPr>
          <w:rFonts w:eastAsia="Times New Roman" w:cs="Arial"/>
          <w:szCs w:val="24"/>
        </w:rPr>
        <w:t xml:space="preserve">the </w:t>
      </w:r>
      <w:r w:rsidRPr="00137232">
        <w:rPr>
          <w:rFonts w:eastAsia="Times New Roman" w:cs="Arial"/>
          <w:szCs w:val="24"/>
        </w:rPr>
        <w:t xml:space="preserve">CDE in evaluating the </w:t>
      </w:r>
      <w:r w:rsidR="00562882">
        <w:rPr>
          <w:rFonts w:eastAsia="Times New Roman" w:cs="Arial"/>
          <w:szCs w:val="24"/>
        </w:rPr>
        <w:t>sub-grant</w:t>
      </w:r>
      <w:r w:rsidRPr="00137232">
        <w:rPr>
          <w:rFonts w:eastAsia="Times New Roman" w:cs="Arial"/>
          <w:szCs w:val="24"/>
        </w:rPr>
        <w:t xml:space="preserve"> program.</w:t>
      </w:r>
    </w:p>
    <w:p w14:paraId="5F5373D5" w14:textId="77777777" w:rsidR="00137232" w:rsidRPr="00A32A22" w:rsidRDefault="00137232" w:rsidP="00A32A22">
      <w:pPr>
        <w:pStyle w:val="Heading3"/>
        <w:rPr>
          <w:rFonts w:eastAsiaTheme="majorEastAsia"/>
        </w:rPr>
      </w:pPr>
      <w:bookmarkStart w:id="51" w:name="_Toc77310258"/>
      <w:bookmarkStart w:id="52" w:name="_Toc77335628"/>
      <w:r w:rsidRPr="00A32A22">
        <w:rPr>
          <w:rFonts w:eastAsiaTheme="majorEastAsia"/>
        </w:rPr>
        <w:t>Federal and State Regulations</w:t>
      </w:r>
      <w:bookmarkEnd w:id="51"/>
      <w:bookmarkEnd w:id="52"/>
    </w:p>
    <w:p w14:paraId="1F8FAC5D" w14:textId="52247445" w:rsidR="00137232" w:rsidRPr="00137232" w:rsidRDefault="00137232" w:rsidP="00A32A22">
      <w:pPr>
        <w:numPr>
          <w:ilvl w:val="0"/>
          <w:numId w:val="20"/>
        </w:numPr>
        <w:rPr>
          <w:rFonts w:eastAsia="Times New Roman" w:cs="Arial"/>
          <w:szCs w:val="24"/>
        </w:rPr>
      </w:pPr>
      <w:r w:rsidRPr="00137232">
        <w:rPr>
          <w:rFonts w:eastAsia="Times New Roman" w:cs="Arial"/>
          <w:szCs w:val="24"/>
        </w:rPr>
        <w:t>All audits of financial statements will be conducted in accordance with Government Auditing Standards and with policies, procedures, and guidelines established by the EDGAR, Single Audit Act Amendments, and O</w:t>
      </w:r>
      <w:r w:rsidR="00D036D3">
        <w:rPr>
          <w:rFonts w:eastAsia="Times New Roman" w:cs="Arial"/>
          <w:szCs w:val="24"/>
        </w:rPr>
        <w:t>ffice of Management and Budget (O</w:t>
      </w:r>
      <w:r w:rsidRPr="00137232">
        <w:rPr>
          <w:rFonts w:eastAsia="Times New Roman" w:cs="Arial"/>
          <w:szCs w:val="24"/>
        </w:rPr>
        <w:t>MB</w:t>
      </w:r>
      <w:r w:rsidR="00D036D3">
        <w:rPr>
          <w:rFonts w:eastAsia="Times New Roman" w:cs="Arial"/>
          <w:szCs w:val="24"/>
        </w:rPr>
        <w:t>)</w:t>
      </w:r>
      <w:r w:rsidRPr="00137232">
        <w:rPr>
          <w:rFonts w:eastAsia="Times New Roman" w:cs="Arial"/>
          <w:szCs w:val="24"/>
        </w:rPr>
        <w:t xml:space="preserve"> Circular A-133.</w:t>
      </w:r>
    </w:p>
    <w:p w14:paraId="65D43A88" w14:textId="77777777" w:rsidR="00137232" w:rsidRPr="00137232" w:rsidRDefault="00137232" w:rsidP="00A32A22">
      <w:pPr>
        <w:numPr>
          <w:ilvl w:val="0"/>
          <w:numId w:val="20"/>
        </w:numPr>
        <w:rPr>
          <w:rFonts w:eastAsia="Times New Roman" w:cs="Arial"/>
        </w:rPr>
      </w:pPr>
      <w:r w:rsidRPr="4141507C">
        <w:rPr>
          <w:rFonts w:eastAsia="Times New Roman" w:cs="Arial"/>
        </w:rPr>
        <w:t xml:space="preserve">The non-Federal entity or applicant for a Federal award must disclose in a timely manner, in writing to the CDE, all violations of Federal criminal law involving fraud, bribery, or gratuity violations potentially affecting the Federal award. Failure to make required disclosures can result in any of the remedies described in Remedies for Noncompliance 2 </w:t>
      </w:r>
      <w:r w:rsidRPr="4141507C">
        <w:rPr>
          <w:rFonts w:eastAsia="Times New Roman" w:cs="Arial"/>
          <w:i/>
          <w:iCs/>
        </w:rPr>
        <w:t>CFR</w:t>
      </w:r>
      <w:r w:rsidRPr="4141507C">
        <w:rPr>
          <w:rFonts w:eastAsia="Times New Roman" w:cs="Arial"/>
        </w:rPr>
        <w:t xml:space="preserve"> §200.338.</w:t>
      </w:r>
    </w:p>
    <w:p w14:paraId="19D66FF1" w14:textId="14897ED0" w:rsidR="00137232" w:rsidRPr="00137232" w:rsidRDefault="00137232" w:rsidP="00A32A22">
      <w:pPr>
        <w:numPr>
          <w:ilvl w:val="0"/>
          <w:numId w:val="23"/>
        </w:numPr>
        <w:rPr>
          <w:rFonts w:eastAsia="Times New Roman" w:cs="Arial"/>
          <w:szCs w:val="24"/>
        </w:rPr>
      </w:pPr>
      <w:r w:rsidRPr="00137232">
        <w:rPr>
          <w:rFonts w:eastAsia="Times New Roman" w:cs="Arial"/>
          <w:szCs w:val="24"/>
        </w:rPr>
        <w:t xml:space="preserve">For all </w:t>
      </w:r>
      <w:r w:rsidR="00562882">
        <w:rPr>
          <w:rFonts w:eastAsia="Times New Roman" w:cs="Arial"/>
          <w:szCs w:val="24"/>
        </w:rPr>
        <w:t>sub-grant</w:t>
      </w:r>
      <w:r w:rsidRPr="00137232">
        <w:rPr>
          <w:rFonts w:eastAsia="Times New Roman" w:cs="Arial"/>
          <w:szCs w:val="24"/>
        </w:rPr>
        <w:t xml:space="preserve"> recipients, the following documents must be on file at their business offices:</w:t>
      </w:r>
      <w:r w:rsidR="006E62FA">
        <w:rPr>
          <w:rFonts w:eastAsia="Times New Roman" w:cs="Arial"/>
          <w:szCs w:val="24"/>
        </w:rPr>
        <w:t xml:space="preserve"> o</w:t>
      </w:r>
      <w:r w:rsidRPr="00137232">
        <w:rPr>
          <w:rFonts w:eastAsia="Times New Roman" w:cs="Arial"/>
          <w:szCs w:val="24"/>
        </w:rPr>
        <w:t>rganizational charts, signed articles of incorporation, and any other organizational and governance documents of the agency.</w:t>
      </w:r>
    </w:p>
    <w:p w14:paraId="52911FAE" w14:textId="77777777" w:rsidR="007A7800" w:rsidRPr="003511F0" w:rsidRDefault="00137232" w:rsidP="00A32A22">
      <w:pPr>
        <w:widowControl w:val="0"/>
        <w:numPr>
          <w:ilvl w:val="0"/>
          <w:numId w:val="22"/>
        </w:numPr>
        <w:kinsoku w:val="0"/>
        <w:overflowPunct w:val="0"/>
        <w:autoSpaceDE w:val="0"/>
        <w:autoSpaceDN w:val="0"/>
        <w:adjustRightInd w:val="0"/>
        <w:ind w:right="164"/>
        <w:rPr>
          <w:rFonts w:eastAsia="Times New Roman" w:cs="Arial"/>
          <w:b/>
          <w:szCs w:val="24"/>
        </w:rPr>
      </w:pPr>
      <w:r w:rsidRPr="00137232">
        <w:rPr>
          <w:rFonts w:eastAsia="Times New Roman" w:cs="Arial"/>
          <w:szCs w:val="24"/>
        </w:rPr>
        <w:t>A copy of this RFA and the general assurances and certifications, as well as other relevant materials that are referred to but not included within the RFA. This information is subject to review and verification by CDE staff.</w:t>
      </w:r>
    </w:p>
    <w:p w14:paraId="247939B8" w14:textId="54AD57CB" w:rsidR="00137232" w:rsidRPr="00A32A22" w:rsidRDefault="00137232" w:rsidP="00A32A22">
      <w:pPr>
        <w:pStyle w:val="Heading3"/>
        <w:rPr>
          <w:rFonts w:eastAsiaTheme="majorEastAsia"/>
        </w:rPr>
      </w:pPr>
      <w:bookmarkStart w:id="53" w:name="_Toc77310259"/>
      <w:bookmarkStart w:id="54" w:name="_Toc77335629"/>
      <w:r w:rsidRPr="00A32A22">
        <w:rPr>
          <w:rFonts w:eastAsiaTheme="majorEastAsia"/>
        </w:rPr>
        <w:t>Specific Sub-</w:t>
      </w:r>
      <w:r w:rsidR="00291DB0">
        <w:rPr>
          <w:rFonts w:eastAsiaTheme="majorEastAsia"/>
        </w:rPr>
        <w:t>G</w:t>
      </w:r>
      <w:r w:rsidRPr="00A32A22">
        <w:rPr>
          <w:rFonts w:eastAsiaTheme="majorEastAsia"/>
        </w:rPr>
        <w:t>rant Conditions</w:t>
      </w:r>
      <w:bookmarkEnd w:id="53"/>
      <w:bookmarkEnd w:id="54"/>
    </w:p>
    <w:p w14:paraId="59A803B6" w14:textId="17B44C84" w:rsidR="003511F0" w:rsidRPr="00E205AC" w:rsidRDefault="003511F0" w:rsidP="00A32A22">
      <w:pPr>
        <w:widowControl w:val="0"/>
        <w:numPr>
          <w:ilvl w:val="0"/>
          <w:numId w:val="22"/>
        </w:numPr>
        <w:kinsoku w:val="0"/>
        <w:overflowPunct w:val="0"/>
        <w:autoSpaceDE w:val="0"/>
        <w:autoSpaceDN w:val="0"/>
        <w:adjustRightInd w:val="0"/>
        <w:ind w:right="164"/>
        <w:rPr>
          <w:rFonts w:eastAsia="Times New Roman" w:cs="Arial"/>
          <w:b/>
          <w:szCs w:val="24"/>
        </w:rPr>
      </w:pPr>
      <w:r w:rsidRPr="00E205AC">
        <w:rPr>
          <w:rFonts w:eastAsia="Times New Roman" w:cs="Arial"/>
          <w:spacing w:val="-1"/>
          <w:szCs w:val="24"/>
        </w:rPr>
        <w:t>The CFG Coach</w:t>
      </w:r>
      <w:r w:rsidRPr="00E205AC">
        <w:rPr>
          <w:rFonts w:eastAsia="Times New Roman" w:cs="Arial"/>
          <w:szCs w:val="24"/>
        </w:rPr>
        <w:t xml:space="preserve"> </w:t>
      </w:r>
      <w:r w:rsidRPr="00E205AC">
        <w:rPr>
          <w:rFonts w:eastAsia="Times New Roman" w:cs="Arial"/>
          <w:spacing w:val="-1"/>
          <w:szCs w:val="24"/>
        </w:rPr>
        <w:t>must</w:t>
      </w:r>
      <w:r w:rsidRPr="00E205AC">
        <w:rPr>
          <w:rFonts w:eastAsia="Times New Roman" w:cs="Arial"/>
          <w:spacing w:val="-2"/>
          <w:szCs w:val="24"/>
        </w:rPr>
        <w:t xml:space="preserve"> </w:t>
      </w:r>
      <w:r w:rsidRPr="00E205AC">
        <w:rPr>
          <w:rFonts w:eastAsia="Times New Roman" w:cs="Arial"/>
          <w:spacing w:val="-1"/>
          <w:szCs w:val="24"/>
        </w:rPr>
        <w:t>have</w:t>
      </w:r>
      <w:r w:rsidRPr="00E205AC">
        <w:rPr>
          <w:rFonts w:eastAsia="Times New Roman" w:cs="Arial"/>
          <w:spacing w:val="1"/>
          <w:szCs w:val="24"/>
        </w:rPr>
        <w:t xml:space="preserve"> </w:t>
      </w:r>
      <w:r w:rsidRPr="00E205AC">
        <w:rPr>
          <w:rFonts w:eastAsia="Times New Roman" w:cs="Arial"/>
          <w:spacing w:val="-1"/>
          <w:szCs w:val="24"/>
        </w:rPr>
        <w:t>cleared health</w:t>
      </w:r>
      <w:r w:rsidRPr="00E205AC">
        <w:rPr>
          <w:rFonts w:eastAsia="Times New Roman" w:cs="Arial"/>
          <w:spacing w:val="1"/>
          <w:szCs w:val="24"/>
        </w:rPr>
        <w:t xml:space="preserve"> </w:t>
      </w:r>
      <w:r w:rsidRPr="00E205AC">
        <w:rPr>
          <w:rFonts w:eastAsia="Times New Roman" w:cs="Arial"/>
          <w:spacing w:val="-2"/>
          <w:szCs w:val="24"/>
        </w:rPr>
        <w:t>(e.g.,</w:t>
      </w:r>
      <w:r w:rsidRPr="00E205AC">
        <w:rPr>
          <w:rFonts w:eastAsia="Times New Roman" w:cs="Arial"/>
          <w:szCs w:val="24"/>
        </w:rPr>
        <w:t xml:space="preserve"> </w:t>
      </w:r>
      <w:r w:rsidRPr="00E205AC">
        <w:rPr>
          <w:rFonts w:eastAsia="Times New Roman" w:cs="Arial"/>
          <w:spacing w:val="-1"/>
          <w:szCs w:val="24"/>
        </w:rPr>
        <w:t xml:space="preserve">tuberculosis) </w:t>
      </w:r>
      <w:r w:rsidRPr="00E205AC">
        <w:rPr>
          <w:rFonts w:eastAsia="Times New Roman" w:cs="Arial"/>
          <w:szCs w:val="24"/>
        </w:rPr>
        <w:t>and</w:t>
      </w:r>
      <w:r w:rsidRPr="00E205AC">
        <w:rPr>
          <w:rFonts w:eastAsia="Times New Roman" w:cs="Arial"/>
          <w:spacing w:val="-1"/>
          <w:szCs w:val="24"/>
        </w:rPr>
        <w:t xml:space="preserve"> criminal</w:t>
      </w:r>
      <w:r w:rsidRPr="00E205AC">
        <w:rPr>
          <w:rFonts w:eastAsia="Times New Roman" w:cs="Arial"/>
          <w:spacing w:val="79"/>
          <w:szCs w:val="24"/>
        </w:rPr>
        <w:t xml:space="preserve"> </w:t>
      </w:r>
      <w:r w:rsidRPr="00E205AC">
        <w:rPr>
          <w:rFonts w:eastAsia="Times New Roman" w:cs="Arial"/>
          <w:spacing w:val="-1"/>
          <w:szCs w:val="24"/>
        </w:rPr>
        <w:lastRenderedPageBreak/>
        <w:t>background (e.g.,</w:t>
      </w:r>
      <w:r w:rsidRPr="00E205AC">
        <w:rPr>
          <w:rFonts w:eastAsia="Times New Roman" w:cs="Arial"/>
          <w:spacing w:val="-2"/>
          <w:szCs w:val="24"/>
        </w:rPr>
        <w:t xml:space="preserve"> </w:t>
      </w:r>
      <w:r w:rsidRPr="00E205AC">
        <w:rPr>
          <w:rFonts w:eastAsia="Times New Roman" w:cs="Arial"/>
          <w:spacing w:val="-1"/>
          <w:szCs w:val="24"/>
        </w:rPr>
        <w:t xml:space="preserve">fingerprinting) </w:t>
      </w:r>
      <w:r w:rsidRPr="00E205AC">
        <w:rPr>
          <w:rFonts w:eastAsia="Times New Roman" w:cs="Arial"/>
          <w:szCs w:val="24"/>
        </w:rPr>
        <w:t>checks.</w:t>
      </w:r>
      <w:r w:rsidRPr="00E205AC">
        <w:rPr>
          <w:rFonts w:eastAsia="Times New Roman" w:cs="Arial"/>
          <w:spacing w:val="-2"/>
          <w:szCs w:val="24"/>
        </w:rPr>
        <w:t xml:space="preserve"> </w:t>
      </w:r>
      <w:r w:rsidRPr="00E205AC">
        <w:rPr>
          <w:rFonts w:eastAsia="Times New Roman" w:cs="Arial"/>
          <w:szCs w:val="24"/>
        </w:rPr>
        <w:t>This</w:t>
      </w:r>
      <w:r w:rsidRPr="00E205AC">
        <w:rPr>
          <w:rFonts w:eastAsia="Times New Roman" w:cs="Arial"/>
          <w:spacing w:val="-2"/>
          <w:szCs w:val="24"/>
        </w:rPr>
        <w:t xml:space="preserve"> </w:t>
      </w:r>
      <w:r w:rsidRPr="00E205AC">
        <w:rPr>
          <w:rFonts w:eastAsia="Times New Roman" w:cs="Arial"/>
          <w:spacing w:val="-1"/>
          <w:szCs w:val="24"/>
        </w:rPr>
        <w:t>information</w:t>
      </w:r>
      <w:r w:rsidRPr="00E205AC">
        <w:rPr>
          <w:rFonts w:eastAsia="Times New Roman" w:cs="Arial"/>
          <w:spacing w:val="1"/>
          <w:szCs w:val="24"/>
        </w:rPr>
        <w:t xml:space="preserve"> </w:t>
      </w:r>
      <w:r w:rsidRPr="00E205AC">
        <w:rPr>
          <w:rFonts w:eastAsia="Times New Roman" w:cs="Arial"/>
          <w:spacing w:val="-1"/>
          <w:szCs w:val="24"/>
        </w:rPr>
        <w:t>is</w:t>
      </w:r>
      <w:r w:rsidRPr="00E205AC">
        <w:rPr>
          <w:rFonts w:eastAsia="Times New Roman" w:cs="Arial"/>
          <w:szCs w:val="24"/>
        </w:rPr>
        <w:t xml:space="preserve"> </w:t>
      </w:r>
      <w:r w:rsidRPr="00E205AC">
        <w:rPr>
          <w:rFonts w:eastAsia="Times New Roman" w:cs="Arial"/>
          <w:spacing w:val="-1"/>
          <w:szCs w:val="24"/>
        </w:rPr>
        <w:t>subject</w:t>
      </w:r>
      <w:r w:rsidRPr="00E205AC">
        <w:rPr>
          <w:rFonts w:eastAsia="Times New Roman" w:cs="Arial"/>
          <w:szCs w:val="24"/>
        </w:rPr>
        <w:t xml:space="preserve"> </w:t>
      </w:r>
      <w:r w:rsidRPr="00E205AC">
        <w:rPr>
          <w:rFonts w:eastAsia="Times New Roman" w:cs="Arial"/>
          <w:spacing w:val="-1"/>
          <w:szCs w:val="24"/>
        </w:rPr>
        <w:t>to</w:t>
      </w:r>
      <w:r w:rsidRPr="00E205AC">
        <w:rPr>
          <w:rFonts w:eastAsia="Times New Roman" w:cs="Arial"/>
          <w:spacing w:val="1"/>
          <w:szCs w:val="24"/>
        </w:rPr>
        <w:t xml:space="preserve"> </w:t>
      </w:r>
      <w:r w:rsidRPr="00E205AC">
        <w:rPr>
          <w:rFonts w:eastAsia="Times New Roman" w:cs="Arial"/>
          <w:spacing w:val="-1"/>
          <w:szCs w:val="24"/>
        </w:rPr>
        <w:t>review</w:t>
      </w:r>
      <w:r w:rsidRPr="00E205AC">
        <w:rPr>
          <w:rFonts w:eastAsia="Times New Roman" w:cs="Arial"/>
          <w:spacing w:val="-3"/>
          <w:szCs w:val="24"/>
        </w:rPr>
        <w:t xml:space="preserve"> </w:t>
      </w:r>
      <w:r w:rsidRPr="00E205AC">
        <w:rPr>
          <w:rFonts w:eastAsia="Times New Roman" w:cs="Arial"/>
          <w:szCs w:val="24"/>
        </w:rPr>
        <w:t>and</w:t>
      </w:r>
      <w:r w:rsidRPr="00E205AC">
        <w:rPr>
          <w:rFonts w:eastAsia="Times New Roman" w:cs="Arial"/>
          <w:spacing w:val="53"/>
          <w:szCs w:val="24"/>
        </w:rPr>
        <w:t xml:space="preserve"> </w:t>
      </w:r>
      <w:r w:rsidRPr="00E205AC">
        <w:rPr>
          <w:rFonts w:eastAsia="Times New Roman" w:cs="Arial"/>
          <w:spacing w:val="-1"/>
          <w:szCs w:val="24"/>
        </w:rPr>
        <w:t xml:space="preserve">verification </w:t>
      </w:r>
      <w:r w:rsidRPr="00E205AC">
        <w:rPr>
          <w:rFonts w:eastAsia="Times New Roman" w:cs="Arial"/>
          <w:szCs w:val="24"/>
        </w:rPr>
        <w:t>by</w:t>
      </w:r>
      <w:r w:rsidRPr="00E205AC">
        <w:rPr>
          <w:rFonts w:eastAsia="Times New Roman" w:cs="Arial"/>
          <w:spacing w:val="-2"/>
          <w:szCs w:val="24"/>
        </w:rPr>
        <w:t xml:space="preserve"> </w:t>
      </w:r>
      <w:r w:rsidRPr="00E205AC">
        <w:rPr>
          <w:rFonts w:eastAsia="Times New Roman" w:cs="Arial"/>
          <w:spacing w:val="-1"/>
          <w:szCs w:val="24"/>
        </w:rPr>
        <w:t>CDE</w:t>
      </w:r>
      <w:r w:rsidRPr="00E205AC">
        <w:rPr>
          <w:rFonts w:eastAsia="Times New Roman" w:cs="Arial"/>
          <w:spacing w:val="1"/>
          <w:szCs w:val="24"/>
        </w:rPr>
        <w:t xml:space="preserve"> </w:t>
      </w:r>
      <w:r w:rsidRPr="00E205AC">
        <w:rPr>
          <w:rFonts w:eastAsia="Times New Roman" w:cs="Arial"/>
          <w:szCs w:val="24"/>
        </w:rPr>
        <w:t>staff.</w:t>
      </w:r>
    </w:p>
    <w:p w14:paraId="1DA33BFB" w14:textId="79D2A4A9" w:rsidR="00137232" w:rsidRPr="00137232" w:rsidRDefault="00137232" w:rsidP="00A32A22">
      <w:pPr>
        <w:numPr>
          <w:ilvl w:val="0"/>
          <w:numId w:val="22"/>
        </w:numPr>
        <w:rPr>
          <w:rFonts w:eastAsia="Times New Roman" w:cs="Arial"/>
          <w:szCs w:val="24"/>
        </w:rPr>
      </w:pPr>
      <w:r w:rsidRPr="00137232">
        <w:rPr>
          <w:rFonts w:eastAsia="Times New Roman" w:cs="Arial"/>
          <w:szCs w:val="24"/>
        </w:rPr>
        <w:t xml:space="preserve">Auditable records will be maintained on file for five years following the </w:t>
      </w:r>
      <w:r w:rsidR="00562882">
        <w:rPr>
          <w:rFonts w:eastAsia="Times New Roman" w:cs="Arial"/>
          <w:szCs w:val="24"/>
        </w:rPr>
        <w:t>sub-grant</w:t>
      </w:r>
      <w:r w:rsidRPr="00137232">
        <w:rPr>
          <w:rFonts w:eastAsia="Times New Roman" w:cs="Arial"/>
          <w:szCs w:val="24"/>
        </w:rPr>
        <w:t xml:space="preserve"> closing date.</w:t>
      </w:r>
    </w:p>
    <w:p w14:paraId="1A40BE03" w14:textId="4085F38F" w:rsidR="00137232" w:rsidRPr="00137232" w:rsidRDefault="00137232" w:rsidP="00A32A22">
      <w:pPr>
        <w:widowControl w:val="0"/>
        <w:numPr>
          <w:ilvl w:val="0"/>
          <w:numId w:val="22"/>
        </w:numPr>
        <w:tabs>
          <w:tab w:val="left" w:pos="820"/>
        </w:tabs>
        <w:kinsoku w:val="0"/>
        <w:overflowPunct w:val="0"/>
        <w:autoSpaceDE w:val="0"/>
        <w:autoSpaceDN w:val="0"/>
        <w:adjustRightInd w:val="0"/>
        <w:ind w:right="164"/>
        <w:rPr>
          <w:rFonts w:eastAsia="Times New Roman" w:cs="Arial"/>
          <w:color w:val="000000"/>
          <w:spacing w:val="-1"/>
          <w:szCs w:val="24"/>
        </w:rPr>
      </w:pPr>
      <w:r w:rsidRPr="00137232">
        <w:rPr>
          <w:rFonts w:eastAsia="Times New Roman" w:cs="Arial"/>
          <w:spacing w:val="-1"/>
          <w:szCs w:val="24"/>
        </w:rPr>
        <w:t>All</w:t>
      </w:r>
      <w:r w:rsidRPr="00137232">
        <w:rPr>
          <w:rFonts w:eastAsia="Times New Roman" w:cs="Arial"/>
          <w:szCs w:val="24"/>
        </w:rPr>
        <w:t xml:space="preserve"> </w:t>
      </w:r>
      <w:r w:rsidRPr="00137232">
        <w:rPr>
          <w:rFonts w:eastAsia="Times New Roman" w:cs="Arial"/>
          <w:spacing w:val="-1"/>
          <w:szCs w:val="24"/>
        </w:rPr>
        <w:t>non-</w:t>
      </w:r>
      <w:r w:rsidR="00D036D3">
        <w:rPr>
          <w:rFonts w:eastAsia="Times New Roman" w:cs="Arial"/>
          <w:spacing w:val="-1"/>
          <w:szCs w:val="24"/>
        </w:rPr>
        <w:t>F</w:t>
      </w:r>
      <w:r w:rsidRPr="00137232">
        <w:rPr>
          <w:rFonts w:eastAsia="Times New Roman" w:cs="Arial"/>
          <w:spacing w:val="-1"/>
          <w:szCs w:val="24"/>
        </w:rPr>
        <w:t>ederal</w:t>
      </w:r>
      <w:r w:rsidRPr="00137232">
        <w:rPr>
          <w:rFonts w:eastAsia="Times New Roman" w:cs="Arial"/>
          <w:spacing w:val="-3"/>
          <w:szCs w:val="24"/>
        </w:rPr>
        <w:t xml:space="preserve"> </w:t>
      </w:r>
      <w:r w:rsidRPr="00137232">
        <w:rPr>
          <w:rFonts w:eastAsia="Times New Roman" w:cs="Arial"/>
          <w:spacing w:val="-1"/>
          <w:szCs w:val="24"/>
        </w:rPr>
        <w:t>entities</w:t>
      </w:r>
      <w:r w:rsidRPr="00137232">
        <w:rPr>
          <w:rFonts w:eastAsia="Times New Roman" w:cs="Arial"/>
          <w:spacing w:val="-5"/>
          <w:szCs w:val="24"/>
        </w:rPr>
        <w:t xml:space="preserve"> </w:t>
      </w:r>
      <w:r w:rsidRPr="00137232">
        <w:rPr>
          <w:rFonts w:eastAsia="Times New Roman" w:cs="Arial"/>
          <w:spacing w:val="-1"/>
          <w:szCs w:val="24"/>
        </w:rPr>
        <w:t>expending $750,000</w:t>
      </w:r>
      <w:r w:rsidRPr="00137232">
        <w:rPr>
          <w:rFonts w:eastAsia="Times New Roman" w:cs="Arial"/>
          <w:spacing w:val="1"/>
          <w:szCs w:val="24"/>
        </w:rPr>
        <w:t xml:space="preserve"> </w:t>
      </w:r>
      <w:r w:rsidRPr="00137232">
        <w:rPr>
          <w:rFonts w:eastAsia="Times New Roman" w:cs="Arial"/>
          <w:szCs w:val="24"/>
        </w:rPr>
        <w:t>or</w:t>
      </w:r>
      <w:r w:rsidRPr="00137232">
        <w:rPr>
          <w:rFonts w:eastAsia="Times New Roman" w:cs="Arial"/>
          <w:spacing w:val="-3"/>
          <w:szCs w:val="24"/>
        </w:rPr>
        <w:t xml:space="preserve"> </w:t>
      </w:r>
      <w:r w:rsidRPr="00137232">
        <w:rPr>
          <w:rFonts w:eastAsia="Times New Roman" w:cs="Arial"/>
          <w:szCs w:val="24"/>
        </w:rPr>
        <w:t>more</w:t>
      </w:r>
      <w:r w:rsidRPr="00137232">
        <w:rPr>
          <w:rFonts w:eastAsia="Times New Roman" w:cs="Arial"/>
          <w:spacing w:val="-1"/>
          <w:szCs w:val="24"/>
        </w:rPr>
        <w:t xml:space="preserve"> in</w:t>
      </w:r>
      <w:r w:rsidRPr="00137232">
        <w:rPr>
          <w:rFonts w:eastAsia="Times New Roman" w:cs="Arial"/>
          <w:spacing w:val="1"/>
          <w:szCs w:val="24"/>
        </w:rPr>
        <w:t xml:space="preserve"> </w:t>
      </w:r>
      <w:r w:rsidRPr="00137232">
        <w:rPr>
          <w:rFonts w:eastAsia="Times New Roman" w:cs="Arial"/>
          <w:spacing w:val="-1"/>
          <w:szCs w:val="24"/>
        </w:rPr>
        <w:t>combined</w:t>
      </w:r>
      <w:r w:rsidRPr="00137232">
        <w:rPr>
          <w:rFonts w:eastAsia="Times New Roman" w:cs="Arial"/>
          <w:spacing w:val="-4"/>
          <w:szCs w:val="24"/>
        </w:rPr>
        <w:t xml:space="preserve"> </w:t>
      </w:r>
      <w:r w:rsidRPr="00137232">
        <w:rPr>
          <w:rFonts w:eastAsia="Times New Roman" w:cs="Arial"/>
          <w:spacing w:val="-1"/>
          <w:szCs w:val="24"/>
        </w:rPr>
        <w:t>federal</w:t>
      </w:r>
      <w:r w:rsidRPr="00137232">
        <w:rPr>
          <w:rFonts w:eastAsia="Times New Roman" w:cs="Arial"/>
          <w:spacing w:val="-3"/>
          <w:szCs w:val="24"/>
        </w:rPr>
        <w:t xml:space="preserve"> </w:t>
      </w:r>
      <w:r w:rsidRPr="00137232">
        <w:rPr>
          <w:rFonts w:eastAsia="Times New Roman" w:cs="Arial"/>
          <w:szCs w:val="24"/>
        </w:rPr>
        <w:t>funds</w:t>
      </w:r>
      <w:r w:rsidRPr="00137232">
        <w:rPr>
          <w:rFonts w:eastAsia="Times New Roman" w:cs="Arial"/>
          <w:spacing w:val="61"/>
          <w:szCs w:val="24"/>
        </w:rPr>
        <w:t xml:space="preserve"> </w:t>
      </w:r>
      <w:r w:rsidRPr="00137232">
        <w:rPr>
          <w:rFonts w:eastAsia="Times New Roman" w:cs="Arial"/>
          <w:spacing w:val="-1"/>
          <w:szCs w:val="24"/>
        </w:rPr>
        <w:t>(e.g.,</w:t>
      </w:r>
      <w:r w:rsidRPr="00137232">
        <w:rPr>
          <w:rFonts w:eastAsia="Times New Roman" w:cs="Arial"/>
          <w:szCs w:val="24"/>
        </w:rPr>
        <w:t xml:space="preserve"> </w:t>
      </w:r>
      <w:r w:rsidRPr="00137232">
        <w:rPr>
          <w:rFonts w:eastAsia="Times New Roman" w:cs="Arial"/>
          <w:spacing w:val="-1"/>
          <w:szCs w:val="24"/>
        </w:rPr>
        <w:t>PCSGP</w:t>
      </w:r>
      <w:r w:rsidRPr="00137232">
        <w:rPr>
          <w:rFonts w:eastAsia="Times New Roman" w:cs="Arial"/>
          <w:spacing w:val="-2"/>
          <w:szCs w:val="24"/>
        </w:rPr>
        <w:t xml:space="preserve"> </w:t>
      </w:r>
      <w:r w:rsidRPr="00137232">
        <w:rPr>
          <w:rFonts w:eastAsia="Times New Roman" w:cs="Arial"/>
          <w:spacing w:val="-1"/>
          <w:szCs w:val="24"/>
        </w:rPr>
        <w:t xml:space="preserve">and </w:t>
      </w:r>
      <w:r w:rsidRPr="00137232">
        <w:rPr>
          <w:rFonts w:eastAsia="Times New Roman" w:cs="Arial"/>
          <w:szCs w:val="24"/>
        </w:rPr>
        <w:t>Title</w:t>
      </w:r>
      <w:r w:rsidRPr="00137232">
        <w:rPr>
          <w:rFonts w:eastAsia="Times New Roman" w:cs="Arial"/>
          <w:spacing w:val="-1"/>
          <w:szCs w:val="24"/>
        </w:rPr>
        <w:t xml:space="preserve"> </w:t>
      </w:r>
      <w:r w:rsidRPr="00137232">
        <w:rPr>
          <w:rFonts w:eastAsia="Times New Roman" w:cs="Arial"/>
          <w:szCs w:val="24"/>
        </w:rPr>
        <w:t>I</w:t>
      </w:r>
      <w:r w:rsidRPr="00137232">
        <w:rPr>
          <w:rFonts w:eastAsia="Times New Roman" w:cs="Arial"/>
          <w:spacing w:val="-2"/>
          <w:szCs w:val="24"/>
        </w:rPr>
        <w:t xml:space="preserve"> </w:t>
      </w:r>
      <w:r w:rsidRPr="00137232">
        <w:rPr>
          <w:rFonts w:eastAsia="Times New Roman" w:cs="Arial"/>
          <w:szCs w:val="24"/>
        </w:rPr>
        <w:t>funds,</w:t>
      </w:r>
      <w:r w:rsidRPr="00137232">
        <w:rPr>
          <w:rFonts w:eastAsia="Times New Roman" w:cs="Arial"/>
          <w:spacing w:val="-2"/>
          <w:szCs w:val="24"/>
        </w:rPr>
        <w:t xml:space="preserve"> </w:t>
      </w:r>
      <w:r w:rsidRPr="00137232">
        <w:rPr>
          <w:rFonts w:eastAsia="Times New Roman" w:cs="Arial"/>
          <w:szCs w:val="24"/>
        </w:rPr>
        <w:t>or</w:t>
      </w:r>
      <w:r w:rsidRPr="00137232">
        <w:rPr>
          <w:rFonts w:eastAsia="Times New Roman" w:cs="Arial"/>
          <w:spacing w:val="-1"/>
          <w:szCs w:val="24"/>
        </w:rPr>
        <w:t xml:space="preserve"> American Recovery</w:t>
      </w:r>
      <w:r w:rsidRPr="00137232">
        <w:rPr>
          <w:rFonts w:eastAsia="Times New Roman" w:cs="Arial"/>
          <w:spacing w:val="-2"/>
          <w:szCs w:val="24"/>
        </w:rPr>
        <w:t xml:space="preserve"> </w:t>
      </w:r>
      <w:r w:rsidRPr="00137232">
        <w:rPr>
          <w:rFonts w:eastAsia="Times New Roman" w:cs="Arial"/>
          <w:szCs w:val="24"/>
        </w:rPr>
        <w:t>and</w:t>
      </w:r>
      <w:r w:rsidRPr="00137232">
        <w:rPr>
          <w:rFonts w:eastAsia="Times New Roman" w:cs="Arial"/>
          <w:spacing w:val="1"/>
          <w:szCs w:val="24"/>
        </w:rPr>
        <w:t xml:space="preserve"> </w:t>
      </w:r>
      <w:r w:rsidRPr="00137232">
        <w:rPr>
          <w:rFonts w:eastAsia="Times New Roman" w:cs="Arial"/>
          <w:spacing w:val="-1"/>
          <w:szCs w:val="24"/>
        </w:rPr>
        <w:t>Reinvestment</w:t>
      </w:r>
      <w:r w:rsidRPr="00137232">
        <w:rPr>
          <w:rFonts w:eastAsia="Times New Roman" w:cs="Arial"/>
          <w:szCs w:val="24"/>
        </w:rPr>
        <w:t xml:space="preserve"> Act</w:t>
      </w:r>
      <w:r w:rsidRPr="00137232">
        <w:rPr>
          <w:rFonts w:eastAsia="Times New Roman" w:cs="Arial"/>
          <w:spacing w:val="45"/>
          <w:szCs w:val="24"/>
        </w:rPr>
        <w:t xml:space="preserve"> </w:t>
      </w:r>
      <w:r w:rsidRPr="00137232">
        <w:rPr>
          <w:rFonts w:eastAsia="Times New Roman" w:cs="Arial"/>
          <w:spacing w:val="-1"/>
          <w:szCs w:val="24"/>
        </w:rPr>
        <w:t>[ARRA]</w:t>
      </w:r>
      <w:r w:rsidRPr="00137232">
        <w:rPr>
          <w:rFonts w:eastAsia="Times New Roman" w:cs="Arial"/>
          <w:spacing w:val="-2"/>
          <w:szCs w:val="24"/>
        </w:rPr>
        <w:t xml:space="preserve"> </w:t>
      </w:r>
      <w:r w:rsidRPr="00137232">
        <w:rPr>
          <w:rFonts w:eastAsia="Times New Roman" w:cs="Arial"/>
          <w:szCs w:val="24"/>
        </w:rPr>
        <w:t>funds)</w:t>
      </w:r>
      <w:r w:rsidRPr="00137232">
        <w:rPr>
          <w:rFonts w:eastAsia="Times New Roman" w:cs="Arial"/>
          <w:spacing w:val="-1"/>
          <w:szCs w:val="24"/>
        </w:rPr>
        <w:t xml:space="preserve"> in </w:t>
      </w:r>
      <w:r w:rsidRPr="00137232">
        <w:rPr>
          <w:rFonts w:eastAsia="Times New Roman" w:cs="Arial"/>
          <w:szCs w:val="24"/>
        </w:rPr>
        <w:t>a</w:t>
      </w:r>
      <w:r w:rsidRPr="00137232">
        <w:rPr>
          <w:rFonts w:eastAsia="Times New Roman" w:cs="Arial"/>
          <w:spacing w:val="1"/>
          <w:szCs w:val="24"/>
        </w:rPr>
        <w:t xml:space="preserve"> </w:t>
      </w:r>
      <w:r w:rsidRPr="00137232">
        <w:rPr>
          <w:rFonts w:eastAsia="Times New Roman" w:cs="Arial"/>
          <w:spacing w:val="-1"/>
          <w:szCs w:val="24"/>
        </w:rPr>
        <w:t>single</w:t>
      </w:r>
      <w:r w:rsidRPr="00137232">
        <w:rPr>
          <w:rFonts w:eastAsia="Times New Roman" w:cs="Arial"/>
          <w:spacing w:val="1"/>
          <w:szCs w:val="24"/>
        </w:rPr>
        <w:t xml:space="preserve"> </w:t>
      </w:r>
      <w:r w:rsidRPr="00137232">
        <w:rPr>
          <w:rFonts w:eastAsia="Times New Roman" w:cs="Arial"/>
          <w:spacing w:val="-1"/>
          <w:szCs w:val="24"/>
        </w:rPr>
        <w:t>year are</w:t>
      </w:r>
      <w:r w:rsidRPr="00137232">
        <w:rPr>
          <w:rFonts w:eastAsia="Times New Roman" w:cs="Arial"/>
          <w:spacing w:val="1"/>
          <w:szCs w:val="24"/>
        </w:rPr>
        <w:t xml:space="preserve"> </w:t>
      </w:r>
      <w:r w:rsidRPr="00137232">
        <w:rPr>
          <w:rFonts w:eastAsia="Times New Roman" w:cs="Arial"/>
          <w:spacing w:val="-1"/>
          <w:szCs w:val="24"/>
        </w:rPr>
        <w:t>required</w:t>
      </w:r>
      <w:r w:rsidRPr="00137232">
        <w:rPr>
          <w:rFonts w:eastAsia="Times New Roman" w:cs="Arial"/>
          <w:spacing w:val="1"/>
          <w:szCs w:val="24"/>
        </w:rPr>
        <w:t xml:space="preserve"> </w:t>
      </w:r>
      <w:r w:rsidRPr="00137232">
        <w:rPr>
          <w:rFonts w:eastAsia="Times New Roman" w:cs="Arial"/>
          <w:spacing w:val="-1"/>
          <w:szCs w:val="24"/>
        </w:rPr>
        <w:t>by</w:t>
      </w:r>
      <w:r w:rsidRPr="00137232">
        <w:rPr>
          <w:rFonts w:eastAsia="Times New Roman" w:cs="Arial"/>
          <w:spacing w:val="-2"/>
          <w:szCs w:val="24"/>
        </w:rPr>
        <w:t xml:space="preserve"> </w:t>
      </w:r>
      <w:r w:rsidRPr="00137232">
        <w:rPr>
          <w:rFonts w:eastAsia="Times New Roman" w:cs="Arial"/>
          <w:spacing w:val="-1"/>
          <w:szCs w:val="24"/>
        </w:rPr>
        <w:t>federal</w:t>
      </w:r>
      <w:r w:rsidRPr="00137232">
        <w:rPr>
          <w:rFonts w:eastAsia="Times New Roman" w:cs="Arial"/>
          <w:szCs w:val="24"/>
        </w:rPr>
        <w:t xml:space="preserve"> </w:t>
      </w:r>
      <w:r w:rsidRPr="00137232">
        <w:rPr>
          <w:rFonts w:eastAsia="Times New Roman" w:cs="Arial"/>
          <w:spacing w:val="-1"/>
          <w:szCs w:val="24"/>
        </w:rPr>
        <w:t>law</w:t>
      </w:r>
      <w:r w:rsidRPr="00137232">
        <w:rPr>
          <w:rFonts w:eastAsia="Times New Roman" w:cs="Arial"/>
          <w:spacing w:val="-3"/>
          <w:szCs w:val="24"/>
        </w:rPr>
        <w:t xml:space="preserve"> </w:t>
      </w:r>
      <w:r w:rsidRPr="00137232">
        <w:rPr>
          <w:rFonts w:eastAsia="Times New Roman" w:cs="Arial"/>
          <w:szCs w:val="24"/>
        </w:rPr>
        <w:t>to</w:t>
      </w:r>
      <w:r w:rsidRPr="00137232">
        <w:rPr>
          <w:rFonts w:eastAsia="Times New Roman" w:cs="Arial"/>
          <w:spacing w:val="1"/>
          <w:szCs w:val="24"/>
        </w:rPr>
        <w:t xml:space="preserve"> </w:t>
      </w:r>
      <w:r w:rsidRPr="00137232">
        <w:rPr>
          <w:rFonts w:eastAsia="Times New Roman" w:cs="Arial"/>
          <w:spacing w:val="-1"/>
          <w:szCs w:val="24"/>
        </w:rPr>
        <w:t xml:space="preserve">obtain </w:t>
      </w:r>
      <w:r w:rsidRPr="00137232">
        <w:rPr>
          <w:rFonts w:eastAsia="Times New Roman" w:cs="Arial"/>
          <w:szCs w:val="24"/>
        </w:rPr>
        <w:t>and</w:t>
      </w:r>
      <w:r w:rsidRPr="00137232">
        <w:rPr>
          <w:rFonts w:eastAsia="Times New Roman" w:cs="Arial"/>
          <w:spacing w:val="1"/>
          <w:szCs w:val="24"/>
        </w:rPr>
        <w:t xml:space="preserve"> </w:t>
      </w:r>
      <w:r w:rsidRPr="00137232">
        <w:rPr>
          <w:rFonts w:eastAsia="Times New Roman" w:cs="Arial"/>
          <w:spacing w:val="-1"/>
          <w:szCs w:val="24"/>
        </w:rPr>
        <w:t>submit</w:t>
      </w:r>
      <w:r w:rsidRPr="00137232">
        <w:rPr>
          <w:rFonts w:eastAsia="Times New Roman" w:cs="Arial"/>
          <w:szCs w:val="24"/>
        </w:rPr>
        <w:t xml:space="preserve"> a</w:t>
      </w:r>
      <w:r w:rsidRPr="00137232">
        <w:rPr>
          <w:rFonts w:eastAsia="Times New Roman" w:cs="Arial"/>
          <w:spacing w:val="47"/>
          <w:szCs w:val="24"/>
        </w:rPr>
        <w:t xml:space="preserve"> </w:t>
      </w:r>
      <w:r w:rsidRPr="00137232">
        <w:rPr>
          <w:rFonts w:eastAsia="Times New Roman" w:cs="Arial"/>
          <w:spacing w:val="-1"/>
          <w:szCs w:val="24"/>
        </w:rPr>
        <w:t>Single</w:t>
      </w:r>
      <w:r w:rsidRPr="00137232">
        <w:rPr>
          <w:rFonts w:eastAsia="Times New Roman" w:cs="Arial"/>
          <w:spacing w:val="1"/>
          <w:szCs w:val="24"/>
        </w:rPr>
        <w:t xml:space="preserve"> </w:t>
      </w:r>
      <w:r w:rsidRPr="00137232">
        <w:rPr>
          <w:rFonts w:eastAsia="Times New Roman" w:cs="Arial"/>
          <w:spacing w:val="-1"/>
          <w:szCs w:val="24"/>
        </w:rPr>
        <w:t>Audit</w:t>
      </w:r>
      <w:r w:rsidRPr="00137232">
        <w:rPr>
          <w:rFonts w:eastAsia="Times New Roman" w:cs="Arial"/>
          <w:spacing w:val="-2"/>
          <w:szCs w:val="24"/>
        </w:rPr>
        <w:t xml:space="preserve"> </w:t>
      </w:r>
      <w:r w:rsidRPr="00137232">
        <w:rPr>
          <w:rFonts w:eastAsia="Times New Roman" w:cs="Arial"/>
          <w:szCs w:val="24"/>
        </w:rPr>
        <w:t>to</w:t>
      </w:r>
      <w:r w:rsidRPr="00137232">
        <w:rPr>
          <w:rFonts w:eastAsia="Times New Roman" w:cs="Arial"/>
          <w:spacing w:val="-1"/>
          <w:szCs w:val="24"/>
        </w:rPr>
        <w:t xml:space="preserve"> </w:t>
      </w:r>
      <w:r w:rsidRPr="00137232">
        <w:rPr>
          <w:rFonts w:eastAsia="Times New Roman" w:cs="Arial"/>
          <w:szCs w:val="24"/>
        </w:rPr>
        <w:t>the</w:t>
      </w:r>
      <w:r w:rsidRPr="00137232">
        <w:rPr>
          <w:rFonts w:eastAsia="Times New Roman" w:cs="Arial"/>
          <w:spacing w:val="1"/>
          <w:szCs w:val="24"/>
        </w:rPr>
        <w:t xml:space="preserve"> </w:t>
      </w:r>
      <w:r w:rsidRPr="00137232">
        <w:rPr>
          <w:rFonts w:eastAsia="Times New Roman" w:cs="Arial"/>
          <w:spacing w:val="-1"/>
          <w:szCs w:val="24"/>
        </w:rPr>
        <w:t>Federal Audit</w:t>
      </w:r>
      <w:r w:rsidRPr="00137232">
        <w:rPr>
          <w:rFonts w:eastAsia="Times New Roman" w:cs="Arial"/>
          <w:szCs w:val="24"/>
        </w:rPr>
        <w:t xml:space="preserve"> </w:t>
      </w:r>
      <w:r w:rsidRPr="00137232">
        <w:rPr>
          <w:rFonts w:eastAsia="Times New Roman" w:cs="Arial"/>
          <w:spacing w:val="-1"/>
          <w:szCs w:val="24"/>
        </w:rPr>
        <w:t>Clearinghouse.</w:t>
      </w:r>
    </w:p>
    <w:p w14:paraId="40C64AE9" w14:textId="149DFE28" w:rsidR="00137232" w:rsidRPr="00403AF3" w:rsidRDefault="00137232" w:rsidP="00A32A22">
      <w:pPr>
        <w:widowControl w:val="0"/>
        <w:numPr>
          <w:ilvl w:val="0"/>
          <w:numId w:val="22"/>
        </w:numPr>
        <w:tabs>
          <w:tab w:val="left" w:pos="820"/>
        </w:tabs>
        <w:kinsoku w:val="0"/>
        <w:overflowPunct w:val="0"/>
        <w:autoSpaceDE w:val="0"/>
        <w:autoSpaceDN w:val="0"/>
        <w:adjustRightInd w:val="0"/>
        <w:ind w:right="164"/>
        <w:rPr>
          <w:rFonts w:eastAsia="Times New Roman" w:cs="Arial"/>
          <w:color w:val="000000"/>
          <w:spacing w:val="-1"/>
          <w:szCs w:val="24"/>
        </w:rPr>
      </w:pPr>
      <w:r w:rsidRPr="00137232">
        <w:rPr>
          <w:rFonts w:eastAsia="Times New Roman" w:cs="Arial"/>
          <w:spacing w:val="-1"/>
          <w:szCs w:val="24"/>
        </w:rPr>
        <w:t>Grant</w:t>
      </w:r>
      <w:r w:rsidRPr="00137232">
        <w:rPr>
          <w:rFonts w:eastAsia="Times New Roman" w:cs="Arial"/>
          <w:szCs w:val="24"/>
        </w:rPr>
        <w:t xml:space="preserve"> </w:t>
      </w:r>
      <w:r w:rsidRPr="00137232">
        <w:rPr>
          <w:rFonts w:eastAsia="Times New Roman" w:cs="Arial"/>
          <w:spacing w:val="-1"/>
          <w:szCs w:val="24"/>
        </w:rPr>
        <w:t>recipients</w:t>
      </w:r>
      <w:r w:rsidRPr="00137232">
        <w:rPr>
          <w:rFonts w:eastAsia="Times New Roman" w:cs="Arial"/>
          <w:szCs w:val="24"/>
        </w:rPr>
        <w:t xml:space="preserve"> </w:t>
      </w:r>
      <w:r w:rsidRPr="00137232">
        <w:rPr>
          <w:rFonts w:eastAsia="Times New Roman" w:cs="Arial"/>
          <w:spacing w:val="-2"/>
          <w:szCs w:val="24"/>
        </w:rPr>
        <w:t>will</w:t>
      </w:r>
      <w:r w:rsidRPr="00137232">
        <w:rPr>
          <w:rFonts w:eastAsia="Times New Roman" w:cs="Arial"/>
          <w:szCs w:val="24"/>
        </w:rPr>
        <w:t xml:space="preserve"> access </w:t>
      </w:r>
      <w:r w:rsidRPr="00137232">
        <w:rPr>
          <w:rFonts w:eastAsia="Times New Roman" w:cs="Arial"/>
          <w:spacing w:val="-1"/>
          <w:szCs w:val="24"/>
        </w:rPr>
        <w:t>the</w:t>
      </w:r>
      <w:r w:rsidRPr="00137232">
        <w:rPr>
          <w:rFonts w:eastAsia="Times New Roman" w:cs="Arial"/>
          <w:spacing w:val="1"/>
          <w:szCs w:val="24"/>
        </w:rPr>
        <w:t xml:space="preserve"> </w:t>
      </w:r>
      <w:r w:rsidRPr="00137232">
        <w:rPr>
          <w:rFonts w:eastAsia="Times New Roman" w:cs="Arial"/>
          <w:spacing w:val="-1"/>
          <w:szCs w:val="24"/>
        </w:rPr>
        <w:t>Federal</w:t>
      </w:r>
      <w:r w:rsidRPr="00137232">
        <w:rPr>
          <w:rFonts w:eastAsia="Times New Roman" w:cs="Arial"/>
          <w:szCs w:val="24"/>
        </w:rPr>
        <w:t xml:space="preserve"> </w:t>
      </w:r>
      <w:r w:rsidRPr="00137232">
        <w:rPr>
          <w:rFonts w:eastAsia="Times New Roman" w:cs="Arial"/>
          <w:spacing w:val="-1"/>
          <w:szCs w:val="24"/>
        </w:rPr>
        <w:t>Audit</w:t>
      </w:r>
      <w:r w:rsidRPr="00137232">
        <w:rPr>
          <w:rFonts w:eastAsia="Times New Roman" w:cs="Arial"/>
          <w:spacing w:val="-2"/>
          <w:szCs w:val="24"/>
        </w:rPr>
        <w:t xml:space="preserve"> </w:t>
      </w:r>
      <w:r w:rsidRPr="00137232">
        <w:rPr>
          <w:rFonts w:eastAsia="Times New Roman" w:cs="Arial"/>
          <w:spacing w:val="-1"/>
          <w:szCs w:val="24"/>
        </w:rPr>
        <w:t>Clearinghouse</w:t>
      </w:r>
      <w:r w:rsidRPr="00137232">
        <w:rPr>
          <w:rFonts w:eastAsia="Times New Roman" w:cs="Arial"/>
          <w:spacing w:val="-6"/>
          <w:szCs w:val="24"/>
        </w:rPr>
        <w:t xml:space="preserve"> </w:t>
      </w:r>
      <w:r w:rsidR="0072048E">
        <w:rPr>
          <w:rFonts w:eastAsia="Times New Roman" w:cs="Arial"/>
          <w:spacing w:val="2"/>
          <w:szCs w:val="24"/>
        </w:rPr>
        <w:t>w</w:t>
      </w:r>
      <w:r w:rsidRPr="00137232">
        <w:rPr>
          <w:rFonts w:eastAsia="Times New Roman" w:cs="Arial"/>
          <w:spacing w:val="2"/>
          <w:szCs w:val="24"/>
        </w:rPr>
        <w:t>eb</w:t>
      </w:r>
      <w:r w:rsidRPr="00137232">
        <w:rPr>
          <w:rFonts w:eastAsia="Times New Roman" w:cs="Arial"/>
          <w:spacing w:val="-1"/>
          <w:szCs w:val="24"/>
        </w:rPr>
        <w:t xml:space="preserve"> </w:t>
      </w:r>
      <w:r w:rsidR="0072048E">
        <w:rPr>
          <w:rFonts w:eastAsia="Times New Roman" w:cs="Arial"/>
          <w:spacing w:val="-2"/>
          <w:szCs w:val="24"/>
        </w:rPr>
        <w:t>site</w:t>
      </w:r>
      <w:r w:rsidRPr="00137232">
        <w:rPr>
          <w:rFonts w:eastAsia="Times New Roman" w:cs="Arial"/>
          <w:spacing w:val="1"/>
          <w:szCs w:val="24"/>
        </w:rPr>
        <w:t xml:space="preserve"> </w:t>
      </w:r>
      <w:r w:rsidRPr="00137232">
        <w:rPr>
          <w:rFonts w:eastAsia="Times New Roman" w:cs="Arial"/>
          <w:szCs w:val="24"/>
        </w:rPr>
        <w:t>to</w:t>
      </w:r>
      <w:r w:rsidRPr="00137232">
        <w:rPr>
          <w:rFonts w:eastAsia="Times New Roman" w:cs="Arial"/>
          <w:spacing w:val="1"/>
          <w:szCs w:val="24"/>
        </w:rPr>
        <w:t xml:space="preserve"> </w:t>
      </w:r>
      <w:r w:rsidRPr="00137232">
        <w:rPr>
          <w:rFonts w:eastAsia="Times New Roman" w:cs="Arial"/>
          <w:spacing w:val="-1"/>
          <w:szCs w:val="24"/>
        </w:rPr>
        <w:t>submit</w:t>
      </w:r>
      <w:r w:rsidRPr="00137232">
        <w:rPr>
          <w:rFonts w:eastAsia="Times New Roman" w:cs="Arial"/>
          <w:spacing w:val="63"/>
          <w:szCs w:val="24"/>
        </w:rPr>
        <w:t xml:space="preserve"> </w:t>
      </w:r>
      <w:r w:rsidRPr="00137232">
        <w:rPr>
          <w:rFonts w:eastAsia="Times New Roman" w:cs="Arial"/>
          <w:spacing w:val="-1"/>
          <w:szCs w:val="24"/>
        </w:rPr>
        <w:t>their Single</w:t>
      </w:r>
      <w:r w:rsidRPr="00137232">
        <w:rPr>
          <w:rFonts w:eastAsia="Times New Roman" w:cs="Arial"/>
          <w:spacing w:val="1"/>
          <w:szCs w:val="24"/>
        </w:rPr>
        <w:t xml:space="preserve"> </w:t>
      </w:r>
      <w:r w:rsidRPr="00137232">
        <w:rPr>
          <w:rFonts w:eastAsia="Times New Roman" w:cs="Arial"/>
          <w:spacing w:val="-1"/>
          <w:szCs w:val="24"/>
        </w:rPr>
        <w:t>Audit.</w:t>
      </w:r>
      <w:r w:rsidRPr="00137232">
        <w:rPr>
          <w:rFonts w:eastAsia="Times New Roman" w:cs="Arial"/>
          <w:spacing w:val="-2"/>
          <w:szCs w:val="24"/>
        </w:rPr>
        <w:t xml:space="preserve"> </w:t>
      </w:r>
      <w:r w:rsidRPr="00137232">
        <w:rPr>
          <w:rFonts w:eastAsia="Times New Roman" w:cs="Arial"/>
          <w:spacing w:val="-1"/>
          <w:szCs w:val="24"/>
        </w:rPr>
        <w:t xml:space="preserve">The </w:t>
      </w:r>
      <w:r w:rsidR="0072048E">
        <w:rPr>
          <w:rFonts w:eastAsia="Times New Roman" w:cs="Arial"/>
          <w:spacing w:val="-1"/>
          <w:szCs w:val="24"/>
        </w:rPr>
        <w:t>w</w:t>
      </w:r>
      <w:r w:rsidRPr="00137232">
        <w:rPr>
          <w:rFonts w:eastAsia="Times New Roman" w:cs="Arial"/>
          <w:spacing w:val="-1"/>
          <w:szCs w:val="24"/>
        </w:rPr>
        <w:t>eb</w:t>
      </w:r>
      <w:r w:rsidRPr="00137232">
        <w:rPr>
          <w:rFonts w:eastAsia="Times New Roman" w:cs="Arial"/>
          <w:spacing w:val="1"/>
          <w:szCs w:val="24"/>
        </w:rPr>
        <w:t xml:space="preserve"> </w:t>
      </w:r>
      <w:r w:rsidRPr="00137232">
        <w:rPr>
          <w:rFonts w:eastAsia="Times New Roman" w:cs="Arial"/>
          <w:spacing w:val="-1"/>
          <w:szCs w:val="24"/>
        </w:rPr>
        <w:t>page is available at</w:t>
      </w:r>
      <w:r w:rsidR="0072048E">
        <w:rPr>
          <w:rFonts w:eastAsia="Times New Roman" w:cs="Arial"/>
          <w:spacing w:val="-1"/>
          <w:szCs w:val="24"/>
        </w:rPr>
        <w:t xml:space="preserve"> </w:t>
      </w:r>
      <w:hyperlink r:id="rId25" w:tooltip="Federal Audit Clearinghouse" w:history="1">
        <w:r w:rsidR="0072048E" w:rsidRPr="009D2059">
          <w:rPr>
            <w:rStyle w:val="Hyperlink"/>
            <w:rFonts w:eastAsia="Times New Roman" w:cs="Arial"/>
            <w:spacing w:val="-1"/>
            <w:szCs w:val="24"/>
          </w:rPr>
          <w:t>https://facweb.census.</w:t>
        </w:r>
        <w:r w:rsidR="0072048E" w:rsidRPr="009D2059">
          <w:rPr>
            <w:rStyle w:val="Hyperlink"/>
            <w:rFonts w:eastAsia="Times New Roman" w:cs="Arial"/>
            <w:spacing w:val="-1"/>
            <w:szCs w:val="24"/>
          </w:rPr>
          <w:t>g</w:t>
        </w:r>
        <w:r w:rsidR="0072048E" w:rsidRPr="009D2059">
          <w:rPr>
            <w:rStyle w:val="Hyperlink"/>
            <w:rFonts w:eastAsia="Times New Roman" w:cs="Arial"/>
            <w:spacing w:val="-1"/>
            <w:szCs w:val="24"/>
          </w:rPr>
          <w:t>ov/uploadpdf.aspx</w:t>
        </w:r>
      </w:hyperlink>
      <w:r w:rsidR="0072048E">
        <w:rPr>
          <w:rFonts w:eastAsia="Times New Roman" w:cs="Arial"/>
          <w:spacing w:val="-1"/>
          <w:szCs w:val="24"/>
        </w:rPr>
        <w:t>.</w:t>
      </w:r>
    </w:p>
    <w:p w14:paraId="60F552E6" w14:textId="4E8E74E0" w:rsidR="00403AF3" w:rsidRPr="00052FEA" w:rsidRDefault="00403AF3" w:rsidP="00052FEA">
      <w:pPr>
        <w:pStyle w:val="Heading4"/>
        <w:rPr>
          <w:rFonts w:eastAsia="Times New Roman"/>
          <w:sz w:val="24"/>
          <w:szCs w:val="24"/>
        </w:rPr>
      </w:pPr>
      <w:bookmarkStart w:id="55" w:name="_Hlk77320885"/>
      <w:r w:rsidRPr="00052FEA">
        <w:rPr>
          <w:rFonts w:eastAsia="Times New Roman"/>
          <w:sz w:val="24"/>
          <w:szCs w:val="24"/>
        </w:rPr>
        <w:t xml:space="preserve">Form </w:t>
      </w:r>
      <w:r w:rsidR="0018256C" w:rsidRPr="00052FEA">
        <w:rPr>
          <w:rFonts w:eastAsia="Times New Roman"/>
          <w:sz w:val="24"/>
          <w:szCs w:val="24"/>
        </w:rPr>
        <w:t>6</w:t>
      </w:r>
      <w:r w:rsidRPr="00052FEA">
        <w:rPr>
          <w:rFonts w:eastAsia="Times New Roman"/>
          <w:sz w:val="24"/>
          <w:szCs w:val="24"/>
        </w:rPr>
        <w:t>C</w:t>
      </w:r>
      <w:r w:rsidR="00D31072" w:rsidRPr="00052FEA">
        <w:rPr>
          <w:rFonts w:eastAsia="Times New Roman"/>
          <w:sz w:val="24"/>
          <w:szCs w:val="24"/>
        </w:rPr>
        <w:t xml:space="preserve"> </w:t>
      </w:r>
      <w:r w:rsidRPr="00052FEA">
        <w:rPr>
          <w:rFonts w:eastAsia="Times New Roman"/>
          <w:sz w:val="24"/>
          <w:szCs w:val="24"/>
        </w:rPr>
        <w:t>- Certification Table</w:t>
      </w:r>
    </w:p>
    <w:tbl>
      <w:tblPr>
        <w:tblStyle w:val="TableGrid"/>
        <w:tblW w:w="5000" w:type="pct"/>
        <w:tblLook w:val="04A0" w:firstRow="1" w:lastRow="0" w:firstColumn="1" w:lastColumn="0" w:noHBand="0" w:noVBand="1"/>
        <w:tblDescription w:val="Form 6C - Sub-grant Conditions and Assurances Certification Table"/>
      </w:tblPr>
      <w:tblGrid>
        <w:gridCol w:w="4135"/>
        <w:gridCol w:w="5215"/>
      </w:tblGrid>
      <w:tr w:rsidR="004D6DD3" w14:paraId="2FF795A2" w14:textId="77777777" w:rsidTr="0072048E">
        <w:trPr>
          <w:cantSplit/>
          <w:tblHeader/>
        </w:trPr>
        <w:tc>
          <w:tcPr>
            <w:tcW w:w="2211" w:type="pct"/>
            <w:shd w:val="clear" w:color="auto" w:fill="A6A6A6" w:themeFill="background1" w:themeFillShade="A6"/>
          </w:tcPr>
          <w:bookmarkEnd w:id="55"/>
          <w:p w14:paraId="602BCE7C" w14:textId="4F623EFD" w:rsidR="004D6DD3" w:rsidRPr="00403AF3" w:rsidRDefault="004D6DD3" w:rsidP="00403AF3">
            <w:pPr>
              <w:widowControl w:val="0"/>
              <w:tabs>
                <w:tab w:val="left" w:pos="820"/>
              </w:tabs>
              <w:kinsoku w:val="0"/>
              <w:overflowPunct w:val="0"/>
              <w:autoSpaceDE w:val="0"/>
              <w:autoSpaceDN w:val="0"/>
              <w:adjustRightInd w:val="0"/>
              <w:ind w:right="164"/>
              <w:jc w:val="center"/>
              <w:rPr>
                <w:b/>
                <w:color w:val="000000"/>
                <w:spacing w:val="-1"/>
                <w:szCs w:val="24"/>
              </w:rPr>
            </w:pPr>
            <w:r w:rsidRPr="00403AF3">
              <w:rPr>
                <w:b/>
                <w:color w:val="000000"/>
                <w:spacing w:val="-1"/>
                <w:szCs w:val="24"/>
              </w:rPr>
              <w:t>Required Certi</w:t>
            </w:r>
            <w:r w:rsidR="00403AF3" w:rsidRPr="00403AF3">
              <w:rPr>
                <w:b/>
                <w:color w:val="000000"/>
                <w:spacing w:val="-1"/>
                <w:szCs w:val="24"/>
              </w:rPr>
              <w:t>fi</w:t>
            </w:r>
            <w:r w:rsidRPr="00403AF3">
              <w:rPr>
                <w:b/>
                <w:color w:val="000000"/>
                <w:spacing w:val="-1"/>
                <w:szCs w:val="24"/>
              </w:rPr>
              <w:t>cation Fields</w:t>
            </w:r>
          </w:p>
        </w:tc>
        <w:tc>
          <w:tcPr>
            <w:tcW w:w="2789" w:type="pct"/>
            <w:shd w:val="clear" w:color="auto" w:fill="A6A6A6" w:themeFill="background1" w:themeFillShade="A6"/>
          </w:tcPr>
          <w:p w14:paraId="0B9D634F" w14:textId="4E298781" w:rsidR="004D6DD3" w:rsidRPr="00403AF3" w:rsidRDefault="004D6DD3" w:rsidP="00403AF3">
            <w:pPr>
              <w:widowControl w:val="0"/>
              <w:tabs>
                <w:tab w:val="left" w:pos="820"/>
              </w:tabs>
              <w:kinsoku w:val="0"/>
              <w:overflowPunct w:val="0"/>
              <w:autoSpaceDE w:val="0"/>
              <w:autoSpaceDN w:val="0"/>
              <w:adjustRightInd w:val="0"/>
              <w:ind w:right="164"/>
              <w:jc w:val="center"/>
              <w:rPr>
                <w:b/>
                <w:color w:val="000000"/>
                <w:spacing w:val="-1"/>
                <w:szCs w:val="24"/>
              </w:rPr>
            </w:pPr>
            <w:r w:rsidRPr="00403AF3">
              <w:rPr>
                <w:b/>
                <w:color w:val="000000"/>
                <w:spacing w:val="-1"/>
                <w:szCs w:val="24"/>
              </w:rPr>
              <w:t>Applicant Information</w:t>
            </w:r>
          </w:p>
        </w:tc>
      </w:tr>
      <w:tr w:rsidR="0018256C" w14:paraId="3B6670D6" w14:textId="77777777" w:rsidTr="0072048E">
        <w:trPr>
          <w:cantSplit/>
        </w:trPr>
        <w:tc>
          <w:tcPr>
            <w:tcW w:w="2211" w:type="pct"/>
          </w:tcPr>
          <w:p w14:paraId="483429B7" w14:textId="69CF404A"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r>
              <w:rPr>
                <w:szCs w:val="24"/>
              </w:rPr>
              <w:t>Name of Applicant:</w:t>
            </w:r>
          </w:p>
        </w:tc>
        <w:tc>
          <w:tcPr>
            <w:tcW w:w="2789" w:type="pct"/>
          </w:tcPr>
          <w:p w14:paraId="14311E5C" w14:textId="2829F841"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p>
        </w:tc>
      </w:tr>
      <w:tr w:rsidR="0018256C" w14:paraId="2D751FCF" w14:textId="77777777" w:rsidTr="0072048E">
        <w:trPr>
          <w:cantSplit/>
        </w:trPr>
        <w:tc>
          <w:tcPr>
            <w:tcW w:w="2211" w:type="pct"/>
          </w:tcPr>
          <w:p w14:paraId="64038B2C" w14:textId="585CA4E4"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r>
              <w:rPr>
                <w:rFonts w:eastAsia="Arial"/>
                <w:szCs w:val="24"/>
              </w:rPr>
              <w:t>Print Name and Title of Administrator or Designee:</w:t>
            </w:r>
          </w:p>
        </w:tc>
        <w:tc>
          <w:tcPr>
            <w:tcW w:w="2789" w:type="pct"/>
          </w:tcPr>
          <w:p w14:paraId="76FEF11F" w14:textId="77777777"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p>
        </w:tc>
      </w:tr>
      <w:tr w:rsidR="0018256C" w14:paraId="1C4C0138" w14:textId="77777777" w:rsidTr="0072048E">
        <w:trPr>
          <w:cantSplit/>
        </w:trPr>
        <w:tc>
          <w:tcPr>
            <w:tcW w:w="2211" w:type="pct"/>
          </w:tcPr>
          <w:p w14:paraId="01521142" w14:textId="1BD0F9B0"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r>
              <w:rPr>
                <w:szCs w:val="24"/>
              </w:rPr>
              <w:t>Date:</w:t>
            </w:r>
          </w:p>
        </w:tc>
        <w:tc>
          <w:tcPr>
            <w:tcW w:w="2789" w:type="pct"/>
          </w:tcPr>
          <w:p w14:paraId="446CC846" w14:textId="77777777" w:rsidR="0018256C" w:rsidRPr="004D6DD3" w:rsidRDefault="0018256C" w:rsidP="0018256C">
            <w:pPr>
              <w:widowControl w:val="0"/>
              <w:tabs>
                <w:tab w:val="left" w:pos="820"/>
              </w:tabs>
              <w:kinsoku w:val="0"/>
              <w:overflowPunct w:val="0"/>
              <w:autoSpaceDE w:val="0"/>
              <w:autoSpaceDN w:val="0"/>
              <w:adjustRightInd w:val="0"/>
              <w:ind w:right="164"/>
              <w:rPr>
                <w:color w:val="000000"/>
                <w:spacing w:val="-1"/>
                <w:szCs w:val="24"/>
              </w:rPr>
            </w:pPr>
          </w:p>
        </w:tc>
      </w:tr>
      <w:tr w:rsidR="0018256C" w14:paraId="22CB8E7E" w14:textId="77777777" w:rsidTr="0072048E">
        <w:trPr>
          <w:cantSplit/>
        </w:trPr>
        <w:tc>
          <w:tcPr>
            <w:tcW w:w="2211" w:type="pct"/>
          </w:tcPr>
          <w:p w14:paraId="2AD793D7" w14:textId="2B371A1D"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r>
              <w:rPr>
                <w:rFonts w:eastAsia="Arial"/>
                <w:szCs w:val="24"/>
              </w:rPr>
              <w:t>Administrator or Designee Signature (Blue Ink or Authenticated e-signature):</w:t>
            </w:r>
          </w:p>
        </w:tc>
        <w:tc>
          <w:tcPr>
            <w:tcW w:w="2789" w:type="pct"/>
          </w:tcPr>
          <w:p w14:paraId="2B4F786C" w14:textId="77777777" w:rsidR="0018256C" w:rsidRDefault="0018256C" w:rsidP="0018256C">
            <w:pPr>
              <w:widowControl w:val="0"/>
              <w:tabs>
                <w:tab w:val="left" w:pos="820"/>
              </w:tabs>
              <w:kinsoku w:val="0"/>
              <w:overflowPunct w:val="0"/>
              <w:autoSpaceDE w:val="0"/>
              <w:autoSpaceDN w:val="0"/>
              <w:adjustRightInd w:val="0"/>
              <w:ind w:right="164"/>
              <w:rPr>
                <w:color w:val="000000"/>
                <w:spacing w:val="-1"/>
                <w:szCs w:val="24"/>
              </w:rPr>
            </w:pPr>
          </w:p>
        </w:tc>
      </w:tr>
    </w:tbl>
    <w:p w14:paraId="21B9E9E2" w14:textId="77777777" w:rsidR="00155FB7" w:rsidRDefault="00155FB7" w:rsidP="00D036D3">
      <w:pPr>
        <w:widowControl w:val="0"/>
        <w:tabs>
          <w:tab w:val="left" w:pos="820"/>
        </w:tabs>
        <w:kinsoku w:val="0"/>
        <w:overflowPunct w:val="0"/>
        <w:autoSpaceDE w:val="0"/>
        <w:autoSpaceDN w:val="0"/>
        <w:adjustRightInd w:val="0"/>
        <w:ind w:left="400" w:right="164"/>
        <w:rPr>
          <w:rFonts w:eastAsia="Times New Roman" w:cs="Arial"/>
          <w:color w:val="000000"/>
          <w:spacing w:val="-1"/>
          <w:szCs w:val="24"/>
        </w:rPr>
        <w:sectPr w:rsidR="00155FB7" w:rsidSect="00D31072">
          <w:footerReference w:type="default" r:id="rId26"/>
          <w:pgSz w:w="12240" w:h="15840"/>
          <w:pgMar w:top="1440" w:right="1440" w:bottom="1440" w:left="1440" w:header="720" w:footer="720" w:gutter="0"/>
          <w:cols w:space="720"/>
          <w:docGrid w:linePitch="360"/>
        </w:sectPr>
      </w:pPr>
    </w:p>
    <w:p w14:paraId="1FF1E204" w14:textId="099F2DE4" w:rsidR="00AE6FB3" w:rsidRPr="00A52066" w:rsidRDefault="00AE6FB3" w:rsidP="00052FEA">
      <w:pPr>
        <w:pStyle w:val="Heading2"/>
        <w:jc w:val="center"/>
      </w:pPr>
      <w:bookmarkStart w:id="56" w:name="_Toc516834988"/>
      <w:bookmarkStart w:id="57" w:name="_Toc77335630"/>
      <w:bookmarkStart w:id="58" w:name="_Hlk77320914"/>
      <w:r w:rsidRPr="00A52066">
        <w:lastRenderedPageBreak/>
        <w:t>Payee Data Record</w:t>
      </w:r>
      <w:bookmarkEnd w:id="56"/>
      <w:r w:rsidR="00161F0B" w:rsidRPr="00A52066">
        <w:t xml:space="preserve"> (STD. 204)</w:t>
      </w:r>
      <w:bookmarkEnd w:id="57"/>
    </w:p>
    <w:p w14:paraId="28E83539" w14:textId="021CDBB2" w:rsidR="00161F0B" w:rsidRPr="009266D1" w:rsidRDefault="00161F0B" w:rsidP="00161F0B">
      <w:pPr>
        <w:spacing w:before="240"/>
        <w:rPr>
          <w:rFonts w:eastAsia="Calibri" w:cs="Times New Roman"/>
        </w:rPr>
      </w:pPr>
      <w:r w:rsidRPr="009266D1">
        <w:rPr>
          <w:rFonts w:eastAsia="Calibri" w:cs="Times New Roman"/>
        </w:rPr>
        <w:t>The Payee Data Record (STD.</w:t>
      </w:r>
      <w:r>
        <w:rPr>
          <w:rFonts w:eastAsia="Calibri" w:cs="Times New Roman"/>
        </w:rPr>
        <w:t xml:space="preserve"> </w:t>
      </w:r>
      <w:r w:rsidRPr="009266D1">
        <w:rPr>
          <w:rFonts w:eastAsia="Calibri" w:cs="Times New Roman"/>
        </w:rPr>
        <w:t>204) must be fully completed, signed</w:t>
      </w:r>
      <w:r>
        <w:rPr>
          <w:rFonts w:eastAsia="Calibri" w:cs="Times New Roman"/>
        </w:rPr>
        <w:t>,</w:t>
      </w:r>
      <w:r w:rsidRPr="009266D1">
        <w:rPr>
          <w:rFonts w:eastAsia="Calibri" w:cs="Times New Roman"/>
        </w:rPr>
        <w:t xml:space="preserve"> and dated with an original signature on the form included with the original </w:t>
      </w:r>
      <w:r>
        <w:rPr>
          <w:rFonts w:eastAsia="Calibri" w:cs="Times New Roman"/>
        </w:rPr>
        <w:t>CFG a</w:t>
      </w:r>
      <w:r w:rsidRPr="009266D1">
        <w:rPr>
          <w:rFonts w:eastAsia="Calibri" w:cs="Times New Roman"/>
        </w:rPr>
        <w:t xml:space="preserve">pplication and a copy of the form included </w:t>
      </w:r>
      <w:r>
        <w:rPr>
          <w:rFonts w:eastAsia="Calibri" w:cs="Times New Roman"/>
        </w:rPr>
        <w:t>with the electronic CFG application</w:t>
      </w:r>
      <w:r w:rsidRPr="009266D1">
        <w:rPr>
          <w:rFonts w:eastAsia="Calibri" w:cs="Times New Roman"/>
        </w:rPr>
        <w:t xml:space="preserve">. The Payee Data Record </w:t>
      </w:r>
      <w:r>
        <w:rPr>
          <w:rFonts w:eastAsia="Calibri" w:cs="Times New Roman"/>
        </w:rPr>
        <w:t>(</w:t>
      </w:r>
      <w:r w:rsidRPr="009266D1">
        <w:rPr>
          <w:rFonts w:eastAsia="Calibri" w:cs="Times New Roman"/>
        </w:rPr>
        <w:t>STD. 204</w:t>
      </w:r>
      <w:r>
        <w:rPr>
          <w:rFonts w:eastAsia="Calibri" w:cs="Times New Roman"/>
        </w:rPr>
        <w:t>)</w:t>
      </w:r>
      <w:r w:rsidRPr="009266D1">
        <w:rPr>
          <w:rFonts w:eastAsia="Calibri" w:cs="Times New Roman"/>
        </w:rPr>
        <w:t xml:space="preserve"> can be found at </w:t>
      </w:r>
      <w:r>
        <w:rPr>
          <w:rFonts w:eastAsia="Calibri" w:cs="Times New Roman"/>
        </w:rPr>
        <w:t xml:space="preserve">the Department of General Services website at </w:t>
      </w:r>
      <w:hyperlink r:id="rId27" w:tooltip="STD. 204 Payee Data Record" w:history="1">
        <w:r w:rsidRPr="002868D2">
          <w:rPr>
            <w:rStyle w:val="Hyperlink"/>
            <w:rFonts w:eastAsia="Calibri" w:cs="Times New Roman"/>
          </w:rPr>
          <w:t>https://www.documents.dgs.ca.gov/dgs</w:t>
        </w:r>
        <w:r w:rsidRPr="002868D2">
          <w:rPr>
            <w:rStyle w:val="Hyperlink"/>
            <w:rFonts w:eastAsia="Calibri" w:cs="Times New Roman"/>
          </w:rPr>
          <w:t>/</w:t>
        </w:r>
        <w:r w:rsidRPr="002868D2">
          <w:rPr>
            <w:rStyle w:val="Hyperlink"/>
            <w:rFonts w:eastAsia="Calibri" w:cs="Times New Roman"/>
          </w:rPr>
          <w:t>fmc/pdf/std204.pdf</w:t>
        </w:r>
      </w:hyperlink>
      <w:r w:rsidRPr="009266D1">
        <w:rPr>
          <w:rFonts w:eastAsia="Calibri" w:cs="Times New Roman"/>
        </w:rPr>
        <w:t>.</w:t>
      </w:r>
    </w:p>
    <w:p w14:paraId="3105B3A2" w14:textId="7B8216FF" w:rsidR="00AE6FB3" w:rsidRDefault="00AE6FB3" w:rsidP="0072048E">
      <w:pPr>
        <w:spacing w:after="100" w:afterAutospacing="1"/>
        <w:rPr>
          <w:b/>
        </w:rPr>
      </w:pPr>
      <w:r w:rsidRPr="00CC32AA">
        <w:rPr>
          <w:b/>
        </w:rPr>
        <w:t xml:space="preserve">This document is required for all applicants at the time the application is submitted. Failure to submit will disqualify the applicant from being considered for funding. </w:t>
      </w:r>
    </w:p>
    <w:bookmarkEnd w:id="58"/>
    <w:p w14:paraId="0B3FDE03" w14:textId="77777777" w:rsidR="00AE6FB3" w:rsidRDefault="00AE6FB3" w:rsidP="009F7673"/>
    <w:p w14:paraId="6E8C30F5" w14:textId="77777777" w:rsidR="00090EDD" w:rsidRDefault="00090EDD" w:rsidP="009F7673">
      <w:pPr>
        <w:sectPr w:rsidR="00090EDD" w:rsidSect="00155FB7">
          <w:footerReference w:type="default" r:id="rId28"/>
          <w:pgSz w:w="12240" w:h="15840"/>
          <w:pgMar w:top="1440" w:right="1440" w:bottom="1440" w:left="1440" w:header="720" w:footer="720" w:gutter="0"/>
          <w:cols w:space="720"/>
          <w:docGrid w:linePitch="360"/>
        </w:sectPr>
      </w:pPr>
    </w:p>
    <w:p w14:paraId="133F262A" w14:textId="474D8B0E" w:rsidR="00090EDD" w:rsidRPr="00A52066" w:rsidRDefault="00090EDD" w:rsidP="00052FEA">
      <w:pPr>
        <w:pStyle w:val="Heading2"/>
        <w:jc w:val="center"/>
      </w:pPr>
      <w:bookmarkStart w:id="59" w:name="_Toc516834989"/>
      <w:bookmarkStart w:id="60" w:name="_Toc77335631"/>
      <w:r w:rsidRPr="00A52066">
        <w:lastRenderedPageBreak/>
        <w:t>Appendix A:</w:t>
      </w:r>
      <w:r w:rsidR="00161F0B" w:rsidRPr="00A52066">
        <w:t xml:space="preserve"> Critical Friends Group</w:t>
      </w:r>
      <w:r w:rsidRPr="00A52066">
        <w:t xml:space="preserve"> </w:t>
      </w:r>
      <w:r w:rsidR="00232793" w:rsidRPr="00A52066">
        <w:t xml:space="preserve">Coach </w:t>
      </w:r>
      <w:r w:rsidR="00161F0B" w:rsidRPr="00A52066">
        <w:t>Sub-</w:t>
      </w:r>
      <w:r w:rsidR="00291DB0">
        <w:t>G</w:t>
      </w:r>
      <w:r w:rsidR="00161F0B" w:rsidRPr="00A52066">
        <w:t>rant</w:t>
      </w:r>
      <w:r w:rsidR="00A52066" w:rsidRPr="00A52066">
        <w:br/>
      </w:r>
      <w:r w:rsidR="00161F0B" w:rsidRPr="00A52066">
        <w:t xml:space="preserve">Request for </w:t>
      </w:r>
      <w:r w:rsidR="00232793" w:rsidRPr="00A52066">
        <w:t>Application</w:t>
      </w:r>
      <w:r w:rsidR="00161F0B" w:rsidRPr="00A52066">
        <w:t>s</w:t>
      </w:r>
      <w:r w:rsidRPr="00A52066">
        <w:t xml:space="preserve"> Scoring Rubric</w:t>
      </w:r>
      <w:bookmarkEnd w:id="59"/>
      <w:bookmarkEnd w:id="60"/>
    </w:p>
    <w:p w14:paraId="78A7C6BC" w14:textId="195E23C1" w:rsidR="00090EDD" w:rsidRDefault="00B932DB" w:rsidP="003A2C44">
      <w:pPr>
        <w:pStyle w:val="Heading3"/>
        <w:rPr>
          <w:rFonts w:eastAsiaTheme="majorEastAsia"/>
        </w:rPr>
      </w:pPr>
      <w:bookmarkStart w:id="61" w:name="_Toc77335632"/>
      <w:r w:rsidRPr="00A52066">
        <w:rPr>
          <w:rFonts w:eastAsiaTheme="majorEastAsia"/>
        </w:rPr>
        <w:t xml:space="preserve">I. </w:t>
      </w:r>
      <w:r w:rsidR="00EE7251" w:rsidRPr="00A52066">
        <w:rPr>
          <w:rFonts w:eastAsiaTheme="majorEastAsia"/>
        </w:rPr>
        <w:t>Coaching Motivation</w:t>
      </w:r>
      <w:r w:rsidR="00232793" w:rsidRPr="00A52066">
        <w:rPr>
          <w:rFonts w:eastAsiaTheme="majorEastAsia"/>
        </w:rPr>
        <w:t>, Personal and Professional Experience</w:t>
      </w:r>
      <w:bookmarkEnd w:id="61"/>
    </w:p>
    <w:p w14:paraId="4B8E64DD" w14:textId="06C6A04D" w:rsidR="00EF14B8" w:rsidRPr="00EF14B8" w:rsidRDefault="00EF14B8" w:rsidP="00EF14B8">
      <w:pPr>
        <w:spacing w:after="100" w:afterAutospacing="1"/>
      </w:pPr>
      <w:r w:rsidRPr="006113CA">
        <w:t>The applicant must describe how they meet the minimum qualifications as stated in the RFA including the qualifications of those persons serving in the positions identified in this RFA.</w:t>
      </w:r>
    </w:p>
    <w:p w14:paraId="62031893" w14:textId="353512F5" w:rsidR="00052FEA" w:rsidRDefault="00052FEA" w:rsidP="00052FEA">
      <w:pPr>
        <w:spacing w:before="120" w:after="120"/>
      </w:pPr>
      <w:r>
        <w:t xml:space="preserve">Total score of 16 points possible: </w:t>
      </w:r>
      <w:r w:rsidR="00E62D81">
        <w:t xml:space="preserve">[Enter point total]/16 </w:t>
      </w:r>
      <w:proofErr w:type="gramStart"/>
      <w:r w:rsidR="00E62D81">
        <w:t>points</w:t>
      </w:r>
      <w:proofErr w:type="gramEnd"/>
    </w:p>
    <w:p w14:paraId="4797A128" w14:textId="5406C26A" w:rsidR="00052FEA" w:rsidRPr="00052FEA" w:rsidRDefault="00052FEA" w:rsidP="00052FEA">
      <w:pPr>
        <w:pStyle w:val="Heading4"/>
        <w:rPr>
          <w:sz w:val="24"/>
          <w:szCs w:val="24"/>
        </w:rPr>
      </w:pPr>
      <w:r w:rsidRPr="00052FEA">
        <w:rPr>
          <w:sz w:val="24"/>
          <w:szCs w:val="24"/>
        </w:rPr>
        <w:t>Coaching Motivation, Personal and Professional Experience</w:t>
      </w:r>
    </w:p>
    <w:tbl>
      <w:tblPr>
        <w:tblStyle w:val="TableGrid"/>
        <w:tblW w:w="12950" w:type="dxa"/>
        <w:tblLook w:val="01E0" w:firstRow="1" w:lastRow="1" w:firstColumn="1" w:lastColumn="1" w:noHBand="0" w:noVBand="0"/>
        <w:tblDescription w:val="Scoring Rubric for Coaching Motivation, Personal and Professional Experience"/>
      </w:tblPr>
      <w:tblGrid>
        <w:gridCol w:w="2245"/>
        <w:gridCol w:w="2880"/>
        <w:gridCol w:w="2700"/>
        <w:gridCol w:w="2880"/>
        <w:gridCol w:w="2245"/>
      </w:tblGrid>
      <w:tr w:rsidR="00090EDD" w:rsidRPr="00B45ED2" w14:paraId="1DC878CB" w14:textId="77777777" w:rsidTr="4141507C">
        <w:trPr>
          <w:cantSplit/>
          <w:tblHeader/>
        </w:trPr>
        <w:tc>
          <w:tcPr>
            <w:tcW w:w="2245" w:type="dxa"/>
            <w:shd w:val="clear" w:color="auto" w:fill="BFBFBF" w:themeFill="background1" w:themeFillShade="BF"/>
          </w:tcPr>
          <w:p w14:paraId="69FE0161" w14:textId="45729F7C" w:rsidR="00090EDD" w:rsidRPr="000E5EF8" w:rsidRDefault="000E5EF8" w:rsidP="00AC6583">
            <w:pPr>
              <w:spacing w:after="0"/>
              <w:jc w:val="center"/>
              <w:rPr>
                <w:rFonts w:cs="Times New Roman"/>
                <w:b/>
              </w:rPr>
            </w:pPr>
            <w:r>
              <w:rPr>
                <w:rFonts w:cs="Times New Roman"/>
                <w:b/>
              </w:rPr>
              <w:t>I. Coaching Motivation, Personal and Professional Experience</w:t>
            </w:r>
          </w:p>
        </w:tc>
        <w:tc>
          <w:tcPr>
            <w:tcW w:w="2880" w:type="dxa"/>
            <w:shd w:val="clear" w:color="auto" w:fill="BFBFBF" w:themeFill="background1" w:themeFillShade="BF"/>
          </w:tcPr>
          <w:p w14:paraId="64FF3DDA" w14:textId="1323039D" w:rsidR="00090EDD" w:rsidRDefault="001E4100" w:rsidP="00A52066">
            <w:pPr>
              <w:spacing w:after="0"/>
              <w:jc w:val="center"/>
              <w:rPr>
                <w:rFonts w:cs="Times New Roman"/>
                <w:b/>
              </w:rPr>
            </w:pPr>
            <w:r>
              <w:rPr>
                <w:rFonts w:cs="Times New Roman"/>
                <w:b/>
              </w:rPr>
              <w:t xml:space="preserve">CLEAR CASE </w:t>
            </w:r>
            <w:r>
              <w:rPr>
                <w:rFonts w:cs="Times New Roman"/>
                <w:b/>
              </w:rPr>
              <w:br/>
            </w:r>
            <w:r w:rsidR="008A090B">
              <w:rPr>
                <w:rFonts w:cs="Times New Roman"/>
                <w:b/>
              </w:rPr>
              <w:t>8–7</w:t>
            </w:r>
            <w:r w:rsidR="00EE7251">
              <w:rPr>
                <w:rFonts w:cs="Times New Roman"/>
                <w:b/>
              </w:rPr>
              <w:t xml:space="preserve"> Points</w:t>
            </w:r>
          </w:p>
          <w:p w14:paraId="5087CACB" w14:textId="108C5610" w:rsidR="004B29C4" w:rsidRPr="00B45ED2" w:rsidRDefault="004B29C4" w:rsidP="00A52066">
            <w:pPr>
              <w:spacing w:after="0"/>
              <w:jc w:val="center"/>
              <w:rPr>
                <w:rFonts w:cs="Times New Roman"/>
                <w:b/>
              </w:rPr>
            </w:pPr>
          </w:p>
        </w:tc>
        <w:tc>
          <w:tcPr>
            <w:tcW w:w="2700" w:type="dxa"/>
            <w:shd w:val="clear" w:color="auto" w:fill="BFBFBF" w:themeFill="background1" w:themeFillShade="BF"/>
          </w:tcPr>
          <w:p w14:paraId="29117D7A" w14:textId="3640493B" w:rsidR="00090EDD" w:rsidRDefault="001E4100" w:rsidP="00A52066">
            <w:pPr>
              <w:spacing w:after="0"/>
              <w:jc w:val="center"/>
              <w:rPr>
                <w:rFonts w:cs="Times New Roman"/>
                <w:b/>
              </w:rPr>
            </w:pPr>
            <w:r>
              <w:rPr>
                <w:rFonts w:cs="Times New Roman"/>
                <w:b/>
              </w:rPr>
              <w:t xml:space="preserve">ADEQUATE CASE </w:t>
            </w:r>
            <w:r>
              <w:rPr>
                <w:rFonts w:cs="Times New Roman"/>
                <w:b/>
              </w:rPr>
              <w:br/>
            </w:r>
            <w:r w:rsidR="00EE7251">
              <w:rPr>
                <w:rFonts w:cs="Times New Roman"/>
                <w:b/>
              </w:rPr>
              <w:t>6-</w:t>
            </w:r>
            <w:r w:rsidR="008A090B">
              <w:rPr>
                <w:rFonts w:cs="Times New Roman"/>
                <w:b/>
              </w:rPr>
              <w:t>5</w:t>
            </w:r>
            <w:r w:rsidR="00EE7251">
              <w:rPr>
                <w:rFonts w:cs="Times New Roman"/>
                <w:b/>
              </w:rPr>
              <w:t xml:space="preserve"> Points</w:t>
            </w:r>
          </w:p>
          <w:p w14:paraId="047B9E73" w14:textId="54302A22" w:rsidR="004B29C4" w:rsidRPr="00B45ED2" w:rsidRDefault="004B29C4" w:rsidP="00A52066">
            <w:pPr>
              <w:spacing w:after="0"/>
              <w:jc w:val="center"/>
              <w:rPr>
                <w:rFonts w:cs="Times New Roman"/>
                <w:b/>
              </w:rPr>
            </w:pPr>
          </w:p>
        </w:tc>
        <w:tc>
          <w:tcPr>
            <w:tcW w:w="2880" w:type="dxa"/>
            <w:shd w:val="clear" w:color="auto" w:fill="BFBFBF" w:themeFill="background1" w:themeFillShade="BF"/>
          </w:tcPr>
          <w:p w14:paraId="1D70B34D" w14:textId="7490196D" w:rsidR="00090EDD" w:rsidRDefault="001E4100" w:rsidP="00A52066">
            <w:pPr>
              <w:spacing w:after="0"/>
              <w:ind w:left="-108"/>
              <w:jc w:val="center"/>
              <w:rPr>
                <w:rFonts w:cs="Times New Roman"/>
                <w:b/>
              </w:rPr>
            </w:pPr>
            <w:r>
              <w:rPr>
                <w:rFonts w:cs="Times New Roman"/>
                <w:b/>
              </w:rPr>
              <w:t xml:space="preserve">LIMITED CASE </w:t>
            </w:r>
            <w:r>
              <w:rPr>
                <w:rFonts w:cs="Times New Roman"/>
                <w:b/>
              </w:rPr>
              <w:br/>
            </w:r>
            <w:r w:rsidR="00EE7251">
              <w:rPr>
                <w:rFonts w:cs="Times New Roman"/>
                <w:b/>
              </w:rPr>
              <w:t>4-</w:t>
            </w:r>
            <w:r w:rsidR="008A090B">
              <w:rPr>
                <w:rFonts w:cs="Times New Roman"/>
                <w:b/>
              </w:rPr>
              <w:t>3</w:t>
            </w:r>
            <w:r w:rsidR="00EE7251">
              <w:rPr>
                <w:rFonts w:cs="Times New Roman"/>
                <w:b/>
              </w:rPr>
              <w:t xml:space="preserve"> Points</w:t>
            </w:r>
          </w:p>
          <w:p w14:paraId="157A46F2" w14:textId="572C6CF9" w:rsidR="004B29C4" w:rsidRPr="00B45ED2" w:rsidRDefault="004B29C4" w:rsidP="00A52066">
            <w:pPr>
              <w:spacing w:after="0"/>
              <w:ind w:left="-108"/>
              <w:jc w:val="center"/>
              <w:rPr>
                <w:rFonts w:cs="Times New Roman"/>
                <w:b/>
              </w:rPr>
            </w:pPr>
          </w:p>
        </w:tc>
        <w:tc>
          <w:tcPr>
            <w:tcW w:w="2245" w:type="dxa"/>
            <w:shd w:val="clear" w:color="auto" w:fill="BFBFBF" w:themeFill="background1" w:themeFillShade="BF"/>
          </w:tcPr>
          <w:p w14:paraId="0F0068FD" w14:textId="71D0C9FD" w:rsidR="004B29C4" w:rsidRPr="00B45ED2" w:rsidRDefault="001E4100" w:rsidP="00A52066">
            <w:pPr>
              <w:spacing w:after="0"/>
              <w:jc w:val="center"/>
              <w:rPr>
                <w:rFonts w:cs="Times New Roman"/>
                <w:b/>
              </w:rPr>
            </w:pPr>
            <w:r>
              <w:rPr>
                <w:rFonts w:cs="Times New Roman"/>
                <w:b/>
              </w:rPr>
              <w:t xml:space="preserve">INSUFFICIENT CASE </w:t>
            </w:r>
            <w:r>
              <w:rPr>
                <w:rFonts w:cs="Times New Roman"/>
                <w:b/>
              </w:rPr>
              <w:br/>
            </w:r>
            <w:r w:rsidR="008A090B">
              <w:rPr>
                <w:rFonts w:cs="Times New Roman"/>
                <w:b/>
              </w:rPr>
              <w:t>2-0</w:t>
            </w:r>
            <w:r w:rsidR="00EE7251">
              <w:rPr>
                <w:rFonts w:cs="Times New Roman"/>
                <w:b/>
              </w:rPr>
              <w:t xml:space="preserve"> Points</w:t>
            </w:r>
          </w:p>
        </w:tc>
      </w:tr>
      <w:tr w:rsidR="00090EDD" w:rsidRPr="00B45ED2" w14:paraId="1DC21186" w14:textId="77777777" w:rsidTr="4141507C">
        <w:trPr>
          <w:cantSplit/>
          <w:trHeight w:val="1232"/>
        </w:trPr>
        <w:tc>
          <w:tcPr>
            <w:tcW w:w="2245" w:type="dxa"/>
          </w:tcPr>
          <w:p w14:paraId="1711C0E6" w14:textId="3D5E60D6" w:rsidR="00090EDD" w:rsidRDefault="00AC4C12" w:rsidP="00A52066">
            <w:pPr>
              <w:spacing w:after="100" w:afterAutospacing="1"/>
            </w:pPr>
            <w:r>
              <w:t xml:space="preserve">A. </w:t>
            </w:r>
            <w:r w:rsidR="00EE7251" w:rsidRPr="00EE7251">
              <w:t xml:space="preserve">Description of why the applicant </w:t>
            </w:r>
            <w:r w:rsidR="00071329">
              <w:t>want</w:t>
            </w:r>
            <w:r w:rsidR="00004A80">
              <w:t>s</w:t>
            </w:r>
            <w:r w:rsidR="00071329">
              <w:t xml:space="preserve"> to be a </w:t>
            </w:r>
            <w:r w:rsidR="00EE7251" w:rsidRPr="00EE7251">
              <w:t>CFG Coach</w:t>
            </w:r>
          </w:p>
          <w:p w14:paraId="0E164ACF" w14:textId="19FEF0F6" w:rsidR="00052FEA" w:rsidRPr="00052FEA" w:rsidRDefault="00052FEA" w:rsidP="00052FEA">
            <w:pPr>
              <w:spacing w:after="0"/>
            </w:pPr>
            <w:r>
              <w:rPr>
                <w:rFonts w:eastAsia="Arial"/>
                <w:szCs w:val="24"/>
              </w:rPr>
              <w:t>Score of 8 points possible</w:t>
            </w:r>
          </w:p>
          <w:p w14:paraId="31472381" w14:textId="7BD45A95" w:rsidR="00161F0B" w:rsidRPr="00052FEA" w:rsidRDefault="00161F0B" w:rsidP="00052FEA"/>
        </w:tc>
        <w:tc>
          <w:tcPr>
            <w:tcW w:w="2880" w:type="dxa"/>
          </w:tcPr>
          <w:p w14:paraId="50206049" w14:textId="24C4C236" w:rsidR="00EE7251" w:rsidRDefault="00EE7251" w:rsidP="00A52066">
            <w:pPr>
              <w:spacing w:after="0"/>
            </w:pPr>
            <w:r>
              <w:t>The narrative shows:</w:t>
            </w:r>
          </w:p>
          <w:p w14:paraId="051AB30E" w14:textId="0432FD41" w:rsidR="00090EDD" w:rsidRPr="00EE7251" w:rsidRDefault="001E4100" w:rsidP="00A52066">
            <w:pPr>
              <w:pStyle w:val="ListParagraph"/>
              <w:numPr>
                <w:ilvl w:val="0"/>
                <w:numId w:val="6"/>
              </w:numPr>
              <w:spacing w:after="0"/>
              <w:ind w:left="166" w:hanging="180"/>
              <w:rPr>
                <w:rFonts w:cs="Times New Roman"/>
              </w:rPr>
            </w:pPr>
            <w:r>
              <w:t>A</w:t>
            </w:r>
            <w:r w:rsidR="00EE7251" w:rsidRPr="00EE7251">
              <w:t xml:space="preserve"> clear understanding of </w:t>
            </w:r>
            <w:r w:rsidR="00071329">
              <w:t>CFG Coach</w:t>
            </w:r>
            <w:r w:rsidR="00DC1D5B">
              <w:t xml:space="preserve"> role</w:t>
            </w:r>
            <w:r w:rsidR="004B29C4">
              <w:t>;</w:t>
            </w:r>
          </w:p>
          <w:p w14:paraId="6C53CE17" w14:textId="78707150" w:rsidR="00376481" w:rsidRDefault="001E4100" w:rsidP="00A52066">
            <w:pPr>
              <w:pStyle w:val="ListParagraph"/>
              <w:numPr>
                <w:ilvl w:val="0"/>
                <w:numId w:val="6"/>
              </w:numPr>
              <w:spacing w:after="0"/>
              <w:ind w:left="166" w:hanging="180"/>
              <w:rPr>
                <w:rFonts w:cs="Times New Roman"/>
              </w:rPr>
            </w:pPr>
            <w:r>
              <w:rPr>
                <w:rFonts w:cs="Times New Roman"/>
              </w:rPr>
              <w:t>M</w:t>
            </w:r>
            <w:r w:rsidR="00EE7251">
              <w:rPr>
                <w:rFonts w:cs="Times New Roman"/>
              </w:rPr>
              <w:t>otivation i</w:t>
            </w:r>
            <w:r w:rsidR="00DC1D5B">
              <w:rPr>
                <w:rFonts w:cs="Times New Roman"/>
              </w:rPr>
              <w:t xml:space="preserve">s clearly aligned </w:t>
            </w:r>
            <w:r w:rsidR="00EE7251">
              <w:rPr>
                <w:rFonts w:cs="Times New Roman"/>
              </w:rPr>
              <w:t xml:space="preserve">with </w:t>
            </w:r>
            <w:r w:rsidR="00376481">
              <w:rPr>
                <w:rFonts w:cs="Times New Roman"/>
              </w:rPr>
              <w:t xml:space="preserve">program </w:t>
            </w:r>
            <w:r w:rsidR="00EE7251">
              <w:rPr>
                <w:rFonts w:cs="Times New Roman"/>
              </w:rPr>
              <w:t>goals</w:t>
            </w:r>
            <w:r w:rsidR="004B29C4">
              <w:rPr>
                <w:rFonts w:cs="Times New Roman"/>
              </w:rPr>
              <w:t>; and</w:t>
            </w:r>
          </w:p>
          <w:p w14:paraId="6616366C" w14:textId="0971DB6B" w:rsidR="00EE7251" w:rsidRPr="00EE7251" w:rsidRDefault="001E4100" w:rsidP="00A52066">
            <w:pPr>
              <w:pStyle w:val="ListParagraph"/>
              <w:numPr>
                <w:ilvl w:val="0"/>
                <w:numId w:val="6"/>
              </w:numPr>
              <w:spacing w:after="0"/>
              <w:ind w:left="166" w:hanging="180"/>
              <w:rPr>
                <w:rFonts w:cs="Times New Roman"/>
              </w:rPr>
            </w:pPr>
            <w:r>
              <w:rPr>
                <w:rFonts w:cs="Times New Roman"/>
              </w:rPr>
              <w:t>V</w:t>
            </w:r>
            <w:r w:rsidR="00EE7251">
              <w:rPr>
                <w:rFonts w:cs="Times New Roman"/>
              </w:rPr>
              <w:t xml:space="preserve">ision for </w:t>
            </w:r>
            <w:r w:rsidR="00376481">
              <w:rPr>
                <w:rFonts w:cs="Times New Roman"/>
              </w:rPr>
              <w:t>sustaining the CFG</w:t>
            </w:r>
            <w:r w:rsidR="00EE7251">
              <w:rPr>
                <w:rFonts w:cs="Times New Roman"/>
              </w:rPr>
              <w:t xml:space="preserve"> network</w:t>
            </w:r>
            <w:r w:rsidR="004B29C4">
              <w:rPr>
                <w:rFonts w:cs="Times New Roman"/>
              </w:rPr>
              <w:t>.</w:t>
            </w:r>
          </w:p>
        </w:tc>
        <w:tc>
          <w:tcPr>
            <w:tcW w:w="2700" w:type="dxa"/>
          </w:tcPr>
          <w:p w14:paraId="7D32C6FD" w14:textId="2B5B4B9D" w:rsidR="00652471" w:rsidRDefault="00652471" w:rsidP="00A52066">
            <w:pPr>
              <w:spacing w:after="0"/>
            </w:pPr>
            <w:r>
              <w:t>The narrative shows:</w:t>
            </w:r>
          </w:p>
          <w:p w14:paraId="2008DE7C" w14:textId="189FEED3" w:rsidR="00071329" w:rsidRPr="00EE7251" w:rsidRDefault="001E4100" w:rsidP="00A52066">
            <w:pPr>
              <w:pStyle w:val="ListParagraph"/>
              <w:numPr>
                <w:ilvl w:val="0"/>
                <w:numId w:val="6"/>
              </w:numPr>
              <w:spacing w:after="0"/>
              <w:ind w:left="166" w:hanging="180"/>
              <w:rPr>
                <w:rFonts w:cs="Times New Roman"/>
              </w:rPr>
            </w:pPr>
            <w:r>
              <w:t>A</w:t>
            </w:r>
            <w:r w:rsidR="00DC1D5B">
              <w:t>n adequate</w:t>
            </w:r>
            <w:r w:rsidR="00071329" w:rsidRPr="00EE7251">
              <w:t xml:space="preserve"> understanding of </w:t>
            </w:r>
            <w:r w:rsidR="00071329">
              <w:t>CFG Coach</w:t>
            </w:r>
            <w:r w:rsidR="00D52717">
              <w:t xml:space="preserve"> role</w:t>
            </w:r>
            <w:r w:rsidR="004B29C4">
              <w:t>; and</w:t>
            </w:r>
          </w:p>
          <w:p w14:paraId="7057CD59" w14:textId="080FB221" w:rsidR="00090EDD" w:rsidRPr="00DC1D5B" w:rsidRDefault="001E4100" w:rsidP="00A52066">
            <w:pPr>
              <w:pStyle w:val="ListParagraph"/>
              <w:numPr>
                <w:ilvl w:val="0"/>
                <w:numId w:val="6"/>
              </w:numPr>
              <w:spacing w:after="0"/>
              <w:ind w:left="166" w:hanging="180"/>
              <w:rPr>
                <w:rFonts w:cs="Times New Roman"/>
              </w:rPr>
            </w:pPr>
            <w:r>
              <w:rPr>
                <w:rFonts w:cs="Times New Roman"/>
              </w:rPr>
              <w:t>M</w:t>
            </w:r>
            <w:r w:rsidR="00652471">
              <w:rPr>
                <w:rFonts w:cs="Times New Roman"/>
              </w:rPr>
              <w:t xml:space="preserve">otivation </w:t>
            </w:r>
            <w:r w:rsidR="00DC1D5B">
              <w:rPr>
                <w:rFonts w:cs="Times New Roman"/>
              </w:rPr>
              <w:t xml:space="preserve">adequately aligned </w:t>
            </w:r>
            <w:r w:rsidR="00652471">
              <w:rPr>
                <w:rFonts w:cs="Times New Roman"/>
              </w:rPr>
              <w:t xml:space="preserve">with </w:t>
            </w:r>
            <w:r w:rsidR="00376481">
              <w:rPr>
                <w:rFonts w:cs="Times New Roman"/>
              </w:rPr>
              <w:t>program goals</w:t>
            </w:r>
            <w:r w:rsidR="004B29C4">
              <w:rPr>
                <w:rFonts w:cs="Times New Roman"/>
              </w:rPr>
              <w:t>.</w:t>
            </w:r>
          </w:p>
        </w:tc>
        <w:tc>
          <w:tcPr>
            <w:tcW w:w="2880" w:type="dxa"/>
          </w:tcPr>
          <w:p w14:paraId="736DBD66" w14:textId="68709023" w:rsidR="00652471" w:rsidRPr="00652471" w:rsidRDefault="00652471" w:rsidP="00A52066">
            <w:pPr>
              <w:spacing w:after="0"/>
              <w:rPr>
                <w:rFonts w:eastAsiaTheme="minorHAnsi" w:cstheme="minorBidi"/>
                <w:szCs w:val="22"/>
              </w:rPr>
            </w:pPr>
            <w:r w:rsidRPr="00652471">
              <w:rPr>
                <w:rFonts w:eastAsiaTheme="minorHAnsi" w:cstheme="minorBidi"/>
                <w:szCs w:val="22"/>
              </w:rPr>
              <w:t>The narrative shows:</w:t>
            </w:r>
          </w:p>
          <w:p w14:paraId="5407EBD0" w14:textId="49D3421B" w:rsidR="00652471" w:rsidRPr="00652471" w:rsidRDefault="001E4100" w:rsidP="00A52066">
            <w:pPr>
              <w:numPr>
                <w:ilvl w:val="0"/>
                <w:numId w:val="6"/>
              </w:numPr>
              <w:spacing w:after="0"/>
              <w:ind w:left="166" w:hanging="180"/>
              <w:contextualSpacing/>
              <w:rPr>
                <w:rFonts w:eastAsiaTheme="minorHAnsi" w:cs="Times New Roman"/>
                <w:szCs w:val="22"/>
              </w:rPr>
            </w:pPr>
            <w:r>
              <w:t>L</w:t>
            </w:r>
            <w:r w:rsidR="00DC1D5B">
              <w:t>imited</w:t>
            </w:r>
            <w:r w:rsidR="00652471" w:rsidRPr="00652471">
              <w:t xml:space="preserve"> understanding</w:t>
            </w:r>
            <w:r w:rsidR="004B29C4">
              <w:t xml:space="preserve"> of</w:t>
            </w:r>
            <w:r w:rsidR="00071329">
              <w:t xml:space="preserve"> CFG Coach</w:t>
            </w:r>
            <w:r w:rsidR="00D52717">
              <w:t xml:space="preserve"> role</w:t>
            </w:r>
            <w:r w:rsidR="004B29C4">
              <w:t>; and</w:t>
            </w:r>
          </w:p>
          <w:p w14:paraId="4EEE6AD8" w14:textId="2027663C" w:rsidR="00090EDD" w:rsidRPr="00376481" w:rsidRDefault="001E4100" w:rsidP="00A52066">
            <w:pPr>
              <w:numPr>
                <w:ilvl w:val="0"/>
                <w:numId w:val="6"/>
              </w:numPr>
              <w:spacing w:after="0"/>
              <w:ind w:left="166" w:hanging="180"/>
              <w:contextualSpacing/>
              <w:rPr>
                <w:rFonts w:eastAsiaTheme="minorHAnsi" w:cs="Times New Roman"/>
                <w:szCs w:val="22"/>
              </w:rPr>
            </w:pPr>
            <w:r>
              <w:rPr>
                <w:rFonts w:eastAsiaTheme="minorHAnsi" w:cs="Times New Roman"/>
                <w:szCs w:val="22"/>
              </w:rPr>
              <w:t>M</w:t>
            </w:r>
            <w:r w:rsidR="00652471" w:rsidRPr="00652471">
              <w:rPr>
                <w:rFonts w:eastAsiaTheme="minorHAnsi" w:cs="Times New Roman"/>
                <w:szCs w:val="22"/>
              </w:rPr>
              <w:t>otivation</w:t>
            </w:r>
            <w:r w:rsidR="00DC1D5B">
              <w:rPr>
                <w:rFonts w:eastAsiaTheme="minorHAnsi" w:cs="Times New Roman"/>
                <w:szCs w:val="22"/>
              </w:rPr>
              <w:t xml:space="preserve"> shows</w:t>
            </w:r>
            <w:r w:rsidR="00652471" w:rsidRPr="00652471">
              <w:rPr>
                <w:rFonts w:eastAsiaTheme="minorHAnsi" w:cs="Times New Roman"/>
                <w:szCs w:val="22"/>
              </w:rPr>
              <w:t xml:space="preserve"> </w:t>
            </w:r>
            <w:r w:rsidR="00DC1D5B">
              <w:rPr>
                <w:rFonts w:eastAsiaTheme="minorHAnsi" w:cs="Times New Roman"/>
                <w:szCs w:val="22"/>
              </w:rPr>
              <w:t xml:space="preserve">limited </w:t>
            </w:r>
            <w:r w:rsidR="00652471" w:rsidRPr="00652471">
              <w:rPr>
                <w:rFonts w:eastAsiaTheme="minorHAnsi" w:cs="Times New Roman"/>
                <w:szCs w:val="22"/>
              </w:rPr>
              <w:t>align</w:t>
            </w:r>
            <w:r w:rsidR="004B29C4">
              <w:rPr>
                <w:rFonts w:eastAsiaTheme="minorHAnsi" w:cs="Times New Roman"/>
                <w:szCs w:val="22"/>
              </w:rPr>
              <w:t>ment</w:t>
            </w:r>
            <w:r w:rsidR="00652471" w:rsidRPr="00652471">
              <w:rPr>
                <w:rFonts w:eastAsiaTheme="minorHAnsi" w:cs="Times New Roman"/>
                <w:szCs w:val="22"/>
              </w:rPr>
              <w:t xml:space="preserve"> with </w:t>
            </w:r>
            <w:r w:rsidR="00376481">
              <w:rPr>
                <w:rFonts w:eastAsiaTheme="minorHAnsi" w:cs="Times New Roman"/>
                <w:szCs w:val="22"/>
              </w:rPr>
              <w:t>program goals</w:t>
            </w:r>
            <w:r w:rsidR="004B29C4">
              <w:rPr>
                <w:rFonts w:eastAsiaTheme="minorHAnsi" w:cs="Times New Roman"/>
                <w:szCs w:val="22"/>
              </w:rPr>
              <w:t>.</w:t>
            </w:r>
          </w:p>
        </w:tc>
        <w:tc>
          <w:tcPr>
            <w:tcW w:w="2245" w:type="dxa"/>
          </w:tcPr>
          <w:p w14:paraId="2B85C9F8" w14:textId="41568135" w:rsidR="00652471" w:rsidRPr="00652471" w:rsidRDefault="00652471" w:rsidP="00A52066">
            <w:pPr>
              <w:spacing w:after="0"/>
              <w:rPr>
                <w:rFonts w:eastAsiaTheme="minorHAnsi" w:cstheme="minorBidi"/>
                <w:szCs w:val="22"/>
              </w:rPr>
            </w:pPr>
            <w:r w:rsidRPr="00652471">
              <w:rPr>
                <w:rFonts w:eastAsiaTheme="minorHAnsi" w:cstheme="minorBidi"/>
                <w:szCs w:val="22"/>
              </w:rPr>
              <w:t>The narrative shows:</w:t>
            </w:r>
          </w:p>
          <w:p w14:paraId="46A1FF58" w14:textId="5BF9B2E6" w:rsidR="00652471" w:rsidRPr="00652471" w:rsidRDefault="001E4100" w:rsidP="00A52066">
            <w:pPr>
              <w:numPr>
                <w:ilvl w:val="0"/>
                <w:numId w:val="6"/>
              </w:numPr>
              <w:spacing w:after="0"/>
              <w:ind w:left="166" w:hanging="180"/>
              <w:contextualSpacing/>
              <w:rPr>
                <w:rFonts w:eastAsiaTheme="minorHAnsi" w:cs="Times New Roman"/>
                <w:szCs w:val="22"/>
              </w:rPr>
            </w:pPr>
            <w:r>
              <w:t>L</w:t>
            </w:r>
            <w:r w:rsidR="00652471">
              <w:t>ittle or no</w:t>
            </w:r>
            <w:r w:rsidR="00652471" w:rsidRPr="00652471">
              <w:t xml:space="preserve"> understanding</w:t>
            </w:r>
            <w:r w:rsidR="004844B0">
              <w:t xml:space="preserve"> of</w:t>
            </w:r>
            <w:r w:rsidR="00652471" w:rsidRPr="00652471">
              <w:t xml:space="preserve"> </w:t>
            </w:r>
            <w:r w:rsidR="00071329">
              <w:t>CFG Coach</w:t>
            </w:r>
            <w:r w:rsidR="00D52717">
              <w:t xml:space="preserve"> role</w:t>
            </w:r>
            <w:r w:rsidR="004B29C4">
              <w:t>; and</w:t>
            </w:r>
          </w:p>
          <w:p w14:paraId="6CC709AB" w14:textId="7445B504" w:rsidR="00090EDD" w:rsidRPr="004B29C4" w:rsidRDefault="001E4100" w:rsidP="00A52066">
            <w:pPr>
              <w:numPr>
                <w:ilvl w:val="0"/>
                <w:numId w:val="6"/>
              </w:numPr>
              <w:spacing w:after="120"/>
              <w:ind w:left="166" w:hanging="180"/>
              <w:contextualSpacing/>
              <w:rPr>
                <w:rFonts w:eastAsiaTheme="minorHAnsi" w:cs="Times New Roman"/>
                <w:szCs w:val="22"/>
              </w:rPr>
            </w:pPr>
            <w:r>
              <w:t>M</w:t>
            </w:r>
            <w:r w:rsidR="004B29C4">
              <w:t>otivation is not aligned with program goals.</w:t>
            </w:r>
          </w:p>
          <w:p w14:paraId="4FCD9B0D" w14:textId="00C04FEE" w:rsidR="004B29C4" w:rsidRPr="00376481" w:rsidRDefault="004B29C4" w:rsidP="00A52066">
            <w:pPr>
              <w:spacing w:after="120"/>
              <w:contextualSpacing/>
              <w:rPr>
                <w:rFonts w:eastAsiaTheme="minorHAnsi" w:cs="Times New Roman"/>
                <w:szCs w:val="22"/>
              </w:rPr>
            </w:pPr>
          </w:p>
        </w:tc>
      </w:tr>
      <w:tr w:rsidR="00071329" w:rsidRPr="00B45ED2" w14:paraId="0CE23548" w14:textId="77777777" w:rsidTr="4141507C">
        <w:trPr>
          <w:cantSplit/>
          <w:trHeight w:val="1232"/>
        </w:trPr>
        <w:tc>
          <w:tcPr>
            <w:tcW w:w="2245" w:type="dxa"/>
          </w:tcPr>
          <w:p w14:paraId="3E17B006" w14:textId="7A5581B8" w:rsidR="00071329" w:rsidRDefault="00AC4C12" w:rsidP="00A52066">
            <w:pPr>
              <w:spacing w:after="100" w:afterAutospacing="1"/>
            </w:pPr>
            <w:r>
              <w:lastRenderedPageBreak/>
              <w:t xml:space="preserve">B. </w:t>
            </w:r>
            <w:r w:rsidR="00071329">
              <w:t>Personal and Professional Experience</w:t>
            </w:r>
          </w:p>
          <w:p w14:paraId="31897BCC" w14:textId="7FDE9B76" w:rsidR="00052FEA" w:rsidRPr="00052FEA" w:rsidRDefault="00052FEA" w:rsidP="00052FEA">
            <w:pPr>
              <w:spacing w:after="0"/>
            </w:pPr>
            <w:r>
              <w:rPr>
                <w:rFonts w:eastAsia="Arial"/>
                <w:szCs w:val="24"/>
              </w:rPr>
              <w:t>Score of 8 points possible</w:t>
            </w:r>
          </w:p>
          <w:p w14:paraId="39270651" w14:textId="4F5CADEF" w:rsidR="00161F0B" w:rsidRPr="00EE7251" w:rsidRDefault="00161F0B" w:rsidP="00A52066">
            <w:pPr>
              <w:spacing w:after="120"/>
            </w:pPr>
          </w:p>
        </w:tc>
        <w:tc>
          <w:tcPr>
            <w:tcW w:w="2880" w:type="dxa"/>
          </w:tcPr>
          <w:p w14:paraId="292A1397" w14:textId="72A9D166" w:rsidR="00071329" w:rsidRDefault="00376481" w:rsidP="00A52066">
            <w:pPr>
              <w:spacing w:after="0"/>
            </w:pPr>
            <w:r>
              <w:t>A</w:t>
            </w:r>
            <w:r w:rsidR="00071329">
              <w:t xml:space="preserve">pplicant’s experience </w:t>
            </w:r>
            <w:r w:rsidR="00DC1D5B">
              <w:t xml:space="preserve">clearly </w:t>
            </w:r>
            <w:r w:rsidR="00071329">
              <w:t xml:space="preserve">demonstrates work with ALL of the following: </w:t>
            </w:r>
          </w:p>
          <w:p w14:paraId="4E3E4A3E" w14:textId="3EB8C155" w:rsidR="00071329" w:rsidRDefault="001E4100" w:rsidP="00A52066">
            <w:pPr>
              <w:pStyle w:val="ListParagraph"/>
              <w:numPr>
                <w:ilvl w:val="0"/>
                <w:numId w:val="16"/>
              </w:numPr>
              <w:spacing w:after="120"/>
              <w:ind w:left="166" w:hanging="180"/>
            </w:pPr>
            <w:r>
              <w:t>C</w:t>
            </w:r>
            <w:r w:rsidR="00071329" w:rsidRPr="00071329">
              <w:t>harter schools</w:t>
            </w:r>
            <w:r w:rsidR="004B29C4">
              <w:t>;</w:t>
            </w:r>
          </w:p>
          <w:p w14:paraId="29065595" w14:textId="77777777" w:rsidR="0006398E" w:rsidRDefault="001E4100" w:rsidP="0006398E">
            <w:pPr>
              <w:pStyle w:val="ListParagraph"/>
              <w:numPr>
                <w:ilvl w:val="0"/>
                <w:numId w:val="16"/>
              </w:numPr>
              <w:spacing w:after="120"/>
              <w:ind w:left="166" w:hanging="180"/>
            </w:pPr>
            <w:r>
              <w:t>S</w:t>
            </w:r>
            <w:r w:rsidR="00071329" w:rsidRPr="00071329">
              <w:t>chool improvement processes</w:t>
            </w:r>
            <w:r w:rsidR="004B29C4">
              <w:t>;</w:t>
            </w:r>
          </w:p>
          <w:p w14:paraId="5CA633DA" w14:textId="2899A2C6" w:rsidR="00071329" w:rsidRPr="0006398E" w:rsidRDefault="269BB5A0" w:rsidP="0006398E">
            <w:pPr>
              <w:pStyle w:val="ListParagraph"/>
              <w:numPr>
                <w:ilvl w:val="0"/>
                <w:numId w:val="16"/>
              </w:numPr>
              <w:spacing w:after="120"/>
              <w:ind w:left="166" w:hanging="180"/>
            </w:pPr>
            <w:r w:rsidRPr="00087CE4">
              <w:t>L</w:t>
            </w:r>
            <w:r w:rsidR="00071329" w:rsidRPr="00087CE4">
              <w:t>eading groups,</w:t>
            </w:r>
            <w:r w:rsidR="00071329" w:rsidRPr="0006398E">
              <w:t xml:space="preserve"> coaching individuals</w:t>
            </w:r>
            <w:r w:rsidR="3F699B13" w:rsidRPr="0006398E">
              <w:t>; and</w:t>
            </w:r>
          </w:p>
          <w:p w14:paraId="6F20249C" w14:textId="5BE091C9" w:rsidR="00071329" w:rsidRDefault="001E4100" w:rsidP="00A52066">
            <w:pPr>
              <w:pStyle w:val="ListParagraph"/>
              <w:numPr>
                <w:ilvl w:val="0"/>
                <w:numId w:val="16"/>
              </w:numPr>
              <w:spacing w:after="120"/>
              <w:ind w:left="166" w:hanging="180"/>
            </w:pPr>
            <w:r>
              <w:t>U</w:t>
            </w:r>
            <w:r w:rsidR="00071329" w:rsidRPr="00071329">
              <w:t>sing technology in the classroom.</w:t>
            </w:r>
          </w:p>
          <w:p w14:paraId="3F295C86" w14:textId="2CC06961" w:rsidR="00071329" w:rsidRPr="00071329" w:rsidRDefault="00376481" w:rsidP="00A52066">
            <w:pPr>
              <w:spacing w:after="120"/>
            </w:pPr>
            <w:r>
              <w:t>A</w:t>
            </w:r>
            <w:r w:rsidR="00071329" w:rsidRPr="00071329">
              <w:t>pplicant</w:t>
            </w:r>
            <w:r>
              <w:t>’</w:t>
            </w:r>
            <w:r w:rsidR="00071329" w:rsidRPr="00071329">
              <w:t>s resume</w:t>
            </w:r>
            <w:r w:rsidR="004B29C4">
              <w:t xml:space="preserve"> and </w:t>
            </w:r>
            <w:r w:rsidR="00071329" w:rsidRPr="00071329">
              <w:t>letter of recommendation included.</w:t>
            </w:r>
          </w:p>
        </w:tc>
        <w:tc>
          <w:tcPr>
            <w:tcW w:w="2700" w:type="dxa"/>
          </w:tcPr>
          <w:p w14:paraId="30CF513B" w14:textId="3C83D430" w:rsidR="00071329" w:rsidRDefault="00376481" w:rsidP="00A52066">
            <w:pPr>
              <w:spacing w:after="0"/>
            </w:pPr>
            <w:r>
              <w:t>A</w:t>
            </w:r>
            <w:r w:rsidR="00071329">
              <w:t xml:space="preserve">pplicant’s experience </w:t>
            </w:r>
            <w:r w:rsidR="00DC1D5B">
              <w:t xml:space="preserve">adequately </w:t>
            </w:r>
            <w:r w:rsidR="00071329">
              <w:t xml:space="preserve">demonstrates work with MOST of the following: </w:t>
            </w:r>
          </w:p>
          <w:p w14:paraId="1C6C0207" w14:textId="7BC44EE1" w:rsidR="00071329" w:rsidRDefault="001E4100" w:rsidP="00A52066">
            <w:pPr>
              <w:pStyle w:val="ListParagraph"/>
              <w:numPr>
                <w:ilvl w:val="0"/>
                <w:numId w:val="16"/>
              </w:numPr>
              <w:spacing w:after="120"/>
              <w:ind w:left="166" w:hanging="180"/>
            </w:pPr>
            <w:r>
              <w:t>C</w:t>
            </w:r>
            <w:r w:rsidR="00071329" w:rsidRPr="00071329">
              <w:t>harter schools</w:t>
            </w:r>
            <w:r w:rsidR="004B29C4">
              <w:t>;</w:t>
            </w:r>
          </w:p>
          <w:p w14:paraId="769685DB" w14:textId="35333D82" w:rsidR="00071329" w:rsidRDefault="001E4100" w:rsidP="00A52066">
            <w:pPr>
              <w:pStyle w:val="ListParagraph"/>
              <w:numPr>
                <w:ilvl w:val="0"/>
                <w:numId w:val="16"/>
              </w:numPr>
              <w:spacing w:after="120"/>
              <w:ind w:left="166" w:hanging="180"/>
            </w:pPr>
            <w:r>
              <w:t>S</w:t>
            </w:r>
            <w:r w:rsidR="00071329" w:rsidRPr="00071329">
              <w:t>chool improvement processes</w:t>
            </w:r>
            <w:r w:rsidR="004B29C4">
              <w:t>;</w:t>
            </w:r>
          </w:p>
          <w:p w14:paraId="079A0F0F" w14:textId="5D76D1F1" w:rsidR="00071329" w:rsidRDefault="001E4100" w:rsidP="00A52066">
            <w:pPr>
              <w:pStyle w:val="ListParagraph"/>
              <w:numPr>
                <w:ilvl w:val="0"/>
                <w:numId w:val="16"/>
              </w:numPr>
              <w:spacing w:after="120"/>
              <w:ind w:left="166" w:hanging="180"/>
            </w:pPr>
            <w:r>
              <w:t>L</w:t>
            </w:r>
            <w:r w:rsidR="00071329" w:rsidRPr="00071329">
              <w:t>eading groups, coaching individuals</w:t>
            </w:r>
            <w:r w:rsidR="004B29C4">
              <w:t>; and</w:t>
            </w:r>
          </w:p>
          <w:p w14:paraId="3C406686" w14:textId="0F535E5C" w:rsidR="00071329" w:rsidRDefault="001E4100" w:rsidP="00A52066">
            <w:pPr>
              <w:pStyle w:val="ListParagraph"/>
              <w:numPr>
                <w:ilvl w:val="0"/>
                <w:numId w:val="16"/>
              </w:numPr>
              <w:spacing w:after="120"/>
              <w:ind w:left="166" w:hanging="180"/>
            </w:pPr>
            <w:r>
              <w:t>U</w:t>
            </w:r>
            <w:r w:rsidR="00071329" w:rsidRPr="00071329">
              <w:t>sing technology in the classroom.</w:t>
            </w:r>
          </w:p>
          <w:p w14:paraId="0DAA05BD" w14:textId="64BEF7F5" w:rsidR="00071329" w:rsidRPr="00071329" w:rsidRDefault="00376481" w:rsidP="00A52066">
            <w:pPr>
              <w:spacing w:after="120"/>
            </w:pPr>
            <w:r>
              <w:t>A</w:t>
            </w:r>
            <w:r w:rsidR="00071329" w:rsidRPr="00071329">
              <w:t>pplicant</w:t>
            </w:r>
            <w:r>
              <w:t>’</w:t>
            </w:r>
            <w:r w:rsidR="00071329" w:rsidRPr="00071329">
              <w:t>s resume</w:t>
            </w:r>
            <w:r w:rsidR="004B29C4">
              <w:t xml:space="preserve"> and</w:t>
            </w:r>
            <w:r w:rsidR="00071329" w:rsidRPr="00071329">
              <w:t xml:space="preserve"> letter of recommendation included</w:t>
            </w:r>
            <w:r>
              <w:t>.</w:t>
            </w:r>
          </w:p>
        </w:tc>
        <w:tc>
          <w:tcPr>
            <w:tcW w:w="2880" w:type="dxa"/>
          </w:tcPr>
          <w:p w14:paraId="4EAADC15" w14:textId="40726B83" w:rsidR="00071329" w:rsidRDefault="00376481" w:rsidP="00A52066">
            <w:pPr>
              <w:spacing w:after="0"/>
            </w:pPr>
            <w:r>
              <w:t>A</w:t>
            </w:r>
            <w:r w:rsidR="00071329">
              <w:t xml:space="preserve">pplicant’s experience demonstrates </w:t>
            </w:r>
            <w:r w:rsidR="00DC1D5B">
              <w:t xml:space="preserve">limited </w:t>
            </w:r>
            <w:r w:rsidR="00071329">
              <w:t xml:space="preserve">work with SOME of the following: </w:t>
            </w:r>
          </w:p>
          <w:p w14:paraId="0BC9E2DB" w14:textId="1A1F5713" w:rsidR="00071329" w:rsidRDefault="001E4100" w:rsidP="00A52066">
            <w:pPr>
              <w:pStyle w:val="ListParagraph"/>
              <w:numPr>
                <w:ilvl w:val="0"/>
                <w:numId w:val="16"/>
              </w:numPr>
              <w:spacing w:after="120"/>
              <w:ind w:left="166" w:hanging="180"/>
            </w:pPr>
            <w:r>
              <w:t>C</w:t>
            </w:r>
            <w:r w:rsidR="00071329" w:rsidRPr="00071329">
              <w:t>harter schools</w:t>
            </w:r>
            <w:r w:rsidR="004B29C4">
              <w:t>;</w:t>
            </w:r>
          </w:p>
          <w:p w14:paraId="5B109B23" w14:textId="4CBE8D27" w:rsidR="00071329" w:rsidRDefault="001E4100" w:rsidP="00A52066">
            <w:pPr>
              <w:pStyle w:val="ListParagraph"/>
              <w:numPr>
                <w:ilvl w:val="0"/>
                <w:numId w:val="16"/>
              </w:numPr>
              <w:spacing w:after="120"/>
              <w:ind w:left="166" w:hanging="180"/>
            </w:pPr>
            <w:r>
              <w:t>S</w:t>
            </w:r>
            <w:r w:rsidR="00071329" w:rsidRPr="00071329">
              <w:t>chool improvement processes</w:t>
            </w:r>
            <w:r w:rsidR="004B29C4">
              <w:t>;</w:t>
            </w:r>
          </w:p>
          <w:p w14:paraId="271C74AB" w14:textId="1BB9F35A" w:rsidR="00071329" w:rsidRDefault="001E4100" w:rsidP="00A52066">
            <w:pPr>
              <w:pStyle w:val="ListParagraph"/>
              <w:numPr>
                <w:ilvl w:val="0"/>
                <w:numId w:val="16"/>
              </w:numPr>
              <w:spacing w:after="120"/>
              <w:ind w:left="166" w:hanging="180"/>
            </w:pPr>
            <w:r>
              <w:t>L</w:t>
            </w:r>
            <w:r w:rsidR="00071329" w:rsidRPr="00071329">
              <w:t>eading groups, coaching individuals</w:t>
            </w:r>
            <w:r w:rsidR="004B29C4">
              <w:t>; and</w:t>
            </w:r>
          </w:p>
          <w:p w14:paraId="09B48DA1" w14:textId="336535E8" w:rsidR="00071329" w:rsidRDefault="001E4100" w:rsidP="00A52066">
            <w:pPr>
              <w:pStyle w:val="ListParagraph"/>
              <w:numPr>
                <w:ilvl w:val="0"/>
                <w:numId w:val="16"/>
              </w:numPr>
              <w:spacing w:after="120"/>
              <w:ind w:left="166" w:hanging="180"/>
            </w:pPr>
            <w:r>
              <w:t>U</w:t>
            </w:r>
            <w:r w:rsidR="00071329" w:rsidRPr="00071329">
              <w:t>sing technology in the classroom.</w:t>
            </w:r>
          </w:p>
          <w:p w14:paraId="6EAA143B" w14:textId="61453935" w:rsidR="00071329" w:rsidRPr="00071329" w:rsidRDefault="00376481" w:rsidP="00A52066">
            <w:pPr>
              <w:spacing w:after="120"/>
            </w:pPr>
            <w:r>
              <w:t>A</w:t>
            </w:r>
            <w:r w:rsidR="00071329" w:rsidRPr="00071329">
              <w:t>pplicant</w:t>
            </w:r>
            <w:r w:rsidR="00D52717">
              <w:t>’</w:t>
            </w:r>
            <w:r w:rsidR="00071329" w:rsidRPr="00071329">
              <w:t>s resume</w:t>
            </w:r>
            <w:r w:rsidR="004B29C4">
              <w:t xml:space="preserve"> and </w:t>
            </w:r>
            <w:r w:rsidR="00071329" w:rsidRPr="00071329">
              <w:t>letter of recommendation included.</w:t>
            </w:r>
          </w:p>
        </w:tc>
        <w:tc>
          <w:tcPr>
            <w:tcW w:w="2245" w:type="dxa"/>
          </w:tcPr>
          <w:p w14:paraId="0DD704DC" w14:textId="2CC4C52C" w:rsidR="00071329" w:rsidRPr="00652471" w:rsidRDefault="00376481" w:rsidP="00A52066">
            <w:pPr>
              <w:spacing w:after="120"/>
            </w:pPr>
            <w:r>
              <w:t>A</w:t>
            </w:r>
            <w:r w:rsidR="00071329" w:rsidRPr="00071329">
              <w:t>pplicant</w:t>
            </w:r>
            <w:r w:rsidR="001E4100">
              <w:t>’</w:t>
            </w:r>
            <w:r w:rsidR="00071329" w:rsidRPr="00071329">
              <w:t xml:space="preserve">s resume and letter of recommendation are </w:t>
            </w:r>
            <w:r w:rsidR="00071329">
              <w:t xml:space="preserve">NOT </w:t>
            </w:r>
            <w:r w:rsidR="00071329" w:rsidRPr="00071329">
              <w:t>included in the application.</w:t>
            </w:r>
          </w:p>
        </w:tc>
      </w:tr>
    </w:tbl>
    <w:p w14:paraId="668E6018" w14:textId="77777777" w:rsidR="00813F21" w:rsidRDefault="00813F21" w:rsidP="00813F21">
      <w:pPr>
        <w:pStyle w:val="Heading3"/>
        <w:spacing w:before="100" w:beforeAutospacing="1"/>
        <w:rPr>
          <w:rFonts w:eastAsiaTheme="majorEastAsia"/>
        </w:rPr>
        <w:sectPr w:rsidR="00813F21" w:rsidSect="00090EDD">
          <w:footerReference w:type="default" r:id="rId29"/>
          <w:pgSz w:w="15840" w:h="12240" w:orient="landscape"/>
          <w:pgMar w:top="1440" w:right="1440" w:bottom="1440" w:left="1440" w:header="720" w:footer="720" w:gutter="0"/>
          <w:cols w:space="720"/>
          <w:docGrid w:linePitch="360"/>
        </w:sectPr>
      </w:pPr>
    </w:p>
    <w:p w14:paraId="5D22B7F6" w14:textId="68B5C848" w:rsidR="00071329" w:rsidRDefault="00B932DB" w:rsidP="004A6DEB">
      <w:pPr>
        <w:pStyle w:val="Heading3"/>
        <w:rPr>
          <w:rFonts w:eastAsiaTheme="majorEastAsia"/>
        </w:rPr>
      </w:pPr>
      <w:bookmarkStart w:id="62" w:name="_Toc77335633"/>
      <w:r w:rsidRPr="00A52066">
        <w:rPr>
          <w:rFonts w:eastAsiaTheme="majorEastAsia"/>
        </w:rPr>
        <w:lastRenderedPageBreak/>
        <w:t xml:space="preserve">II. </w:t>
      </w:r>
      <w:r w:rsidR="00071329" w:rsidRPr="00A52066">
        <w:rPr>
          <w:rFonts w:eastAsiaTheme="majorEastAsia"/>
        </w:rPr>
        <w:t>Organizational Support for CFG Coaching Position</w:t>
      </w:r>
      <w:bookmarkEnd w:id="62"/>
    </w:p>
    <w:p w14:paraId="20D16A7E" w14:textId="156268C7" w:rsidR="000E5EF8" w:rsidRPr="000E5EF8" w:rsidRDefault="000E5EF8" w:rsidP="004A6DEB">
      <w:r>
        <w:t>The applicant must describe the organizational experience and support for requirements stated in the RFA.</w:t>
      </w:r>
    </w:p>
    <w:p w14:paraId="0088A37D" w14:textId="495BD320" w:rsidR="00052FEA" w:rsidRDefault="00052FEA" w:rsidP="004A6DEB">
      <w:pPr>
        <w:spacing w:before="120" w:after="120"/>
      </w:pPr>
      <w:r>
        <w:t>Total score of 24 points possible:</w:t>
      </w:r>
      <w:r w:rsidR="00E62D81">
        <w:t xml:space="preserve"> </w:t>
      </w:r>
      <w:r w:rsidR="00E62D81">
        <w:t>[Enter point total]/</w:t>
      </w:r>
      <w:r w:rsidR="00E62D81">
        <w:t>24</w:t>
      </w:r>
      <w:r w:rsidR="00E62D81">
        <w:t xml:space="preserve"> </w:t>
      </w:r>
      <w:proofErr w:type="gramStart"/>
      <w:r w:rsidR="00E62D81">
        <w:t>points</w:t>
      </w:r>
      <w:proofErr w:type="gramEnd"/>
    </w:p>
    <w:p w14:paraId="391D47AB" w14:textId="7B293ACA" w:rsidR="00052FEA" w:rsidRPr="00052FEA" w:rsidRDefault="00052FEA" w:rsidP="004A6DEB">
      <w:pPr>
        <w:pStyle w:val="Heading4"/>
        <w:rPr>
          <w:sz w:val="24"/>
          <w:szCs w:val="24"/>
        </w:rPr>
      </w:pPr>
      <w:r w:rsidRPr="00052FEA">
        <w:rPr>
          <w:sz w:val="24"/>
          <w:szCs w:val="24"/>
        </w:rPr>
        <w:t xml:space="preserve">Organizational Support for CFG Coaching Position </w:t>
      </w:r>
    </w:p>
    <w:tbl>
      <w:tblPr>
        <w:tblStyle w:val="TableGrid"/>
        <w:tblW w:w="12950" w:type="dxa"/>
        <w:tblLook w:val="01E0" w:firstRow="1" w:lastRow="1" w:firstColumn="1" w:lastColumn="1" w:noHBand="0" w:noVBand="0"/>
        <w:tblDescription w:val="Scoring rubric for Organizational Support for CFG Coaching Position"/>
      </w:tblPr>
      <w:tblGrid>
        <w:gridCol w:w="2155"/>
        <w:gridCol w:w="3060"/>
        <w:gridCol w:w="2880"/>
        <w:gridCol w:w="2430"/>
        <w:gridCol w:w="2425"/>
      </w:tblGrid>
      <w:tr w:rsidR="00071329" w:rsidRPr="00B45ED2" w14:paraId="612AB089" w14:textId="77777777" w:rsidTr="004A6DEB">
        <w:trPr>
          <w:cantSplit/>
          <w:tblHeader/>
        </w:trPr>
        <w:tc>
          <w:tcPr>
            <w:tcW w:w="2155" w:type="dxa"/>
            <w:shd w:val="clear" w:color="auto" w:fill="BFBFBF" w:themeFill="background1" w:themeFillShade="BF"/>
          </w:tcPr>
          <w:p w14:paraId="2B3D03CD" w14:textId="6A79830B" w:rsidR="00071329" w:rsidRPr="00B45ED2" w:rsidRDefault="000E5EF8" w:rsidP="004A6DEB">
            <w:pPr>
              <w:jc w:val="center"/>
              <w:rPr>
                <w:rFonts w:cs="Times New Roman"/>
                <w:b/>
              </w:rPr>
            </w:pPr>
            <w:r>
              <w:rPr>
                <w:rFonts w:cs="Times New Roman"/>
                <w:b/>
              </w:rPr>
              <w:t>II. Organizational Support</w:t>
            </w:r>
          </w:p>
        </w:tc>
        <w:tc>
          <w:tcPr>
            <w:tcW w:w="3060" w:type="dxa"/>
            <w:shd w:val="clear" w:color="auto" w:fill="BFBFBF" w:themeFill="background1" w:themeFillShade="BF"/>
          </w:tcPr>
          <w:p w14:paraId="5EC7A2B7" w14:textId="47DCDACE" w:rsidR="00071329" w:rsidRPr="00B45ED2" w:rsidRDefault="001E4100" w:rsidP="004A6DEB">
            <w:pPr>
              <w:spacing w:after="0"/>
              <w:jc w:val="center"/>
              <w:rPr>
                <w:rFonts w:cs="Times New Roman"/>
                <w:b/>
              </w:rPr>
            </w:pPr>
            <w:r>
              <w:rPr>
                <w:rFonts w:cs="Times New Roman"/>
                <w:b/>
              </w:rPr>
              <w:t xml:space="preserve">CLEAR CASE </w:t>
            </w:r>
            <w:r>
              <w:rPr>
                <w:rFonts w:cs="Times New Roman"/>
                <w:b/>
              </w:rPr>
              <w:br/>
              <w:t>8–7 Points</w:t>
            </w:r>
          </w:p>
        </w:tc>
        <w:tc>
          <w:tcPr>
            <w:tcW w:w="2880" w:type="dxa"/>
            <w:shd w:val="clear" w:color="auto" w:fill="BFBFBF" w:themeFill="background1" w:themeFillShade="BF"/>
          </w:tcPr>
          <w:p w14:paraId="2BBA3F1E" w14:textId="0FBF166E" w:rsidR="00071329" w:rsidRPr="00B45ED2" w:rsidRDefault="001E4100" w:rsidP="004A6DEB">
            <w:pPr>
              <w:jc w:val="center"/>
              <w:rPr>
                <w:rFonts w:cs="Times New Roman"/>
                <w:b/>
              </w:rPr>
            </w:pPr>
            <w:r>
              <w:rPr>
                <w:rFonts w:cs="Times New Roman"/>
                <w:b/>
              </w:rPr>
              <w:t>ADEQUATE CASE</w:t>
            </w:r>
            <w:r>
              <w:rPr>
                <w:rFonts w:cs="Times New Roman"/>
                <w:b/>
              </w:rPr>
              <w:br/>
            </w:r>
            <w:r w:rsidR="008A090B">
              <w:rPr>
                <w:rFonts w:cs="Times New Roman"/>
                <w:b/>
              </w:rPr>
              <w:t>6–5</w:t>
            </w:r>
            <w:r w:rsidR="00071329">
              <w:rPr>
                <w:rFonts w:cs="Times New Roman"/>
                <w:b/>
              </w:rPr>
              <w:t xml:space="preserve"> Points</w:t>
            </w:r>
          </w:p>
        </w:tc>
        <w:tc>
          <w:tcPr>
            <w:tcW w:w="2430" w:type="dxa"/>
            <w:shd w:val="clear" w:color="auto" w:fill="BFBFBF" w:themeFill="background1" w:themeFillShade="BF"/>
          </w:tcPr>
          <w:p w14:paraId="2314264F" w14:textId="40FD2E80" w:rsidR="00071329" w:rsidRPr="00B45ED2" w:rsidRDefault="001E4100" w:rsidP="004A6DEB">
            <w:pPr>
              <w:ind w:left="-108"/>
              <w:jc w:val="center"/>
              <w:rPr>
                <w:rFonts w:cs="Times New Roman"/>
                <w:b/>
              </w:rPr>
            </w:pPr>
            <w:r>
              <w:rPr>
                <w:rFonts w:cs="Times New Roman"/>
                <w:b/>
              </w:rPr>
              <w:t>LIMITED CASE</w:t>
            </w:r>
            <w:r>
              <w:rPr>
                <w:rFonts w:cs="Times New Roman"/>
                <w:b/>
              </w:rPr>
              <w:br/>
            </w:r>
            <w:r w:rsidR="00071329">
              <w:rPr>
                <w:rFonts w:cs="Times New Roman"/>
                <w:b/>
              </w:rPr>
              <w:t>4</w:t>
            </w:r>
            <w:r w:rsidR="008A090B">
              <w:rPr>
                <w:rFonts w:cs="Times New Roman"/>
                <w:b/>
              </w:rPr>
              <w:t>–3</w:t>
            </w:r>
            <w:r w:rsidR="00071329">
              <w:rPr>
                <w:rFonts w:cs="Times New Roman"/>
                <w:b/>
              </w:rPr>
              <w:t xml:space="preserve"> Points</w:t>
            </w:r>
          </w:p>
        </w:tc>
        <w:tc>
          <w:tcPr>
            <w:tcW w:w="2425" w:type="dxa"/>
            <w:shd w:val="clear" w:color="auto" w:fill="BFBFBF" w:themeFill="background1" w:themeFillShade="BF"/>
          </w:tcPr>
          <w:p w14:paraId="570E7851" w14:textId="0B552E9C" w:rsidR="00071329" w:rsidRPr="00B45ED2" w:rsidRDefault="001E4100" w:rsidP="004A6DEB">
            <w:pPr>
              <w:spacing w:after="120"/>
              <w:jc w:val="center"/>
              <w:rPr>
                <w:rFonts w:cs="Times New Roman"/>
                <w:b/>
              </w:rPr>
            </w:pPr>
            <w:r>
              <w:rPr>
                <w:rFonts w:cs="Times New Roman"/>
                <w:b/>
              </w:rPr>
              <w:t>INSUFFICENT CASE</w:t>
            </w:r>
            <w:r>
              <w:rPr>
                <w:rFonts w:cs="Times New Roman"/>
                <w:b/>
              </w:rPr>
              <w:br/>
            </w:r>
            <w:r w:rsidR="008A090B">
              <w:rPr>
                <w:rFonts w:cs="Times New Roman"/>
                <w:b/>
              </w:rPr>
              <w:t>2–0</w:t>
            </w:r>
            <w:r w:rsidR="00071329">
              <w:rPr>
                <w:rFonts w:cs="Times New Roman"/>
                <w:b/>
              </w:rPr>
              <w:t xml:space="preserve"> Points</w:t>
            </w:r>
          </w:p>
        </w:tc>
      </w:tr>
      <w:tr w:rsidR="00071329" w:rsidRPr="00B45ED2" w14:paraId="0018141D" w14:textId="77777777" w:rsidTr="004A6DEB">
        <w:trPr>
          <w:cantSplit/>
          <w:trHeight w:val="1232"/>
        </w:trPr>
        <w:tc>
          <w:tcPr>
            <w:tcW w:w="2155" w:type="dxa"/>
          </w:tcPr>
          <w:p w14:paraId="56FD6D1E" w14:textId="23FC4F4F" w:rsidR="00071329" w:rsidRDefault="00AC4C12" w:rsidP="004A6DEB">
            <w:pPr>
              <w:spacing w:after="120"/>
            </w:pPr>
            <w:r>
              <w:t xml:space="preserve">A. </w:t>
            </w:r>
            <w:r w:rsidR="00071329" w:rsidRPr="00EE7251">
              <w:t xml:space="preserve">Description of </w:t>
            </w:r>
            <w:r w:rsidR="00071329">
              <w:t>the organization’s services and activities</w:t>
            </w:r>
          </w:p>
          <w:p w14:paraId="13F600D5" w14:textId="0DB55084" w:rsidR="00052FEA" w:rsidRPr="00052FEA" w:rsidRDefault="00052FEA" w:rsidP="004A6DEB">
            <w:pPr>
              <w:spacing w:after="0"/>
            </w:pPr>
            <w:r>
              <w:rPr>
                <w:rFonts w:eastAsia="Arial"/>
                <w:szCs w:val="24"/>
              </w:rPr>
              <w:t>Score of 8 points possible</w:t>
            </w:r>
          </w:p>
          <w:p w14:paraId="3DC3744D" w14:textId="025F1003" w:rsidR="00161F0B" w:rsidRPr="00DB3170" w:rsidRDefault="00161F0B" w:rsidP="004A6DEB">
            <w:pPr>
              <w:spacing w:after="120"/>
            </w:pPr>
          </w:p>
        </w:tc>
        <w:tc>
          <w:tcPr>
            <w:tcW w:w="3060" w:type="dxa"/>
          </w:tcPr>
          <w:p w14:paraId="0E518378" w14:textId="1FBD8A05" w:rsidR="00071329" w:rsidRPr="00AC4C12" w:rsidRDefault="00071329" w:rsidP="004A6DEB">
            <w:pPr>
              <w:spacing w:after="120"/>
            </w:pPr>
            <w:r>
              <w:t xml:space="preserve">The narrative </w:t>
            </w:r>
            <w:r w:rsidR="00125608">
              <w:t xml:space="preserve">clearly </w:t>
            </w:r>
            <w:r>
              <w:t xml:space="preserve">describes </w:t>
            </w:r>
            <w:r w:rsidRPr="00071329">
              <w:t>experience working with high quality</w:t>
            </w:r>
            <w:r w:rsidR="001E4100">
              <w:t>-</w:t>
            </w:r>
            <w:r w:rsidRPr="00071329">
              <w:t>charter schools</w:t>
            </w:r>
            <w:r w:rsidR="001E4100">
              <w:t>.</w:t>
            </w:r>
          </w:p>
        </w:tc>
        <w:tc>
          <w:tcPr>
            <w:tcW w:w="2880" w:type="dxa"/>
          </w:tcPr>
          <w:p w14:paraId="682D4FBC" w14:textId="4564B13E" w:rsidR="00071329" w:rsidRPr="00AC4C12" w:rsidRDefault="00071329" w:rsidP="004A6DEB">
            <w:pPr>
              <w:spacing w:after="120"/>
            </w:pPr>
            <w:r>
              <w:t xml:space="preserve">The narrative </w:t>
            </w:r>
            <w:r w:rsidR="00125608">
              <w:t xml:space="preserve">adequately </w:t>
            </w:r>
            <w:r>
              <w:t xml:space="preserve">describes </w:t>
            </w:r>
            <w:r w:rsidRPr="00071329">
              <w:t>experience working with high</w:t>
            </w:r>
            <w:r w:rsidR="001E4100">
              <w:t>-</w:t>
            </w:r>
            <w:r w:rsidRPr="00071329">
              <w:t>quality charter schools</w:t>
            </w:r>
            <w:r w:rsidR="001E4100">
              <w:t>.</w:t>
            </w:r>
          </w:p>
        </w:tc>
        <w:tc>
          <w:tcPr>
            <w:tcW w:w="2430" w:type="dxa"/>
          </w:tcPr>
          <w:p w14:paraId="2D58C188" w14:textId="155101FE" w:rsidR="00071329" w:rsidRPr="00AC4C12" w:rsidRDefault="004A7464" w:rsidP="004A6DEB">
            <w:pPr>
              <w:spacing w:after="120"/>
            </w:pPr>
            <w:r>
              <w:t xml:space="preserve">The narrative describes </w:t>
            </w:r>
            <w:r w:rsidR="00125608">
              <w:t>limited (1-2 y</w:t>
            </w:r>
            <w:r w:rsidR="001E4100">
              <w:t>ear</w:t>
            </w:r>
            <w:r w:rsidR="00125608">
              <w:t>s)</w:t>
            </w:r>
            <w:r>
              <w:t xml:space="preserve"> </w:t>
            </w:r>
            <w:r w:rsidRPr="00071329">
              <w:t>experience working with high</w:t>
            </w:r>
            <w:r w:rsidR="001E4100">
              <w:t>-q</w:t>
            </w:r>
            <w:r w:rsidRPr="00071329">
              <w:t>uality charter schools</w:t>
            </w:r>
            <w:r w:rsidR="001E4100">
              <w:t>.</w:t>
            </w:r>
          </w:p>
        </w:tc>
        <w:tc>
          <w:tcPr>
            <w:tcW w:w="2425" w:type="dxa"/>
          </w:tcPr>
          <w:p w14:paraId="410536E7" w14:textId="6BB782EC" w:rsidR="00071329" w:rsidRPr="00AC4C12" w:rsidRDefault="004A7464" w:rsidP="004A6DEB">
            <w:pPr>
              <w:spacing w:after="120"/>
            </w:pPr>
            <w:r>
              <w:t xml:space="preserve">The narrative does not demonstrate </w:t>
            </w:r>
            <w:r w:rsidR="001E4100">
              <w:t xml:space="preserve">experience </w:t>
            </w:r>
            <w:r>
              <w:t>working with high</w:t>
            </w:r>
            <w:r w:rsidR="001E4100">
              <w:t>-</w:t>
            </w:r>
            <w:r>
              <w:t>quality charter schools.</w:t>
            </w:r>
          </w:p>
        </w:tc>
      </w:tr>
      <w:tr w:rsidR="004A7464" w:rsidRPr="00B45ED2" w14:paraId="2D3157A2" w14:textId="77777777" w:rsidTr="004A6DEB">
        <w:trPr>
          <w:cantSplit/>
          <w:trHeight w:val="1232"/>
        </w:trPr>
        <w:tc>
          <w:tcPr>
            <w:tcW w:w="2155" w:type="dxa"/>
          </w:tcPr>
          <w:p w14:paraId="447BD222" w14:textId="155BBA2C" w:rsidR="004A7464" w:rsidRDefault="00AC4C12" w:rsidP="004A6DEB">
            <w:pPr>
              <w:spacing w:after="120"/>
            </w:pPr>
            <w:r>
              <w:lastRenderedPageBreak/>
              <w:t xml:space="preserve">B. </w:t>
            </w:r>
            <w:r w:rsidR="004A7464">
              <w:t>CFG Reporting Requirements</w:t>
            </w:r>
          </w:p>
          <w:p w14:paraId="67D9F3BE" w14:textId="18C30C23" w:rsidR="00052FEA" w:rsidRPr="00052FEA" w:rsidRDefault="00052FEA" w:rsidP="004A6DEB">
            <w:pPr>
              <w:spacing w:after="0"/>
            </w:pPr>
            <w:r>
              <w:rPr>
                <w:rFonts w:eastAsia="Arial"/>
                <w:szCs w:val="24"/>
              </w:rPr>
              <w:t>Score of 8 points possible</w:t>
            </w:r>
          </w:p>
          <w:p w14:paraId="36C847FF" w14:textId="5F8AB8A1" w:rsidR="00161F0B" w:rsidRPr="00EE7251" w:rsidRDefault="00161F0B" w:rsidP="004A6DEB">
            <w:pPr>
              <w:spacing w:after="120"/>
            </w:pPr>
          </w:p>
        </w:tc>
        <w:tc>
          <w:tcPr>
            <w:tcW w:w="3060" w:type="dxa"/>
          </w:tcPr>
          <w:p w14:paraId="3C7EC29A" w14:textId="77777777" w:rsidR="004A7464" w:rsidRDefault="004A7464" w:rsidP="004A6DEB">
            <w:pPr>
              <w:spacing w:after="120"/>
            </w:pPr>
            <w:r>
              <w:t>The narrative describes a clear plan to assist the CFG Coach with ALL of the following:</w:t>
            </w:r>
          </w:p>
          <w:p w14:paraId="65FC6190" w14:textId="2E34AB83" w:rsidR="004A7464" w:rsidRPr="004A7464" w:rsidRDefault="004A7464" w:rsidP="004A6DEB">
            <w:pPr>
              <w:pStyle w:val="ListParagraph"/>
              <w:numPr>
                <w:ilvl w:val="0"/>
                <w:numId w:val="17"/>
              </w:numPr>
              <w:spacing w:after="120"/>
              <w:ind w:left="346"/>
            </w:pPr>
            <w:r w:rsidRPr="004A7464">
              <w:t>Maintaining project files</w:t>
            </w:r>
            <w:r w:rsidR="001E4100">
              <w:t>; and</w:t>
            </w:r>
          </w:p>
          <w:p w14:paraId="1E37C66E" w14:textId="68FF957D" w:rsidR="004A7464" w:rsidRPr="004A7464" w:rsidRDefault="004A7464" w:rsidP="004A6DEB">
            <w:pPr>
              <w:pStyle w:val="ListParagraph"/>
              <w:numPr>
                <w:ilvl w:val="0"/>
                <w:numId w:val="17"/>
              </w:numPr>
              <w:spacing w:after="120"/>
              <w:ind w:left="346"/>
            </w:pPr>
            <w:r w:rsidRPr="004A7464">
              <w:t xml:space="preserve">Submitting </w:t>
            </w:r>
            <w:r w:rsidR="001E4100">
              <w:t xml:space="preserve">QERs, GLs, </w:t>
            </w:r>
            <w:r w:rsidRPr="004A7464">
              <w:t>invoices,</w:t>
            </w:r>
            <w:r w:rsidR="008B6172">
              <w:t xml:space="preserve"> </w:t>
            </w:r>
            <w:r w:rsidR="001E4100">
              <w:t>QTPRs</w:t>
            </w:r>
            <w:r w:rsidR="008B6172">
              <w:t xml:space="preserve">, and </w:t>
            </w:r>
            <w:r w:rsidRPr="004A7464">
              <w:t>ensuring the accuracy of the reports.</w:t>
            </w:r>
          </w:p>
        </w:tc>
        <w:tc>
          <w:tcPr>
            <w:tcW w:w="2880" w:type="dxa"/>
          </w:tcPr>
          <w:p w14:paraId="5CC419C4" w14:textId="064A5262" w:rsidR="004A7464" w:rsidRDefault="004A7464" w:rsidP="004A6DEB">
            <w:pPr>
              <w:spacing w:after="120"/>
            </w:pPr>
            <w:r>
              <w:t>The narrative</w:t>
            </w:r>
            <w:r w:rsidR="00734431">
              <w:t xml:space="preserve"> </w:t>
            </w:r>
            <w:r>
              <w:t xml:space="preserve">describes an adequate plan to assist the CFG Coach with </w:t>
            </w:r>
            <w:r w:rsidR="00DE40B1">
              <w:t>MOST of t</w:t>
            </w:r>
            <w:r>
              <w:t>he following:</w:t>
            </w:r>
          </w:p>
          <w:p w14:paraId="6A1D49B2" w14:textId="5DB554B8" w:rsidR="004A7464" w:rsidRPr="004A7464" w:rsidRDefault="004A7464" w:rsidP="004A6DEB">
            <w:pPr>
              <w:pStyle w:val="ListParagraph"/>
              <w:numPr>
                <w:ilvl w:val="0"/>
                <w:numId w:val="17"/>
              </w:numPr>
              <w:spacing w:after="120"/>
              <w:ind w:left="346"/>
            </w:pPr>
            <w:r w:rsidRPr="004A7464">
              <w:t>Maintaining project files</w:t>
            </w:r>
            <w:r w:rsidR="001E4100">
              <w:t>; and</w:t>
            </w:r>
          </w:p>
          <w:p w14:paraId="00A1152C" w14:textId="7BF4F52C" w:rsidR="004A7464" w:rsidRPr="004A7464" w:rsidRDefault="008B6172" w:rsidP="004A6DEB">
            <w:pPr>
              <w:pStyle w:val="ListParagraph"/>
              <w:numPr>
                <w:ilvl w:val="0"/>
                <w:numId w:val="17"/>
              </w:numPr>
              <w:spacing w:after="120"/>
              <w:ind w:left="346"/>
            </w:pPr>
            <w:r w:rsidRPr="004A7464">
              <w:t xml:space="preserve">Submitting </w:t>
            </w:r>
            <w:r w:rsidR="001E4100">
              <w:t>QERs, GLs,</w:t>
            </w:r>
            <w:r w:rsidRPr="004A7464">
              <w:t xml:space="preserve"> invoices,</w:t>
            </w:r>
            <w:r w:rsidR="001E4100">
              <w:t xml:space="preserve"> QTPRs,</w:t>
            </w:r>
            <w:r>
              <w:t xml:space="preserve"> and </w:t>
            </w:r>
            <w:r w:rsidRPr="004A7464">
              <w:t>ensuring the accuracy of the reports.</w:t>
            </w:r>
          </w:p>
        </w:tc>
        <w:tc>
          <w:tcPr>
            <w:tcW w:w="2430" w:type="dxa"/>
          </w:tcPr>
          <w:p w14:paraId="3EB5F4DA" w14:textId="0494162B" w:rsidR="004A7464" w:rsidRDefault="004A7464" w:rsidP="004A6DEB">
            <w:pPr>
              <w:spacing w:after="120"/>
            </w:pPr>
            <w:r>
              <w:t xml:space="preserve">The narrative </w:t>
            </w:r>
            <w:r w:rsidR="00125608">
              <w:t xml:space="preserve">only </w:t>
            </w:r>
            <w:r>
              <w:t xml:space="preserve">lists the assistance to the CFG Coach with </w:t>
            </w:r>
            <w:r w:rsidR="00DE40B1">
              <w:t xml:space="preserve">SOME of </w:t>
            </w:r>
            <w:r>
              <w:t>the following:</w:t>
            </w:r>
          </w:p>
          <w:p w14:paraId="58C48B9A" w14:textId="77777777" w:rsidR="00734431" w:rsidRPr="004A7464" w:rsidRDefault="00734431" w:rsidP="004A6DEB">
            <w:pPr>
              <w:pStyle w:val="ListParagraph"/>
              <w:numPr>
                <w:ilvl w:val="0"/>
                <w:numId w:val="17"/>
              </w:numPr>
              <w:spacing w:after="120"/>
              <w:ind w:left="346"/>
            </w:pPr>
            <w:r w:rsidRPr="004A7464">
              <w:t>Maintaining project files</w:t>
            </w:r>
            <w:r>
              <w:t>; and</w:t>
            </w:r>
          </w:p>
          <w:p w14:paraId="5B16B2BD" w14:textId="072C6DB0" w:rsidR="004A7464" w:rsidRPr="004A7464" w:rsidRDefault="00734431" w:rsidP="004A6DEB">
            <w:pPr>
              <w:pStyle w:val="ListParagraph"/>
              <w:numPr>
                <w:ilvl w:val="0"/>
                <w:numId w:val="17"/>
              </w:numPr>
              <w:spacing w:after="120"/>
              <w:ind w:left="346"/>
            </w:pPr>
            <w:r w:rsidRPr="004A7464">
              <w:t xml:space="preserve">Submitting </w:t>
            </w:r>
            <w:r>
              <w:t>QERs, GLs,</w:t>
            </w:r>
            <w:r w:rsidRPr="004A7464">
              <w:t xml:space="preserve"> invoices,</w:t>
            </w:r>
            <w:r>
              <w:t xml:space="preserve"> QTPRs, and </w:t>
            </w:r>
            <w:r w:rsidRPr="004A7464">
              <w:t>ensuring the accuracy of the reports.</w:t>
            </w:r>
          </w:p>
        </w:tc>
        <w:tc>
          <w:tcPr>
            <w:tcW w:w="2425" w:type="dxa"/>
          </w:tcPr>
          <w:p w14:paraId="10D3ECD5" w14:textId="493DAF84" w:rsidR="004A7464" w:rsidRPr="00652471" w:rsidRDefault="004A7464" w:rsidP="004A6DEB">
            <w:pPr>
              <w:spacing w:after="120"/>
            </w:pPr>
            <w:r>
              <w:t xml:space="preserve">The narrative does not address </w:t>
            </w:r>
            <w:r w:rsidR="008B6172">
              <w:t>EITHER area</w:t>
            </w:r>
            <w:r>
              <w:t xml:space="preserve"> of reporting requirements.</w:t>
            </w:r>
          </w:p>
        </w:tc>
      </w:tr>
      <w:tr w:rsidR="005D1AD4" w:rsidRPr="00B45ED2" w14:paraId="15096BA0" w14:textId="77777777" w:rsidTr="004A6DEB">
        <w:trPr>
          <w:cantSplit/>
          <w:trHeight w:val="1232"/>
        </w:trPr>
        <w:tc>
          <w:tcPr>
            <w:tcW w:w="2155" w:type="dxa"/>
          </w:tcPr>
          <w:p w14:paraId="6D4CFD76" w14:textId="77777777" w:rsidR="005D1AD4" w:rsidRDefault="005D1AD4" w:rsidP="004A6DEB">
            <w:pPr>
              <w:spacing w:after="120"/>
            </w:pPr>
            <w:r>
              <w:t>C. Changes to CFG Coaching Requirements</w:t>
            </w:r>
          </w:p>
          <w:p w14:paraId="5F7B3010" w14:textId="58A3A378" w:rsidR="00052FEA" w:rsidRPr="00052FEA" w:rsidRDefault="00052FEA" w:rsidP="004A6DEB">
            <w:pPr>
              <w:spacing w:after="0"/>
            </w:pPr>
            <w:r>
              <w:rPr>
                <w:rFonts w:eastAsia="Arial"/>
                <w:szCs w:val="24"/>
              </w:rPr>
              <w:t>Score of 8 points possible</w:t>
            </w:r>
          </w:p>
          <w:p w14:paraId="58FBBACA" w14:textId="2F68B882" w:rsidR="00161F0B" w:rsidRDefault="00161F0B" w:rsidP="004A6DEB">
            <w:pPr>
              <w:spacing w:after="120"/>
            </w:pPr>
          </w:p>
        </w:tc>
        <w:tc>
          <w:tcPr>
            <w:tcW w:w="3060" w:type="dxa"/>
          </w:tcPr>
          <w:p w14:paraId="6163ABB5" w14:textId="25D8995C" w:rsidR="005D1AD4" w:rsidRDefault="005D1AD4" w:rsidP="004A6DEB">
            <w:pPr>
              <w:spacing w:after="120"/>
            </w:pPr>
            <w:r w:rsidRPr="0055362F">
              <w:rPr>
                <w:rFonts w:eastAsia="Calibri"/>
                <w:szCs w:val="24"/>
              </w:rPr>
              <w:t xml:space="preserve">The </w:t>
            </w:r>
            <w:r>
              <w:rPr>
                <w:rFonts w:eastAsia="Calibri"/>
                <w:szCs w:val="24"/>
              </w:rPr>
              <w:t>a</w:t>
            </w:r>
            <w:r w:rsidRPr="0055362F">
              <w:rPr>
                <w:rFonts w:eastAsia="Calibri"/>
                <w:szCs w:val="24"/>
              </w:rPr>
              <w:t>pplication must acknowledge and ensure the applicant cannot change</w:t>
            </w:r>
            <w:r>
              <w:rPr>
                <w:rFonts w:eastAsia="Calibri"/>
                <w:szCs w:val="24"/>
              </w:rPr>
              <w:t xml:space="preserve"> or </w:t>
            </w:r>
            <w:r w:rsidRPr="0055362F">
              <w:rPr>
                <w:rFonts w:eastAsia="Calibri"/>
                <w:szCs w:val="24"/>
              </w:rPr>
              <w:t xml:space="preserve">substitute the assigned </w:t>
            </w:r>
            <w:r>
              <w:rPr>
                <w:rFonts w:eastAsia="Calibri"/>
                <w:szCs w:val="24"/>
              </w:rPr>
              <w:t>CFG Coach</w:t>
            </w:r>
            <w:r w:rsidRPr="0055362F">
              <w:rPr>
                <w:rFonts w:eastAsia="Calibri"/>
                <w:szCs w:val="24"/>
              </w:rPr>
              <w:t xml:space="preserve"> without prior approval and formal amendment by the </w:t>
            </w:r>
            <w:r>
              <w:rPr>
                <w:rFonts w:eastAsia="Calibri"/>
                <w:szCs w:val="24"/>
              </w:rPr>
              <w:t>CDE and DGS</w:t>
            </w:r>
            <w:r w:rsidRPr="0055362F">
              <w:rPr>
                <w:rFonts w:eastAsia="Calibri"/>
                <w:szCs w:val="24"/>
              </w:rPr>
              <w:t xml:space="preserve">. The substitute </w:t>
            </w:r>
            <w:r>
              <w:rPr>
                <w:rFonts w:eastAsia="Calibri"/>
                <w:szCs w:val="24"/>
              </w:rPr>
              <w:t xml:space="preserve">CFG Coach </w:t>
            </w:r>
            <w:r w:rsidRPr="0055362F">
              <w:rPr>
                <w:rFonts w:eastAsia="Calibri"/>
                <w:szCs w:val="24"/>
              </w:rPr>
              <w:t xml:space="preserve">shall meet or exceed the qualifications and experience level of the previously assigned </w:t>
            </w:r>
            <w:r>
              <w:rPr>
                <w:rFonts w:eastAsia="Calibri"/>
                <w:szCs w:val="24"/>
              </w:rPr>
              <w:t>CFG Coach</w:t>
            </w:r>
            <w:r>
              <w:t xml:space="preserve">. (8 </w:t>
            </w:r>
            <w:r w:rsidR="00734431">
              <w:t>p</w:t>
            </w:r>
            <w:r>
              <w:t>oints only)</w:t>
            </w:r>
          </w:p>
        </w:tc>
        <w:tc>
          <w:tcPr>
            <w:tcW w:w="2880" w:type="dxa"/>
          </w:tcPr>
          <w:p w14:paraId="56F94C99" w14:textId="3B0C596A" w:rsidR="005D1AD4" w:rsidRDefault="005D1AD4" w:rsidP="004A6DEB">
            <w:pPr>
              <w:spacing w:after="120"/>
            </w:pPr>
            <w:r>
              <w:t xml:space="preserve">Not </w:t>
            </w:r>
            <w:r w:rsidR="00734431">
              <w:t>A</w:t>
            </w:r>
            <w:r>
              <w:t xml:space="preserve">pplicable  </w:t>
            </w:r>
          </w:p>
          <w:p w14:paraId="4C39C886" w14:textId="34FC69B7" w:rsidR="005D1AD4" w:rsidRDefault="005D1AD4" w:rsidP="004A6DEB">
            <w:pPr>
              <w:spacing w:after="120"/>
            </w:pPr>
            <w:r>
              <w:t>Applicants will be awarded 8 or 0 points only.</w:t>
            </w:r>
          </w:p>
        </w:tc>
        <w:tc>
          <w:tcPr>
            <w:tcW w:w="2430" w:type="dxa"/>
          </w:tcPr>
          <w:p w14:paraId="52706D0B" w14:textId="7413461F" w:rsidR="005D1AD4" w:rsidRDefault="005D1AD4" w:rsidP="004A6DEB">
            <w:pPr>
              <w:spacing w:after="120"/>
            </w:pPr>
            <w:r>
              <w:t xml:space="preserve">Not </w:t>
            </w:r>
            <w:r w:rsidR="00734431">
              <w:t>A</w:t>
            </w:r>
            <w:r>
              <w:t>pplicable</w:t>
            </w:r>
          </w:p>
          <w:p w14:paraId="1FAE8A61" w14:textId="3E14177D" w:rsidR="005D1AD4" w:rsidRDefault="005D1AD4" w:rsidP="004A6DEB">
            <w:pPr>
              <w:spacing w:after="120"/>
            </w:pPr>
            <w:r>
              <w:t>Applicants will be awarded 8 or 0 points only.</w:t>
            </w:r>
          </w:p>
        </w:tc>
        <w:tc>
          <w:tcPr>
            <w:tcW w:w="2425" w:type="dxa"/>
          </w:tcPr>
          <w:p w14:paraId="5FCEA128" w14:textId="64FC105D" w:rsidR="005D1AD4" w:rsidRDefault="005D1AD4" w:rsidP="004A6DEB">
            <w:pPr>
              <w:spacing w:after="120"/>
            </w:pPr>
            <w:r w:rsidRPr="0055362F">
              <w:rPr>
                <w:rFonts w:eastAsia="Calibri"/>
                <w:szCs w:val="24"/>
              </w:rPr>
              <w:t xml:space="preserve">The </w:t>
            </w:r>
            <w:r>
              <w:rPr>
                <w:rFonts w:eastAsia="Calibri"/>
                <w:szCs w:val="24"/>
              </w:rPr>
              <w:t>a</w:t>
            </w:r>
            <w:r w:rsidRPr="0055362F">
              <w:rPr>
                <w:rFonts w:eastAsia="Calibri"/>
                <w:szCs w:val="24"/>
              </w:rPr>
              <w:t xml:space="preserve">pplication </w:t>
            </w:r>
            <w:r>
              <w:rPr>
                <w:rFonts w:eastAsia="Calibri"/>
                <w:szCs w:val="24"/>
              </w:rPr>
              <w:t xml:space="preserve">DOES NOT </w:t>
            </w:r>
            <w:r w:rsidRPr="0055362F">
              <w:rPr>
                <w:rFonts w:eastAsia="Calibri"/>
                <w:szCs w:val="24"/>
              </w:rPr>
              <w:t xml:space="preserve">acknowledge </w:t>
            </w:r>
            <w:r w:rsidR="00734431">
              <w:rPr>
                <w:rFonts w:eastAsia="Calibri"/>
                <w:szCs w:val="24"/>
              </w:rPr>
              <w:t xml:space="preserve">that </w:t>
            </w:r>
            <w:r w:rsidRPr="0055362F">
              <w:rPr>
                <w:rFonts w:eastAsia="Calibri"/>
                <w:szCs w:val="24"/>
              </w:rPr>
              <w:t>the applicant cannot change</w:t>
            </w:r>
            <w:r>
              <w:rPr>
                <w:rFonts w:eastAsia="Calibri"/>
                <w:szCs w:val="24"/>
              </w:rPr>
              <w:t xml:space="preserve"> or </w:t>
            </w:r>
            <w:r w:rsidRPr="0055362F">
              <w:rPr>
                <w:rFonts w:eastAsia="Calibri"/>
                <w:szCs w:val="24"/>
              </w:rPr>
              <w:t xml:space="preserve">substitute the assigned </w:t>
            </w:r>
            <w:r>
              <w:rPr>
                <w:rFonts w:eastAsia="Calibri"/>
                <w:szCs w:val="24"/>
              </w:rPr>
              <w:t>CFG Coach</w:t>
            </w:r>
            <w:r w:rsidRPr="0055362F">
              <w:rPr>
                <w:rFonts w:eastAsia="Calibri"/>
                <w:szCs w:val="24"/>
              </w:rPr>
              <w:t xml:space="preserve"> without prior approval and formal amendment by the </w:t>
            </w:r>
            <w:r>
              <w:rPr>
                <w:rFonts w:eastAsia="Calibri"/>
                <w:szCs w:val="24"/>
              </w:rPr>
              <w:t>CDE and DGS</w:t>
            </w:r>
            <w:r w:rsidRPr="0055362F">
              <w:rPr>
                <w:rFonts w:eastAsia="Calibri"/>
                <w:szCs w:val="24"/>
              </w:rPr>
              <w:t xml:space="preserve">. </w:t>
            </w:r>
            <w:r>
              <w:rPr>
                <w:rFonts w:eastAsia="Calibri"/>
                <w:szCs w:val="24"/>
              </w:rPr>
              <w:t>(0 points only)</w:t>
            </w:r>
          </w:p>
        </w:tc>
      </w:tr>
    </w:tbl>
    <w:p w14:paraId="4461044D" w14:textId="77777777" w:rsidR="00813F21" w:rsidRDefault="00813F21" w:rsidP="004A6DEB">
      <w:pPr>
        <w:pStyle w:val="Heading4"/>
        <w:sectPr w:rsidR="00813F21" w:rsidSect="00090EDD">
          <w:footerReference w:type="default" r:id="rId30"/>
          <w:pgSz w:w="15840" w:h="12240" w:orient="landscape"/>
          <w:pgMar w:top="1440" w:right="1440" w:bottom="1440" w:left="1440" w:header="720" w:footer="720" w:gutter="0"/>
          <w:cols w:space="720"/>
          <w:docGrid w:linePitch="360"/>
        </w:sectPr>
      </w:pPr>
    </w:p>
    <w:p w14:paraId="2572A8C7" w14:textId="3DF6959B" w:rsidR="00CF238F" w:rsidRPr="00A52066" w:rsidRDefault="005A7C0C" w:rsidP="004A6DEB">
      <w:pPr>
        <w:pStyle w:val="Heading3"/>
        <w:rPr>
          <w:rFonts w:eastAsiaTheme="majorEastAsia"/>
        </w:rPr>
      </w:pPr>
      <w:bookmarkStart w:id="63" w:name="_Toc77335634"/>
      <w:r w:rsidRPr="00A52066">
        <w:rPr>
          <w:rFonts w:eastAsiaTheme="majorEastAsia"/>
        </w:rPr>
        <w:lastRenderedPageBreak/>
        <w:t>III. Scope of Project</w:t>
      </w:r>
      <w:r w:rsidR="003A2C44">
        <w:rPr>
          <w:rFonts w:eastAsiaTheme="majorEastAsia"/>
        </w:rPr>
        <w:t xml:space="preserve"> </w:t>
      </w:r>
      <w:r w:rsidR="003A2C44" w:rsidRPr="00A52066">
        <w:t>–</w:t>
      </w:r>
      <w:r w:rsidR="003A2C44">
        <w:rPr>
          <w:rFonts w:eastAsiaTheme="majorEastAsia"/>
        </w:rPr>
        <w:t xml:space="preserve"> </w:t>
      </w:r>
      <w:r w:rsidRPr="00A52066">
        <w:rPr>
          <w:rFonts w:eastAsiaTheme="majorEastAsia"/>
        </w:rPr>
        <w:t>Tasks</w:t>
      </w:r>
      <w:bookmarkEnd w:id="63"/>
    </w:p>
    <w:p w14:paraId="3AC190FE" w14:textId="6FC86D3B" w:rsidR="005A7C0C" w:rsidRPr="00A52066" w:rsidRDefault="005A7C0C" w:rsidP="004A6DEB">
      <w:pPr>
        <w:pStyle w:val="Heading4"/>
      </w:pPr>
      <w:r w:rsidRPr="00A52066">
        <w:t>Task 1 – Coordination and Communications with the CDE</w:t>
      </w:r>
    </w:p>
    <w:p w14:paraId="511F67F0" w14:textId="77777777" w:rsidR="000E5EF8" w:rsidRDefault="000E5EF8" w:rsidP="004A6DEB">
      <w:pPr>
        <w:spacing w:after="100" w:afterAutospacing="1"/>
      </w:pPr>
      <w:r>
        <w:t>The applicant must describe how they meet all of the requirements stated for this task in the RFA.</w:t>
      </w:r>
    </w:p>
    <w:p w14:paraId="7B8242A0" w14:textId="7CC088A8" w:rsidR="004A6DEB" w:rsidRDefault="004A6DEB" w:rsidP="004A6DEB">
      <w:pPr>
        <w:spacing w:before="120" w:after="120"/>
      </w:pPr>
      <w:r>
        <w:t xml:space="preserve">Total score of 24 points possible: </w:t>
      </w:r>
      <w:r w:rsidR="00E62D81">
        <w:t>[Enter point total]/</w:t>
      </w:r>
      <w:r w:rsidR="00E62D81">
        <w:t>24</w:t>
      </w:r>
      <w:r w:rsidR="00E62D81">
        <w:t xml:space="preserve"> </w:t>
      </w:r>
      <w:proofErr w:type="gramStart"/>
      <w:r w:rsidR="00E62D81">
        <w:t>points</w:t>
      </w:r>
      <w:proofErr w:type="gramEnd"/>
    </w:p>
    <w:p w14:paraId="6106BD5E" w14:textId="7D09064B" w:rsidR="004A6DEB" w:rsidRDefault="004A6DEB" w:rsidP="004A6DEB">
      <w:pPr>
        <w:pStyle w:val="Heading5"/>
      </w:pPr>
      <w:r>
        <w:t>Coordination and Communications with the CDE</w:t>
      </w:r>
    </w:p>
    <w:tbl>
      <w:tblPr>
        <w:tblStyle w:val="TableGrid"/>
        <w:tblW w:w="12950" w:type="dxa"/>
        <w:tblLook w:val="01E0" w:firstRow="1" w:lastRow="1" w:firstColumn="1" w:lastColumn="1" w:noHBand="0" w:noVBand="0"/>
        <w:tblDescription w:val="Scoring Rubric for Coordination and Communications with the CDE"/>
      </w:tblPr>
      <w:tblGrid>
        <w:gridCol w:w="2515"/>
        <w:gridCol w:w="2700"/>
        <w:gridCol w:w="2430"/>
        <w:gridCol w:w="2250"/>
        <w:gridCol w:w="3055"/>
      </w:tblGrid>
      <w:tr w:rsidR="00CF238F" w:rsidRPr="00B45ED2" w14:paraId="6201CCD2" w14:textId="77777777" w:rsidTr="4141507C">
        <w:trPr>
          <w:cantSplit/>
          <w:tblHeader/>
        </w:trPr>
        <w:tc>
          <w:tcPr>
            <w:tcW w:w="2515" w:type="dxa"/>
            <w:shd w:val="clear" w:color="auto" w:fill="BFBFBF" w:themeFill="background1" w:themeFillShade="BF"/>
          </w:tcPr>
          <w:p w14:paraId="55E7612A" w14:textId="4961F35F" w:rsidR="00CF238F" w:rsidRPr="00B45ED2" w:rsidRDefault="003A2C44" w:rsidP="004A6DEB">
            <w:pPr>
              <w:jc w:val="center"/>
              <w:rPr>
                <w:rFonts w:cs="Times New Roman"/>
                <w:b/>
              </w:rPr>
            </w:pPr>
            <w:r>
              <w:rPr>
                <w:rFonts w:cs="Times New Roman"/>
                <w:b/>
              </w:rPr>
              <w:t xml:space="preserve">III </w:t>
            </w:r>
            <w:r w:rsidR="000E5EF8">
              <w:rPr>
                <w:rFonts w:cs="Times New Roman"/>
                <w:b/>
              </w:rPr>
              <w:t xml:space="preserve">Task 1 </w:t>
            </w:r>
          </w:p>
        </w:tc>
        <w:tc>
          <w:tcPr>
            <w:tcW w:w="2700" w:type="dxa"/>
            <w:shd w:val="clear" w:color="auto" w:fill="BFBFBF" w:themeFill="background1" w:themeFillShade="BF"/>
          </w:tcPr>
          <w:p w14:paraId="28877C67" w14:textId="5C20C4CB" w:rsidR="00CF238F" w:rsidRPr="00B45ED2" w:rsidRDefault="004C2E18" w:rsidP="004A6DEB">
            <w:pPr>
              <w:jc w:val="center"/>
              <w:rPr>
                <w:rFonts w:cs="Times New Roman"/>
                <w:b/>
              </w:rPr>
            </w:pPr>
            <w:r>
              <w:rPr>
                <w:rFonts w:cs="Times New Roman"/>
                <w:b/>
              </w:rPr>
              <w:t>CLEAR CASE</w:t>
            </w:r>
            <w:r>
              <w:rPr>
                <w:rFonts w:cs="Times New Roman"/>
                <w:b/>
              </w:rPr>
              <w:br/>
            </w:r>
            <w:r w:rsidR="00AC4C12">
              <w:rPr>
                <w:rFonts w:cs="Times New Roman"/>
                <w:b/>
              </w:rPr>
              <w:t xml:space="preserve">8–7 </w:t>
            </w:r>
            <w:r w:rsidR="00CF238F">
              <w:rPr>
                <w:rFonts w:cs="Times New Roman"/>
                <w:b/>
              </w:rPr>
              <w:t>Points</w:t>
            </w:r>
          </w:p>
        </w:tc>
        <w:tc>
          <w:tcPr>
            <w:tcW w:w="2430" w:type="dxa"/>
            <w:shd w:val="clear" w:color="auto" w:fill="BFBFBF" w:themeFill="background1" w:themeFillShade="BF"/>
          </w:tcPr>
          <w:p w14:paraId="70BC345C" w14:textId="46CF4235" w:rsidR="00CF238F" w:rsidRPr="00B45ED2" w:rsidRDefault="004C2E18" w:rsidP="004A6DEB">
            <w:pPr>
              <w:jc w:val="center"/>
              <w:rPr>
                <w:rFonts w:cs="Times New Roman"/>
                <w:b/>
              </w:rPr>
            </w:pPr>
            <w:r>
              <w:rPr>
                <w:rFonts w:cs="Times New Roman"/>
                <w:b/>
              </w:rPr>
              <w:t>ADEQUATE CASE</w:t>
            </w:r>
            <w:r>
              <w:rPr>
                <w:rFonts w:cs="Times New Roman"/>
                <w:b/>
              </w:rPr>
              <w:br/>
            </w:r>
            <w:r w:rsidR="00AC4C12">
              <w:rPr>
                <w:rFonts w:cs="Times New Roman"/>
                <w:b/>
              </w:rPr>
              <w:t>6–5</w:t>
            </w:r>
            <w:r w:rsidR="00CF238F">
              <w:rPr>
                <w:rFonts w:cs="Times New Roman"/>
                <w:b/>
              </w:rPr>
              <w:t xml:space="preserve"> Points</w:t>
            </w:r>
          </w:p>
        </w:tc>
        <w:tc>
          <w:tcPr>
            <w:tcW w:w="2250" w:type="dxa"/>
            <w:shd w:val="clear" w:color="auto" w:fill="BFBFBF" w:themeFill="background1" w:themeFillShade="BF"/>
          </w:tcPr>
          <w:p w14:paraId="7F31AF6B" w14:textId="559F27D8" w:rsidR="00CF238F" w:rsidRPr="00B45ED2" w:rsidRDefault="004C2E18" w:rsidP="004A6DEB">
            <w:pPr>
              <w:ind w:left="-108"/>
              <w:jc w:val="center"/>
              <w:rPr>
                <w:rFonts w:cs="Times New Roman"/>
                <w:b/>
              </w:rPr>
            </w:pPr>
            <w:r>
              <w:rPr>
                <w:rFonts w:cs="Times New Roman"/>
                <w:b/>
              </w:rPr>
              <w:t>LIMITED CASE</w:t>
            </w:r>
            <w:r>
              <w:rPr>
                <w:rFonts w:cs="Times New Roman"/>
                <w:b/>
              </w:rPr>
              <w:br/>
            </w:r>
            <w:r w:rsidR="00AC4C12">
              <w:rPr>
                <w:rFonts w:cs="Times New Roman"/>
                <w:b/>
              </w:rPr>
              <w:t>4–3</w:t>
            </w:r>
            <w:r w:rsidR="00CF238F">
              <w:rPr>
                <w:rFonts w:cs="Times New Roman"/>
                <w:b/>
              </w:rPr>
              <w:t xml:space="preserve"> Points</w:t>
            </w:r>
          </w:p>
        </w:tc>
        <w:tc>
          <w:tcPr>
            <w:tcW w:w="3055" w:type="dxa"/>
            <w:shd w:val="clear" w:color="auto" w:fill="BFBFBF" w:themeFill="background1" w:themeFillShade="BF"/>
          </w:tcPr>
          <w:p w14:paraId="3023A1C5" w14:textId="5ABCB895" w:rsidR="00CF238F" w:rsidRPr="00B45ED2" w:rsidRDefault="004C2E18" w:rsidP="004A6DEB">
            <w:pPr>
              <w:jc w:val="center"/>
              <w:rPr>
                <w:rFonts w:cs="Times New Roman"/>
                <w:b/>
              </w:rPr>
            </w:pPr>
            <w:r>
              <w:rPr>
                <w:rFonts w:cs="Times New Roman"/>
                <w:b/>
              </w:rPr>
              <w:t>INSUFFICENT CASE</w:t>
            </w:r>
            <w:r>
              <w:rPr>
                <w:rFonts w:cs="Times New Roman"/>
                <w:b/>
              </w:rPr>
              <w:br/>
            </w:r>
            <w:r w:rsidR="00AC4C12">
              <w:rPr>
                <w:rFonts w:cs="Times New Roman"/>
                <w:b/>
              </w:rPr>
              <w:t>2–0</w:t>
            </w:r>
            <w:r w:rsidR="00877B80">
              <w:rPr>
                <w:rFonts w:cs="Times New Roman"/>
                <w:b/>
              </w:rPr>
              <w:t xml:space="preserve"> </w:t>
            </w:r>
            <w:r w:rsidR="00CF238F">
              <w:rPr>
                <w:rFonts w:cs="Times New Roman"/>
                <w:b/>
              </w:rPr>
              <w:t>Point</w:t>
            </w:r>
            <w:r w:rsidR="00AC4C12">
              <w:rPr>
                <w:rFonts w:cs="Times New Roman"/>
                <w:b/>
              </w:rPr>
              <w:t>s</w:t>
            </w:r>
          </w:p>
        </w:tc>
      </w:tr>
      <w:tr w:rsidR="005D1AD4" w:rsidRPr="00B45ED2" w14:paraId="6F38F363" w14:textId="77777777" w:rsidTr="4141507C">
        <w:trPr>
          <w:cantSplit/>
          <w:trHeight w:val="1952"/>
        </w:trPr>
        <w:tc>
          <w:tcPr>
            <w:tcW w:w="2515" w:type="dxa"/>
          </w:tcPr>
          <w:p w14:paraId="412BE5EA" w14:textId="1B7308DF" w:rsidR="004844B0" w:rsidRPr="004844B0" w:rsidRDefault="000E5EF8" w:rsidP="004A6DEB">
            <w:pPr>
              <w:spacing w:after="120"/>
            </w:pPr>
            <w:r>
              <w:t xml:space="preserve">A. </w:t>
            </w:r>
            <w:r w:rsidR="161C90E1" w:rsidRPr="00087CE4">
              <w:t>Subtasks</w:t>
            </w:r>
            <w:r w:rsidR="4094CA04">
              <w:t xml:space="preserve"> 1.1</w:t>
            </w:r>
            <w:r w:rsidR="003A2C44">
              <w:t xml:space="preserve">, </w:t>
            </w:r>
            <w:r w:rsidR="4094CA04">
              <w:t>1.2</w:t>
            </w:r>
          </w:p>
          <w:p w14:paraId="7CAA5445" w14:textId="4B66C8A3" w:rsidR="00734431" w:rsidRPr="00734431" w:rsidRDefault="00734431" w:rsidP="004A6DEB">
            <w:pPr>
              <w:pStyle w:val="ListParagraph"/>
              <w:numPr>
                <w:ilvl w:val="1"/>
                <w:numId w:val="36"/>
              </w:numPr>
              <w:spacing w:after="120"/>
            </w:pPr>
            <w:r w:rsidRPr="00734431">
              <w:t>Attendance at CFG Coaches’ Training</w:t>
            </w:r>
            <w:r>
              <w:t xml:space="preserve"> Sessions</w:t>
            </w:r>
          </w:p>
          <w:p w14:paraId="7E0E3AA9" w14:textId="494AF463" w:rsidR="00734431" w:rsidRPr="00734431" w:rsidRDefault="00734431" w:rsidP="004A6DEB">
            <w:pPr>
              <w:pStyle w:val="ListParagraph"/>
              <w:numPr>
                <w:ilvl w:val="1"/>
                <w:numId w:val="36"/>
              </w:numPr>
              <w:spacing w:after="120"/>
            </w:pPr>
            <w:r>
              <w:t>Quarterly CDE Meetings with Regional CFG Coaches</w:t>
            </w:r>
          </w:p>
          <w:p w14:paraId="6D8007D8" w14:textId="7313C619" w:rsidR="00052FEA" w:rsidRPr="00052FEA" w:rsidRDefault="00052FEA" w:rsidP="004A6DEB">
            <w:pPr>
              <w:spacing w:after="0"/>
            </w:pPr>
            <w:r>
              <w:rPr>
                <w:rFonts w:eastAsia="Arial"/>
                <w:szCs w:val="24"/>
              </w:rPr>
              <w:t>Score of 8 points possible</w:t>
            </w:r>
          </w:p>
          <w:p w14:paraId="7A1B6E5A" w14:textId="13EFB1AD" w:rsidR="00161F0B" w:rsidRDefault="00161F0B" w:rsidP="004A6DEB">
            <w:pPr>
              <w:spacing w:after="120"/>
            </w:pPr>
          </w:p>
        </w:tc>
        <w:tc>
          <w:tcPr>
            <w:tcW w:w="2700" w:type="dxa"/>
          </w:tcPr>
          <w:p w14:paraId="09655947" w14:textId="178301E2" w:rsidR="005D1AD4" w:rsidRDefault="005D1AD4" w:rsidP="004A6DEB">
            <w:pPr>
              <w:spacing w:after="120"/>
            </w:pPr>
            <w:r>
              <w:t>The narrative clearly describes and ensure</w:t>
            </w:r>
            <w:r w:rsidR="00734431">
              <w:t>s</w:t>
            </w:r>
            <w:r>
              <w:t xml:space="preserve"> the applicant will participate in ALL of the following:</w:t>
            </w:r>
          </w:p>
          <w:p w14:paraId="2A041C7D" w14:textId="3D54B5B8" w:rsidR="005D1AD4" w:rsidRPr="005D1AD4" w:rsidRDefault="005D1AD4" w:rsidP="004A6DEB">
            <w:pPr>
              <w:pStyle w:val="ListParagraph"/>
              <w:numPr>
                <w:ilvl w:val="1"/>
                <w:numId w:val="32"/>
              </w:numPr>
              <w:spacing w:after="120"/>
            </w:pPr>
            <w:r w:rsidRPr="005D1AD4">
              <w:t>Attendance at CFG Coach</w:t>
            </w:r>
            <w:r w:rsidR="00734431">
              <w:t>es’</w:t>
            </w:r>
            <w:r w:rsidRPr="005D1AD4">
              <w:t xml:space="preserve"> Training Sessions</w:t>
            </w:r>
          </w:p>
          <w:p w14:paraId="2107420D" w14:textId="77777777" w:rsidR="005D1AD4" w:rsidRDefault="005D1AD4" w:rsidP="004A6DEB">
            <w:pPr>
              <w:spacing w:after="120"/>
            </w:pPr>
            <w:r>
              <w:t>1.2 CDE Quarterly Meetings</w:t>
            </w:r>
          </w:p>
          <w:p w14:paraId="02C4920D" w14:textId="27A5289B" w:rsidR="005D1AD4" w:rsidRPr="005D1AD4" w:rsidRDefault="005D1AD4" w:rsidP="004A6DEB">
            <w:pPr>
              <w:spacing w:after="120"/>
            </w:pPr>
            <w:r w:rsidRPr="005D1AD4">
              <w:t>(8 Points only)</w:t>
            </w:r>
          </w:p>
        </w:tc>
        <w:tc>
          <w:tcPr>
            <w:tcW w:w="2430" w:type="dxa"/>
          </w:tcPr>
          <w:p w14:paraId="11B93555" w14:textId="08228D9F" w:rsidR="005D1AD4" w:rsidRDefault="005D1AD4" w:rsidP="004A6DEB">
            <w:pPr>
              <w:spacing w:after="120"/>
            </w:pPr>
            <w:r>
              <w:t xml:space="preserve">Not </w:t>
            </w:r>
            <w:r w:rsidR="00734431">
              <w:t>A</w:t>
            </w:r>
            <w:r>
              <w:t>pplicable</w:t>
            </w:r>
          </w:p>
          <w:p w14:paraId="48D16EA3" w14:textId="093FB70E" w:rsidR="005D1AD4" w:rsidRDefault="005D1AD4" w:rsidP="004A6DEB">
            <w:pPr>
              <w:spacing w:after="120"/>
            </w:pPr>
            <w:r>
              <w:t>Applicants will be awarded 8 or 0 points only.</w:t>
            </w:r>
          </w:p>
        </w:tc>
        <w:tc>
          <w:tcPr>
            <w:tcW w:w="2250" w:type="dxa"/>
          </w:tcPr>
          <w:p w14:paraId="031A0945" w14:textId="143C1284" w:rsidR="005D1AD4" w:rsidRDefault="005D1AD4" w:rsidP="004A6DEB">
            <w:pPr>
              <w:spacing w:after="120"/>
            </w:pPr>
            <w:r>
              <w:t xml:space="preserve">Not </w:t>
            </w:r>
            <w:r w:rsidR="00734431">
              <w:t>A</w:t>
            </w:r>
            <w:r>
              <w:t xml:space="preserve">pplicable  </w:t>
            </w:r>
          </w:p>
          <w:p w14:paraId="10BC046E" w14:textId="18E249A0" w:rsidR="005D1AD4" w:rsidRPr="005D1AD4" w:rsidRDefault="005D1AD4" w:rsidP="004A6DEB">
            <w:pPr>
              <w:spacing w:after="120"/>
            </w:pPr>
            <w:r>
              <w:t>Applicants will be awarded 8 or 0 points only.</w:t>
            </w:r>
          </w:p>
        </w:tc>
        <w:tc>
          <w:tcPr>
            <w:tcW w:w="3055" w:type="dxa"/>
          </w:tcPr>
          <w:p w14:paraId="16F0FD44" w14:textId="4205AE84" w:rsidR="005D1AD4" w:rsidRDefault="005D1AD4" w:rsidP="004A6DEB">
            <w:pPr>
              <w:spacing w:after="120"/>
            </w:pPr>
            <w:r>
              <w:t xml:space="preserve">The narrative does NOT describe and ensure </w:t>
            </w:r>
            <w:r w:rsidR="00734431">
              <w:t xml:space="preserve">that </w:t>
            </w:r>
            <w:r>
              <w:t>the applicant will participate in ALL the following:</w:t>
            </w:r>
          </w:p>
          <w:p w14:paraId="3630DDD0" w14:textId="113DB3EA" w:rsidR="005D1AD4" w:rsidRPr="005D1AD4" w:rsidRDefault="005D1AD4" w:rsidP="004A6DEB">
            <w:pPr>
              <w:pStyle w:val="ListParagraph"/>
              <w:numPr>
                <w:ilvl w:val="1"/>
                <w:numId w:val="33"/>
              </w:numPr>
              <w:spacing w:after="120"/>
            </w:pPr>
            <w:r w:rsidRPr="005D1AD4">
              <w:t>Attendance at CFG Coach</w:t>
            </w:r>
            <w:r w:rsidR="00734431">
              <w:t>es’</w:t>
            </w:r>
            <w:r w:rsidRPr="005D1AD4">
              <w:t xml:space="preserve"> Training Sessions</w:t>
            </w:r>
          </w:p>
          <w:p w14:paraId="0BBA52AD" w14:textId="77777777" w:rsidR="005D1AD4" w:rsidRDefault="005D1AD4" w:rsidP="004A6DEB">
            <w:pPr>
              <w:pStyle w:val="ListParagraph"/>
              <w:numPr>
                <w:ilvl w:val="1"/>
                <w:numId w:val="33"/>
              </w:numPr>
              <w:spacing w:after="120"/>
            </w:pPr>
            <w:r w:rsidRPr="005D1AD4">
              <w:t>CDE Quarterly Meetings</w:t>
            </w:r>
          </w:p>
          <w:p w14:paraId="294C4D29" w14:textId="06026FB9" w:rsidR="005D1AD4" w:rsidRPr="00652471" w:rsidRDefault="005D1AD4" w:rsidP="004A6DEB">
            <w:pPr>
              <w:spacing w:after="120"/>
            </w:pPr>
            <w:r w:rsidRPr="005D1AD4">
              <w:t>(0 Points only)</w:t>
            </w:r>
          </w:p>
        </w:tc>
      </w:tr>
      <w:tr w:rsidR="005D1AD4" w:rsidRPr="009D3432" w14:paraId="76F0C0D9" w14:textId="77777777" w:rsidTr="4141507C">
        <w:trPr>
          <w:cantSplit/>
          <w:trHeight w:val="1232"/>
        </w:trPr>
        <w:tc>
          <w:tcPr>
            <w:tcW w:w="2515" w:type="dxa"/>
          </w:tcPr>
          <w:p w14:paraId="78088CFB" w14:textId="27281793" w:rsidR="000E5EF8" w:rsidRDefault="000E5EF8" w:rsidP="004A6DEB">
            <w:pPr>
              <w:spacing w:after="120"/>
            </w:pPr>
            <w:r>
              <w:lastRenderedPageBreak/>
              <w:t>B. Subtask 1.3</w:t>
            </w:r>
          </w:p>
          <w:p w14:paraId="465915C7" w14:textId="7B39EB65" w:rsidR="005D1AD4" w:rsidRDefault="005D1AD4" w:rsidP="004A6DEB">
            <w:pPr>
              <w:spacing w:after="120"/>
            </w:pPr>
            <w:r>
              <w:t xml:space="preserve">1.3 </w:t>
            </w:r>
            <w:r w:rsidR="00734431">
              <w:t>Recruitment of Charter Schools to Join the CFG</w:t>
            </w:r>
          </w:p>
          <w:p w14:paraId="6EC79756" w14:textId="12DE3E96" w:rsidR="00052FEA" w:rsidRPr="00052FEA" w:rsidRDefault="00052FEA" w:rsidP="004A6DEB">
            <w:pPr>
              <w:spacing w:after="0"/>
            </w:pPr>
            <w:r>
              <w:rPr>
                <w:rFonts w:eastAsia="Arial"/>
                <w:szCs w:val="24"/>
              </w:rPr>
              <w:t>Score of 8 points possible</w:t>
            </w:r>
          </w:p>
          <w:p w14:paraId="76DE0077" w14:textId="63B9ED0A" w:rsidR="00161F0B" w:rsidRPr="009D3432" w:rsidRDefault="00161F0B" w:rsidP="004A6DEB">
            <w:pPr>
              <w:spacing w:after="120"/>
            </w:pPr>
          </w:p>
        </w:tc>
        <w:tc>
          <w:tcPr>
            <w:tcW w:w="2700" w:type="dxa"/>
          </w:tcPr>
          <w:p w14:paraId="3DC4DDD3" w14:textId="45941C17" w:rsidR="005D1AD4" w:rsidRPr="009D3432" w:rsidRDefault="005D1AD4" w:rsidP="004A6DEB">
            <w:pPr>
              <w:spacing w:after="120"/>
            </w:pPr>
            <w:r w:rsidRPr="009D3432">
              <w:t xml:space="preserve">The narrative </w:t>
            </w:r>
            <w:r>
              <w:t xml:space="preserve">clearly </w:t>
            </w:r>
            <w:r w:rsidRPr="009D3432">
              <w:t xml:space="preserve">describes </w:t>
            </w:r>
            <w:r>
              <w:t>a plan for recruiting charter schools in the region to participate in the CFG program including multiple resources.</w:t>
            </w:r>
          </w:p>
        </w:tc>
        <w:tc>
          <w:tcPr>
            <w:tcW w:w="2430" w:type="dxa"/>
          </w:tcPr>
          <w:p w14:paraId="447EC696" w14:textId="6987C5C5" w:rsidR="005D1AD4" w:rsidRPr="009D3432" w:rsidRDefault="005D1AD4" w:rsidP="004A6DEB">
            <w:pPr>
              <w:spacing w:after="120"/>
            </w:pPr>
            <w:r w:rsidRPr="009D3432">
              <w:t xml:space="preserve">The narrative </w:t>
            </w:r>
            <w:r>
              <w:t xml:space="preserve">adequately </w:t>
            </w:r>
            <w:r w:rsidRPr="009D3432">
              <w:t xml:space="preserve">describes </w:t>
            </w:r>
            <w:r>
              <w:t xml:space="preserve">a plan for recruiting charter schools in the region to participate in the CFG program </w:t>
            </w:r>
            <w:r w:rsidR="00734431">
              <w:t xml:space="preserve">including </w:t>
            </w:r>
            <w:r>
              <w:t>at least two resources.</w:t>
            </w:r>
          </w:p>
        </w:tc>
        <w:tc>
          <w:tcPr>
            <w:tcW w:w="2250" w:type="dxa"/>
          </w:tcPr>
          <w:p w14:paraId="4E9547A7" w14:textId="3B6E6E9E" w:rsidR="005D1AD4" w:rsidRPr="009D3432" w:rsidRDefault="005D1AD4" w:rsidP="004A6DEB">
            <w:pPr>
              <w:spacing w:after="120"/>
            </w:pPr>
            <w:r w:rsidRPr="009D3432">
              <w:t xml:space="preserve">The narrative describes </w:t>
            </w:r>
            <w:r>
              <w:t>a limited plan for recruiting charter schools in the region to participate in the CFG program.</w:t>
            </w:r>
          </w:p>
        </w:tc>
        <w:tc>
          <w:tcPr>
            <w:tcW w:w="3055" w:type="dxa"/>
          </w:tcPr>
          <w:p w14:paraId="4FEA9F5E" w14:textId="16967ED0" w:rsidR="005D1AD4" w:rsidRPr="009D3432" w:rsidRDefault="005D1AD4" w:rsidP="004A6DEB">
            <w:pPr>
              <w:spacing w:after="120"/>
            </w:pPr>
            <w:r>
              <w:t>There is</w:t>
            </w:r>
            <w:r w:rsidRPr="009D3432">
              <w:t xml:space="preserve"> </w:t>
            </w:r>
            <w:r>
              <w:t>no plan for recruiting charter schools in the region to participate in the CFG program.</w:t>
            </w:r>
          </w:p>
        </w:tc>
      </w:tr>
      <w:tr w:rsidR="005D1AD4" w:rsidRPr="00B45ED2" w14:paraId="6CD5A6C4" w14:textId="77777777" w:rsidTr="4141507C">
        <w:trPr>
          <w:cantSplit/>
          <w:trHeight w:val="1232"/>
        </w:trPr>
        <w:tc>
          <w:tcPr>
            <w:tcW w:w="2515" w:type="dxa"/>
          </w:tcPr>
          <w:p w14:paraId="096DD61A" w14:textId="23375966" w:rsidR="000E5EF8" w:rsidRDefault="000E5EF8" w:rsidP="004A6DEB">
            <w:pPr>
              <w:spacing w:after="120"/>
            </w:pPr>
            <w:r>
              <w:t>C. Su</w:t>
            </w:r>
            <w:r w:rsidR="00F37CC0">
              <w:t>b</w:t>
            </w:r>
            <w:r>
              <w:t>task 1.4</w:t>
            </w:r>
          </w:p>
          <w:p w14:paraId="0C06B754" w14:textId="53B6086B" w:rsidR="005D1AD4" w:rsidRDefault="005D1AD4" w:rsidP="004A6DEB">
            <w:pPr>
              <w:spacing w:after="120"/>
            </w:pPr>
            <w:r>
              <w:t>1.4 Submittal of Deliverables to CDE</w:t>
            </w:r>
          </w:p>
          <w:p w14:paraId="448B453C" w14:textId="4ADCC77F" w:rsidR="00052FEA" w:rsidRPr="00052FEA" w:rsidRDefault="00052FEA" w:rsidP="004A6DEB">
            <w:pPr>
              <w:spacing w:after="0"/>
            </w:pPr>
            <w:r>
              <w:rPr>
                <w:rFonts w:eastAsia="Arial"/>
                <w:szCs w:val="24"/>
              </w:rPr>
              <w:t>Score of 8 points possible</w:t>
            </w:r>
          </w:p>
          <w:p w14:paraId="0D232DA9" w14:textId="7A059DFF" w:rsidR="00161F0B" w:rsidRDefault="00161F0B" w:rsidP="004A6DEB">
            <w:pPr>
              <w:spacing w:after="120"/>
            </w:pPr>
          </w:p>
        </w:tc>
        <w:tc>
          <w:tcPr>
            <w:tcW w:w="2700" w:type="dxa"/>
          </w:tcPr>
          <w:p w14:paraId="199B645E" w14:textId="268BBC1E" w:rsidR="005D1AD4" w:rsidRDefault="005D1AD4" w:rsidP="004A6DEB">
            <w:pPr>
              <w:spacing w:after="120"/>
            </w:pPr>
            <w:r>
              <w:t>The narrative describes a well-developed plan for submitting all required deliverables by the established deadlines.</w:t>
            </w:r>
          </w:p>
        </w:tc>
        <w:tc>
          <w:tcPr>
            <w:tcW w:w="2430" w:type="dxa"/>
          </w:tcPr>
          <w:p w14:paraId="796637EC" w14:textId="77777777" w:rsidR="005D1AD4" w:rsidRDefault="005D1AD4" w:rsidP="004A6DEB">
            <w:pPr>
              <w:spacing w:after="120"/>
            </w:pPr>
            <w:r>
              <w:t>The narrative describes a clear plan for submitting all required deliverables by the established deadlines.</w:t>
            </w:r>
          </w:p>
        </w:tc>
        <w:tc>
          <w:tcPr>
            <w:tcW w:w="2250" w:type="dxa"/>
          </w:tcPr>
          <w:p w14:paraId="617C4767" w14:textId="77777777" w:rsidR="005D1AD4" w:rsidRPr="00652471" w:rsidRDefault="005D1AD4" w:rsidP="004A6DEB">
            <w:pPr>
              <w:spacing w:after="120"/>
            </w:pPr>
            <w:r>
              <w:t>The narrative states the intent to submit all required deliverables by the established deadlines.</w:t>
            </w:r>
          </w:p>
        </w:tc>
        <w:tc>
          <w:tcPr>
            <w:tcW w:w="3055" w:type="dxa"/>
          </w:tcPr>
          <w:p w14:paraId="77CC1F32" w14:textId="77777777" w:rsidR="005D1AD4" w:rsidRPr="00652471" w:rsidRDefault="005D1AD4" w:rsidP="004A6DEB">
            <w:pPr>
              <w:spacing w:after="120"/>
            </w:pPr>
            <w:r>
              <w:t>The narrative does not address submitting deliverables to the CDE.</w:t>
            </w:r>
          </w:p>
        </w:tc>
      </w:tr>
    </w:tbl>
    <w:p w14:paraId="5B6B92BB" w14:textId="77777777" w:rsidR="00251026" w:rsidRDefault="00251026" w:rsidP="004A6DEB">
      <w:pPr>
        <w:spacing w:after="160"/>
        <w:rPr>
          <w:rFonts w:eastAsia="Times New Roman" w:cstheme="majorBidi"/>
          <w:i/>
          <w:snapToGrid w:val="0"/>
          <w:sz w:val="28"/>
        </w:rPr>
      </w:pPr>
      <w:r>
        <w:rPr>
          <w:rFonts w:eastAsia="Times New Roman"/>
          <w:snapToGrid w:val="0"/>
        </w:rPr>
        <w:br w:type="page"/>
      </w:r>
    </w:p>
    <w:p w14:paraId="48E8EE91" w14:textId="7F01CA71" w:rsidR="005E205E" w:rsidRPr="00A52066" w:rsidRDefault="005E205E" w:rsidP="004A6DEB">
      <w:pPr>
        <w:pStyle w:val="Heading4"/>
      </w:pPr>
      <w:r w:rsidRPr="00A52066">
        <w:lastRenderedPageBreak/>
        <w:t>Task 2 – Reports, Invoices, and Data File Requirements</w:t>
      </w:r>
    </w:p>
    <w:p w14:paraId="5D01FFF9" w14:textId="77777777" w:rsidR="000E5EF8" w:rsidRDefault="000E5EF8" w:rsidP="004A6DEB">
      <w:pPr>
        <w:spacing w:after="100" w:afterAutospacing="1"/>
      </w:pPr>
      <w:r>
        <w:t>The applicant must describe how they meet all of the requirements stated for this task in the RFA.</w:t>
      </w:r>
    </w:p>
    <w:p w14:paraId="5C7AE124" w14:textId="5766DC14" w:rsidR="004A6DEB" w:rsidRDefault="004A6DEB" w:rsidP="004A6DEB">
      <w:pPr>
        <w:spacing w:before="120" w:after="120"/>
      </w:pPr>
      <w:r>
        <w:t xml:space="preserve">Total score of 8 points possible: </w:t>
      </w:r>
      <w:r w:rsidR="00E62D81">
        <w:t>[Enter point total]/</w:t>
      </w:r>
      <w:r w:rsidR="00E62D81">
        <w:t>8</w:t>
      </w:r>
      <w:r w:rsidR="00E62D81">
        <w:t xml:space="preserve"> </w:t>
      </w:r>
      <w:proofErr w:type="gramStart"/>
      <w:r w:rsidR="00E62D81">
        <w:t>points</w:t>
      </w:r>
      <w:proofErr w:type="gramEnd"/>
    </w:p>
    <w:p w14:paraId="2443B0DE" w14:textId="553E52BE" w:rsidR="004A6DEB" w:rsidRDefault="004A6DEB" w:rsidP="004A6DEB">
      <w:pPr>
        <w:pStyle w:val="Heading5"/>
      </w:pPr>
      <w:r>
        <w:t>Reports, Invoices, and Data File Requirements</w:t>
      </w:r>
    </w:p>
    <w:tbl>
      <w:tblPr>
        <w:tblStyle w:val="TableGrid"/>
        <w:tblW w:w="12950" w:type="dxa"/>
        <w:tblLook w:val="01E0" w:firstRow="1" w:lastRow="1" w:firstColumn="1" w:lastColumn="1" w:noHBand="0" w:noVBand="0"/>
        <w:tblDescription w:val="Scoring Rubric for Reports, Invoices and Data File Requirements"/>
      </w:tblPr>
      <w:tblGrid>
        <w:gridCol w:w="2515"/>
        <w:gridCol w:w="2970"/>
        <w:gridCol w:w="2340"/>
        <w:gridCol w:w="2160"/>
        <w:gridCol w:w="2965"/>
      </w:tblGrid>
      <w:tr w:rsidR="005E205E" w:rsidRPr="00B45ED2" w14:paraId="63454971" w14:textId="77777777" w:rsidTr="004C2E18">
        <w:trPr>
          <w:cantSplit/>
          <w:tblHeader/>
        </w:trPr>
        <w:tc>
          <w:tcPr>
            <w:tcW w:w="2515" w:type="dxa"/>
            <w:shd w:val="clear" w:color="auto" w:fill="BFBFBF" w:themeFill="background1" w:themeFillShade="BF"/>
          </w:tcPr>
          <w:p w14:paraId="02A28973" w14:textId="6AE6D713" w:rsidR="005E205E" w:rsidRPr="00B45ED2" w:rsidRDefault="003A2C44" w:rsidP="004A6DEB">
            <w:pPr>
              <w:jc w:val="center"/>
              <w:rPr>
                <w:rFonts w:cs="Times New Roman"/>
                <w:b/>
              </w:rPr>
            </w:pPr>
            <w:r>
              <w:rPr>
                <w:rFonts w:cs="Times New Roman"/>
                <w:b/>
              </w:rPr>
              <w:t xml:space="preserve">III </w:t>
            </w:r>
            <w:r w:rsidR="000E5EF8">
              <w:rPr>
                <w:rFonts w:cs="Times New Roman"/>
                <w:b/>
              </w:rPr>
              <w:t xml:space="preserve">Task 2 </w:t>
            </w:r>
          </w:p>
        </w:tc>
        <w:tc>
          <w:tcPr>
            <w:tcW w:w="2970" w:type="dxa"/>
            <w:shd w:val="clear" w:color="auto" w:fill="BFBFBF" w:themeFill="background1" w:themeFillShade="BF"/>
          </w:tcPr>
          <w:p w14:paraId="307FAAF7" w14:textId="2E072A05" w:rsidR="005E205E" w:rsidRPr="00B45ED2" w:rsidRDefault="004C2E18" w:rsidP="004A6DEB">
            <w:pPr>
              <w:jc w:val="center"/>
              <w:rPr>
                <w:rFonts w:cs="Times New Roman"/>
                <w:b/>
              </w:rPr>
            </w:pPr>
            <w:r>
              <w:rPr>
                <w:rFonts w:cs="Times New Roman"/>
                <w:b/>
              </w:rPr>
              <w:t>CLEAR CASE</w:t>
            </w:r>
            <w:r>
              <w:rPr>
                <w:rFonts w:cs="Times New Roman"/>
                <w:b/>
              </w:rPr>
              <w:br/>
            </w:r>
            <w:r w:rsidR="005E205E">
              <w:rPr>
                <w:rFonts w:cs="Times New Roman"/>
                <w:b/>
              </w:rPr>
              <w:t>8–7 Points</w:t>
            </w:r>
          </w:p>
        </w:tc>
        <w:tc>
          <w:tcPr>
            <w:tcW w:w="2340" w:type="dxa"/>
            <w:shd w:val="clear" w:color="auto" w:fill="BFBFBF" w:themeFill="background1" w:themeFillShade="BF"/>
          </w:tcPr>
          <w:p w14:paraId="2CCE8353" w14:textId="570BBF3F" w:rsidR="005E205E" w:rsidRPr="00B45ED2" w:rsidRDefault="004C2E18" w:rsidP="004A6DEB">
            <w:pPr>
              <w:jc w:val="center"/>
              <w:rPr>
                <w:rFonts w:cs="Times New Roman"/>
                <w:b/>
              </w:rPr>
            </w:pPr>
            <w:r>
              <w:rPr>
                <w:rFonts w:cs="Times New Roman"/>
                <w:b/>
              </w:rPr>
              <w:t>ADEQUATE CASE</w:t>
            </w:r>
            <w:r>
              <w:rPr>
                <w:rFonts w:cs="Times New Roman"/>
                <w:b/>
              </w:rPr>
              <w:br/>
            </w:r>
            <w:r w:rsidR="005E205E">
              <w:rPr>
                <w:rFonts w:cs="Times New Roman"/>
                <w:b/>
              </w:rPr>
              <w:t>6–5 Points</w:t>
            </w:r>
          </w:p>
        </w:tc>
        <w:tc>
          <w:tcPr>
            <w:tcW w:w="2160" w:type="dxa"/>
            <w:shd w:val="clear" w:color="auto" w:fill="BFBFBF" w:themeFill="background1" w:themeFillShade="BF"/>
          </w:tcPr>
          <w:p w14:paraId="0990DD79" w14:textId="0E070938" w:rsidR="005E205E" w:rsidRPr="00B45ED2" w:rsidRDefault="004C2E18" w:rsidP="004A6DEB">
            <w:pPr>
              <w:ind w:left="-108"/>
              <w:jc w:val="center"/>
              <w:rPr>
                <w:rFonts w:cs="Times New Roman"/>
                <w:b/>
              </w:rPr>
            </w:pPr>
            <w:r>
              <w:rPr>
                <w:rFonts w:cs="Times New Roman"/>
                <w:b/>
              </w:rPr>
              <w:t>LIMITED CASE</w:t>
            </w:r>
            <w:r>
              <w:rPr>
                <w:rFonts w:cs="Times New Roman"/>
                <w:b/>
              </w:rPr>
              <w:br/>
            </w:r>
            <w:r w:rsidR="005E205E">
              <w:rPr>
                <w:rFonts w:cs="Times New Roman"/>
                <w:b/>
              </w:rPr>
              <w:t>4–3 Points</w:t>
            </w:r>
          </w:p>
        </w:tc>
        <w:tc>
          <w:tcPr>
            <w:tcW w:w="2965" w:type="dxa"/>
            <w:shd w:val="clear" w:color="auto" w:fill="BFBFBF" w:themeFill="background1" w:themeFillShade="BF"/>
          </w:tcPr>
          <w:p w14:paraId="158D2807" w14:textId="6E385FC3" w:rsidR="005E205E" w:rsidRPr="00B45ED2" w:rsidRDefault="004C2E18" w:rsidP="004A6DEB">
            <w:pPr>
              <w:jc w:val="center"/>
              <w:rPr>
                <w:rFonts w:cs="Times New Roman"/>
                <w:b/>
              </w:rPr>
            </w:pPr>
            <w:r>
              <w:rPr>
                <w:rFonts w:cs="Times New Roman"/>
                <w:b/>
              </w:rPr>
              <w:t>INSUFFICIENT CASE</w:t>
            </w:r>
            <w:r>
              <w:rPr>
                <w:rFonts w:cs="Times New Roman"/>
                <w:b/>
              </w:rPr>
              <w:br/>
            </w:r>
            <w:r w:rsidR="005E205E">
              <w:rPr>
                <w:rFonts w:cs="Times New Roman"/>
                <w:b/>
              </w:rPr>
              <w:t>2–0 Points</w:t>
            </w:r>
          </w:p>
        </w:tc>
      </w:tr>
      <w:tr w:rsidR="005D1AD4" w:rsidRPr="00B45ED2" w14:paraId="0069C7AF" w14:textId="77777777" w:rsidTr="004C2E18">
        <w:trPr>
          <w:cantSplit/>
          <w:trHeight w:val="1952"/>
        </w:trPr>
        <w:tc>
          <w:tcPr>
            <w:tcW w:w="2515" w:type="dxa"/>
          </w:tcPr>
          <w:p w14:paraId="2562691A" w14:textId="1D6D5DAC" w:rsidR="004844B0" w:rsidRDefault="004844B0" w:rsidP="004A6DEB">
            <w:pPr>
              <w:spacing w:after="120"/>
            </w:pPr>
            <w:r>
              <w:t>Subtasks</w:t>
            </w:r>
            <w:r w:rsidR="004C2E18">
              <w:t xml:space="preserve"> 2.1, 2.2, 2.3</w:t>
            </w:r>
            <w:r>
              <w:t>:</w:t>
            </w:r>
          </w:p>
          <w:p w14:paraId="7BCD23AB" w14:textId="2CD93F69" w:rsidR="005D1AD4" w:rsidRDefault="004844B0" w:rsidP="004A6DEB">
            <w:pPr>
              <w:spacing w:after="120"/>
            </w:pPr>
            <w:r>
              <w:t>2.1 Written QTPRs</w:t>
            </w:r>
          </w:p>
          <w:p w14:paraId="20ACF5F5" w14:textId="42EBBBB0" w:rsidR="004844B0" w:rsidRDefault="004844B0" w:rsidP="004A6DEB">
            <w:pPr>
              <w:spacing w:after="120"/>
            </w:pPr>
            <w:r>
              <w:t>2.2 QERs, GLs, and Invoices</w:t>
            </w:r>
          </w:p>
          <w:p w14:paraId="688C1B83" w14:textId="69A252BE" w:rsidR="004844B0" w:rsidRDefault="004844B0" w:rsidP="004A6DEB">
            <w:pPr>
              <w:spacing w:after="120"/>
            </w:pPr>
            <w:r>
              <w:t>2.3 Comprehensive Final Report</w:t>
            </w:r>
          </w:p>
          <w:p w14:paraId="4D850FAE" w14:textId="5B2C3AE8" w:rsidR="00052FEA" w:rsidRPr="00052FEA" w:rsidRDefault="00052FEA" w:rsidP="004A6DEB">
            <w:pPr>
              <w:spacing w:after="0"/>
            </w:pPr>
            <w:r>
              <w:rPr>
                <w:rFonts w:eastAsia="Arial"/>
                <w:szCs w:val="24"/>
              </w:rPr>
              <w:t>Score of 8 points possible</w:t>
            </w:r>
          </w:p>
          <w:p w14:paraId="741F5707" w14:textId="2DEBE38B" w:rsidR="00161F0B" w:rsidRDefault="00161F0B" w:rsidP="004A6DEB">
            <w:pPr>
              <w:spacing w:after="120"/>
            </w:pPr>
          </w:p>
        </w:tc>
        <w:tc>
          <w:tcPr>
            <w:tcW w:w="2970" w:type="dxa"/>
          </w:tcPr>
          <w:p w14:paraId="715AA5B8" w14:textId="4C187518" w:rsidR="005D1AD4" w:rsidRDefault="005D1AD4" w:rsidP="004A6DEB">
            <w:pPr>
              <w:spacing w:after="120"/>
            </w:pPr>
            <w:r>
              <w:t>The narrative clearly describes and ensure</w:t>
            </w:r>
            <w:r w:rsidR="004844B0">
              <w:t>s</w:t>
            </w:r>
            <w:r>
              <w:t xml:space="preserve"> the applicant will complete all reporting requirements including:</w:t>
            </w:r>
          </w:p>
          <w:p w14:paraId="3D947F8D" w14:textId="03EC01BB" w:rsidR="005D1AD4" w:rsidRPr="00251026" w:rsidRDefault="005D1AD4" w:rsidP="004A6DEB">
            <w:pPr>
              <w:pStyle w:val="ListParagraph"/>
              <w:numPr>
                <w:ilvl w:val="0"/>
                <w:numId w:val="18"/>
              </w:numPr>
              <w:spacing w:after="120"/>
              <w:ind w:left="346"/>
            </w:pPr>
            <w:r w:rsidRPr="00251026">
              <w:t xml:space="preserve">Written </w:t>
            </w:r>
            <w:r w:rsidR="004844B0">
              <w:t>QTPRs;</w:t>
            </w:r>
          </w:p>
          <w:p w14:paraId="40BF82F0" w14:textId="77777777" w:rsidR="004844B0" w:rsidRDefault="004844B0" w:rsidP="004A6DEB">
            <w:pPr>
              <w:pStyle w:val="ListParagraph"/>
              <w:numPr>
                <w:ilvl w:val="0"/>
                <w:numId w:val="18"/>
              </w:numPr>
              <w:spacing w:after="120"/>
              <w:ind w:left="346"/>
            </w:pPr>
            <w:r>
              <w:t>QERs, GLs, and Invoices; and</w:t>
            </w:r>
          </w:p>
          <w:p w14:paraId="148A6BE3" w14:textId="745D23BC" w:rsidR="005D1AD4" w:rsidRDefault="005D1AD4" w:rsidP="004A6DEB">
            <w:pPr>
              <w:pStyle w:val="ListParagraph"/>
              <w:numPr>
                <w:ilvl w:val="0"/>
                <w:numId w:val="18"/>
              </w:numPr>
              <w:spacing w:after="120"/>
              <w:ind w:left="346"/>
            </w:pPr>
            <w:r w:rsidRPr="00251026">
              <w:t>Comprehensive Final Report</w:t>
            </w:r>
            <w:r w:rsidR="004844B0">
              <w:t>.</w:t>
            </w:r>
          </w:p>
          <w:p w14:paraId="236064BD" w14:textId="77777777" w:rsidR="005D1AD4" w:rsidRDefault="005D1AD4" w:rsidP="004A6DEB">
            <w:pPr>
              <w:pStyle w:val="ListParagraph"/>
              <w:spacing w:after="120"/>
              <w:ind w:left="346"/>
            </w:pPr>
          </w:p>
          <w:p w14:paraId="2B6A622C" w14:textId="50E3FF54" w:rsidR="005D1AD4" w:rsidRPr="00251026" w:rsidRDefault="005D1AD4" w:rsidP="004A6DEB">
            <w:pPr>
              <w:pStyle w:val="ListParagraph"/>
              <w:spacing w:after="120"/>
              <w:ind w:left="346"/>
            </w:pPr>
            <w:r>
              <w:t xml:space="preserve">(8 </w:t>
            </w:r>
            <w:r w:rsidR="004844B0">
              <w:t>p</w:t>
            </w:r>
            <w:r>
              <w:t>oints only)</w:t>
            </w:r>
          </w:p>
        </w:tc>
        <w:tc>
          <w:tcPr>
            <w:tcW w:w="2340" w:type="dxa"/>
          </w:tcPr>
          <w:p w14:paraId="17A81E10" w14:textId="48C97183" w:rsidR="005D1AD4" w:rsidRDefault="005D1AD4" w:rsidP="004A6DEB">
            <w:pPr>
              <w:spacing w:after="120"/>
            </w:pPr>
            <w:r>
              <w:t xml:space="preserve">Not </w:t>
            </w:r>
            <w:r w:rsidR="004844B0">
              <w:t>A</w:t>
            </w:r>
            <w:r>
              <w:t xml:space="preserve">pplicable </w:t>
            </w:r>
          </w:p>
          <w:p w14:paraId="1F84CD90" w14:textId="0D8823D4" w:rsidR="005D1AD4" w:rsidRDefault="005D1AD4" w:rsidP="004A6DEB">
            <w:pPr>
              <w:spacing w:after="120"/>
            </w:pPr>
            <w:r>
              <w:t>Applicants will be awarded 8 or 0 points only.</w:t>
            </w:r>
          </w:p>
        </w:tc>
        <w:tc>
          <w:tcPr>
            <w:tcW w:w="2160" w:type="dxa"/>
          </w:tcPr>
          <w:p w14:paraId="0B78D960" w14:textId="2C006137" w:rsidR="005D1AD4" w:rsidRDefault="005D1AD4" w:rsidP="004A6DEB">
            <w:pPr>
              <w:spacing w:after="120"/>
            </w:pPr>
            <w:r>
              <w:t xml:space="preserve">Not </w:t>
            </w:r>
            <w:r w:rsidR="004844B0">
              <w:t>A</w:t>
            </w:r>
            <w:r>
              <w:t xml:space="preserve">pplicable  </w:t>
            </w:r>
          </w:p>
          <w:p w14:paraId="7A0945E5" w14:textId="3637DBD7" w:rsidR="005D1AD4" w:rsidRPr="005D1AD4" w:rsidRDefault="005D1AD4" w:rsidP="004A6DEB">
            <w:pPr>
              <w:spacing w:after="120"/>
            </w:pPr>
            <w:r w:rsidRPr="005D1AD4">
              <w:t>Applicants will be awarded 8 or 0 points only.</w:t>
            </w:r>
          </w:p>
        </w:tc>
        <w:tc>
          <w:tcPr>
            <w:tcW w:w="2965" w:type="dxa"/>
          </w:tcPr>
          <w:p w14:paraId="610D2381" w14:textId="0F192BF3" w:rsidR="005D1AD4" w:rsidRDefault="005D1AD4" w:rsidP="004A6DEB">
            <w:pPr>
              <w:spacing w:after="120"/>
            </w:pPr>
            <w:r>
              <w:t>The narrative does NOT describe and ensure</w:t>
            </w:r>
            <w:r w:rsidR="004844B0">
              <w:t xml:space="preserve"> that</w:t>
            </w:r>
            <w:r>
              <w:t xml:space="preserve"> the applicant will complete all reporting requirements including:</w:t>
            </w:r>
          </w:p>
          <w:p w14:paraId="50744AC3" w14:textId="77777777" w:rsidR="004844B0" w:rsidRPr="00251026" w:rsidRDefault="004844B0" w:rsidP="004A6DEB">
            <w:pPr>
              <w:pStyle w:val="ListParagraph"/>
              <w:numPr>
                <w:ilvl w:val="0"/>
                <w:numId w:val="18"/>
              </w:numPr>
              <w:spacing w:after="120"/>
              <w:ind w:left="346"/>
            </w:pPr>
            <w:r w:rsidRPr="00251026">
              <w:t xml:space="preserve">Written </w:t>
            </w:r>
            <w:r>
              <w:t>QTPRs;</w:t>
            </w:r>
          </w:p>
          <w:p w14:paraId="1864FE92" w14:textId="77777777" w:rsidR="004844B0" w:rsidRDefault="004844B0" w:rsidP="004A6DEB">
            <w:pPr>
              <w:pStyle w:val="ListParagraph"/>
              <w:numPr>
                <w:ilvl w:val="0"/>
                <w:numId w:val="18"/>
              </w:numPr>
              <w:spacing w:after="120"/>
              <w:ind w:left="346"/>
            </w:pPr>
            <w:r>
              <w:t>QERs, GLs, and Invoices; and</w:t>
            </w:r>
          </w:p>
          <w:p w14:paraId="7586F7CF" w14:textId="77777777" w:rsidR="004844B0" w:rsidRDefault="004844B0" w:rsidP="004A6DEB">
            <w:pPr>
              <w:pStyle w:val="ListParagraph"/>
              <w:numPr>
                <w:ilvl w:val="0"/>
                <w:numId w:val="18"/>
              </w:numPr>
              <w:spacing w:after="120"/>
              <w:ind w:left="346"/>
            </w:pPr>
            <w:r w:rsidRPr="00251026">
              <w:t>Comprehensive Final Report</w:t>
            </w:r>
            <w:r>
              <w:t>.</w:t>
            </w:r>
          </w:p>
          <w:p w14:paraId="6951C119" w14:textId="5D266203" w:rsidR="005D1AD4" w:rsidRPr="00652471" w:rsidRDefault="004844B0" w:rsidP="004A6DEB">
            <w:pPr>
              <w:spacing w:after="120"/>
            </w:pPr>
            <w:r>
              <w:t xml:space="preserve"> </w:t>
            </w:r>
            <w:r w:rsidR="005D1AD4">
              <w:t>(0</w:t>
            </w:r>
            <w:r>
              <w:t xml:space="preserve"> p</w:t>
            </w:r>
            <w:r w:rsidR="005D1AD4">
              <w:t>oints only)</w:t>
            </w:r>
          </w:p>
        </w:tc>
      </w:tr>
    </w:tbl>
    <w:p w14:paraId="2267A743" w14:textId="77777777" w:rsidR="00693AE4" w:rsidRDefault="00693AE4" w:rsidP="004A6DEB">
      <w:pPr>
        <w:spacing w:after="160"/>
      </w:pPr>
      <w:r>
        <w:br w:type="page"/>
      </w:r>
    </w:p>
    <w:p w14:paraId="776311FD" w14:textId="254096C7" w:rsidR="00251026" w:rsidRPr="00A52066" w:rsidRDefault="00251026" w:rsidP="004A6DEB">
      <w:pPr>
        <w:pStyle w:val="Heading4"/>
      </w:pPr>
      <w:r w:rsidRPr="00A52066">
        <w:lastRenderedPageBreak/>
        <w:t>Task 3 – Comprehensive Plan and Schedule for CFG Coaching Activities</w:t>
      </w:r>
    </w:p>
    <w:p w14:paraId="30C5E75F" w14:textId="77777777" w:rsidR="000E5EF8" w:rsidRDefault="000E5EF8" w:rsidP="000E5EF8">
      <w:pPr>
        <w:spacing w:after="100" w:afterAutospacing="1"/>
      </w:pPr>
      <w:r>
        <w:t>The applicant must describe how they meet all of the requirements stated for this task in the RFA.</w:t>
      </w:r>
    </w:p>
    <w:p w14:paraId="3922E3FA" w14:textId="47AB31CC" w:rsidR="004A6DEB" w:rsidRDefault="004A6DEB" w:rsidP="004A6DEB">
      <w:pPr>
        <w:spacing w:before="120" w:after="120"/>
      </w:pPr>
      <w:r>
        <w:t xml:space="preserve">Total score of 24 points possible: </w:t>
      </w:r>
      <w:r w:rsidR="00E62D81">
        <w:t>[Enter point total]/</w:t>
      </w:r>
      <w:r w:rsidR="00E62D81">
        <w:t>24</w:t>
      </w:r>
      <w:r w:rsidR="00E62D81">
        <w:t xml:space="preserve"> </w:t>
      </w:r>
      <w:proofErr w:type="gramStart"/>
      <w:r w:rsidR="00E62D81">
        <w:t>points</w:t>
      </w:r>
      <w:proofErr w:type="gramEnd"/>
    </w:p>
    <w:p w14:paraId="0A8BD65B" w14:textId="1AF8EA7C" w:rsidR="004A6DEB" w:rsidRDefault="004A6DEB" w:rsidP="004A6DEB">
      <w:pPr>
        <w:pStyle w:val="Heading5"/>
      </w:pPr>
      <w:r>
        <w:t>Comprehensive Plan and Schedule for CFG Coaching Activities</w:t>
      </w:r>
    </w:p>
    <w:tbl>
      <w:tblPr>
        <w:tblStyle w:val="TableGrid"/>
        <w:tblW w:w="12950" w:type="dxa"/>
        <w:tblLook w:val="01E0" w:firstRow="1" w:lastRow="1" w:firstColumn="1" w:lastColumn="1" w:noHBand="0" w:noVBand="0"/>
        <w:tblDescription w:val="Scoring Rubric Comprehensive Plan and Schedule for CFG Coaching Activities"/>
      </w:tblPr>
      <w:tblGrid>
        <w:gridCol w:w="2515"/>
        <w:gridCol w:w="2700"/>
        <w:gridCol w:w="2430"/>
        <w:gridCol w:w="2790"/>
        <w:gridCol w:w="2515"/>
      </w:tblGrid>
      <w:tr w:rsidR="00251026" w:rsidRPr="00B45ED2" w14:paraId="55C860E2" w14:textId="77777777" w:rsidTr="004C2E18">
        <w:trPr>
          <w:cantSplit/>
          <w:tblHeader/>
        </w:trPr>
        <w:tc>
          <w:tcPr>
            <w:tcW w:w="2515" w:type="dxa"/>
            <w:shd w:val="clear" w:color="auto" w:fill="BFBFBF" w:themeFill="background1" w:themeFillShade="BF"/>
          </w:tcPr>
          <w:p w14:paraId="39E76B42" w14:textId="44DF7B43" w:rsidR="00251026" w:rsidRPr="00B45ED2" w:rsidRDefault="003A2C44" w:rsidP="009F7673">
            <w:pPr>
              <w:jc w:val="center"/>
              <w:rPr>
                <w:rFonts w:cs="Times New Roman"/>
                <w:b/>
              </w:rPr>
            </w:pPr>
            <w:r>
              <w:rPr>
                <w:rFonts w:cs="Times New Roman"/>
                <w:b/>
              </w:rPr>
              <w:t xml:space="preserve">III </w:t>
            </w:r>
            <w:r w:rsidR="000E5EF8">
              <w:rPr>
                <w:rFonts w:cs="Times New Roman"/>
                <w:b/>
              </w:rPr>
              <w:t>Task 3</w:t>
            </w:r>
          </w:p>
        </w:tc>
        <w:tc>
          <w:tcPr>
            <w:tcW w:w="2700" w:type="dxa"/>
            <w:shd w:val="clear" w:color="auto" w:fill="BFBFBF" w:themeFill="background1" w:themeFillShade="BF"/>
          </w:tcPr>
          <w:p w14:paraId="7E0AA3DB" w14:textId="02ECCDB4" w:rsidR="00251026" w:rsidRPr="00B45ED2" w:rsidRDefault="004C2E18" w:rsidP="009F7673">
            <w:pPr>
              <w:jc w:val="center"/>
              <w:rPr>
                <w:rFonts w:cs="Times New Roman"/>
                <w:b/>
              </w:rPr>
            </w:pPr>
            <w:r>
              <w:rPr>
                <w:rFonts w:cs="Times New Roman"/>
                <w:b/>
              </w:rPr>
              <w:t>CLEAR CASE</w:t>
            </w:r>
            <w:r>
              <w:rPr>
                <w:rFonts w:cs="Times New Roman"/>
                <w:b/>
              </w:rPr>
              <w:br/>
            </w:r>
            <w:r w:rsidR="00251026">
              <w:rPr>
                <w:rFonts w:cs="Times New Roman"/>
                <w:b/>
              </w:rPr>
              <w:t>8–7 Points</w:t>
            </w:r>
          </w:p>
        </w:tc>
        <w:tc>
          <w:tcPr>
            <w:tcW w:w="2430" w:type="dxa"/>
            <w:shd w:val="clear" w:color="auto" w:fill="BFBFBF" w:themeFill="background1" w:themeFillShade="BF"/>
          </w:tcPr>
          <w:p w14:paraId="793D0370" w14:textId="09890F87" w:rsidR="00251026" w:rsidRPr="00B45ED2" w:rsidRDefault="004C2E18" w:rsidP="009F7673">
            <w:pPr>
              <w:jc w:val="center"/>
              <w:rPr>
                <w:rFonts w:cs="Times New Roman"/>
                <w:b/>
              </w:rPr>
            </w:pPr>
            <w:r>
              <w:rPr>
                <w:rFonts w:cs="Times New Roman"/>
                <w:b/>
              </w:rPr>
              <w:t>ADEQUATE CASE</w:t>
            </w:r>
            <w:r>
              <w:rPr>
                <w:rFonts w:cs="Times New Roman"/>
                <w:b/>
              </w:rPr>
              <w:br/>
            </w:r>
            <w:r w:rsidR="00251026">
              <w:rPr>
                <w:rFonts w:cs="Times New Roman"/>
                <w:b/>
              </w:rPr>
              <w:t>6–5 Points</w:t>
            </w:r>
          </w:p>
        </w:tc>
        <w:tc>
          <w:tcPr>
            <w:tcW w:w="2790" w:type="dxa"/>
            <w:shd w:val="clear" w:color="auto" w:fill="BFBFBF" w:themeFill="background1" w:themeFillShade="BF"/>
          </w:tcPr>
          <w:p w14:paraId="34B9DBB2" w14:textId="0D31CEBD" w:rsidR="00251026" w:rsidRPr="00B45ED2" w:rsidRDefault="004C2E18" w:rsidP="009F7673">
            <w:pPr>
              <w:ind w:left="-108"/>
              <w:jc w:val="center"/>
              <w:rPr>
                <w:rFonts w:cs="Times New Roman"/>
                <w:b/>
              </w:rPr>
            </w:pPr>
            <w:r>
              <w:rPr>
                <w:rFonts w:cs="Times New Roman"/>
                <w:b/>
              </w:rPr>
              <w:t>LIMITED CASE</w:t>
            </w:r>
            <w:r>
              <w:rPr>
                <w:rFonts w:cs="Times New Roman"/>
                <w:b/>
              </w:rPr>
              <w:br/>
            </w:r>
            <w:r w:rsidR="00251026">
              <w:rPr>
                <w:rFonts w:cs="Times New Roman"/>
                <w:b/>
              </w:rPr>
              <w:t>4–3 Points</w:t>
            </w:r>
          </w:p>
        </w:tc>
        <w:tc>
          <w:tcPr>
            <w:tcW w:w="2515" w:type="dxa"/>
            <w:shd w:val="clear" w:color="auto" w:fill="BFBFBF" w:themeFill="background1" w:themeFillShade="BF"/>
          </w:tcPr>
          <w:p w14:paraId="592E06D1" w14:textId="0DAEB920" w:rsidR="00251026" w:rsidRPr="00B45ED2" w:rsidRDefault="004C2E18" w:rsidP="00813F21">
            <w:pPr>
              <w:spacing w:after="120"/>
              <w:jc w:val="center"/>
              <w:rPr>
                <w:rFonts w:cs="Times New Roman"/>
                <w:b/>
              </w:rPr>
            </w:pPr>
            <w:r>
              <w:rPr>
                <w:rFonts w:cs="Times New Roman"/>
                <w:b/>
              </w:rPr>
              <w:t>INSUFFICIENT CASE</w:t>
            </w:r>
            <w:r>
              <w:rPr>
                <w:rFonts w:cs="Times New Roman"/>
                <w:b/>
              </w:rPr>
              <w:br/>
            </w:r>
            <w:r w:rsidR="00251026">
              <w:rPr>
                <w:rFonts w:cs="Times New Roman"/>
                <w:b/>
              </w:rPr>
              <w:t>2–0 Points</w:t>
            </w:r>
          </w:p>
        </w:tc>
      </w:tr>
      <w:tr w:rsidR="00251026" w:rsidRPr="009D3432" w14:paraId="134E375E" w14:textId="77777777" w:rsidTr="004C2E18">
        <w:trPr>
          <w:cantSplit/>
          <w:trHeight w:val="1232"/>
        </w:trPr>
        <w:tc>
          <w:tcPr>
            <w:tcW w:w="2515" w:type="dxa"/>
          </w:tcPr>
          <w:p w14:paraId="0DD7B4A0" w14:textId="269C6693" w:rsidR="000E5EF8" w:rsidRDefault="000E5EF8" w:rsidP="009F7673">
            <w:pPr>
              <w:spacing w:after="120"/>
            </w:pPr>
            <w:r>
              <w:t xml:space="preserve">A. </w:t>
            </w:r>
            <w:r w:rsidR="00F37CC0">
              <w:t>Subt</w:t>
            </w:r>
            <w:r>
              <w:t>ask 3.1</w:t>
            </w:r>
          </w:p>
          <w:p w14:paraId="4EBF702F" w14:textId="4C846306" w:rsidR="00251026" w:rsidRDefault="00251026" w:rsidP="009F7673">
            <w:pPr>
              <w:spacing w:after="120"/>
            </w:pPr>
            <w:r>
              <w:t xml:space="preserve">3.1 Establishing Regional </w:t>
            </w:r>
            <w:r w:rsidR="004C2E18">
              <w:t>CFGs</w:t>
            </w:r>
          </w:p>
          <w:p w14:paraId="0B9BD100" w14:textId="7893DA57" w:rsidR="00052FEA" w:rsidRPr="00052FEA" w:rsidRDefault="00052FEA" w:rsidP="00052FEA">
            <w:pPr>
              <w:spacing w:after="0"/>
            </w:pPr>
            <w:r>
              <w:rPr>
                <w:rFonts w:eastAsia="Arial"/>
                <w:szCs w:val="24"/>
              </w:rPr>
              <w:t>Score of 8 points possible</w:t>
            </w:r>
          </w:p>
          <w:p w14:paraId="03399998" w14:textId="04B76B4B" w:rsidR="00161F0B" w:rsidRPr="009D3432" w:rsidRDefault="00161F0B" w:rsidP="009F7673">
            <w:pPr>
              <w:spacing w:after="120"/>
            </w:pPr>
          </w:p>
        </w:tc>
        <w:tc>
          <w:tcPr>
            <w:tcW w:w="2700" w:type="dxa"/>
          </w:tcPr>
          <w:p w14:paraId="53C60760" w14:textId="6F025D62" w:rsidR="00251026" w:rsidRPr="004C2E18" w:rsidRDefault="00251026" w:rsidP="009F7673">
            <w:pPr>
              <w:spacing w:after="120"/>
            </w:pPr>
            <w:r w:rsidRPr="004C2E18">
              <w:t xml:space="preserve">The narrative describes a </w:t>
            </w:r>
            <w:r w:rsidR="00CF15AE" w:rsidRPr="004C2E18">
              <w:t xml:space="preserve">clear </w:t>
            </w:r>
            <w:r w:rsidRPr="004C2E18">
              <w:t>plan for creating CFG</w:t>
            </w:r>
            <w:r w:rsidR="004C2E18" w:rsidRPr="004C2E18">
              <w:t>s</w:t>
            </w:r>
            <w:r w:rsidRPr="004C2E18">
              <w:t xml:space="preserve"> based on regional boundaries including creating a safe environment to discuss </w:t>
            </w:r>
            <w:r w:rsidR="00DC6BD9" w:rsidRPr="004C2E18">
              <w:t>challenges over eight</w:t>
            </w:r>
            <w:r w:rsidR="004C2E18">
              <w:t>,</w:t>
            </w:r>
            <w:r w:rsidR="00DC6BD9" w:rsidRPr="004C2E18">
              <w:t xml:space="preserve"> two-hour sessions each school year. </w:t>
            </w:r>
            <w:r w:rsidRPr="004C2E18">
              <w:t xml:space="preserve"> The description shows evidence of group dynamics.</w:t>
            </w:r>
          </w:p>
        </w:tc>
        <w:tc>
          <w:tcPr>
            <w:tcW w:w="2430" w:type="dxa"/>
          </w:tcPr>
          <w:p w14:paraId="6F15DFB1" w14:textId="471FDD28" w:rsidR="00251026" w:rsidRPr="004C2E18" w:rsidRDefault="00251026" w:rsidP="009F7673">
            <w:pPr>
              <w:spacing w:after="120"/>
            </w:pPr>
            <w:r w:rsidRPr="004C2E18">
              <w:t>The narrative describes a</w:t>
            </w:r>
            <w:r w:rsidR="00CF15AE" w:rsidRPr="004C2E18">
              <w:t>n adequate</w:t>
            </w:r>
            <w:r w:rsidRPr="004C2E18">
              <w:t xml:space="preserve"> plan for creating CFG</w:t>
            </w:r>
            <w:r w:rsidR="004C2E18">
              <w:t>s</w:t>
            </w:r>
            <w:r w:rsidRPr="004C2E18">
              <w:t xml:space="preserve"> based on regional boundaries including creating a safe environment to discuss challenges</w:t>
            </w:r>
            <w:r w:rsidR="00DC6BD9" w:rsidRPr="004C2E18">
              <w:t xml:space="preserve"> over eight</w:t>
            </w:r>
            <w:r w:rsidR="004C2E18">
              <w:t>,</w:t>
            </w:r>
            <w:r w:rsidR="00DC6BD9" w:rsidRPr="004C2E18">
              <w:t xml:space="preserve"> two-hour sessions each school year.  </w:t>
            </w:r>
          </w:p>
        </w:tc>
        <w:tc>
          <w:tcPr>
            <w:tcW w:w="2790" w:type="dxa"/>
          </w:tcPr>
          <w:p w14:paraId="353376C6" w14:textId="653CC302" w:rsidR="00251026" w:rsidRPr="004C2E18" w:rsidRDefault="00251026" w:rsidP="009F7673">
            <w:pPr>
              <w:spacing w:after="120"/>
            </w:pPr>
            <w:r w:rsidRPr="004C2E18">
              <w:t>The narrative describes a limited plan for creating CFG</w:t>
            </w:r>
            <w:r w:rsidR="004C2E18">
              <w:t>s</w:t>
            </w:r>
            <w:r w:rsidRPr="004C2E18">
              <w:t xml:space="preserve"> based on regional boundaries with very few details for creating a safe environment to discuss challenges</w:t>
            </w:r>
            <w:r w:rsidR="00DC6BD9" w:rsidRPr="004C2E18">
              <w:t xml:space="preserve"> over eight</w:t>
            </w:r>
            <w:r w:rsidR="004C2E18">
              <w:t>,</w:t>
            </w:r>
            <w:r w:rsidR="00DC6BD9" w:rsidRPr="004C2E18">
              <w:t xml:space="preserve"> two-hour sessions each school year.  </w:t>
            </w:r>
          </w:p>
        </w:tc>
        <w:tc>
          <w:tcPr>
            <w:tcW w:w="2515" w:type="dxa"/>
          </w:tcPr>
          <w:p w14:paraId="12604BF2" w14:textId="3FC9B77D" w:rsidR="00251026" w:rsidRPr="009D3432" w:rsidRDefault="00251026" w:rsidP="009F7673">
            <w:pPr>
              <w:spacing w:after="120"/>
            </w:pPr>
            <w:r w:rsidRPr="009D3432">
              <w:t xml:space="preserve">The narrative describes </w:t>
            </w:r>
            <w:r>
              <w:t>a plan for creating CFG</w:t>
            </w:r>
            <w:r w:rsidR="004C2E18">
              <w:t>s</w:t>
            </w:r>
            <w:r>
              <w:t xml:space="preserve"> based on regional boundaries but does </w:t>
            </w:r>
            <w:r w:rsidR="00CF15AE">
              <w:t>NOT</w:t>
            </w:r>
            <w:r>
              <w:t xml:space="preserve"> discuss creating safe environments.</w:t>
            </w:r>
          </w:p>
        </w:tc>
      </w:tr>
      <w:tr w:rsidR="004A4ED7" w:rsidRPr="00B45ED2" w14:paraId="4CA96585" w14:textId="77777777" w:rsidTr="004C2E18">
        <w:trPr>
          <w:cantSplit/>
          <w:trHeight w:val="1232"/>
        </w:trPr>
        <w:tc>
          <w:tcPr>
            <w:tcW w:w="2515" w:type="dxa"/>
          </w:tcPr>
          <w:p w14:paraId="4DA60195" w14:textId="60ABF571" w:rsidR="000E5EF8" w:rsidRDefault="000E5EF8" w:rsidP="009F7673">
            <w:pPr>
              <w:spacing w:after="120"/>
            </w:pPr>
            <w:r>
              <w:lastRenderedPageBreak/>
              <w:t xml:space="preserve">B. </w:t>
            </w:r>
            <w:r w:rsidR="00F37CC0">
              <w:t>Subt</w:t>
            </w:r>
            <w:r>
              <w:t>ask 3.2</w:t>
            </w:r>
          </w:p>
          <w:p w14:paraId="2A052803" w14:textId="3B0F1BB0" w:rsidR="004A4ED7" w:rsidRDefault="004A4ED7" w:rsidP="009F7673">
            <w:pPr>
              <w:spacing w:after="120"/>
            </w:pPr>
            <w:r>
              <w:t>3.2 CFG Communication Network</w:t>
            </w:r>
          </w:p>
          <w:p w14:paraId="663A4244" w14:textId="24E82302" w:rsidR="00052FEA" w:rsidRPr="00052FEA" w:rsidRDefault="00052FEA" w:rsidP="00052FEA">
            <w:pPr>
              <w:spacing w:after="0"/>
            </w:pPr>
            <w:r>
              <w:rPr>
                <w:rFonts w:eastAsia="Arial"/>
                <w:szCs w:val="24"/>
              </w:rPr>
              <w:t>Score of 8 points possible</w:t>
            </w:r>
          </w:p>
          <w:p w14:paraId="3AAECA52" w14:textId="73AD9BAD" w:rsidR="00161F0B" w:rsidRDefault="00161F0B" w:rsidP="009F7673">
            <w:pPr>
              <w:spacing w:after="120"/>
            </w:pPr>
          </w:p>
        </w:tc>
        <w:tc>
          <w:tcPr>
            <w:tcW w:w="2700" w:type="dxa"/>
          </w:tcPr>
          <w:p w14:paraId="5E9475F7" w14:textId="08A1010A" w:rsidR="004A4ED7" w:rsidRDefault="004A4ED7" w:rsidP="009F7673">
            <w:pPr>
              <w:spacing w:after="120"/>
            </w:pPr>
            <w:r>
              <w:t xml:space="preserve">The narrative describes </w:t>
            </w:r>
            <w:r w:rsidR="00CF15AE">
              <w:t>a clear</w:t>
            </w:r>
            <w:r>
              <w:t xml:space="preserve"> plan for creating a communication network for regional CFG participants to ask questions, offer advice, and describes the role of the CFG Coach in the </w:t>
            </w:r>
            <w:r w:rsidR="004C2E18">
              <w:t>c</w:t>
            </w:r>
            <w:r>
              <w:t>ommunication network.</w:t>
            </w:r>
          </w:p>
        </w:tc>
        <w:tc>
          <w:tcPr>
            <w:tcW w:w="2430" w:type="dxa"/>
          </w:tcPr>
          <w:p w14:paraId="007E7E32" w14:textId="29CF345A" w:rsidR="004A4ED7" w:rsidRDefault="004A4ED7" w:rsidP="009F7673">
            <w:pPr>
              <w:spacing w:after="120"/>
            </w:pPr>
            <w:r>
              <w:t xml:space="preserve">The narrative describes </w:t>
            </w:r>
            <w:r w:rsidR="00CF15AE">
              <w:t>an adequate</w:t>
            </w:r>
            <w:r>
              <w:t xml:space="preserve"> plan for creating a communication network for regional CFG participants to ask questions, </w:t>
            </w:r>
            <w:r w:rsidR="00ED7FDE">
              <w:t xml:space="preserve">and </w:t>
            </w:r>
            <w:r>
              <w:t xml:space="preserve">offer advice, with a very limited description of the role of the CFG Coach in the </w:t>
            </w:r>
            <w:r w:rsidR="004C2E18">
              <w:t>c</w:t>
            </w:r>
            <w:r>
              <w:t>ommunication network.</w:t>
            </w:r>
          </w:p>
        </w:tc>
        <w:tc>
          <w:tcPr>
            <w:tcW w:w="2790" w:type="dxa"/>
          </w:tcPr>
          <w:p w14:paraId="0FBBE223" w14:textId="01C6F200" w:rsidR="004A4ED7" w:rsidRDefault="004A4ED7" w:rsidP="009F7673">
            <w:pPr>
              <w:spacing w:after="120"/>
            </w:pPr>
            <w:r>
              <w:t xml:space="preserve">The narrative describes a </w:t>
            </w:r>
            <w:r w:rsidR="00CF15AE">
              <w:t>limited</w:t>
            </w:r>
            <w:r>
              <w:t xml:space="preserve"> plan for creating a communication network for regional CFG participants to ask questions</w:t>
            </w:r>
            <w:r w:rsidR="00ED7FDE">
              <w:t xml:space="preserve"> and </w:t>
            </w:r>
            <w:r>
              <w:t xml:space="preserve">offer advice. </w:t>
            </w:r>
            <w:r w:rsidR="00ED7FDE">
              <w:t>There is n</w:t>
            </w:r>
            <w:r>
              <w:t xml:space="preserve">o description of the CFG Coach </w:t>
            </w:r>
            <w:r w:rsidR="00ED7FDE">
              <w:t>r</w:t>
            </w:r>
            <w:r>
              <w:t>ole.</w:t>
            </w:r>
          </w:p>
        </w:tc>
        <w:tc>
          <w:tcPr>
            <w:tcW w:w="2515" w:type="dxa"/>
          </w:tcPr>
          <w:p w14:paraId="35DF255E" w14:textId="6ECD5963" w:rsidR="004A4ED7" w:rsidRPr="00652471" w:rsidRDefault="004A4ED7" w:rsidP="009F7673">
            <w:pPr>
              <w:spacing w:after="120"/>
            </w:pPr>
            <w:r>
              <w:t xml:space="preserve">The narrative only states a platform for group discussions. No details </w:t>
            </w:r>
            <w:r w:rsidR="00ED7FDE">
              <w:t xml:space="preserve">are included </w:t>
            </w:r>
            <w:r>
              <w:t>on how it will be used.</w:t>
            </w:r>
          </w:p>
        </w:tc>
      </w:tr>
      <w:tr w:rsidR="00434F58" w:rsidRPr="00B45ED2" w14:paraId="155D2CA1" w14:textId="77777777" w:rsidTr="004C2E18">
        <w:trPr>
          <w:cantSplit/>
          <w:trHeight w:val="1232"/>
        </w:trPr>
        <w:tc>
          <w:tcPr>
            <w:tcW w:w="2515" w:type="dxa"/>
          </w:tcPr>
          <w:p w14:paraId="5108C9BC" w14:textId="5EF447C6" w:rsidR="000E5EF8" w:rsidRDefault="000E5EF8" w:rsidP="009F7673">
            <w:pPr>
              <w:spacing w:after="120"/>
            </w:pPr>
            <w:r>
              <w:t xml:space="preserve">C. </w:t>
            </w:r>
            <w:r w:rsidR="00F37CC0">
              <w:t>Subt</w:t>
            </w:r>
            <w:r>
              <w:t>ask 3.3</w:t>
            </w:r>
          </w:p>
          <w:p w14:paraId="4ED19BF4" w14:textId="03FE622B" w:rsidR="00434F58" w:rsidRDefault="00434F58" w:rsidP="009F7673">
            <w:pPr>
              <w:spacing w:after="120"/>
            </w:pPr>
            <w:r>
              <w:t>3.3 Establishing CFG School Site Visits</w:t>
            </w:r>
          </w:p>
          <w:p w14:paraId="677060BF" w14:textId="0DA242C4" w:rsidR="00052FEA" w:rsidRPr="00052FEA" w:rsidRDefault="00052FEA" w:rsidP="00052FEA">
            <w:pPr>
              <w:spacing w:after="0"/>
            </w:pPr>
            <w:r>
              <w:rPr>
                <w:rFonts w:eastAsia="Arial"/>
                <w:szCs w:val="24"/>
              </w:rPr>
              <w:t>Score of 8 points possible</w:t>
            </w:r>
          </w:p>
          <w:p w14:paraId="19A883B9" w14:textId="640D25CF" w:rsidR="00161F0B" w:rsidRDefault="00161F0B" w:rsidP="009F7673">
            <w:pPr>
              <w:spacing w:after="120"/>
            </w:pPr>
          </w:p>
        </w:tc>
        <w:tc>
          <w:tcPr>
            <w:tcW w:w="2700" w:type="dxa"/>
          </w:tcPr>
          <w:p w14:paraId="70D212F7" w14:textId="5D291355" w:rsidR="00434F58" w:rsidRDefault="00434F58" w:rsidP="009F7673">
            <w:pPr>
              <w:spacing w:after="120"/>
            </w:pPr>
            <w:r>
              <w:t xml:space="preserve">The narrative describes a </w:t>
            </w:r>
            <w:r w:rsidR="00CF15AE">
              <w:t>clear</w:t>
            </w:r>
            <w:r>
              <w:t xml:space="preserve"> plan to facilitate </w:t>
            </w:r>
            <w:r w:rsidR="008175CF">
              <w:t>up to</w:t>
            </w:r>
            <w:r>
              <w:t xml:space="preserve"> four site visits per year including plans to attend at least one site visit to monitor the process. This activity is reflected in the budget narrative.</w:t>
            </w:r>
          </w:p>
        </w:tc>
        <w:tc>
          <w:tcPr>
            <w:tcW w:w="2430" w:type="dxa"/>
          </w:tcPr>
          <w:p w14:paraId="462E87DD" w14:textId="291168F1" w:rsidR="00434F58" w:rsidRDefault="00434F58" w:rsidP="009F7673">
            <w:pPr>
              <w:spacing w:after="120"/>
            </w:pPr>
            <w:r>
              <w:t>The narrative describes a</w:t>
            </w:r>
            <w:r w:rsidR="00CF15AE">
              <w:t xml:space="preserve">n adequate </w:t>
            </w:r>
            <w:r>
              <w:t xml:space="preserve">plan to facilitate </w:t>
            </w:r>
            <w:r w:rsidR="008175CF">
              <w:t>up to</w:t>
            </w:r>
            <w:r>
              <w:t xml:space="preserve"> four site visits per year.</w:t>
            </w:r>
            <w:r w:rsidR="00CF15AE">
              <w:t xml:space="preserve"> This activity is included in the budget narrative.</w:t>
            </w:r>
          </w:p>
        </w:tc>
        <w:tc>
          <w:tcPr>
            <w:tcW w:w="2790" w:type="dxa"/>
          </w:tcPr>
          <w:p w14:paraId="021F0620" w14:textId="65570BE5" w:rsidR="00434F58" w:rsidRDefault="00434F58" w:rsidP="009F7673">
            <w:pPr>
              <w:spacing w:after="120"/>
            </w:pPr>
            <w:r>
              <w:t xml:space="preserve">The narrative ensures the </w:t>
            </w:r>
            <w:r w:rsidR="00ED7FDE">
              <w:t xml:space="preserve">CFG </w:t>
            </w:r>
            <w:r>
              <w:t xml:space="preserve">Coach will facilitate </w:t>
            </w:r>
            <w:r w:rsidR="008175CF">
              <w:t>up to</w:t>
            </w:r>
            <w:r>
              <w:t xml:space="preserve"> four site visits per year. The plan to achieve this is limited at best.</w:t>
            </w:r>
          </w:p>
        </w:tc>
        <w:tc>
          <w:tcPr>
            <w:tcW w:w="2515" w:type="dxa"/>
          </w:tcPr>
          <w:p w14:paraId="7B3AAF1F" w14:textId="6C73B7FC" w:rsidR="00434F58" w:rsidRDefault="00434F58" w:rsidP="009F7673">
            <w:pPr>
              <w:spacing w:after="120"/>
            </w:pPr>
            <w:r>
              <w:t xml:space="preserve">The narrative ensures the </w:t>
            </w:r>
            <w:r w:rsidR="00ED7FDE">
              <w:t xml:space="preserve">CFG </w:t>
            </w:r>
            <w:r>
              <w:t xml:space="preserve">Coach will facilitate </w:t>
            </w:r>
            <w:r w:rsidR="008175CF">
              <w:t>up to</w:t>
            </w:r>
            <w:r>
              <w:t xml:space="preserve"> four site visits per year. No plans are included.</w:t>
            </w:r>
          </w:p>
        </w:tc>
      </w:tr>
    </w:tbl>
    <w:p w14:paraId="3285EA57" w14:textId="77777777" w:rsidR="006C648F" w:rsidRDefault="006C648F" w:rsidP="009F7673">
      <w:pPr>
        <w:sectPr w:rsidR="006C648F" w:rsidSect="00090EDD">
          <w:footerReference w:type="default" r:id="rId31"/>
          <w:pgSz w:w="15840" w:h="12240" w:orient="landscape"/>
          <w:pgMar w:top="1440" w:right="1440" w:bottom="1440" w:left="1440" w:header="720" w:footer="720" w:gutter="0"/>
          <w:cols w:space="720"/>
          <w:docGrid w:linePitch="360"/>
        </w:sectPr>
      </w:pPr>
    </w:p>
    <w:p w14:paraId="567BDAE1" w14:textId="77777777" w:rsidR="00B51D4F" w:rsidRPr="00ED2ACF" w:rsidRDefault="00B51D4F" w:rsidP="00DE40FD">
      <w:pPr>
        <w:pStyle w:val="Heading2"/>
        <w:jc w:val="center"/>
      </w:pPr>
      <w:bookmarkStart w:id="64" w:name="_Toc77335635"/>
      <w:r w:rsidRPr="00ED2ACF">
        <w:lastRenderedPageBreak/>
        <w:t>Appendix B: Definitions of PCSGP Terms</w:t>
      </w:r>
      <w:bookmarkEnd w:id="64"/>
    </w:p>
    <w:p w14:paraId="6888CA52" w14:textId="6259EFEB" w:rsidR="00B51D4F" w:rsidRPr="00ED2ACF" w:rsidRDefault="00B51D4F" w:rsidP="003A2C44">
      <w:pPr>
        <w:spacing w:after="100" w:afterAutospacing="1"/>
        <w:rPr>
          <w:rFonts w:cs="Arial"/>
          <w:szCs w:val="24"/>
        </w:rPr>
      </w:pPr>
      <w:r>
        <w:rPr>
          <w:rFonts w:cs="Arial"/>
          <w:b/>
          <w:szCs w:val="24"/>
        </w:rPr>
        <w:t>Applicant:</w:t>
      </w:r>
      <w:r>
        <w:rPr>
          <w:rFonts w:cs="Arial"/>
          <w:szCs w:val="24"/>
        </w:rPr>
        <w:t xml:space="preserve"> Any agency whose </w:t>
      </w:r>
      <w:r w:rsidR="00ED7FDE">
        <w:rPr>
          <w:rFonts w:cs="Arial"/>
          <w:szCs w:val="24"/>
        </w:rPr>
        <w:t>name is listed as the “Organization Name” on Form 2</w:t>
      </w:r>
      <w:r w:rsidR="003A2C44">
        <w:rPr>
          <w:rFonts w:cs="Arial"/>
          <w:szCs w:val="24"/>
        </w:rPr>
        <w:t>C</w:t>
      </w:r>
      <w:r w:rsidR="00ED7FDE">
        <w:rPr>
          <w:rFonts w:cs="Arial"/>
          <w:szCs w:val="24"/>
        </w:rPr>
        <w:t xml:space="preserve"> – </w:t>
      </w:r>
      <w:r w:rsidR="003A2C44">
        <w:rPr>
          <w:rFonts w:cs="Arial"/>
          <w:szCs w:val="24"/>
        </w:rPr>
        <w:t>Sub-</w:t>
      </w:r>
      <w:r w:rsidR="00291DB0">
        <w:rPr>
          <w:rFonts w:cs="Arial"/>
          <w:szCs w:val="24"/>
        </w:rPr>
        <w:t>G</w:t>
      </w:r>
      <w:r w:rsidR="003A2C44">
        <w:rPr>
          <w:rFonts w:cs="Arial"/>
          <w:szCs w:val="24"/>
        </w:rPr>
        <w:t xml:space="preserve">rant </w:t>
      </w:r>
      <w:r w:rsidR="00ED7FDE">
        <w:rPr>
          <w:rFonts w:cs="Arial"/>
          <w:szCs w:val="24"/>
        </w:rPr>
        <w:t xml:space="preserve">Application Cover Sheet, a component of the </w:t>
      </w:r>
      <w:r>
        <w:rPr>
          <w:rFonts w:cs="Arial"/>
          <w:szCs w:val="24"/>
        </w:rPr>
        <w:t xml:space="preserve">completed </w:t>
      </w:r>
      <w:r w:rsidR="00ED7FDE">
        <w:rPr>
          <w:rFonts w:cs="Arial"/>
          <w:szCs w:val="24"/>
        </w:rPr>
        <w:t>Critical Friends Group Coach Sub-</w:t>
      </w:r>
      <w:r w:rsidR="00291DB0">
        <w:rPr>
          <w:rFonts w:cs="Arial"/>
          <w:szCs w:val="24"/>
        </w:rPr>
        <w:t>G</w:t>
      </w:r>
      <w:r w:rsidR="00ED7FDE">
        <w:rPr>
          <w:rFonts w:cs="Arial"/>
          <w:szCs w:val="24"/>
        </w:rPr>
        <w:t>rant</w:t>
      </w:r>
      <w:r>
        <w:rPr>
          <w:rFonts w:cs="Arial"/>
          <w:szCs w:val="24"/>
        </w:rPr>
        <w:t xml:space="preserve"> </w:t>
      </w:r>
      <w:r w:rsidR="00ED7FDE">
        <w:rPr>
          <w:rFonts w:cs="Arial"/>
          <w:szCs w:val="24"/>
        </w:rPr>
        <w:t>application</w:t>
      </w:r>
      <w:r>
        <w:rPr>
          <w:rFonts w:cs="Arial"/>
          <w:szCs w:val="24"/>
        </w:rPr>
        <w:t>.</w:t>
      </w:r>
    </w:p>
    <w:p w14:paraId="0948E6CE" w14:textId="227797BC" w:rsidR="00B51776" w:rsidRDefault="00B51D4F" w:rsidP="00ED7FDE">
      <w:pPr>
        <w:spacing w:before="240"/>
        <w:rPr>
          <w:rFonts w:cs="Arial"/>
        </w:rPr>
      </w:pPr>
      <w:r w:rsidRPr="4141507C">
        <w:rPr>
          <w:rFonts w:cs="Arial"/>
          <w:b/>
          <w:bCs/>
        </w:rPr>
        <w:t>Authorizing Agency:</w:t>
      </w:r>
      <w:r w:rsidRPr="4141507C">
        <w:rPr>
          <w:rFonts w:cs="Arial"/>
        </w:rPr>
        <w:t xml:space="preserve"> A California school district, county office of education</w:t>
      </w:r>
      <w:r w:rsidR="00ED7FDE" w:rsidRPr="4141507C">
        <w:rPr>
          <w:rFonts w:cs="Arial"/>
        </w:rPr>
        <w:t xml:space="preserve"> (COE)</w:t>
      </w:r>
      <w:r w:rsidRPr="4141507C">
        <w:rPr>
          <w:rFonts w:cs="Arial"/>
        </w:rPr>
        <w:t xml:space="preserve">, or the State Board of Education (SBE) that has approved a charter petition, directly or on </w:t>
      </w:r>
      <w:r w:rsidR="00B51776">
        <w:rPr>
          <w:rFonts w:cs="Arial"/>
        </w:rPr>
        <w:t>appeal.</w:t>
      </w:r>
    </w:p>
    <w:p w14:paraId="6F5B0E56" w14:textId="3D8097B6" w:rsidR="00ED7FDE" w:rsidRPr="00F473DC" w:rsidRDefault="00ED7FDE" w:rsidP="00ED7FDE">
      <w:pPr>
        <w:spacing w:before="240"/>
        <w:rPr>
          <w:rFonts w:eastAsia="Calibri" w:cs="Times New Roman"/>
        </w:rPr>
      </w:pPr>
      <w:r w:rsidRPr="4141507C">
        <w:rPr>
          <w:rFonts w:eastAsia="Calibri" w:cs="Times New Roman"/>
          <w:b/>
          <w:bCs/>
        </w:rPr>
        <w:t>CDE Business Hours:</w:t>
      </w:r>
      <w:r w:rsidRPr="4141507C">
        <w:rPr>
          <w:rFonts w:eastAsia="Calibri" w:cs="Times New Roman"/>
        </w:rPr>
        <w:t xml:space="preserve"> The hours the CDE staff at large are available to the public, 8:00 a.m. to 5:00 p.m. Pacific Standard Time (PST)/Pacific Daylight Time (PDT).</w:t>
      </w:r>
    </w:p>
    <w:p w14:paraId="1341E119" w14:textId="77777777" w:rsidR="00ED7FDE" w:rsidRPr="00ED2ACF" w:rsidRDefault="00ED7FDE" w:rsidP="00ED7FDE">
      <w:pPr>
        <w:spacing w:after="100" w:afterAutospacing="1"/>
        <w:rPr>
          <w:rFonts w:cs="Arial"/>
          <w:szCs w:val="24"/>
        </w:rPr>
      </w:pPr>
      <w:r w:rsidRPr="00ED2ACF">
        <w:rPr>
          <w:rFonts w:cs="Arial"/>
          <w:b/>
          <w:szCs w:val="24"/>
        </w:rPr>
        <w:t xml:space="preserve">Charter Management Organization (CMO): </w:t>
      </w:r>
      <w:r w:rsidRPr="00ED2ACF">
        <w:rPr>
          <w:rFonts w:cs="Arial"/>
          <w:szCs w:val="24"/>
        </w:rPr>
        <w:t>Charter management organization means a non</w:t>
      </w:r>
      <w:r>
        <w:rPr>
          <w:rFonts w:cs="Arial"/>
          <w:szCs w:val="24"/>
        </w:rPr>
        <w:t>-</w:t>
      </w:r>
      <w:r w:rsidRPr="00ED2ACF">
        <w:rPr>
          <w:rFonts w:cs="Arial"/>
          <w:szCs w:val="24"/>
        </w:rPr>
        <w:t xml:space="preserve">profit organization that operates or manages a network of charter schools linked by centralized support, operations, and oversight </w:t>
      </w:r>
      <w:r>
        <w:rPr>
          <w:rFonts w:cs="Arial"/>
          <w:szCs w:val="24"/>
        </w:rPr>
        <w:t>[</w:t>
      </w:r>
      <w:r w:rsidRPr="00ED2ACF">
        <w:rPr>
          <w:rFonts w:cs="Arial"/>
          <w:szCs w:val="24"/>
        </w:rPr>
        <w:t>E</w:t>
      </w:r>
      <w:r>
        <w:rPr>
          <w:rFonts w:cs="Arial"/>
          <w:szCs w:val="24"/>
        </w:rPr>
        <w:t>lementary and Secondary Education Act (E</w:t>
      </w:r>
      <w:r w:rsidRPr="00ED2ACF">
        <w:rPr>
          <w:rFonts w:cs="Arial"/>
          <w:szCs w:val="24"/>
        </w:rPr>
        <w:t>SEA</w:t>
      </w:r>
      <w:r>
        <w:rPr>
          <w:rFonts w:cs="Arial"/>
          <w:szCs w:val="24"/>
        </w:rPr>
        <w:t>)</w:t>
      </w:r>
      <w:r w:rsidRPr="00ED2ACF">
        <w:rPr>
          <w:rFonts w:cs="Arial"/>
          <w:szCs w:val="24"/>
        </w:rPr>
        <w:t xml:space="preserve"> </w:t>
      </w:r>
      <w:r>
        <w:rPr>
          <w:rFonts w:cs="Arial"/>
          <w:szCs w:val="24"/>
        </w:rPr>
        <w:t>S</w:t>
      </w:r>
      <w:r w:rsidRPr="00ED2ACF">
        <w:rPr>
          <w:rFonts w:cs="Arial"/>
          <w:szCs w:val="24"/>
        </w:rPr>
        <w:t>ection 4310(3)</w:t>
      </w:r>
      <w:r>
        <w:rPr>
          <w:rFonts w:cs="Arial"/>
          <w:szCs w:val="24"/>
        </w:rPr>
        <w:t>]</w:t>
      </w:r>
      <w:r w:rsidRPr="00ED2ACF">
        <w:rPr>
          <w:rFonts w:cs="Arial"/>
          <w:szCs w:val="24"/>
        </w:rPr>
        <w:t>.</w:t>
      </w:r>
    </w:p>
    <w:p w14:paraId="61652644" w14:textId="77777777" w:rsidR="00ED7FDE" w:rsidRPr="00ED2ACF" w:rsidRDefault="00ED7FDE" w:rsidP="00ED7FDE">
      <w:pPr>
        <w:spacing w:after="100" w:afterAutospacing="1"/>
        <w:rPr>
          <w:rFonts w:cs="Arial"/>
          <w:szCs w:val="24"/>
        </w:rPr>
      </w:pPr>
      <w:r w:rsidRPr="00ED2ACF">
        <w:rPr>
          <w:rFonts w:cs="Arial"/>
          <w:b/>
          <w:szCs w:val="24"/>
        </w:rPr>
        <w:t>Charter Developer:</w:t>
      </w:r>
      <w:r w:rsidRPr="00ED2ACF">
        <w:rPr>
          <w:rFonts w:cs="Arial"/>
          <w:szCs w:val="24"/>
        </w:rPr>
        <w:t xml:space="preserve"> A</w:t>
      </w:r>
      <w:r w:rsidRPr="00ED2ACF">
        <w:rPr>
          <w:rFonts w:cs="Arial"/>
          <w:color w:val="000000"/>
          <w:szCs w:val="24"/>
        </w:rPr>
        <w:t>n individual or group of individuals (including a public or private non</w:t>
      </w:r>
      <w:r>
        <w:rPr>
          <w:rFonts w:cs="Arial"/>
          <w:color w:val="000000"/>
          <w:szCs w:val="24"/>
        </w:rPr>
        <w:t>-</w:t>
      </w:r>
      <w:r w:rsidRPr="00ED2ACF">
        <w:rPr>
          <w:rFonts w:cs="Arial"/>
          <w:color w:val="000000"/>
          <w:szCs w:val="24"/>
        </w:rPr>
        <w:t xml:space="preserve">profit organization), which may include teachers, administrators and other school staff, parents, or other members of the local community in which charter school </w:t>
      </w:r>
      <w:r>
        <w:rPr>
          <w:rFonts w:cs="Arial"/>
          <w:color w:val="000000"/>
          <w:szCs w:val="24"/>
        </w:rPr>
        <w:t>work</w:t>
      </w:r>
      <w:r w:rsidRPr="00ED2ACF">
        <w:rPr>
          <w:rFonts w:cs="Arial"/>
          <w:color w:val="000000"/>
          <w:szCs w:val="24"/>
        </w:rPr>
        <w:t xml:space="preserve"> will be carried out </w:t>
      </w:r>
      <w:r>
        <w:rPr>
          <w:rFonts w:cs="Arial"/>
          <w:color w:val="000000"/>
          <w:szCs w:val="24"/>
        </w:rPr>
        <w:t>[</w:t>
      </w:r>
      <w:r w:rsidRPr="00ED2ACF">
        <w:rPr>
          <w:rFonts w:cs="Arial"/>
          <w:color w:val="000000"/>
          <w:szCs w:val="24"/>
        </w:rPr>
        <w:t>ESEA Section 4310(5)</w:t>
      </w:r>
      <w:r>
        <w:rPr>
          <w:rFonts w:cs="Arial"/>
          <w:color w:val="000000"/>
          <w:szCs w:val="24"/>
        </w:rPr>
        <w:t>]</w:t>
      </w:r>
      <w:r w:rsidRPr="00ED2ACF">
        <w:rPr>
          <w:rFonts w:cs="Arial"/>
          <w:szCs w:val="24"/>
        </w:rPr>
        <w:t>.</w:t>
      </w:r>
    </w:p>
    <w:p w14:paraId="5EF92CB5" w14:textId="6BEFF8E9" w:rsidR="00ED7FDE" w:rsidRPr="00ED2ACF" w:rsidRDefault="00ED7FDE" w:rsidP="4141507C">
      <w:pPr>
        <w:spacing w:after="100" w:afterAutospacing="1"/>
        <w:rPr>
          <w:rFonts w:cs="Arial"/>
        </w:rPr>
      </w:pPr>
      <w:bookmarkStart w:id="65" w:name="_Hlk73700122"/>
      <w:r w:rsidRPr="4141507C">
        <w:rPr>
          <w:rFonts w:cs="Arial"/>
          <w:b/>
          <w:bCs/>
        </w:rPr>
        <w:t>Charter School:</w:t>
      </w:r>
      <w:r w:rsidRPr="4141507C">
        <w:rPr>
          <w:rFonts w:cs="Arial"/>
        </w:rPr>
        <w:t xml:space="preserve"> A public school that provides instruction in any grades kindergarten through </w:t>
      </w:r>
      <w:r w:rsidR="00B51776" w:rsidRPr="00087CE4">
        <w:rPr>
          <w:rFonts w:cs="Arial"/>
        </w:rPr>
        <w:t>twelve</w:t>
      </w:r>
      <w:r w:rsidRPr="4141507C">
        <w:rPr>
          <w:rFonts w:cs="Arial"/>
        </w:rPr>
        <w:t xml:space="preserve"> and is approved by an authorized public chartering agency as a charter school under the provisions of California </w:t>
      </w:r>
      <w:r w:rsidRPr="4141507C">
        <w:rPr>
          <w:rFonts w:cs="Arial"/>
          <w:i/>
          <w:iCs/>
        </w:rPr>
        <w:t>Education Code</w:t>
      </w:r>
      <w:r w:rsidRPr="4141507C">
        <w:rPr>
          <w:rFonts w:cs="Arial"/>
        </w:rPr>
        <w:t xml:space="preserve"> (</w:t>
      </w:r>
      <w:r w:rsidRPr="4141507C">
        <w:rPr>
          <w:rFonts w:cs="Arial"/>
          <w:i/>
          <w:iCs/>
        </w:rPr>
        <w:t xml:space="preserve">EC) </w:t>
      </w:r>
      <w:r w:rsidRPr="4141507C">
        <w:rPr>
          <w:rFonts w:cs="Arial"/>
        </w:rPr>
        <w:t xml:space="preserve">Section 47600 et. seq. </w:t>
      </w:r>
    </w:p>
    <w:bookmarkEnd w:id="65"/>
    <w:p w14:paraId="2DD2C388" w14:textId="77777777" w:rsidR="00B51D4F" w:rsidRPr="00ED2ACF" w:rsidRDefault="00B51D4F" w:rsidP="009F7673">
      <w:pPr>
        <w:spacing w:after="100" w:afterAutospacing="1"/>
        <w:rPr>
          <w:rFonts w:cs="Arial"/>
          <w:szCs w:val="24"/>
        </w:rPr>
      </w:pPr>
      <w:r w:rsidRPr="00ED2ACF">
        <w:rPr>
          <w:rFonts w:cs="Arial"/>
          <w:b/>
          <w:szCs w:val="24"/>
        </w:rPr>
        <w:t xml:space="preserve">Charter Schools Program (CSP): </w:t>
      </w:r>
      <w:r w:rsidRPr="00ED2ACF">
        <w:rPr>
          <w:rFonts w:cs="Arial"/>
          <w:szCs w:val="24"/>
        </w:rPr>
        <w:t>A United States Department of Education (ED) administered discretionary grant program. Awarded states distribute sub-grants to charter school developers to assist in the development and initial operations of newly established or conversion charter schools.</w:t>
      </w:r>
    </w:p>
    <w:p w14:paraId="09A40FC7" w14:textId="77777777" w:rsidR="00B51D4F" w:rsidRPr="00ED2ACF" w:rsidRDefault="00B51D4F" w:rsidP="009F7673">
      <w:pPr>
        <w:spacing w:after="100" w:afterAutospacing="1"/>
        <w:rPr>
          <w:rFonts w:cs="Arial"/>
          <w:szCs w:val="24"/>
        </w:rPr>
      </w:pPr>
      <w:r w:rsidRPr="00ED2ACF">
        <w:rPr>
          <w:rFonts w:cs="Arial"/>
          <w:b/>
          <w:szCs w:val="24"/>
        </w:rPr>
        <w:t>Conflict of Interest:</w:t>
      </w:r>
      <w:r w:rsidRPr="00ED2ACF">
        <w:rPr>
          <w:rFonts w:cs="Arial"/>
          <w:szCs w:val="24"/>
        </w:rPr>
        <w:t xml:space="preserve"> Charter</w:t>
      </w:r>
      <w:r w:rsidR="006E0AD5">
        <w:rPr>
          <w:rFonts w:cs="Arial"/>
          <w:szCs w:val="24"/>
        </w:rPr>
        <w:t xml:space="preserve">, non-charter </w:t>
      </w:r>
      <w:r w:rsidRPr="00ED2ACF">
        <w:rPr>
          <w:rFonts w:cs="Arial"/>
          <w:szCs w:val="24"/>
        </w:rPr>
        <w:t xml:space="preserve">school and non-profit public benefit corporation board members are regarded as governmental representatives and as such are subject to provisions of the Fair Political Practices Act and federal regulations found in 34 </w:t>
      </w:r>
      <w:r w:rsidRPr="00ED2ACF">
        <w:rPr>
          <w:rFonts w:cs="Arial"/>
          <w:i/>
          <w:szCs w:val="24"/>
        </w:rPr>
        <w:t>Code of Federal Regulations</w:t>
      </w:r>
      <w:r w:rsidRPr="00ED2ACF">
        <w:rPr>
          <w:rFonts w:cs="Arial"/>
          <w:szCs w:val="24"/>
        </w:rPr>
        <w:t xml:space="preserve"> (</w:t>
      </w:r>
      <w:r w:rsidRPr="00ED2ACF">
        <w:rPr>
          <w:rFonts w:cs="Arial"/>
          <w:i/>
          <w:szCs w:val="24"/>
        </w:rPr>
        <w:t>CFR)</w:t>
      </w:r>
      <w:r w:rsidRPr="00ED2ACF">
        <w:rPr>
          <w:rFonts w:cs="Arial"/>
          <w:szCs w:val="24"/>
        </w:rPr>
        <w:t xml:space="preserve"> Section 75.525.</w:t>
      </w:r>
    </w:p>
    <w:p w14:paraId="7C321920" w14:textId="77777777" w:rsidR="00CA6A0D" w:rsidRPr="00F473DC" w:rsidRDefault="00CA6A0D" w:rsidP="00CA6A0D">
      <w:pPr>
        <w:spacing w:before="240"/>
        <w:rPr>
          <w:rFonts w:eastAsia="Calibri" w:cs="Times New Roman"/>
        </w:rPr>
      </w:pPr>
      <w:r w:rsidRPr="00F30F81">
        <w:rPr>
          <w:rFonts w:eastAsia="Calibri" w:cs="Times New Roman"/>
          <w:b/>
        </w:rPr>
        <w:t xml:space="preserve">Cost reimbursement </w:t>
      </w:r>
      <w:r>
        <w:rPr>
          <w:rFonts w:eastAsia="Calibri" w:cs="Times New Roman"/>
          <w:b/>
        </w:rPr>
        <w:t>sub-grant</w:t>
      </w:r>
      <w:r w:rsidRPr="00F30F81">
        <w:rPr>
          <w:rFonts w:eastAsia="Calibri" w:cs="Times New Roman"/>
          <w:b/>
        </w:rPr>
        <w:t>:</w:t>
      </w:r>
      <w:r w:rsidRPr="00F473DC">
        <w:rPr>
          <w:rFonts w:eastAsia="Calibri" w:cs="Times New Roman"/>
        </w:rPr>
        <w:t xml:space="preserve"> </w:t>
      </w:r>
      <w:r>
        <w:rPr>
          <w:rFonts w:eastAsia="Calibri" w:cs="Times New Roman"/>
        </w:rPr>
        <w:t>P</w:t>
      </w:r>
      <w:r w:rsidRPr="00F473DC">
        <w:rPr>
          <w:rFonts w:eastAsia="Calibri" w:cs="Times New Roman"/>
        </w:rPr>
        <w:t xml:space="preserve">rovides for payment of allowable incurred costs related to services performed, to the extent prescribed in the </w:t>
      </w:r>
      <w:r>
        <w:rPr>
          <w:rFonts w:eastAsia="Calibri" w:cs="Times New Roman"/>
        </w:rPr>
        <w:t>sub-grant</w:t>
      </w:r>
      <w:r w:rsidRPr="00F473DC">
        <w:rPr>
          <w:rFonts w:eastAsia="Calibri" w:cs="Times New Roman"/>
        </w:rPr>
        <w:t xml:space="preserve">. These </w:t>
      </w:r>
      <w:r>
        <w:rPr>
          <w:rFonts w:eastAsia="Calibri" w:cs="Times New Roman"/>
        </w:rPr>
        <w:t>sub-grant</w:t>
      </w:r>
      <w:r w:rsidRPr="00F473DC">
        <w:rPr>
          <w:rFonts w:eastAsia="Calibri" w:cs="Times New Roman"/>
        </w:rPr>
        <w:t>s establish an estimate of total cost for the purpose of obligating funds and establishing a ceiling that the successful applicant may not exceed for each line item.</w:t>
      </w:r>
    </w:p>
    <w:p w14:paraId="2A0CBCF3" w14:textId="583CE00D" w:rsidR="00B51D4F" w:rsidRPr="00ED2ACF" w:rsidRDefault="00B51D4F" w:rsidP="009F7673">
      <w:pPr>
        <w:spacing w:after="100" w:afterAutospacing="1"/>
        <w:rPr>
          <w:rFonts w:cs="Arial"/>
          <w:szCs w:val="24"/>
        </w:rPr>
      </w:pPr>
      <w:r w:rsidRPr="00ED2ACF">
        <w:rPr>
          <w:rFonts w:cs="Arial"/>
          <w:b/>
          <w:szCs w:val="24"/>
        </w:rPr>
        <w:t xml:space="preserve">Data Universal Numbering System </w:t>
      </w:r>
      <w:r w:rsidR="00CA6A0D">
        <w:rPr>
          <w:rFonts w:cs="Arial"/>
          <w:b/>
          <w:szCs w:val="24"/>
        </w:rPr>
        <w:t xml:space="preserve">(DUNS) </w:t>
      </w:r>
      <w:r w:rsidRPr="00ED2ACF">
        <w:rPr>
          <w:rFonts w:cs="Arial"/>
          <w:b/>
          <w:szCs w:val="24"/>
        </w:rPr>
        <w:t>Number:</w:t>
      </w:r>
      <w:r w:rsidRPr="00ED2ACF">
        <w:rPr>
          <w:rFonts w:cs="Arial"/>
          <w:szCs w:val="24"/>
        </w:rPr>
        <w:t xml:space="preserve"> Required when applying for federal grants or cooperative agreements on or after October 1, 2003.</w:t>
      </w:r>
    </w:p>
    <w:p w14:paraId="45B97824" w14:textId="77777777" w:rsidR="00B51D4F" w:rsidRPr="00ED2ACF" w:rsidRDefault="00B51D4F" w:rsidP="009F7673">
      <w:pPr>
        <w:spacing w:after="100" w:afterAutospacing="1"/>
        <w:rPr>
          <w:rFonts w:cs="Arial"/>
          <w:szCs w:val="24"/>
        </w:rPr>
      </w:pPr>
      <w:r w:rsidRPr="00ED2ACF">
        <w:rPr>
          <w:rFonts w:cs="Arial"/>
          <w:b/>
          <w:szCs w:val="24"/>
        </w:rPr>
        <w:lastRenderedPageBreak/>
        <w:t xml:space="preserve">ED: </w:t>
      </w:r>
      <w:r w:rsidRPr="00ED2ACF">
        <w:rPr>
          <w:rFonts w:cs="Arial"/>
          <w:szCs w:val="24"/>
        </w:rPr>
        <w:t>The Federal Department of Education.</w:t>
      </w:r>
    </w:p>
    <w:p w14:paraId="7742C9F4" w14:textId="77777777" w:rsidR="00B51D4F" w:rsidRPr="00ED2ACF" w:rsidRDefault="00B51D4F" w:rsidP="009F7673">
      <w:pPr>
        <w:rPr>
          <w:rFonts w:cs="Arial"/>
          <w:szCs w:val="24"/>
        </w:rPr>
      </w:pPr>
      <w:r w:rsidRPr="00ED2ACF">
        <w:rPr>
          <w:rFonts w:cs="Arial"/>
          <w:b/>
          <w:szCs w:val="24"/>
        </w:rPr>
        <w:t xml:space="preserve">Elementary and Secondary Education Act (ESEA): </w:t>
      </w:r>
      <w:r w:rsidRPr="00ED2ACF">
        <w:rPr>
          <w:rFonts w:cs="Arial"/>
          <w:szCs w:val="24"/>
        </w:rPr>
        <w:t>The Elementary and Secondary Education Act of 1965. ESEA is the primary federal legislation for primary (elementary) and secondary education in the United States.</w:t>
      </w:r>
    </w:p>
    <w:p w14:paraId="584A7D6A" w14:textId="326C401E" w:rsidR="00B51D4F" w:rsidRPr="00ED2ACF" w:rsidRDefault="00B51D4F" w:rsidP="009F7673">
      <w:pPr>
        <w:rPr>
          <w:rFonts w:cs="Arial"/>
          <w:szCs w:val="24"/>
        </w:rPr>
      </w:pPr>
      <w:r w:rsidRPr="00ED2ACF">
        <w:rPr>
          <w:rFonts w:cs="Arial"/>
          <w:b/>
          <w:szCs w:val="24"/>
        </w:rPr>
        <w:t>Every Student Succeeds Act (ESSA):</w:t>
      </w:r>
      <w:r w:rsidRPr="00ED2ACF">
        <w:rPr>
          <w:rFonts w:cs="Arial"/>
          <w:szCs w:val="24"/>
        </w:rPr>
        <w:t xml:space="preserve"> </w:t>
      </w:r>
      <w:proofErr w:type="gramStart"/>
      <w:r w:rsidRPr="00ED2ACF">
        <w:rPr>
          <w:rFonts w:cs="Arial"/>
          <w:szCs w:val="24"/>
        </w:rPr>
        <w:t>The Every</w:t>
      </w:r>
      <w:proofErr w:type="gramEnd"/>
      <w:r w:rsidRPr="00ED2ACF">
        <w:rPr>
          <w:rFonts w:cs="Arial"/>
          <w:szCs w:val="24"/>
        </w:rPr>
        <w:t xml:space="preserve"> Student Succeeds Act was signed into law on December 10, 2015</w:t>
      </w:r>
      <w:r w:rsidR="00CA6A0D">
        <w:rPr>
          <w:rFonts w:cs="Arial"/>
          <w:szCs w:val="24"/>
        </w:rPr>
        <w:t>,</w:t>
      </w:r>
      <w:r w:rsidRPr="00ED2ACF">
        <w:rPr>
          <w:rFonts w:cs="Arial"/>
          <w:szCs w:val="24"/>
        </w:rPr>
        <w:t xml:space="preserve"> and reauthorized the ESEA.</w:t>
      </w:r>
    </w:p>
    <w:p w14:paraId="3CBA3B60" w14:textId="77777777" w:rsidR="00B51D4F" w:rsidRPr="00F473DC" w:rsidRDefault="00B51D4F" w:rsidP="009F7673">
      <w:pPr>
        <w:spacing w:before="240"/>
        <w:rPr>
          <w:rFonts w:eastAsia="Calibri" w:cs="Times New Roman"/>
        </w:rPr>
      </w:pPr>
      <w:r w:rsidRPr="00F30F81">
        <w:rPr>
          <w:rFonts w:eastAsia="Calibri" w:cs="Times New Roman"/>
          <w:b/>
        </w:rPr>
        <w:t>Fiscal year:</w:t>
      </w:r>
      <w:r>
        <w:rPr>
          <w:rFonts w:eastAsia="Calibri" w:cs="Times New Roman"/>
        </w:rPr>
        <w:t xml:space="preserve"> T</w:t>
      </w:r>
      <w:r w:rsidRPr="00F473DC">
        <w:rPr>
          <w:rFonts w:eastAsia="Calibri" w:cs="Times New Roman"/>
        </w:rPr>
        <w:t>he state fiscal year July 1 through and including the following June 30.</w:t>
      </w:r>
    </w:p>
    <w:p w14:paraId="4F84B2FB" w14:textId="30314D95" w:rsidR="00B51D4F" w:rsidRPr="00ED2ACF" w:rsidRDefault="00B51D4F" w:rsidP="009F7673">
      <w:pPr>
        <w:spacing w:after="100" w:afterAutospacing="1"/>
        <w:rPr>
          <w:rFonts w:cs="Arial"/>
          <w:b/>
          <w:szCs w:val="24"/>
        </w:rPr>
      </w:pPr>
      <w:r w:rsidRPr="00ED2ACF">
        <w:rPr>
          <w:rFonts w:cs="Arial"/>
          <w:b/>
          <w:szCs w:val="24"/>
        </w:rPr>
        <w:t xml:space="preserve">Grant Award Notification (GAN): </w:t>
      </w:r>
      <w:r w:rsidR="0053687F">
        <w:rPr>
          <w:rFonts w:cs="Arial"/>
          <w:szCs w:val="24"/>
        </w:rPr>
        <w:t>A</w:t>
      </w:r>
      <w:r w:rsidRPr="00ED2ACF">
        <w:rPr>
          <w:rFonts w:cs="Arial"/>
          <w:szCs w:val="24"/>
        </w:rPr>
        <w:t xml:space="preserve"> legally binding document between the CDE and the grantee or sub-grantee for purposes of this </w:t>
      </w:r>
      <w:r w:rsidR="0053687F">
        <w:rPr>
          <w:rFonts w:cs="Arial"/>
          <w:szCs w:val="24"/>
        </w:rPr>
        <w:t xml:space="preserve">Request for Applications (RFA) </w:t>
      </w:r>
      <w:r w:rsidRPr="00ED2ACF">
        <w:rPr>
          <w:rFonts w:cs="Arial"/>
          <w:szCs w:val="24"/>
        </w:rPr>
        <w:t>and the Public Charter Schools Grant Program (PCSGP). An o</w:t>
      </w:r>
      <w:r w:rsidRPr="00ED2ACF">
        <w:rPr>
          <w:rFonts w:cs="Arial"/>
          <w:color w:val="000000"/>
          <w:szCs w:val="24"/>
        </w:rPr>
        <w:t>fficial document signed by an authorized official stating the amount, terms, and conditions of the grant award.</w:t>
      </w:r>
    </w:p>
    <w:p w14:paraId="30D3309C" w14:textId="77777777" w:rsidR="00B51D4F" w:rsidRPr="00ED2ACF" w:rsidRDefault="00B51D4F" w:rsidP="009F7673">
      <w:pPr>
        <w:spacing w:after="100" w:afterAutospacing="1"/>
        <w:rPr>
          <w:rFonts w:cs="Arial"/>
          <w:szCs w:val="24"/>
        </w:rPr>
      </w:pPr>
      <w:r w:rsidRPr="00ED2ACF">
        <w:rPr>
          <w:rFonts w:cs="Arial"/>
          <w:b/>
          <w:szCs w:val="24"/>
        </w:rPr>
        <w:t xml:space="preserve">Grantee: </w:t>
      </w:r>
      <w:r w:rsidRPr="00ED2ACF">
        <w:rPr>
          <w:rFonts w:cs="Arial"/>
          <w:szCs w:val="24"/>
        </w:rPr>
        <w:t>For the purposes of this RFA and the PCSGP, the CDE is the “grantee.”</w:t>
      </w:r>
    </w:p>
    <w:p w14:paraId="30FC99F4" w14:textId="5566BA47" w:rsidR="00B51D4F" w:rsidRPr="00ED2ACF" w:rsidRDefault="00B51D4F" w:rsidP="009F7673">
      <w:pPr>
        <w:spacing w:after="100" w:afterAutospacing="1"/>
        <w:rPr>
          <w:rFonts w:cs="Arial"/>
          <w:szCs w:val="24"/>
        </w:rPr>
      </w:pPr>
      <w:r w:rsidRPr="00ED2ACF">
        <w:rPr>
          <w:rFonts w:cs="Arial"/>
          <w:b/>
          <w:szCs w:val="24"/>
        </w:rPr>
        <w:t>High</w:t>
      </w:r>
      <w:r w:rsidR="00653F11">
        <w:rPr>
          <w:rFonts w:cs="Arial"/>
          <w:b/>
          <w:szCs w:val="24"/>
        </w:rPr>
        <w:t>-</w:t>
      </w:r>
      <w:r w:rsidRPr="00ED2ACF">
        <w:rPr>
          <w:rFonts w:cs="Arial"/>
          <w:b/>
          <w:szCs w:val="24"/>
        </w:rPr>
        <w:t xml:space="preserve">Quality Charter School: </w:t>
      </w:r>
      <w:r w:rsidRPr="00ED2ACF">
        <w:rPr>
          <w:rFonts w:cs="Arial"/>
          <w:szCs w:val="24"/>
        </w:rPr>
        <w:t xml:space="preserve">As defined by </w:t>
      </w:r>
      <w:r w:rsidR="008D5F50">
        <w:rPr>
          <w:rFonts w:cs="Arial"/>
          <w:szCs w:val="24"/>
        </w:rPr>
        <w:t>ESEA §</w:t>
      </w:r>
      <w:r w:rsidRPr="00ED2ACF">
        <w:rPr>
          <w:rFonts w:cs="Arial"/>
          <w:szCs w:val="24"/>
        </w:rPr>
        <w:t>4310(3), as amended by the ESSA, means a charter school that:</w:t>
      </w:r>
    </w:p>
    <w:p w14:paraId="65AAF1D7" w14:textId="77777777" w:rsidR="00B51D4F" w:rsidRPr="00ED2ACF" w:rsidRDefault="00B51D4F" w:rsidP="009F767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Shows evidence of strong academic results, which may include strong student academic growth, as determined by a State;</w:t>
      </w:r>
    </w:p>
    <w:p w14:paraId="6A0CBAE4" w14:textId="77777777" w:rsidR="00B51D4F" w:rsidRPr="00ED2ACF" w:rsidRDefault="00B51D4F" w:rsidP="009F767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Has no significant issues in the areas of student safety, financial and operational management, or statutory or regulatory compliance (may be verified with letter from authorizer);</w:t>
      </w:r>
    </w:p>
    <w:p w14:paraId="056AAB5A" w14:textId="12BCB8E5" w:rsidR="00B51D4F" w:rsidRPr="00ED2ACF" w:rsidRDefault="00B51D4F" w:rsidP="009F767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Has demonstrated success in significantly increasing schoolwide student academic achievement, including graduation rates where applicable;</w:t>
      </w:r>
    </w:p>
    <w:p w14:paraId="683C4C19" w14:textId="77777777" w:rsidR="00B51D4F" w:rsidRPr="00ED2ACF" w:rsidRDefault="00B51D4F" w:rsidP="009F7673">
      <w:pPr>
        <w:pStyle w:val="ListParagraph"/>
        <w:numPr>
          <w:ilvl w:val="0"/>
          <w:numId w:val="2"/>
        </w:numPr>
        <w:autoSpaceDE w:val="0"/>
        <w:autoSpaceDN w:val="0"/>
        <w:adjustRightInd w:val="0"/>
        <w:spacing w:before="100" w:beforeAutospacing="1"/>
        <w:contextualSpacing w:val="0"/>
        <w:rPr>
          <w:rFonts w:cs="Arial"/>
          <w:szCs w:val="24"/>
        </w:rPr>
      </w:pPr>
      <w:r w:rsidRPr="00ED2ACF">
        <w:rPr>
          <w:rFonts w:cs="Arial"/>
          <w:szCs w:val="24"/>
        </w:rPr>
        <w:t xml:space="preserve">Has demonstrated success in increasing student academic achievement, including graduation rates where applicable, for a majority of the subgroups of students, as defined in </w:t>
      </w:r>
      <w:r w:rsidR="008D5F50">
        <w:rPr>
          <w:rFonts w:cs="Arial"/>
          <w:szCs w:val="24"/>
        </w:rPr>
        <w:t>ESSA §</w:t>
      </w:r>
      <w:r w:rsidRPr="00ED2ACF">
        <w:rPr>
          <w:rFonts w:cs="Arial"/>
          <w:szCs w:val="24"/>
        </w:rPr>
        <w:t>1111(c)(2), except that such demonstration is not required in a case in which the number of students in a group is insufficient to yield statistically reliable information or the results would reveal personally identifiable information about an individual student.</w:t>
      </w:r>
    </w:p>
    <w:p w14:paraId="6C4041F5" w14:textId="77777777" w:rsidR="00B51D4F" w:rsidRPr="00ED2ACF" w:rsidRDefault="00B51D4F" w:rsidP="009F7673">
      <w:pPr>
        <w:autoSpaceDE w:val="0"/>
        <w:autoSpaceDN w:val="0"/>
        <w:adjustRightInd w:val="0"/>
        <w:spacing w:before="100" w:beforeAutospacing="1"/>
        <w:rPr>
          <w:rFonts w:cs="Arial"/>
          <w:szCs w:val="24"/>
        </w:rPr>
      </w:pPr>
      <w:r w:rsidRPr="00ED2ACF">
        <w:rPr>
          <w:rFonts w:cs="Arial"/>
          <w:szCs w:val="24"/>
        </w:rPr>
        <w:t xml:space="preserve">For existing charter schools applying for grants to replicate and expand, the CDE has defined “high-quality” as those schools that meet the high track for renewal in </w:t>
      </w:r>
      <w:r w:rsidR="008D5F50">
        <w:rPr>
          <w:rFonts w:cs="Arial"/>
          <w:szCs w:val="24"/>
        </w:rPr>
        <w:t xml:space="preserve">CA </w:t>
      </w:r>
      <w:r w:rsidR="008D5F50" w:rsidRPr="008D5F50">
        <w:rPr>
          <w:rFonts w:cs="Arial"/>
          <w:i/>
          <w:szCs w:val="24"/>
        </w:rPr>
        <w:t>EC</w:t>
      </w:r>
      <w:r w:rsidR="008D5F50">
        <w:rPr>
          <w:rFonts w:cs="Arial"/>
          <w:szCs w:val="24"/>
        </w:rPr>
        <w:t xml:space="preserve"> §</w:t>
      </w:r>
      <w:r w:rsidRPr="00ED2ACF">
        <w:rPr>
          <w:rFonts w:cs="Arial"/>
          <w:szCs w:val="24"/>
        </w:rPr>
        <w:t>47607, as adopted by the Legislature in AB 1505:</w:t>
      </w:r>
    </w:p>
    <w:p w14:paraId="782F3CE7" w14:textId="46E3CF66" w:rsidR="00B51D4F" w:rsidRPr="00ED2ACF" w:rsidRDefault="00B51D4F" w:rsidP="009F7673">
      <w:pPr>
        <w:pStyle w:val="ListParagraph"/>
        <w:numPr>
          <w:ilvl w:val="0"/>
          <w:numId w:val="3"/>
        </w:numPr>
        <w:autoSpaceDE w:val="0"/>
        <w:autoSpaceDN w:val="0"/>
        <w:adjustRightInd w:val="0"/>
        <w:spacing w:before="100" w:beforeAutospacing="1"/>
        <w:contextualSpacing w:val="0"/>
        <w:rPr>
          <w:rFonts w:cs="Arial"/>
          <w:szCs w:val="24"/>
        </w:rPr>
      </w:pPr>
      <w:r w:rsidRPr="00ED2ACF">
        <w:rPr>
          <w:rFonts w:cs="Arial"/>
          <w:szCs w:val="24"/>
        </w:rPr>
        <w:t>Received the two highest performance levels schoolwide on all state indicators, which is all blue or green</w:t>
      </w:r>
      <w:r w:rsidR="00CA6A0D">
        <w:rPr>
          <w:rFonts w:cs="Arial"/>
          <w:szCs w:val="24"/>
        </w:rPr>
        <w:t>;</w:t>
      </w:r>
      <w:r w:rsidRPr="00ED2ACF">
        <w:rPr>
          <w:rFonts w:cs="Arial"/>
          <w:szCs w:val="24"/>
        </w:rPr>
        <w:t xml:space="preserve"> OR</w:t>
      </w:r>
    </w:p>
    <w:p w14:paraId="47404F25" w14:textId="12B16CFD" w:rsidR="00B51D4F" w:rsidRPr="00ED2ACF" w:rsidRDefault="00B51D4F" w:rsidP="009F7673">
      <w:pPr>
        <w:pStyle w:val="ListParagraph"/>
        <w:numPr>
          <w:ilvl w:val="0"/>
          <w:numId w:val="3"/>
        </w:numPr>
        <w:autoSpaceDE w:val="0"/>
        <w:autoSpaceDN w:val="0"/>
        <w:adjustRightInd w:val="0"/>
        <w:spacing w:before="100" w:beforeAutospacing="1"/>
        <w:rPr>
          <w:rFonts w:cs="Arial"/>
          <w:szCs w:val="24"/>
        </w:rPr>
      </w:pPr>
      <w:r w:rsidRPr="00ED2ACF">
        <w:rPr>
          <w:rFonts w:cs="Arial"/>
          <w:szCs w:val="24"/>
        </w:rPr>
        <w:lastRenderedPageBreak/>
        <w:t>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w:t>
      </w:r>
    </w:p>
    <w:p w14:paraId="09292792" w14:textId="77777777" w:rsidR="00B51D4F" w:rsidRPr="00ED2ACF" w:rsidRDefault="00B51D4F" w:rsidP="009F7673">
      <w:pPr>
        <w:autoSpaceDE w:val="0"/>
        <w:autoSpaceDN w:val="0"/>
        <w:adjustRightInd w:val="0"/>
        <w:spacing w:before="100" w:beforeAutospacing="1"/>
        <w:rPr>
          <w:rFonts w:cs="Arial"/>
          <w:szCs w:val="24"/>
        </w:rPr>
      </w:pPr>
      <w:r w:rsidRPr="00ED2ACF">
        <w:rPr>
          <w:rFonts w:cs="Arial"/>
          <w:szCs w:val="24"/>
        </w:rPr>
        <w:t>Additionally, the CDE also includes the following federal definition of high-quality:</w:t>
      </w:r>
    </w:p>
    <w:p w14:paraId="0ADFB973" w14:textId="4AD020C2" w:rsidR="00B51D4F" w:rsidRPr="00ED2ACF" w:rsidRDefault="00B51D4F" w:rsidP="009F7673">
      <w:pPr>
        <w:pStyle w:val="ListParagraph"/>
        <w:numPr>
          <w:ilvl w:val="0"/>
          <w:numId w:val="4"/>
        </w:numPr>
        <w:autoSpaceDE w:val="0"/>
        <w:autoSpaceDN w:val="0"/>
        <w:adjustRightInd w:val="0"/>
        <w:spacing w:before="100" w:beforeAutospacing="1"/>
        <w:contextualSpacing w:val="0"/>
        <w:rPr>
          <w:rFonts w:cs="Arial"/>
          <w:szCs w:val="24"/>
        </w:rPr>
      </w:pPr>
      <w:r w:rsidRPr="00ED2ACF">
        <w:rPr>
          <w:rFonts w:cs="Arial"/>
          <w:szCs w:val="24"/>
        </w:rPr>
        <w:t>Has no significant issues in the areas of student safety, financial and operational management, or statutory or regulatory compliance</w:t>
      </w:r>
      <w:r w:rsidR="00CA6A0D">
        <w:rPr>
          <w:rFonts w:cs="Arial"/>
          <w:szCs w:val="24"/>
        </w:rPr>
        <w:t>; and</w:t>
      </w:r>
    </w:p>
    <w:p w14:paraId="43DA271A" w14:textId="77777777" w:rsidR="00B51D4F" w:rsidRPr="00ED2ACF" w:rsidRDefault="00B51D4F" w:rsidP="009F7673">
      <w:pPr>
        <w:pStyle w:val="ListParagraph"/>
        <w:numPr>
          <w:ilvl w:val="0"/>
          <w:numId w:val="4"/>
        </w:numPr>
        <w:autoSpaceDE w:val="0"/>
        <w:autoSpaceDN w:val="0"/>
        <w:adjustRightInd w:val="0"/>
        <w:spacing w:before="100" w:beforeAutospacing="1"/>
        <w:contextualSpacing w:val="0"/>
        <w:rPr>
          <w:rFonts w:cs="Arial"/>
          <w:szCs w:val="24"/>
        </w:rPr>
      </w:pPr>
      <w:r w:rsidRPr="00ED2ACF">
        <w:rPr>
          <w:rFonts w:cs="Arial"/>
          <w:szCs w:val="24"/>
        </w:rPr>
        <w:t>Demonstrates how the school will comply with the requirements of Senate Bill 126 (Chapter 3, Statutes of 2019).</w:t>
      </w:r>
    </w:p>
    <w:p w14:paraId="0904E585" w14:textId="77777777" w:rsidR="007E5FDA" w:rsidRPr="007E5FDA" w:rsidRDefault="007E5FDA" w:rsidP="007E5FDA">
      <w:pPr>
        <w:spacing w:after="100" w:afterAutospacing="1"/>
        <w:rPr>
          <w:rFonts w:cs="Arial"/>
          <w:szCs w:val="24"/>
        </w:rPr>
      </w:pPr>
      <w:r w:rsidRPr="007E5FDA">
        <w:rPr>
          <w:rFonts w:cs="Arial"/>
          <w:b/>
          <w:szCs w:val="24"/>
        </w:rPr>
        <w:t>Local educational agency (LEA):</w:t>
      </w:r>
      <w:r w:rsidRPr="007E5FDA">
        <w:rPr>
          <w:rFonts w:cs="Arial"/>
          <w:szCs w:val="24"/>
        </w:rPr>
        <w:t xml:space="preserve"> A COE, school district, state special school, or direct-funded charter school as described in </w:t>
      </w:r>
      <w:r w:rsidRPr="007E5FDA">
        <w:rPr>
          <w:rFonts w:cs="Arial"/>
          <w:i/>
          <w:szCs w:val="24"/>
        </w:rPr>
        <w:t>EC</w:t>
      </w:r>
      <w:r w:rsidRPr="007E5FDA">
        <w:rPr>
          <w:rFonts w:cs="Arial"/>
          <w:szCs w:val="24"/>
        </w:rPr>
        <w:t xml:space="preserve"> Section 47651.</w:t>
      </w:r>
    </w:p>
    <w:p w14:paraId="231ADE5F" w14:textId="7C23DD3D" w:rsidR="00B51D4F" w:rsidRPr="00ED2ACF" w:rsidRDefault="00B51D4F" w:rsidP="009F7673">
      <w:pPr>
        <w:spacing w:after="100" w:afterAutospacing="1"/>
        <w:rPr>
          <w:rFonts w:cs="Arial"/>
          <w:szCs w:val="24"/>
        </w:rPr>
      </w:pPr>
      <w:r w:rsidRPr="00ED2ACF">
        <w:rPr>
          <w:rFonts w:cs="Arial"/>
          <w:b/>
          <w:szCs w:val="24"/>
        </w:rPr>
        <w:t>Non-Federal Entity:</w:t>
      </w:r>
      <w:r w:rsidRPr="00ED2ACF">
        <w:rPr>
          <w:rFonts w:cs="Arial"/>
          <w:szCs w:val="24"/>
        </w:rPr>
        <w:t xml:space="preserve"> </w:t>
      </w:r>
      <w:r w:rsidR="00653F11">
        <w:rPr>
          <w:rFonts w:cs="Arial"/>
          <w:szCs w:val="24"/>
        </w:rPr>
        <w:t>A</w:t>
      </w:r>
      <w:r w:rsidRPr="00ED2ACF">
        <w:rPr>
          <w:rFonts w:cs="Arial"/>
          <w:szCs w:val="24"/>
        </w:rPr>
        <w:t xml:space="preserve"> state, local government, Indian Tribe, institution of higher education (IHE) or non</w:t>
      </w:r>
      <w:r w:rsidR="00653F11">
        <w:rPr>
          <w:rFonts w:cs="Arial"/>
          <w:szCs w:val="24"/>
        </w:rPr>
        <w:t>-</w:t>
      </w:r>
      <w:r w:rsidRPr="00ED2ACF">
        <w:rPr>
          <w:rFonts w:cs="Arial"/>
          <w:szCs w:val="24"/>
        </w:rPr>
        <w:t>profit organization that carries out a Federal award as a recipient or sub-recipient.</w:t>
      </w:r>
    </w:p>
    <w:p w14:paraId="58D1B8C1" w14:textId="69F93D4F" w:rsidR="00B51D4F" w:rsidRPr="00AA59A6" w:rsidRDefault="00B51D4F" w:rsidP="009F7673">
      <w:pPr>
        <w:spacing w:after="100" w:afterAutospacing="1"/>
        <w:rPr>
          <w:rFonts w:cs="Arial"/>
          <w:szCs w:val="24"/>
        </w:rPr>
      </w:pPr>
      <w:r w:rsidRPr="00AA59A6">
        <w:rPr>
          <w:rFonts w:cs="Arial"/>
          <w:b/>
          <w:szCs w:val="24"/>
        </w:rPr>
        <w:t xml:space="preserve">Non-Profit Charter </w:t>
      </w:r>
      <w:r w:rsidR="00CA6A0D">
        <w:rPr>
          <w:rFonts w:cs="Arial"/>
          <w:b/>
          <w:szCs w:val="24"/>
        </w:rPr>
        <w:t xml:space="preserve">School </w:t>
      </w:r>
      <w:r w:rsidRPr="00AA59A6">
        <w:rPr>
          <w:rFonts w:cs="Arial"/>
          <w:b/>
          <w:szCs w:val="24"/>
        </w:rPr>
        <w:t>Authorizer Support Organization or Association:</w:t>
      </w:r>
      <w:r w:rsidRPr="00AA59A6">
        <w:rPr>
          <w:rFonts w:cs="Arial"/>
          <w:szCs w:val="24"/>
        </w:rPr>
        <w:t xml:space="preserve"> </w:t>
      </w:r>
      <w:r>
        <w:rPr>
          <w:rFonts w:cs="Arial"/>
          <w:szCs w:val="24"/>
        </w:rPr>
        <w:t>A non-profit organization whose mission is</w:t>
      </w:r>
      <w:r w:rsidRPr="00AA59A6">
        <w:rPr>
          <w:rFonts w:cs="Arial"/>
          <w:szCs w:val="24"/>
        </w:rPr>
        <w:t xml:space="preserve"> </w:t>
      </w:r>
      <w:r>
        <w:rPr>
          <w:rFonts w:cs="Arial"/>
          <w:szCs w:val="24"/>
        </w:rPr>
        <w:t>educate, provide technical assistance, professional development, and resources to charter authorizers related to charter petition review and charter school oversight.</w:t>
      </w:r>
    </w:p>
    <w:p w14:paraId="00A9A094" w14:textId="6589780A" w:rsidR="00B51D4F" w:rsidRPr="00ED2ACF" w:rsidRDefault="00B51D4F" w:rsidP="009F7673">
      <w:pPr>
        <w:spacing w:after="100" w:afterAutospacing="1"/>
        <w:rPr>
          <w:rFonts w:cs="Arial"/>
          <w:szCs w:val="24"/>
        </w:rPr>
      </w:pPr>
      <w:r w:rsidRPr="00ED2ACF">
        <w:rPr>
          <w:rFonts w:cs="Arial"/>
          <w:b/>
          <w:szCs w:val="24"/>
        </w:rPr>
        <w:t xml:space="preserve">Pass-through entity: </w:t>
      </w:r>
      <w:r w:rsidR="00653F11">
        <w:rPr>
          <w:rFonts w:cs="Arial"/>
          <w:szCs w:val="24"/>
        </w:rPr>
        <w:t>A</w:t>
      </w:r>
      <w:r w:rsidRPr="00ED2ACF">
        <w:rPr>
          <w:rFonts w:cs="Arial"/>
          <w:szCs w:val="24"/>
        </w:rPr>
        <w:t xml:space="preserve"> </w:t>
      </w:r>
      <w:proofErr w:type="gramStart"/>
      <w:r w:rsidRPr="00ED2ACF">
        <w:rPr>
          <w:rFonts w:cs="Arial"/>
          <w:szCs w:val="24"/>
        </w:rPr>
        <w:t>non-Federal</w:t>
      </w:r>
      <w:proofErr w:type="gramEnd"/>
      <w:r w:rsidRPr="00ED2ACF">
        <w:rPr>
          <w:rFonts w:cs="Arial"/>
          <w:szCs w:val="24"/>
        </w:rPr>
        <w:t xml:space="preserve"> entity that provides a sub-award to a sub-recipient to carry out part of a federal program.</w:t>
      </w:r>
    </w:p>
    <w:p w14:paraId="068206CA" w14:textId="65CF0A1F" w:rsidR="00B51D4F" w:rsidRPr="00ED2ACF" w:rsidRDefault="00B51D4F" w:rsidP="009F7673">
      <w:pPr>
        <w:spacing w:after="100" w:afterAutospacing="1"/>
        <w:rPr>
          <w:rFonts w:cs="Arial"/>
          <w:szCs w:val="24"/>
        </w:rPr>
      </w:pPr>
      <w:r w:rsidRPr="00ED2ACF">
        <w:rPr>
          <w:rFonts w:cs="Arial"/>
          <w:b/>
          <w:szCs w:val="24"/>
        </w:rPr>
        <w:t xml:space="preserve">Procurement: </w:t>
      </w:r>
      <w:r w:rsidRPr="00ED2ACF">
        <w:rPr>
          <w:rFonts w:cs="Arial"/>
          <w:szCs w:val="24"/>
        </w:rPr>
        <w:t xml:space="preserve">Any formal requisition process used to acquire goods and services that may involve the use of purchase orders, invoices, contracts, and approvals by any level of hierarchy at the </w:t>
      </w:r>
      <w:r w:rsidR="00562882">
        <w:rPr>
          <w:rFonts w:cs="Arial"/>
          <w:szCs w:val="24"/>
        </w:rPr>
        <w:t>sub-grant</w:t>
      </w:r>
      <w:r w:rsidRPr="00ED2ACF">
        <w:rPr>
          <w:rFonts w:cs="Arial"/>
          <w:szCs w:val="24"/>
        </w:rPr>
        <w:t xml:space="preserve">ee’s agency. </w:t>
      </w:r>
    </w:p>
    <w:p w14:paraId="454B2FA0" w14:textId="77777777" w:rsidR="00B51D4F" w:rsidRPr="00ED2ACF" w:rsidRDefault="00B51D4F" w:rsidP="009F7673">
      <w:pPr>
        <w:spacing w:after="100" w:afterAutospacing="1"/>
        <w:rPr>
          <w:rFonts w:cs="Arial"/>
          <w:szCs w:val="24"/>
        </w:rPr>
      </w:pPr>
      <w:r w:rsidRPr="00ED2ACF">
        <w:rPr>
          <w:rFonts w:cs="Arial"/>
          <w:b/>
          <w:szCs w:val="24"/>
        </w:rPr>
        <w:t xml:space="preserve">Public Charter Schools Grant Program (PCSGP): </w:t>
      </w:r>
      <w:r w:rsidRPr="00ED2ACF">
        <w:rPr>
          <w:rFonts w:cs="Arial"/>
          <w:szCs w:val="24"/>
        </w:rPr>
        <w:t>A federal discretionary grant program administered by the CDE. The CDE distributes sub-grants to charter school developers to assist in the development and initial operations of newly established or conversion charter schools.</w:t>
      </w:r>
    </w:p>
    <w:p w14:paraId="0AE17F9F" w14:textId="77777777" w:rsidR="004A6DEB" w:rsidRDefault="00B51D4F" w:rsidP="00813F21">
      <w:pPr>
        <w:spacing w:after="100" w:afterAutospacing="1"/>
        <w:rPr>
          <w:rFonts w:cs="Arial"/>
          <w:szCs w:val="24"/>
        </w:rPr>
      </w:pPr>
      <w:r w:rsidRPr="00ED2ACF">
        <w:rPr>
          <w:rFonts w:cs="Arial"/>
          <w:b/>
          <w:szCs w:val="24"/>
        </w:rPr>
        <w:t>Single Audit:</w:t>
      </w:r>
      <w:r w:rsidRPr="00ED2ACF">
        <w:rPr>
          <w:rFonts w:cs="Arial"/>
          <w:szCs w:val="24"/>
        </w:rPr>
        <w:t xml:space="preserve"> All non-federal entities expending $500,000 or more in </w:t>
      </w:r>
      <w:r w:rsidRPr="00ED2ACF">
        <w:rPr>
          <w:rFonts w:cs="Arial"/>
          <w:b/>
          <w:szCs w:val="24"/>
        </w:rPr>
        <w:t>combined</w:t>
      </w:r>
      <w:r w:rsidRPr="00ED2ACF">
        <w:rPr>
          <w:rFonts w:cs="Arial"/>
          <w:szCs w:val="24"/>
        </w:rPr>
        <w:t xml:space="preserve"> federal funds (e.g., PCSGP and Title I funds, or American Recovery and Reinvestment Act [ARRA] funds) in a single year are required by federal law to obtain and submit a Single Audit to the Federal Audit Clearinghouse. PCSGP recipients required to file federal Single Audits must submit a copy of the reporting package to the CDE Charter Schools Division as a PCSGP performance benchmark. </w:t>
      </w:r>
    </w:p>
    <w:p w14:paraId="706EF3F5" w14:textId="509154C6" w:rsidR="00B51D4F" w:rsidRPr="00ED2ACF" w:rsidRDefault="00B51D4F" w:rsidP="00813F21">
      <w:pPr>
        <w:spacing w:after="100" w:afterAutospacing="1"/>
        <w:rPr>
          <w:rFonts w:cs="Arial"/>
          <w:szCs w:val="24"/>
        </w:rPr>
      </w:pPr>
      <w:r w:rsidRPr="00ED2ACF">
        <w:rPr>
          <w:rFonts w:cs="Arial"/>
          <w:szCs w:val="24"/>
        </w:rPr>
        <w:lastRenderedPageBreak/>
        <w:t>Further information may be found in</w:t>
      </w:r>
      <w:r w:rsidR="004A6DEB">
        <w:rPr>
          <w:rFonts w:cs="Arial"/>
          <w:szCs w:val="24"/>
        </w:rPr>
        <w:t xml:space="preserve"> the </w:t>
      </w:r>
      <w:r w:rsidRPr="00ED2ACF">
        <w:rPr>
          <w:rFonts w:cs="Arial"/>
          <w:szCs w:val="24"/>
        </w:rPr>
        <w:t xml:space="preserve">Office of Management and Budget (OMB) Federal Register at: </w:t>
      </w:r>
      <w:hyperlink r:id="rId32" w:tooltip="Office of Managment and Budget Federal Register" w:history="1">
        <w:r w:rsidRPr="00ED2ACF">
          <w:rPr>
            <w:rStyle w:val="Hyperlink"/>
            <w:rFonts w:cs="Arial"/>
            <w:szCs w:val="24"/>
          </w:rPr>
          <w:t>https://www.federalregister.gov/articles/2013/12/26/2013-30465/uniform-administrative-requ</w:t>
        </w:r>
        <w:r w:rsidRPr="00ED2ACF">
          <w:rPr>
            <w:rStyle w:val="Hyperlink"/>
            <w:rFonts w:cs="Arial"/>
            <w:szCs w:val="24"/>
          </w:rPr>
          <w:t>i</w:t>
        </w:r>
        <w:r w:rsidRPr="00ED2ACF">
          <w:rPr>
            <w:rStyle w:val="Hyperlink"/>
            <w:rFonts w:cs="Arial"/>
            <w:szCs w:val="24"/>
          </w:rPr>
          <w:t>rements-cost-principles-and-audit-requirements-for-federal-awards</w:t>
        </w:r>
      </w:hyperlink>
      <w:r w:rsidRPr="00ED2ACF">
        <w:rPr>
          <w:rFonts w:cs="Arial"/>
          <w:szCs w:val="24"/>
        </w:rPr>
        <w:t>.</w:t>
      </w:r>
    </w:p>
    <w:p w14:paraId="49C3E9E2" w14:textId="1384FEDF" w:rsidR="00653F11" w:rsidRPr="00ED2ACF" w:rsidRDefault="00653F11" w:rsidP="009F7673">
      <w:pPr>
        <w:spacing w:after="100" w:afterAutospacing="1"/>
        <w:rPr>
          <w:rFonts w:cs="Arial"/>
          <w:szCs w:val="24"/>
        </w:rPr>
      </w:pPr>
      <w:r w:rsidRPr="00ED2ACF">
        <w:rPr>
          <w:rFonts w:cs="Arial"/>
          <w:szCs w:val="24"/>
        </w:rPr>
        <w:t>Grantees will access the Federal Audit Clearinghouse web page to submit their Single Audit</w:t>
      </w:r>
      <w:r>
        <w:rPr>
          <w:rFonts w:cs="Arial"/>
          <w:szCs w:val="24"/>
        </w:rPr>
        <w:t xml:space="preserve"> at</w:t>
      </w:r>
      <w:r w:rsidRPr="00ED2ACF">
        <w:rPr>
          <w:rFonts w:cs="Arial"/>
          <w:szCs w:val="24"/>
        </w:rPr>
        <w:t xml:space="preserve"> </w:t>
      </w:r>
      <w:hyperlink r:id="rId33" w:tooltip="Federal Audit Clearinghouse" w:history="1">
        <w:r w:rsidRPr="009A5427">
          <w:rPr>
            <w:rStyle w:val="Hyperlink"/>
          </w:rPr>
          <w:t>https://facweb.census</w:t>
        </w:r>
        <w:r w:rsidRPr="009A5427">
          <w:rPr>
            <w:rStyle w:val="Hyperlink"/>
          </w:rPr>
          <w:t>.</w:t>
        </w:r>
        <w:r w:rsidRPr="009A5427">
          <w:rPr>
            <w:rStyle w:val="Hyperlink"/>
          </w:rPr>
          <w:t>gov/uploadpdf.aspx</w:t>
        </w:r>
      </w:hyperlink>
      <w:r>
        <w:t>.</w:t>
      </w:r>
    </w:p>
    <w:p w14:paraId="588A832D" w14:textId="77777777" w:rsidR="00B51D4F" w:rsidRPr="00F473DC" w:rsidRDefault="00B51D4F" w:rsidP="009F7673">
      <w:pPr>
        <w:spacing w:before="240"/>
        <w:rPr>
          <w:rFonts w:eastAsia="Calibri" w:cs="Times New Roman"/>
        </w:rPr>
      </w:pPr>
      <w:r w:rsidRPr="00CF3306">
        <w:rPr>
          <w:rFonts w:eastAsia="Calibri" w:cs="Times New Roman"/>
          <w:b/>
        </w:rPr>
        <w:t>Specifications:</w:t>
      </w:r>
      <w:r w:rsidRPr="00F473DC">
        <w:rPr>
          <w:rFonts w:eastAsia="Calibri" w:cs="Times New Roman"/>
        </w:rPr>
        <w:t xml:space="preserve"> </w:t>
      </w:r>
      <w:r>
        <w:rPr>
          <w:rFonts w:eastAsia="Calibri" w:cs="Times New Roman"/>
        </w:rPr>
        <w:t>T</w:t>
      </w:r>
      <w:r w:rsidRPr="00F473DC">
        <w:rPr>
          <w:rFonts w:eastAsia="Calibri" w:cs="Times New Roman"/>
        </w:rPr>
        <w:t>he minimum specifications required by the CDE for a task, subtask, or activity. Specifications provided in this RFA represent a comprehensive outline of the detail required in the applicant’s application for successful accomplishment of a task, subtask, or activity.</w:t>
      </w:r>
    </w:p>
    <w:p w14:paraId="54D74DC2" w14:textId="77777777" w:rsidR="00B51D4F" w:rsidRPr="00ED2ACF" w:rsidRDefault="00B51D4F" w:rsidP="009F7673">
      <w:pPr>
        <w:spacing w:after="100" w:afterAutospacing="1"/>
        <w:rPr>
          <w:rFonts w:cs="Arial"/>
          <w:szCs w:val="24"/>
        </w:rPr>
      </w:pPr>
      <w:r w:rsidRPr="00ED2ACF">
        <w:rPr>
          <w:rFonts w:cs="Arial"/>
          <w:b/>
          <w:szCs w:val="24"/>
        </w:rPr>
        <w:t xml:space="preserve">State Education Agency (SEA): </w:t>
      </w:r>
      <w:r w:rsidRPr="00ED2ACF">
        <w:rPr>
          <w:rFonts w:cs="Arial"/>
          <w:szCs w:val="24"/>
        </w:rPr>
        <w:t>For the purposes of this RFA, the SEA is the SBE.</w:t>
      </w:r>
    </w:p>
    <w:p w14:paraId="62CEE158" w14:textId="02946BDA" w:rsidR="00B51D4F" w:rsidRPr="00F473DC" w:rsidRDefault="00B51D4F" w:rsidP="009F7673">
      <w:pPr>
        <w:spacing w:before="240"/>
        <w:rPr>
          <w:rFonts w:eastAsia="Calibri" w:cs="Times New Roman"/>
        </w:rPr>
      </w:pPr>
      <w:r w:rsidRPr="00CF3306">
        <w:rPr>
          <w:rFonts w:eastAsia="Calibri" w:cs="Times New Roman"/>
          <w:b/>
        </w:rPr>
        <w:t>Sub</w:t>
      </w:r>
      <w:r w:rsidR="0062651F">
        <w:rPr>
          <w:rFonts w:eastAsia="Calibri" w:cs="Times New Roman"/>
          <w:b/>
        </w:rPr>
        <w:t>-</w:t>
      </w:r>
      <w:r w:rsidRPr="00CF3306">
        <w:rPr>
          <w:rFonts w:eastAsia="Calibri" w:cs="Times New Roman"/>
          <w:b/>
        </w:rPr>
        <w:t>contract:</w:t>
      </w:r>
      <w:r>
        <w:rPr>
          <w:rFonts w:eastAsia="Calibri" w:cs="Times New Roman"/>
        </w:rPr>
        <w:t xml:space="preserve"> A</w:t>
      </w:r>
      <w:r w:rsidRPr="00F473DC">
        <w:rPr>
          <w:rFonts w:eastAsia="Calibri" w:cs="Times New Roman"/>
        </w:rPr>
        <w:t>ny and all agreement(s) between a</w:t>
      </w:r>
      <w:r>
        <w:rPr>
          <w:rFonts w:eastAsia="Calibri" w:cs="Times New Roman"/>
        </w:rPr>
        <w:t>n</w:t>
      </w:r>
      <w:r w:rsidRPr="00F473DC">
        <w:rPr>
          <w:rFonts w:eastAsia="Calibri" w:cs="Times New Roman"/>
        </w:rPr>
        <w:t xml:space="preserve"> applicant and another entity (including</w:t>
      </w:r>
      <w:r w:rsidR="00CA6A0D">
        <w:rPr>
          <w:rFonts w:eastAsia="Calibri" w:cs="Times New Roman"/>
        </w:rPr>
        <w:t>,</w:t>
      </w:r>
      <w:r w:rsidRPr="00F473DC">
        <w:rPr>
          <w:rFonts w:eastAsia="Calibri" w:cs="Times New Roman"/>
        </w:rPr>
        <w:t xml:space="preserve"> but not limited to</w:t>
      </w:r>
      <w:r w:rsidR="00CA6A0D">
        <w:rPr>
          <w:rFonts w:eastAsia="Calibri" w:cs="Times New Roman"/>
        </w:rPr>
        <w:t>,</w:t>
      </w:r>
      <w:r w:rsidRPr="00F473DC">
        <w:rPr>
          <w:rFonts w:eastAsia="Calibri" w:cs="Times New Roman"/>
        </w:rPr>
        <w:t xml:space="preserve"> an individual or business) for the accomplishment of any task, subtask</w:t>
      </w:r>
      <w:r w:rsidR="00CA6A0D">
        <w:rPr>
          <w:rFonts w:eastAsia="Calibri" w:cs="Times New Roman"/>
        </w:rPr>
        <w:t>,</w:t>
      </w:r>
      <w:r w:rsidRPr="00F473DC">
        <w:rPr>
          <w:rFonts w:eastAsia="Calibri" w:cs="Times New Roman"/>
        </w:rPr>
        <w:t xml:space="preserve"> or activity, in whole or in part, described in this RFA, or to provide goods or services in support of the work described in this RFA.</w:t>
      </w:r>
    </w:p>
    <w:p w14:paraId="35A7CCF4" w14:textId="2357C1C3" w:rsidR="00B51D4F" w:rsidRPr="00F473DC" w:rsidRDefault="00B51D4F" w:rsidP="009F7673">
      <w:pPr>
        <w:spacing w:before="240"/>
        <w:rPr>
          <w:rFonts w:eastAsia="Calibri" w:cs="Times New Roman"/>
        </w:rPr>
      </w:pPr>
      <w:r w:rsidRPr="00CF3306">
        <w:rPr>
          <w:rFonts w:eastAsia="Calibri" w:cs="Times New Roman"/>
          <w:b/>
        </w:rPr>
        <w:t>Successful applicant:</w:t>
      </w:r>
      <w:r>
        <w:rPr>
          <w:rFonts w:eastAsia="Calibri" w:cs="Times New Roman"/>
        </w:rPr>
        <w:t xml:space="preserve"> T</w:t>
      </w:r>
      <w:r w:rsidRPr="00F473DC">
        <w:rPr>
          <w:rFonts w:eastAsia="Calibri" w:cs="Times New Roman"/>
        </w:rPr>
        <w:t xml:space="preserve">he entity selected by the CDE as the entity to administer its application and subsequent </w:t>
      </w:r>
      <w:r w:rsidR="00562882">
        <w:rPr>
          <w:rFonts w:eastAsia="Calibri" w:cs="Times New Roman"/>
        </w:rPr>
        <w:t>sub-grant</w:t>
      </w:r>
      <w:r w:rsidR="002C2190">
        <w:rPr>
          <w:rFonts w:eastAsia="Calibri" w:cs="Times New Roman"/>
        </w:rPr>
        <w:t xml:space="preserve"> award</w:t>
      </w:r>
      <w:r w:rsidRPr="00F473DC">
        <w:rPr>
          <w:rFonts w:eastAsia="Calibri" w:cs="Times New Roman"/>
        </w:rPr>
        <w:t xml:space="preserve"> to support the accomplishment of any task(s) described in this RFA.</w:t>
      </w:r>
    </w:p>
    <w:p w14:paraId="016E7A45" w14:textId="191667F9" w:rsidR="008D5F50" w:rsidRDefault="00B51D4F" w:rsidP="009F7673">
      <w:pPr>
        <w:spacing w:before="240"/>
        <w:rPr>
          <w:rFonts w:eastAsia="Calibri" w:cs="Times New Roman"/>
        </w:rPr>
      </w:pPr>
      <w:r w:rsidRPr="00CF3306">
        <w:rPr>
          <w:rFonts w:eastAsia="Calibri" w:cs="Times New Roman"/>
          <w:b/>
        </w:rPr>
        <w:t>Work day:</w:t>
      </w:r>
      <w:r w:rsidRPr="00F473DC">
        <w:rPr>
          <w:rFonts w:eastAsia="Calibri" w:cs="Times New Roman"/>
        </w:rPr>
        <w:t xml:space="preserve"> </w:t>
      </w:r>
      <w:r>
        <w:rPr>
          <w:rFonts w:eastAsia="Calibri" w:cs="Times New Roman"/>
        </w:rPr>
        <w:t>The</w:t>
      </w:r>
      <w:r w:rsidRPr="00F473DC">
        <w:rPr>
          <w:rFonts w:eastAsia="Calibri" w:cs="Times New Roman"/>
        </w:rPr>
        <w:t xml:space="preserve"> days Monday through Friday, inclusive, but exclusive of CDE-observed holidays.</w:t>
      </w:r>
    </w:p>
    <w:p w14:paraId="06556370" w14:textId="77777777" w:rsidR="008D5F50" w:rsidRDefault="008D5F50" w:rsidP="009F7673">
      <w:pPr>
        <w:spacing w:after="160"/>
        <w:rPr>
          <w:rFonts w:eastAsia="Calibri" w:cs="Times New Roman"/>
        </w:rPr>
      </w:pPr>
      <w:r>
        <w:rPr>
          <w:rFonts w:eastAsia="Calibri" w:cs="Times New Roman"/>
        </w:rPr>
        <w:br w:type="page"/>
      </w:r>
    </w:p>
    <w:p w14:paraId="26940865" w14:textId="77777777" w:rsidR="00CA6A0D" w:rsidRPr="00CA6A0D" w:rsidRDefault="00CA6A0D" w:rsidP="00F85153">
      <w:pPr>
        <w:pStyle w:val="Heading2"/>
        <w:jc w:val="center"/>
        <w:rPr>
          <w:rFonts w:eastAsia="Arial"/>
        </w:rPr>
      </w:pPr>
      <w:bookmarkStart w:id="66" w:name="_Toc74046765"/>
      <w:bookmarkStart w:id="67" w:name="_Toc77335636"/>
      <w:bookmarkStart w:id="68" w:name="_Hlk77320996"/>
      <w:r w:rsidRPr="00CA6A0D">
        <w:rPr>
          <w:rFonts w:eastAsia="Arial"/>
        </w:rPr>
        <w:lastRenderedPageBreak/>
        <w:t>Appendix C: California State Travel Program</w:t>
      </w:r>
      <w:bookmarkEnd w:id="66"/>
      <w:bookmarkEnd w:id="67"/>
    </w:p>
    <w:p w14:paraId="1812DFBD" w14:textId="77777777" w:rsidR="00CA6A0D" w:rsidRPr="00CA6A0D" w:rsidRDefault="00CA6A0D" w:rsidP="00F85153">
      <w:pPr>
        <w:pStyle w:val="Heading3"/>
      </w:pPr>
      <w:bookmarkStart w:id="69" w:name="_Toc77310267"/>
      <w:bookmarkStart w:id="70" w:name="_Toc77335637"/>
      <w:r w:rsidRPr="00CA6A0D">
        <w:t>Travel and Per Diem Limitations</w:t>
      </w:r>
      <w:bookmarkEnd w:id="69"/>
      <w:bookmarkEnd w:id="70"/>
    </w:p>
    <w:p w14:paraId="271E0F5B" w14:textId="77777777" w:rsidR="00CA6A0D" w:rsidRPr="00CA6A0D" w:rsidRDefault="00CA6A0D" w:rsidP="00CA6A0D">
      <w:pPr>
        <w:widowControl w:val="0"/>
        <w:spacing w:before="242" w:after="100" w:afterAutospacing="1"/>
        <w:ind w:left="119"/>
        <w:rPr>
          <w:rFonts w:eastAsia="Arial" w:cs="Times New Roman"/>
          <w:szCs w:val="24"/>
        </w:rPr>
      </w:pPr>
      <w:r w:rsidRPr="00CA6A0D">
        <w:rPr>
          <w:rFonts w:eastAsia="Arial" w:cs="Times New Roman"/>
          <w:szCs w:val="24"/>
        </w:rPr>
        <w:t>A summary of the State of California Short-term Travel Expense Reimbursement Program Administered by the California Department of Human Resources</w:t>
      </w:r>
    </w:p>
    <w:p w14:paraId="473FEAA7" w14:textId="77777777" w:rsidR="00CA6A0D" w:rsidRPr="00CA6A0D" w:rsidRDefault="00CA6A0D" w:rsidP="00813F21">
      <w:pPr>
        <w:widowControl w:val="0"/>
        <w:spacing w:after="100" w:afterAutospacing="1"/>
        <w:ind w:left="120" w:right="101"/>
        <w:rPr>
          <w:rFonts w:eastAsia="Arial" w:cs="Times New Roman"/>
          <w:szCs w:val="24"/>
        </w:rPr>
      </w:pPr>
      <w:r w:rsidRPr="00CA6A0D">
        <w:rPr>
          <w:rFonts w:eastAsia="Arial" w:cs="Times New Roman"/>
          <w:szCs w:val="24"/>
        </w:rPr>
        <w:t xml:space="preserve">Reimbursement for travel is governed by the terms of the current Memorandum of Understanding and the applicable </w:t>
      </w:r>
      <w:r w:rsidRPr="00CA6A0D">
        <w:rPr>
          <w:rFonts w:eastAsia="Arial" w:cs="Times New Roman"/>
          <w:i/>
          <w:szCs w:val="24"/>
        </w:rPr>
        <w:t>Government Code</w:t>
      </w:r>
      <w:r w:rsidRPr="00CA6A0D">
        <w:rPr>
          <w:rFonts w:eastAsia="Arial" w:cs="Times New Roman"/>
          <w:szCs w:val="24"/>
        </w:rPr>
        <w:t xml:space="preserve"> sections and </w:t>
      </w:r>
      <w:proofErr w:type="spellStart"/>
      <w:r w:rsidRPr="00CA6A0D">
        <w:rPr>
          <w:rFonts w:eastAsia="Arial" w:cs="Times New Roman"/>
          <w:szCs w:val="24"/>
        </w:rPr>
        <w:t>CalHR</w:t>
      </w:r>
      <w:proofErr w:type="spellEnd"/>
      <w:r w:rsidRPr="00CA6A0D">
        <w:rPr>
          <w:rFonts w:eastAsia="Arial" w:cs="Times New Roman"/>
          <w:szCs w:val="24"/>
        </w:rPr>
        <w:t xml:space="preserve"> Rules. Reimbursement for transportation expenses will be based on the method of transportation that is in the best interest of the state, considering both direct expense and the employee's time. Rates, time frames, and requirements are applicable to all contractors and subcontractors. Additional details applicable to the travel reimbursement program may be found in the </w:t>
      </w:r>
      <w:r w:rsidRPr="00CA6A0D">
        <w:rPr>
          <w:rFonts w:eastAsia="Arial" w:cs="Times New Roman"/>
          <w:i/>
          <w:szCs w:val="24"/>
        </w:rPr>
        <w:t>California Code of Regulations</w:t>
      </w:r>
      <w:r w:rsidRPr="00CA6A0D">
        <w:rPr>
          <w:rFonts w:eastAsia="Arial" w:cs="Times New Roman"/>
          <w:szCs w:val="24"/>
        </w:rPr>
        <w:t>, Title 2, Division 1, Chapter 3, Article 2 (requirements applicable to excluded employees).</w:t>
      </w:r>
    </w:p>
    <w:p w14:paraId="7A19E547" w14:textId="49714ACF" w:rsidR="00CA6A0D" w:rsidRPr="00CA6A0D" w:rsidRDefault="00CA6A0D" w:rsidP="00CA6A0D">
      <w:pPr>
        <w:widowControl w:val="0"/>
        <w:spacing w:after="100" w:afterAutospacing="1"/>
        <w:ind w:left="120" w:right="101"/>
        <w:rPr>
          <w:rFonts w:eastAsia="Arial" w:cs="Times New Roman"/>
          <w:szCs w:val="24"/>
        </w:rPr>
      </w:pPr>
      <w:r w:rsidRPr="00CA6A0D">
        <w:rPr>
          <w:rFonts w:eastAsia="Arial" w:cs="Times New Roman"/>
          <w:szCs w:val="24"/>
        </w:rPr>
        <w:t xml:space="preserve">*Rates listed below are as of June 2021. All rates are based on current state rates and are subject to change. Contractor will be paid the current state rates as established by the California Department of Human Resources. To check the current state rates for travel please go to </w:t>
      </w:r>
      <w:hyperlink r:id="rId34" w:tooltip="California State Travel Reimbursements" w:history="1">
        <w:r w:rsidRPr="00CA6A0D">
          <w:rPr>
            <w:rFonts w:eastAsia="Arial" w:cs="Times New Roman"/>
            <w:color w:val="0000FF"/>
            <w:szCs w:val="24"/>
            <w:u w:val="single"/>
          </w:rPr>
          <w:t>https://www.ca</w:t>
        </w:r>
        <w:r w:rsidRPr="00CA6A0D">
          <w:rPr>
            <w:rFonts w:eastAsia="Arial" w:cs="Times New Roman"/>
            <w:color w:val="0000FF"/>
            <w:szCs w:val="24"/>
            <w:u w:val="single"/>
          </w:rPr>
          <w:t>l</w:t>
        </w:r>
        <w:r w:rsidRPr="00CA6A0D">
          <w:rPr>
            <w:rFonts w:eastAsia="Arial" w:cs="Times New Roman"/>
            <w:color w:val="0000FF"/>
            <w:szCs w:val="24"/>
            <w:u w:val="single"/>
          </w:rPr>
          <w:t>hr.ca.gov/employees/pages/travel-reimbursements.aspx</w:t>
        </w:r>
      </w:hyperlink>
      <w:r w:rsidRPr="00CA6A0D">
        <w:rPr>
          <w:rFonts w:eastAsia="Arial" w:cs="Times New Roman"/>
          <w:szCs w:val="24"/>
        </w:rPr>
        <w:t>.</w:t>
      </w:r>
    </w:p>
    <w:p w14:paraId="4E7DC21D" w14:textId="77777777" w:rsidR="00CA6A0D" w:rsidRPr="00CA6A0D" w:rsidRDefault="00CA6A0D" w:rsidP="00F85153">
      <w:pPr>
        <w:pStyle w:val="Heading3"/>
      </w:pPr>
      <w:bookmarkStart w:id="71" w:name="_Toc77310268"/>
      <w:bookmarkStart w:id="72" w:name="_Toc77335638"/>
      <w:r w:rsidRPr="00CA6A0D">
        <w:t>Conditions of Travel</w:t>
      </w:r>
      <w:bookmarkEnd w:id="71"/>
      <w:bookmarkEnd w:id="72"/>
    </w:p>
    <w:p w14:paraId="498CACF9" w14:textId="77777777" w:rsidR="00CA6A0D" w:rsidRPr="00CA6A0D" w:rsidRDefault="00CA6A0D" w:rsidP="00CA6A0D">
      <w:pPr>
        <w:widowControl w:val="0"/>
        <w:spacing w:before="240" w:after="100" w:afterAutospacing="1"/>
        <w:ind w:left="120" w:right="100"/>
        <w:rPr>
          <w:rFonts w:eastAsia="Arial" w:cs="Times New Roman"/>
          <w:szCs w:val="24"/>
        </w:rPr>
      </w:pPr>
      <w:r w:rsidRPr="00CA6A0D">
        <w:rPr>
          <w:rFonts w:eastAsia="Arial" w:cs="Times New Roman"/>
          <w:szCs w:val="24"/>
        </w:rPr>
        <w:t xml:space="preserve">Reimbursement shall not be made for meal and lodging expenses incurred within 50 miles of home or headquarters. CDE may approve meals and/or lodging for employees </w:t>
      </w:r>
      <w:r w:rsidRPr="00CA6A0D">
        <w:rPr>
          <w:rFonts w:eastAsia="Arial" w:cs="Times New Roman"/>
          <w:i/>
          <w:szCs w:val="24"/>
        </w:rPr>
        <w:t xml:space="preserve">on travel status </w:t>
      </w:r>
      <w:r w:rsidRPr="00CA6A0D">
        <w:rPr>
          <w:rFonts w:eastAsia="Arial" w:cs="Times New Roman"/>
          <w:szCs w:val="24"/>
        </w:rPr>
        <w:t>away from, but within 50 miles of, home or headquarters. Delegation does not extend to the approval of meals or lodging at either the home or headquarters location.</w:t>
      </w:r>
    </w:p>
    <w:p w14:paraId="34D4AF83" w14:textId="77777777" w:rsidR="00CA6A0D" w:rsidRPr="00CA6A0D" w:rsidRDefault="00CA6A0D" w:rsidP="00F85153">
      <w:pPr>
        <w:pStyle w:val="Heading3"/>
      </w:pPr>
      <w:bookmarkStart w:id="73" w:name="_Toc77310269"/>
      <w:bookmarkStart w:id="74" w:name="_Toc77335639"/>
      <w:r w:rsidRPr="00CA6A0D">
        <w:t>Lodging Reimbursement Rates – In State</w:t>
      </w:r>
      <w:bookmarkEnd w:id="73"/>
      <w:bookmarkEnd w:id="74"/>
    </w:p>
    <w:p w14:paraId="5E5E135F" w14:textId="77777777" w:rsidR="00CA6A0D" w:rsidRPr="00CA6A0D" w:rsidRDefault="00CA6A0D" w:rsidP="00CA6A0D">
      <w:pPr>
        <w:widowControl w:val="0"/>
        <w:spacing w:before="240" w:after="100" w:afterAutospacing="1"/>
        <w:ind w:left="120" w:right="100"/>
        <w:rPr>
          <w:rFonts w:eastAsia="Arial" w:cs="Times New Roman"/>
          <w:szCs w:val="24"/>
        </w:rPr>
      </w:pPr>
      <w:r w:rsidRPr="00CA6A0D">
        <w:rPr>
          <w:rFonts w:eastAsia="Arial" w:cs="Times New Roman"/>
          <w:szCs w:val="24"/>
        </w:rPr>
        <w:t>Applicable when state business requires an overnight stay and the employee uses a good, moderately priced commercial lodging establishment (hotel, motel, bed and breakfast, or public campground) that caters to the short-term traveler.</w:t>
      </w:r>
    </w:p>
    <w:p w14:paraId="5A1A1B19" w14:textId="77777777" w:rsidR="00CA6A0D" w:rsidRPr="00CA6A0D" w:rsidRDefault="00CA6A0D" w:rsidP="00F85153">
      <w:pPr>
        <w:pStyle w:val="Heading3"/>
      </w:pPr>
      <w:bookmarkStart w:id="75" w:name="_Toc77310270"/>
      <w:bookmarkStart w:id="76" w:name="_Toc77335640"/>
      <w:r w:rsidRPr="00CA6A0D">
        <w:t>Trips of Less Than 24 Hours</w:t>
      </w:r>
      <w:bookmarkEnd w:id="75"/>
      <w:bookmarkEnd w:id="76"/>
    </w:p>
    <w:p w14:paraId="368E6407" w14:textId="77777777" w:rsidR="00CA6A0D" w:rsidRPr="00CA6A0D" w:rsidRDefault="00CA6A0D" w:rsidP="00CA6A0D">
      <w:pPr>
        <w:widowControl w:val="0"/>
        <w:spacing w:before="240" w:after="100" w:afterAutospacing="1"/>
        <w:ind w:left="120" w:right="167"/>
        <w:rPr>
          <w:rFonts w:eastAsia="Arial" w:cs="Times New Roman"/>
          <w:szCs w:val="24"/>
        </w:rPr>
      </w:pPr>
      <w:r w:rsidRPr="00CA6A0D">
        <w:rPr>
          <w:rFonts w:eastAsia="Arial" w:cs="Times New Roman"/>
          <w:szCs w:val="24"/>
        </w:rPr>
        <w:t>For travel lasting less than 24 hours, employees may claim breakfast and/or dinner (as noted above), based on the following timeframes:</w:t>
      </w:r>
    </w:p>
    <w:p w14:paraId="0FA02122" w14:textId="77777777" w:rsidR="00CA6A0D" w:rsidRPr="00CA6A0D" w:rsidRDefault="00CA6A0D" w:rsidP="00CA6A0D">
      <w:pPr>
        <w:widowControl w:val="0"/>
        <w:numPr>
          <w:ilvl w:val="0"/>
          <w:numId w:val="38"/>
        </w:numPr>
        <w:tabs>
          <w:tab w:val="left" w:pos="1199"/>
          <w:tab w:val="left" w:pos="1200"/>
        </w:tabs>
        <w:autoSpaceDE w:val="0"/>
        <w:autoSpaceDN w:val="0"/>
        <w:spacing w:after="100" w:afterAutospacing="1"/>
        <w:rPr>
          <w:rFonts w:eastAsia="Calibri" w:cs="Times New Roman"/>
        </w:rPr>
      </w:pPr>
      <w:r w:rsidRPr="00CA6A0D">
        <w:rPr>
          <w:rFonts w:eastAsia="Calibri" w:cs="Times New Roman"/>
        </w:rPr>
        <w:t>Trip begins at or before 6 a.m. and ends at or after 9 a.m. - Breakfast may be</w:t>
      </w:r>
      <w:r w:rsidRPr="00CA6A0D">
        <w:rPr>
          <w:rFonts w:eastAsia="Calibri" w:cs="Times New Roman"/>
          <w:spacing w:val="-26"/>
        </w:rPr>
        <w:t xml:space="preserve"> </w:t>
      </w:r>
      <w:r w:rsidRPr="00CA6A0D">
        <w:rPr>
          <w:rFonts w:eastAsia="Calibri" w:cs="Times New Roman"/>
        </w:rPr>
        <w:t>claimed</w:t>
      </w:r>
    </w:p>
    <w:p w14:paraId="0D23DEDC" w14:textId="77777777" w:rsidR="00CA6A0D" w:rsidRPr="00CA6A0D" w:rsidRDefault="00CA6A0D" w:rsidP="00CA6A0D">
      <w:pPr>
        <w:widowControl w:val="0"/>
        <w:numPr>
          <w:ilvl w:val="0"/>
          <w:numId w:val="38"/>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lastRenderedPageBreak/>
        <w:t>Trip begins at or before 4 p.m. and ends at or after 7 p.m. - Dinner may be</w:t>
      </w:r>
      <w:r w:rsidRPr="00CA6A0D">
        <w:rPr>
          <w:rFonts w:eastAsia="Calibri" w:cs="Times New Roman"/>
          <w:spacing w:val="-23"/>
        </w:rPr>
        <w:t xml:space="preserve"> </w:t>
      </w:r>
      <w:r w:rsidRPr="00CA6A0D">
        <w:rPr>
          <w:rFonts w:eastAsia="Calibri" w:cs="Times New Roman"/>
        </w:rPr>
        <w:t>claimed</w:t>
      </w:r>
    </w:p>
    <w:p w14:paraId="342958AB" w14:textId="77777777" w:rsidR="00CA6A0D" w:rsidRPr="00CA6A0D" w:rsidRDefault="00CA6A0D" w:rsidP="00CA6A0D">
      <w:pPr>
        <w:widowControl w:val="0"/>
        <w:spacing w:before="238" w:after="100" w:afterAutospacing="1"/>
        <w:ind w:left="120" w:right="620"/>
        <w:rPr>
          <w:rFonts w:eastAsia="Arial" w:cs="Times New Roman"/>
          <w:szCs w:val="24"/>
        </w:rPr>
      </w:pPr>
      <w:r w:rsidRPr="00CA6A0D">
        <w:rPr>
          <w:rFonts w:eastAsia="Arial" w:cs="Times New Roman"/>
          <w:szCs w:val="24"/>
        </w:rPr>
        <w:t>Lunch or incidentals may not be claimed on one day trips. When trips are less than 24 hours and there's no overnight stay, meals claimed are taxable.</w:t>
      </w:r>
    </w:p>
    <w:p w14:paraId="313B5B2F" w14:textId="77777777" w:rsidR="00CA6A0D" w:rsidRPr="00CA6A0D" w:rsidRDefault="00CA6A0D" w:rsidP="00CA6A0D">
      <w:pPr>
        <w:widowControl w:val="0"/>
        <w:spacing w:after="100" w:afterAutospacing="1"/>
        <w:ind w:left="120" w:right="222"/>
        <w:jc w:val="both"/>
        <w:rPr>
          <w:rFonts w:eastAsia="Arial" w:cs="Times New Roman"/>
          <w:szCs w:val="24"/>
        </w:rPr>
      </w:pPr>
      <w:r w:rsidRPr="00CA6A0D">
        <w:rPr>
          <w:rFonts w:eastAsia="Arial" w:cs="Times New Roman"/>
          <w:szCs w:val="24"/>
        </w:rPr>
        <w:t>Meals provided by the state, meals included in hotel expenses or conference fees, meals included in transportation costs such as airline tickets, or meals that are otherwise provided may not be claimed. Snacks and continental breakfasts such as rolls, juice, and coffee are not considered to be meals.</w:t>
      </w:r>
    </w:p>
    <w:p w14:paraId="4D25E35B" w14:textId="77777777" w:rsidR="00CA6A0D" w:rsidRPr="00CA6A0D" w:rsidRDefault="00CA6A0D" w:rsidP="00CA6A0D">
      <w:pPr>
        <w:widowControl w:val="0"/>
        <w:spacing w:after="100" w:afterAutospacing="1"/>
        <w:ind w:left="120"/>
        <w:rPr>
          <w:rFonts w:eastAsia="Arial" w:cs="Times New Roman"/>
          <w:sz w:val="13"/>
          <w:szCs w:val="24"/>
        </w:rPr>
      </w:pPr>
      <w:r w:rsidRPr="00CA6A0D">
        <w:rPr>
          <w:rFonts w:eastAsia="Arial" w:cs="Times New Roman"/>
          <w:szCs w:val="24"/>
        </w:rPr>
        <w:t>Note: No meal expense may be claimed or reimbursed more than once in any given 24-hour period.</w:t>
      </w:r>
    </w:p>
    <w:p w14:paraId="418FE643" w14:textId="77777777" w:rsidR="00CA6A0D" w:rsidRPr="00CA6A0D" w:rsidRDefault="00CA6A0D" w:rsidP="00F85153">
      <w:pPr>
        <w:pStyle w:val="Heading3"/>
      </w:pPr>
      <w:bookmarkStart w:id="77" w:name="_Toc77310271"/>
      <w:bookmarkStart w:id="78" w:name="_Toc77335641"/>
      <w:r w:rsidRPr="00CA6A0D">
        <w:t>Lodging Reimbursement – (Receipts Required)</w:t>
      </w:r>
      <w:bookmarkEnd w:id="77"/>
      <w:bookmarkEnd w:id="78"/>
    </w:p>
    <w:p w14:paraId="488167C3" w14:textId="77777777" w:rsidR="00CA6A0D" w:rsidRPr="00CA6A0D" w:rsidRDefault="00CA6A0D" w:rsidP="003A2C44">
      <w:pPr>
        <w:widowControl w:val="0"/>
        <w:numPr>
          <w:ilvl w:val="0"/>
          <w:numId w:val="38"/>
        </w:numPr>
        <w:tabs>
          <w:tab w:val="left" w:pos="1199"/>
          <w:tab w:val="left" w:pos="1200"/>
        </w:tabs>
        <w:autoSpaceDE w:val="0"/>
        <w:autoSpaceDN w:val="0"/>
        <w:spacing w:before="243"/>
        <w:ind w:left="1195"/>
        <w:rPr>
          <w:rFonts w:eastAsia="Calibri" w:cs="Times New Roman"/>
        </w:rPr>
      </w:pPr>
      <w:r w:rsidRPr="00CA6A0D">
        <w:rPr>
          <w:rFonts w:eastAsia="Calibri" w:cs="Times New Roman"/>
        </w:rPr>
        <w:t>Statewide (except as noted below): up to $90 per night +</w:t>
      </w:r>
      <w:r w:rsidRPr="00CA6A0D">
        <w:rPr>
          <w:rFonts w:eastAsia="Calibri" w:cs="Times New Roman"/>
          <w:spacing w:val="-16"/>
        </w:rPr>
        <w:t xml:space="preserve"> </w:t>
      </w:r>
      <w:r w:rsidRPr="00CA6A0D">
        <w:rPr>
          <w:rFonts w:eastAsia="Calibri" w:cs="Times New Roman"/>
        </w:rPr>
        <w:t>tax*</w:t>
      </w:r>
    </w:p>
    <w:p w14:paraId="2776925C" w14:textId="77777777" w:rsidR="00CA6A0D" w:rsidRPr="00CA6A0D" w:rsidRDefault="00CA6A0D" w:rsidP="003A2C44">
      <w:pPr>
        <w:widowControl w:val="0"/>
        <w:numPr>
          <w:ilvl w:val="0"/>
          <w:numId w:val="38"/>
        </w:numPr>
        <w:tabs>
          <w:tab w:val="left" w:pos="1199"/>
          <w:tab w:val="left" w:pos="1200"/>
        </w:tabs>
        <w:autoSpaceDE w:val="0"/>
        <w:autoSpaceDN w:val="0"/>
        <w:spacing w:before="116"/>
        <w:ind w:left="1195" w:hanging="361"/>
        <w:rPr>
          <w:rFonts w:eastAsia="Calibri" w:cs="Times New Roman"/>
        </w:rPr>
      </w:pPr>
      <w:r w:rsidRPr="00CA6A0D">
        <w:rPr>
          <w:rFonts w:eastAsia="Calibri" w:cs="Times New Roman"/>
        </w:rPr>
        <w:t>Napa, Riverside, and Sacramento Counties: up to $95 per night +</w:t>
      </w:r>
      <w:r w:rsidRPr="00CA6A0D">
        <w:rPr>
          <w:rFonts w:eastAsia="Calibri" w:cs="Times New Roman"/>
          <w:spacing w:val="-8"/>
        </w:rPr>
        <w:t xml:space="preserve"> </w:t>
      </w:r>
      <w:r w:rsidRPr="00CA6A0D">
        <w:rPr>
          <w:rFonts w:eastAsia="Calibri" w:cs="Times New Roman"/>
        </w:rPr>
        <w:t>tax*</w:t>
      </w:r>
    </w:p>
    <w:p w14:paraId="0AD9AA31" w14:textId="77777777" w:rsidR="00CA6A0D" w:rsidRPr="00CA6A0D" w:rsidRDefault="00CA6A0D" w:rsidP="003A2C44">
      <w:pPr>
        <w:widowControl w:val="0"/>
        <w:numPr>
          <w:ilvl w:val="0"/>
          <w:numId w:val="38"/>
        </w:numPr>
        <w:tabs>
          <w:tab w:val="left" w:pos="1199"/>
          <w:tab w:val="left" w:pos="1200"/>
        </w:tabs>
        <w:autoSpaceDE w:val="0"/>
        <w:autoSpaceDN w:val="0"/>
        <w:spacing w:before="119"/>
        <w:ind w:left="1195"/>
        <w:rPr>
          <w:rFonts w:eastAsia="Calibri" w:cs="Times New Roman"/>
        </w:rPr>
      </w:pPr>
      <w:r w:rsidRPr="00CA6A0D">
        <w:rPr>
          <w:rFonts w:eastAsia="Calibri" w:cs="Times New Roman"/>
        </w:rPr>
        <w:t>Marin County: up to $110 per night +</w:t>
      </w:r>
      <w:r w:rsidRPr="00CA6A0D">
        <w:rPr>
          <w:rFonts w:eastAsia="Calibri" w:cs="Times New Roman"/>
          <w:spacing w:val="-2"/>
        </w:rPr>
        <w:t xml:space="preserve"> </w:t>
      </w:r>
      <w:r w:rsidRPr="00CA6A0D">
        <w:rPr>
          <w:rFonts w:eastAsia="Calibri" w:cs="Times New Roman"/>
        </w:rPr>
        <w:t>tax*</w:t>
      </w:r>
    </w:p>
    <w:p w14:paraId="5B62DA50" w14:textId="77777777" w:rsidR="00CA6A0D" w:rsidRPr="00CA6A0D" w:rsidRDefault="00CA6A0D" w:rsidP="003A2C44">
      <w:pPr>
        <w:widowControl w:val="0"/>
        <w:numPr>
          <w:ilvl w:val="0"/>
          <w:numId w:val="38"/>
        </w:numPr>
        <w:tabs>
          <w:tab w:val="left" w:pos="1199"/>
          <w:tab w:val="left" w:pos="1200"/>
        </w:tabs>
        <w:autoSpaceDE w:val="0"/>
        <w:autoSpaceDN w:val="0"/>
        <w:spacing w:before="124"/>
        <w:ind w:left="1195" w:right="732"/>
        <w:rPr>
          <w:rFonts w:eastAsia="Calibri" w:cs="Times New Roman"/>
        </w:rPr>
      </w:pPr>
      <w:r w:rsidRPr="00CA6A0D">
        <w:rPr>
          <w:rFonts w:eastAsia="Calibri" w:cs="Times New Roman"/>
        </w:rPr>
        <w:t>Los Angeles, Orange, and Ventura Counties, and Edwards AFB (excluding the City of Santa Monica): up to $120 per night +</w:t>
      </w:r>
      <w:r w:rsidRPr="00CA6A0D">
        <w:rPr>
          <w:rFonts w:eastAsia="Calibri" w:cs="Times New Roman"/>
          <w:spacing w:val="-7"/>
        </w:rPr>
        <w:t xml:space="preserve"> </w:t>
      </w:r>
      <w:r w:rsidRPr="00CA6A0D">
        <w:rPr>
          <w:rFonts w:eastAsia="Calibri" w:cs="Times New Roman"/>
        </w:rPr>
        <w:t>tax*</w:t>
      </w:r>
    </w:p>
    <w:p w14:paraId="7A5E17F5" w14:textId="77777777" w:rsidR="00CA6A0D" w:rsidRPr="00CA6A0D" w:rsidRDefault="00CA6A0D" w:rsidP="003A2C44">
      <w:pPr>
        <w:widowControl w:val="0"/>
        <w:numPr>
          <w:ilvl w:val="0"/>
          <w:numId w:val="38"/>
        </w:numPr>
        <w:tabs>
          <w:tab w:val="left" w:pos="1199"/>
          <w:tab w:val="left" w:pos="1200"/>
        </w:tabs>
        <w:autoSpaceDE w:val="0"/>
        <w:autoSpaceDN w:val="0"/>
        <w:spacing w:before="123"/>
        <w:ind w:left="1195"/>
        <w:rPr>
          <w:rFonts w:eastAsia="Calibri" w:cs="Times New Roman"/>
        </w:rPr>
      </w:pPr>
      <w:r w:rsidRPr="00CA6A0D">
        <w:rPr>
          <w:rFonts w:eastAsia="Calibri" w:cs="Times New Roman"/>
        </w:rPr>
        <w:t>Monterey and San Diego: up to $125 per night +</w:t>
      </w:r>
      <w:r w:rsidRPr="00CA6A0D">
        <w:rPr>
          <w:rFonts w:eastAsia="Calibri" w:cs="Times New Roman"/>
          <w:spacing w:val="-24"/>
        </w:rPr>
        <w:t xml:space="preserve"> </w:t>
      </w:r>
      <w:r w:rsidRPr="00CA6A0D">
        <w:rPr>
          <w:rFonts w:eastAsia="Calibri" w:cs="Times New Roman"/>
        </w:rPr>
        <w:t>tax*</w:t>
      </w:r>
    </w:p>
    <w:p w14:paraId="06CA1D99" w14:textId="77777777" w:rsidR="00CA6A0D" w:rsidRPr="00CA6A0D" w:rsidRDefault="00CA6A0D" w:rsidP="003A2C44">
      <w:pPr>
        <w:widowControl w:val="0"/>
        <w:numPr>
          <w:ilvl w:val="0"/>
          <w:numId w:val="38"/>
        </w:numPr>
        <w:tabs>
          <w:tab w:val="left" w:pos="1199"/>
          <w:tab w:val="left" w:pos="1200"/>
        </w:tabs>
        <w:autoSpaceDE w:val="0"/>
        <w:autoSpaceDN w:val="0"/>
        <w:spacing w:before="119"/>
        <w:ind w:left="1195"/>
        <w:rPr>
          <w:rFonts w:eastAsia="Calibri" w:cs="Times New Roman"/>
        </w:rPr>
      </w:pPr>
      <w:r w:rsidRPr="00CA6A0D">
        <w:rPr>
          <w:rFonts w:eastAsia="Calibri" w:cs="Times New Roman"/>
        </w:rPr>
        <w:t>Alameda, San Mateo, and Santa Clara: up to $140 per night +</w:t>
      </w:r>
      <w:r w:rsidRPr="00CA6A0D">
        <w:rPr>
          <w:rFonts w:eastAsia="Calibri" w:cs="Times New Roman"/>
          <w:spacing w:val="-10"/>
        </w:rPr>
        <w:t xml:space="preserve"> </w:t>
      </w:r>
      <w:r w:rsidRPr="00CA6A0D">
        <w:rPr>
          <w:rFonts w:eastAsia="Calibri" w:cs="Times New Roman"/>
        </w:rPr>
        <w:t>tax*</w:t>
      </w:r>
    </w:p>
    <w:p w14:paraId="12DE3959" w14:textId="77777777" w:rsidR="00CA6A0D" w:rsidRPr="00CA6A0D" w:rsidRDefault="00CA6A0D" w:rsidP="003A2C44">
      <w:pPr>
        <w:widowControl w:val="0"/>
        <w:numPr>
          <w:ilvl w:val="0"/>
          <w:numId w:val="38"/>
        </w:numPr>
        <w:tabs>
          <w:tab w:val="left" w:pos="1199"/>
          <w:tab w:val="left" w:pos="1200"/>
        </w:tabs>
        <w:autoSpaceDE w:val="0"/>
        <w:autoSpaceDN w:val="0"/>
        <w:spacing w:before="118"/>
        <w:ind w:left="1195"/>
        <w:rPr>
          <w:rFonts w:eastAsia="Calibri" w:cs="Times New Roman"/>
        </w:rPr>
      </w:pPr>
      <w:r w:rsidRPr="00CA6A0D">
        <w:rPr>
          <w:rFonts w:eastAsia="Calibri" w:cs="Times New Roman"/>
        </w:rPr>
        <w:t>City of Santa Monica: up to $150 per night +</w:t>
      </w:r>
      <w:r w:rsidRPr="00CA6A0D">
        <w:rPr>
          <w:rFonts w:eastAsia="Calibri" w:cs="Times New Roman"/>
          <w:spacing w:val="-9"/>
        </w:rPr>
        <w:t xml:space="preserve"> </w:t>
      </w:r>
      <w:r w:rsidRPr="00CA6A0D">
        <w:rPr>
          <w:rFonts w:eastAsia="Calibri" w:cs="Times New Roman"/>
        </w:rPr>
        <w:t>tax*</w:t>
      </w:r>
    </w:p>
    <w:p w14:paraId="724AB8BC" w14:textId="77777777" w:rsidR="00CA6A0D" w:rsidRPr="00CA6A0D" w:rsidRDefault="00CA6A0D" w:rsidP="003A2C44">
      <w:pPr>
        <w:widowControl w:val="0"/>
        <w:numPr>
          <w:ilvl w:val="0"/>
          <w:numId w:val="38"/>
        </w:numPr>
        <w:tabs>
          <w:tab w:val="left" w:pos="1199"/>
          <w:tab w:val="left" w:pos="1200"/>
        </w:tabs>
        <w:autoSpaceDE w:val="0"/>
        <w:autoSpaceDN w:val="0"/>
        <w:spacing w:before="4"/>
        <w:ind w:left="1195"/>
        <w:rPr>
          <w:rFonts w:eastAsia="Calibri" w:cs="Times New Roman"/>
          <w:sz w:val="13"/>
        </w:rPr>
      </w:pPr>
      <w:r w:rsidRPr="00CA6A0D">
        <w:rPr>
          <w:rFonts w:eastAsia="Calibri" w:cs="Times New Roman"/>
        </w:rPr>
        <w:t>San Francisco County: up to $250 per night + tax*</w:t>
      </w:r>
    </w:p>
    <w:p w14:paraId="379E0759" w14:textId="77777777" w:rsidR="00CA6A0D" w:rsidRPr="00CA6A0D" w:rsidRDefault="00CA6A0D" w:rsidP="003A2C44">
      <w:pPr>
        <w:widowControl w:val="0"/>
        <w:spacing w:before="100" w:beforeAutospacing="1" w:after="100" w:afterAutospacing="1"/>
        <w:ind w:left="115" w:right="418"/>
        <w:rPr>
          <w:rFonts w:eastAsia="Arial" w:cs="Times New Roman"/>
          <w:szCs w:val="24"/>
        </w:rPr>
      </w:pPr>
      <w:r w:rsidRPr="00CA6A0D">
        <w:rPr>
          <w:rFonts w:eastAsia="Arial" w:cs="Times New Roman"/>
          <w:szCs w:val="24"/>
        </w:rPr>
        <w:t>Note: Travelers who do not provide a lodging receipt are eligible to claim meals/incidentals only as appropriate to the time frames of travel (see below for rates and time frames).</w:t>
      </w:r>
    </w:p>
    <w:p w14:paraId="448CAF55" w14:textId="77777777" w:rsidR="00CA6A0D" w:rsidRPr="00CA6A0D" w:rsidRDefault="00CA6A0D" w:rsidP="00F85153">
      <w:pPr>
        <w:pStyle w:val="Heading3"/>
      </w:pPr>
      <w:bookmarkStart w:id="79" w:name="_Toc77310272"/>
      <w:bookmarkStart w:id="80" w:name="_Toc77335642"/>
      <w:r w:rsidRPr="00CA6A0D">
        <w:t>Mileage Reimbursement Rates</w:t>
      </w:r>
      <w:bookmarkEnd w:id="79"/>
      <w:bookmarkEnd w:id="80"/>
    </w:p>
    <w:p w14:paraId="642F2D16" w14:textId="77777777" w:rsidR="00CA6A0D" w:rsidRPr="00CA6A0D" w:rsidRDefault="00CA6A0D" w:rsidP="00CA6A0D">
      <w:pPr>
        <w:widowControl w:val="0"/>
        <w:spacing w:before="240" w:after="100" w:afterAutospacing="1"/>
        <w:ind w:left="120" w:right="328"/>
        <w:jc w:val="both"/>
        <w:rPr>
          <w:rFonts w:eastAsia="Arial" w:cs="Times New Roman"/>
          <w:szCs w:val="24"/>
        </w:rPr>
      </w:pPr>
      <w:r w:rsidRPr="00CA6A0D">
        <w:rPr>
          <w:rFonts w:eastAsia="Arial" w:cs="Times New Roman"/>
          <w:szCs w:val="24"/>
        </w:rPr>
        <w:t>All privately owned vehicle mileage driven on State business is subject to advanced approval by the appointing authority. The rate claimed shall be considered full reimbursement for all costs related to the operation and maintenance of the vehicle, including both liability and comprehensive insurance.</w:t>
      </w:r>
    </w:p>
    <w:p w14:paraId="00E1A3B3" w14:textId="77777777" w:rsidR="00CA6A0D" w:rsidRPr="00CA6A0D" w:rsidRDefault="00CA6A0D" w:rsidP="00CA6A0D">
      <w:pPr>
        <w:widowControl w:val="0"/>
        <w:numPr>
          <w:ilvl w:val="0"/>
          <w:numId w:val="38"/>
        </w:numPr>
        <w:tabs>
          <w:tab w:val="left" w:pos="1199"/>
          <w:tab w:val="left" w:pos="1200"/>
        </w:tabs>
        <w:autoSpaceDE w:val="0"/>
        <w:autoSpaceDN w:val="0"/>
        <w:spacing w:after="100" w:afterAutospacing="1"/>
        <w:rPr>
          <w:rFonts w:eastAsia="Calibri" w:cs="Times New Roman"/>
        </w:rPr>
      </w:pPr>
      <w:r w:rsidRPr="00CA6A0D">
        <w:rPr>
          <w:rFonts w:eastAsia="Calibri" w:cs="Times New Roman"/>
        </w:rPr>
        <w:t>Automobile: $0.56 per</w:t>
      </w:r>
      <w:r w:rsidRPr="00CA6A0D">
        <w:rPr>
          <w:rFonts w:eastAsia="Calibri" w:cs="Times New Roman"/>
          <w:spacing w:val="-2"/>
        </w:rPr>
        <w:t xml:space="preserve"> </w:t>
      </w:r>
      <w:r w:rsidRPr="00CA6A0D">
        <w:rPr>
          <w:rFonts w:eastAsia="Calibri" w:cs="Times New Roman"/>
        </w:rPr>
        <w:t>mile*</w:t>
      </w:r>
    </w:p>
    <w:p w14:paraId="6B51C36C" w14:textId="77777777" w:rsidR="00CA6A0D" w:rsidRPr="00CA6A0D" w:rsidRDefault="00CA6A0D" w:rsidP="00CA6A0D">
      <w:pPr>
        <w:widowControl w:val="0"/>
        <w:spacing w:before="238" w:after="100" w:afterAutospacing="1"/>
        <w:ind w:left="120" w:right="233"/>
        <w:rPr>
          <w:rFonts w:eastAsia="Arial" w:cs="Times New Roman"/>
          <w:szCs w:val="24"/>
        </w:rPr>
      </w:pPr>
      <w:r w:rsidRPr="00CA6A0D">
        <w:rPr>
          <w:rFonts w:eastAsia="Arial" w:cs="Times New Roman"/>
          <w:szCs w:val="24"/>
        </w:rPr>
        <w:lastRenderedPageBreak/>
        <w:t>If dropped off and picked up at a common carrier and no parking expense is claimed, mileage to and from the common carrier may be claimed at the above appropriate rate times twice the number of miles you actually occupy the vehicle (pays for each round trip).</w:t>
      </w:r>
    </w:p>
    <w:p w14:paraId="3AC2E552" w14:textId="77777777" w:rsidR="00CA6A0D" w:rsidRPr="00CA6A0D" w:rsidRDefault="00CA6A0D" w:rsidP="00F85153">
      <w:pPr>
        <w:pStyle w:val="Heading3"/>
      </w:pPr>
      <w:bookmarkStart w:id="81" w:name="_Toc77310273"/>
      <w:bookmarkStart w:id="82" w:name="_Toc77335643"/>
      <w:r w:rsidRPr="00CA6A0D">
        <w:t>Meals and Incidentals – Each 24-Hour Period</w:t>
      </w:r>
      <w:bookmarkEnd w:id="81"/>
      <w:bookmarkEnd w:id="82"/>
    </w:p>
    <w:p w14:paraId="61E44D22" w14:textId="77777777" w:rsidR="00CA6A0D" w:rsidRPr="00CA6A0D" w:rsidRDefault="00CA6A0D" w:rsidP="00CA6A0D">
      <w:pPr>
        <w:widowControl w:val="0"/>
        <w:numPr>
          <w:ilvl w:val="0"/>
          <w:numId w:val="38"/>
        </w:numPr>
        <w:tabs>
          <w:tab w:val="left" w:pos="1199"/>
          <w:tab w:val="left" w:pos="1200"/>
        </w:tabs>
        <w:autoSpaceDE w:val="0"/>
        <w:autoSpaceDN w:val="0"/>
        <w:spacing w:before="240" w:after="100" w:afterAutospacing="1"/>
        <w:rPr>
          <w:rFonts w:eastAsia="Calibri" w:cs="Times New Roman"/>
        </w:rPr>
      </w:pPr>
      <w:r w:rsidRPr="00CA6A0D">
        <w:rPr>
          <w:rFonts w:eastAsia="Calibri" w:cs="Times New Roman"/>
        </w:rPr>
        <w:t xml:space="preserve">Breakfast: </w:t>
      </w:r>
      <w:r w:rsidRPr="00CA6A0D">
        <w:rPr>
          <w:rFonts w:eastAsia="Calibri" w:cs="Times New Roman"/>
          <w:b/>
        </w:rPr>
        <w:t>actual expense up to</w:t>
      </w:r>
      <w:r w:rsidRPr="00CA6A0D">
        <w:rPr>
          <w:rFonts w:eastAsia="Calibri" w:cs="Times New Roman"/>
          <w:b/>
          <w:spacing w:val="-2"/>
        </w:rPr>
        <w:t xml:space="preserve"> </w:t>
      </w:r>
      <w:r w:rsidRPr="00CA6A0D">
        <w:rPr>
          <w:rFonts w:eastAsia="Calibri" w:cs="Times New Roman"/>
        </w:rPr>
        <w:t>$7.00*</w:t>
      </w:r>
    </w:p>
    <w:p w14:paraId="0E700319" w14:textId="77777777" w:rsidR="00CA6A0D" w:rsidRPr="00CA6A0D" w:rsidRDefault="00CA6A0D" w:rsidP="00CA6A0D">
      <w:pPr>
        <w:widowControl w:val="0"/>
        <w:numPr>
          <w:ilvl w:val="0"/>
          <w:numId w:val="38"/>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t xml:space="preserve">Lunch: </w:t>
      </w:r>
      <w:r w:rsidRPr="00CA6A0D">
        <w:rPr>
          <w:rFonts w:eastAsia="Calibri" w:cs="Times New Roman"/>
          <w:b/>
        </w:rPr>
        <w:t>actual expense up to</w:t>
      </w:r>
      <w:r w:rsidRPr="00CA6A0D">
        <w:rPr>
          <w:rFonts w:eastAsia="Calibri" w:cs="Times New Roman"/>
          <w:b/>
          <w:spacing w:val="-1"/>
        </w:rPr>
        <w:t xml:space="preserve"> </w:t>
      </w:r>
      <w:r w:rsidRPr="00CA6A0D">
        <w:rPr>
          <w:rFonts w:eastAsia="Calibri" w:cs="Times New Roman"/>
        </w:rPr>
        <w:t>$11.00*</w:t>
      </w:r>
    </w:p>
    <w:p w14:paraId="7A337F37" w14:textId="77777777" w:rsidR="00CA6A0D" w:rsidRPr="00CA6A0D" w:rsidRDefault="00CA6A0D" w:rsidP="00CA6A0D">
      <w:pPr>
        <w:widowControl w:val="0"/>
        <w:numPr>
          <w:ilvl w:val="0"/>
          <w:numId w:val="38"/>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t xml:space="preserve">Dinner: </w:t>
      </w:r>
      <w:r w:rsidRPr="00CA6A0D">
        <w:rPr>
          <w:rFonts w:eastAsia="Calibri" w:cs="Times New Roman"/>
          <w:b/>
        </w:rPr>
        <w:t>actual expense up to</w:t>
      </w:r>
      <w:r w:rsidRPr="00CA6A0D">
        <w:rPr>
          <w:rFonts w:eastAsia="Calibri" w:cs="Times New Roman"/>
          <w:b/>
          <w:spacing w:val="25"/>
        </w:rPr>
        <w:t xml:space="preserve"> </w:t>
      </w:r>
      <w:r w:rsidRPr="00CA6A0D">
        <w:rPr>
          <w:rFonts w:eastAsia="Calibri" w:cs="Times New Roman"/>
        </w:rPr>
        <w:t>$23.00*</w:t>
      </w:r>
    </w:p>
    <w:p w14:paraId="24A45678" w14:textId="77777777" w:rsidR="00CA6A0D" w:rsidRPr="00CA6A0D" w:rsidRDefault="00CA6A0D" w:rsidP="00CA6A0D">
      <w:pPr>
        <w:widowControl w:val="0"/>
        <w:numPr>
          <w:ilvl w:val="0"/>
          <w:numId w:val="38"/>
        </w:numPr>
        <w:tabs>
          <w:tab w:val="left" w:pos="1199"/>
          <w:tab w:val="left" w:pos="1200"/>
        </w:tabs>
        <w:autoSpaceDE w:val="0"/>
        <w:autoSpaceDN w:val="0"/>
        <w:spacing w:before="236" w:after="100" w:afterAutospacing="1"/>
        <w:rPr>
          <w:rFonts w:eastAsia="Calibri" w:cs="Times New Roman"/>
        </w:rPr>
      </w:pPr>
      <w:r w:rsidRPr="00CA6A0D">
        <w:rPr>
          <w:rFonts w:eastAsia="Calibri" w:cs="Times New Roman"/>
        </w:rPr>
        <w:t xml:space="preserve">Incidentals: </w:t>
      </w:r>
      <w:r w:rsidRPr="00CA6A0D">
        <w:rPr>
          <w:rFonts w:eastAsia="Calibri" w:cs="Times New Roman"/>
          <w:b/>
        </w:rPr>
        <w:t>actual expense up to</w:t>
      </w:r>
      <w:r w:rsidRPr="00CA6A0D">
        <w:rPr>
          <w:rFonts w:eastAsia="Calibri" w:cs="Times New Roman"/>
          <w:b/>
          <w:spacing w:val="-7"/>
        </w:rPr>
        <w:t xml:space="preserve"> </w:t>
      </w:r>
      <w:r w:rsidRPr="00CA6A0D">
        <w:rPr>
          <w:rFonts w:eastAsia="Calibri" w:cs="Times New Roman"/>
        </w:rPr>
        <w:t>$5.00*</w:t>
      </w:r>
    </w:p>
    <w:p w14:paraId="4F960C3D" w14:textId="77777777" w:rsidR="00CA6A0D" w:rsidRPr="00CA6A0D" w:rsidRDefault="00CA6A0D" w:rsidP="00CA6A0D">
      <w:pPr>
        <w:widowControl w:val="0"/>
        <w:spacing w:before="238" w:after="100" w:afterAutospacing="1"/>
        <w:ind w:left="120"/>
        <w:rPr>
          <w:rFonts w:eastAsia="Arial" w:cs="Times New Roman"/>
          <w:szCs w:val="24"/>
        </w:rPr>
      </w:pPr>
      <w:r w:rsidRPr="00CA6A0D">
        <w:rPr>
          <w:rFonts w:eastAsia="Arial" w:cs="Times New Roman"/>
          <w:szCs w:val="24"/>
        </w:rPr>
        <w:t xml:space="preserve">Note: </w:t>
      </w:r>
      <w:r w:rsidRPr="00CA6A0D">
        <w:rPr>
          <w:rFonts w:eastAsia="Arial" w:cs="Times New Roman"/>
          <w:b/>
          <w:szCs w:val="24"/>
        </w:rPr>
        <w:t xml:space="preserve">YOU </w:t>
      </w:r>
      <w:r w:rsidRPr="00CA6A0D">
        <w:rPr>
          <w:rFonts w:eastAsia="Arial" w:cs="Times New Roman"/>
          <w:szCs w:val="24"/>
        </w:rPr>
        <w:t>must retain all meal receipts for audit by the state or the Internal Revenue Service.</w:t>
      </w:r>
    </w:p>
    <w:p w14:paraId="4A606769" w14:textId="77777777" w:rsidR="00CA6A0D" w:rsidRPr="00CA6A0D" w:rsidRDefault="00CA6A0D" w:rsidP="00F85153">
      <w:pPr>
        <w:pStyle w:val="Heading3"/>
      </w:pPr>
      <w:bookmarkStart w:id="83" w:name="_Toc77310274"/>
      <w:bookmarkStart w:id="84" w:name="_Toc77335644"/>
      <w:r w:rsidRPr="00CA6A0D">
        <w:t>Trips of 24 Hours or More</w:t>
      </w:r>
      <w:bookmarkEnd w:id="83"/>
      <w:bookmarkEnd w:id="84"/>
    </w:p>
    <w:p w14:paraId="6F6C0C85" w14:textId="77777777" w:rsidR="00CA6A0D" w:rsidRPr="00CA6A0D" w:rsidRDefault="00CA6A0D" w:rsidP="00CA6A0D">
      <w:pPr>
        <w:widowControl w:val="0"/>
        <w:spacing w:before="240" w:after="100" w:afterAutospacing="1"/>
        <w:ind w:left="120" w:right="675"/>
        <w:rPr>
          <w:rFonts w:eastAsia="Arial" w:cs="Times New Roman"/>
          <w:szCs w:val="24"/>
        </w:rPr>
      </w:pPr>
      <w:r w:rsidRPr="00CA6A0D">
        <w:rPr>
          <w:rFonts w:eastAsia="Arial" w:cs="Times New Roman"/>
          <w:szCs w:val="24"/>
        </w:rPr>
        <w:t>For travel lasting 24 hours or more, employees may claim meals (as noted above), based on the following timeframes:</w:t>
      </w:r>
    </w:p>
    <w:p w14:paraId="1F29414E" w14:textId="77777777" w:rsidR="00CA6A0D" w:rsidRPr="00CA6A0D" w:rsidRDefault="00CA6A0D" w:rsidP="00F85153">
      <w:pPr>
        <w:pStyle w:val="Heading4"/>
        <w:rPr>
          <w:rFonts w:eastAsia="Times New Roman"/>
        </w:rPr>
      </w:pPr>
      <w:r w:rsidRPr="00CA6A0D">
        <w:rPr>
          <w:rFonts w:eastAsia="Times New Roman"/>
        </w:rPr>
        <w:t>First day of</w:t>
      </w:r>
      <w:r w:rsidRPr="00CA6A0D">
        <w:rPr>
          <w:rFonts w:eastAsia="Times New Roman"/>
          <w:spacing w:val="-9"/>
        </w:rPr>
        <w:t xml:space="preserve"> </w:t>
      </w:r>
      <w:r w:rsidRPr="00CA6A0D">
        <w:rPr>
          <w:rFonts w:eastAsia="Times New Roman"/>
          <w:spacing w:val="-4"/>
        </w:rPr>
        <w:t>travel</w:t>
      </w:r>
    </w:p>
    <w:p w14:paraId="0CBB11E6" w14:textId="77777777" w:rsidR="00CA6A0D" w:rsidRPr="00CA6A0D" w:rsidRDefault="00CA6A0D" w:rsidP="00CA6A0D">
      <w:pPr>
        <w:widowControl w:val="0"/>
        <w:numPr>
          <w:ilvl w:val="1"/>
          <w:numId w:val="37"/>
        </w:numPr>
        <w:tabs>
          <w:tab w:val="left" w:pos="1199"/>
          <w:tab w:val="left" w:pos="1200"/>
        </w:tabs>
        <w:autoSpaceDE w:val="0"/>
        <w:autoSpaceDN w:val="0"/>
        <w:spacing w:after="100" w:afterAutospacing="1"/>
        <w:ind w:left="1920"/>
        <w:rPr>
          <w:rFonts w:eastAsia="Calibri" w:cs="Times New Roman"/>
        </w:rPr>
      </w:pPr>
      <w:r w:rsidRPr="00CA6A0D">
        <w:rPr>
          <w:rFonts w:eastAsia="Calibri" w:cs="Times New Roman"/>
        </w:rPr>
        <w:t>Trip begins at or before 6 a.m. - Breakfast may be</w:t>
      </w:r>
      <w:r w:rsidRPr="00CA6A0D">
        <w:rPr>
          <w:rFonts w:eastAsia="Calibri" w:cs="Times New Roman"/>
          <w:spacing w:val="-10"/>
        </w:rPr>
        <w:t xml:space="preserve"> </w:t>
      </w:r>
      <w:r w:rsidRPr="00CA6A0D">
        <w:rPr>
          <w:rFonts w:eastAsia="Calibri" w:cs="Times New Roman"/>
        </w:rPr>
        <w:t>claimed</w:t>
      </w:r>
    </w:p>
    <w:p w14:paraId="7FAA5FBF" w14:textId="77777777" w:rsidR="00CA6A0D" w:rsidRPr="00CA6A0D" w:rsidRDefault="00CA6A0D" w:rsidP="00CA6A0D">
      <w:pPr>
        <w:widowControl w:val="0"/>
        <w:numPr>
          <w:ilvl w:val="1"/>
          <w:numId w:val="37"/>
        </w:numPr>
        <w:tabs>
          <w:tab w:val="left" w:pos="1199"/>
          <w:tab w:val="left" w:pos="1200"/>
        </w:tabs>
        <w:autoSpaceDE w:val="0"/>
        <w:autoSpaceDN w:val="0"/>
        <w:spacing w:before="239" w:after="100" w:afterAutospacing="1"/>
        <w:ind w:left="1920"/>
        <w:rPr>
          <w:rFonts w:eastAsia="Calibri" w:cs="Times New Roman"/>
        </w:rPr>
      </w:pPr>
      <w:r w:rsidRPr="00CA6A0D">
        <w:rPr>
          <w:rFonts w:eastAsia="Calibri" w:cs="Times New Roman"/>
        </w:rPr>
        <w:t>Trip begins at or before 11 a.m. - Lunch may be</w:t>
      </w:r>
      <w:r w:rsidRPr="00CA6A0D">
        <w:rPr>
          <w:rFonts w:eastAsia="Calibri" w:cs="Times New Roman"/>
          <w:spacing w:val="-6"/>
        </w:rPr>
        <w:t xml:space="preserve"> </w:t>
      </w:r>
      <w:r w:rsidRPr="00CA6A0D">
        <w:rPr>
          <w:rFonts w:eastAsia="Calibri" w:cs="Times New Roman"/>
        </w:rPr>
        <w:t>claimed</w:t>
      </w:r>
    </w:p>
    <w:p w14:paraId="46280F42" w14:textId="77777777" w:rsidR="00CA6A0D" w:rsidRPr="00CA6A0D" w:rsidRDefault="00CA6A0D" w:rsidP="00CA6A0D">
      <w:pPr>
        <w:widowControl w:val="0"/>
        <w:numPr>
          <w:ilvl w:val="1"/>
          <w:numId w:val="37"/>
        </w:numPr>
        <w:tabs>
          <w:tab w:val="left" w:pos="1199"/>
          <w:tab w:val="left" w:pos="1200"/>
        </w:tabs>
        <w:autoSpaceDE w:val="0"/>
        <w:autoSpaceDN w:val="0"/>
        <w:spacing w:before="238" w:after="100" w:afterAutospacing="1"/>
        <w:ind w:left="1920"/>
        <w:rPr>
          <w:rFonts w:eastAsia="Calibri" w:cs="Times New Roman"/>
        </w:rPr>
      </w:pPr>
      <w:r w:rsidRPr="00CA6A0D">
        <w:rPr>
          <w:rFonts w:eastAsia="Calibri" w:cs="Times New Roman"/>
        </w:rPr>
        <w:t>Trip begins at or before 5 p.m. - Dinner may be</w:t>
      </w:r>
      <w:r w:rsidRPr="00CA6A0D">
        <w:rPr>
          <w:rFonts w:eastAsia="Calibri" w:cs="Times New Roman"/>
          <w:spacing w:val="-10"/>
        </w:rPr>
        <w:t xml:space="preserve"> </w:t>
      </w:r>
      <w:r w:rsidRPr="00CA6A0D">
        <w:rPr>
          <w:rFonts w:eastAsia="Calibri" w:cs="Times New Roman"/>
        </w:rPr>
        <w:t>claimed</w:t>
      </w:r>
    </w:p>
    <w:p w14:paraId="09DE2DF9" w14:textId="77777777" w:rsidR="00CA6A0D" w:rsidRPr="00CA6A0D" w:rsidRDefault="00CA6A0D" w:rsidP="00F85153">
      <w:pPr>
        <w:pStyle w:val="Heading4"/>
        <w:rPr>
          <w:rFonts w:eastAsia="Times New Roman"/>
        </w:rPr>
      </w:pPr>
      <w:r w:rsidRPr="00CA6A0D">
        <w:rPr>
          <w:rFonts w:eastAsia="Times New Roman"/>
        </w:rPr>
        <w:t>Continuing after 24 hours</w:t>
      </w:r>
    </w:p>
    <w:p w14:paraId="2B965883" w14:textId="77777777" w:rsidR="00CA6A0D" w:rsidRPr="00CA6A0D" w:rsidRDefault="00CA6A0D" w:rsidP="00CA6A0D">
      <w:pPr>
        <w:widowControl w:val="0"/>
        <w:numPr>
          <w:ilvl w:val="1"/>
          <w:numId w:val="37"/>
        </w:numPr>
        <w:tabs>
          <w:tab w:val="left" w:pos="1199"/>
          <w:tab w:val="left" w:pos="1200"/>
        </w:tabs>
        <w:autoSpaceDE w:val="0"/>
        <w:autoSpaceDN w:val="0"/>
        <w:spacing w:after="100" w:afterAutospacing="1"/>
        <w:ind w:left="1920"/>
        <w:rPr>
          <w:rFonts w:eastAsia="Calibri" w:cs="Times New Roman"/>
        </w:rPr>
      </w:pPr>
      <w:r w:rsidRPr="00CA6A0D">
        <w:rPr>
          <w:rFonts w:eastAsia="Calibri" w:cs="Times New Roman"/>
        </w:rPr>
        <w:t>Trip ends at or after 8 a.m. - Breakfast may be</w:t>
      </w:r>
      <w:r w:rsidRPr="00CA6A0D">
        <w:rPr>
          <w:rFonts w:eastAsia="Calibri" w:cs="Times New Roman"/>
          <w:spacing w:val="-13"/>
        </w:rPr>
        <w:t xml:space="preserve"> </w:t>
      </w:r>
      <w:r w:rsidRPr="00CA6A0D">
        <w:rPr>
          <w:rFonts w:eastAsia="Calibri" w:cs="Times New Roman"/>
        </w:rPr>
        <w:t>claimed</w:t>
      </w:r>
    </w:p>
    <w:p w14:paraId="41CE7620" w14:textId="77777777" w:rsidR="00CA6A0D" w:rsidRPr="00CA6A0D" w:rsidRDefault="00CA6A0D" w:rsidP="00CA6A0D">
      <w:pPr>
        <w:widowControl w:val="0"/>
        <w:numPr>
          <w:ilvl w:val="1"/>
          <w:numId w:val="37"/>
        </w:numPr>
        <w:tabs>
          <w:tab w:val="left" w:pos="1199"/>
          <w:tab w:val="left" w:pos="1200"/>
        </w:tabs>
        <w:autoSpaceDE w:val="0"/>
        <w:autoSpaceDN w:val="0"/>
        <w:spacing w:before="239" w:after="100" w:afterAutospacing="1"/>
        <w:ind w:left="1920"/>
        <w:rPr>
          <w:rFonts w:eastAsia="Calibri" w:cs="Times New Roman"/>
        </w:rPr>
      </w:pPr>
      <w:r w:rsidRPr="00CA6A0D">
        <w:rPr>
          <w:rFonts w:eastAsia="Calibri" w:cs="Times New Roman"/>
        </w:rPr>
        <w:t>Trip ends at or after 2 p.m. - Lunch may be</w:t>
      </w:r>
      <w:r w:rsidRPr="00CA6A0D">
        <w:rPr>
          <w:rFonts w:eastAsia="Calibri" w:cs="Times New Roman"/>
          <w:spacing w:val="-28"/>
        </w:rPr>
        <w:t xml:space="preserve"> </w:t>
      </w:r>
      <w:r w:rsidRPr="00CA6A0D">
        <w:rPr>
          <w:rFonts w:eastAsia="Calibri" w:cs="Times New Roman"/>
        </w:rPr>
        <w:t>claimed</w:t>
      </w:r>
    </w:p>
    <w:p w14:paraId="28968FFB" w14:textId="77777777" w:rsidR="00CA6A0D" w:rsidRPr="00CA6A0D" w:rsidRDefault="00CA6A0D" w:rsidP="00CA6A0D">
      <w:pPr>
        <w:widowControl w:val="0"/>
        <w:numPr>
          <w:ilvl w:val="1"/>
          <w:numId w:val="37"/>
        </w:numPr>
        <w:tabs>
          <w:tab w:val="left" w:pos="1199"/>
          <w:tab w:val="left" w:pos="1200"/>
        </w:tabs>
        <w:autoSpaceDE w:val="0"/>
        <w:autoSpaceDN w:val="0"/>
        <w:spacing w:before="238" w:after="100" w:afterAutospacing="1"/>
        <w:ind w:left="1920"/>
        <w:rPr>
          <w:rFonts w:eastAsia="Calibri" w:cs="Times New Roman"/>
        </w:rPr>
      </w:pPr>
      <w:r w:rsidRPr="00CA6A0D">
        <w:rPr>
          <w:rFonts w:eastAsia="Calibri" w:cs="Times New Roman"/>
        </w:rPr>
        <w:t>Trip ends at or after 7 p.m. - Dinner may be</w:t>
      </w:r>
      <w:r w:rsidRPr="00CA6A0D">
        <w:rPr>
          <w:rFonts w:eastAsia="Calibri" w:cs="Times New Roman"/>
          <w:spacing w:val="-26"/>
        </w:rPr>
        <w:t xml:space="preserve"> </w:t>
      </w:r>
      <w:r w:rsidRPr="00CA6A0D">
        <w:rPr>
          <w:rFonts w:eastAsia="Calibri" w:cs="Times New Roman"/>
          <w:spacing w:val="-3"/>
        </w:rPr>
        <w:t>claimed</w:t>
      </w:r>
    </w:p>
    <w:p w14:paraId="331E484E" w14:textId="77777777" w:rsidR="00CA6A0D" w:rsidRPr="00CA6A0D" w:rsidRDefault="00CA6A0D" w:rsidP="003A2C44">
      <w:pPr>
        <w:widowControl w:val="0"/>
        <w:spacing w:before="239" w:after="100" w:afterAutospacing="1"/>
        <w:rPr>
          <w:rFonts w:eastAsia="Arial" w:cs="Times New Roman"/>
          <w:szCs w:val="24"/>
        </w:rPr>
      </w:pPr>
      <w:r w:rsidRPr="00CA6A0D">
        <w:rPr>
          <w:rFonts w:eastAsia="Arial" w:cs="Times New Roman"/>
          <w:szCs w:val="24"/>
        </w:rPr>
        <w:t>Note: No meal expense may be claimed or reimbursed more than once in any given 24-hour period.</w:t>
      </w:r>
    </w:p>
    <w:p w14:paraId="2BC8B40D" w14:textId="77777777" w:rsidR="00CA6A0D" w:rsidRPr="00CA6A0D" w:rsidRDefault="00CA6A0D" w:rsidP="00F85153">
      <w:pPr>
        <w:pStyle w:val="Heading3"/>
      </w:pPr>
      <w:bookmarkStart w:id="85" w:name="_Toc77310275"/>
      <w:bookmarkStart w:id="86" w:name="_Toc77335645"/>
      <w:r w:rsidRPr="00CA6A0D">
        <w:lastRenderedPageBreak/>
        <w:t>Conferences/Conventions</w:t>
      </w:r>
      <w:bookmarkEnd w:id="85"/>
      <w:bookmarkEnd w:id="86"/>
    </w:p>
    <w:p w14:paraId="4DB016C9" w14:textId="77777777" w:rsidR="00CA6A0D" w:rsidRPr="00CA6A0D" w:rsidRDefault="00CA6A0D" w:rsidP="00CA6A0D">
      <w:pPr>
        <w:widowControl w:val="0"/>
        <w:spacing w:before="240" w:after="100" w:afterAutospacing="1"/>
        <w:ind w:left="120"/>
        <w:rPr>
          <w:rFonts w:eastAsia="Arial" w:cs="Times New Roman"/>
          <w:szCs w:val="24"/>
        </w:rPr>
      </w:pPr>
      <w:r w:rsidRPr="00CA6A0D">
        <w:rPr>
          <w:rFonts w:eastAsia="Arial" w:cs="Times New Roman"/>
          <w:szCs w:val="24"/>
        </w:rPr>
        <w:t>Rooms that are contracted by the sponsors for the event:</w:t>
      </w:r>
    </w:p>
    <w:p w14:paraId="77670278" w14:textId="77777777" w:rsidR="00CA6A0D" w:rsidRPr="00CA6A0D" w:rsidRDefault="00CA6A0D" w:rsidP="00CA6A0D">
      <w:pPr>
        <w:widowControl w:val="0"/>
        <w:numPr>
          <w:ilvl w:val="1"/>
          <w:numId w:val="37"/>
        </w:numPr>
        <w:tabs>
          <w:tab w:val="left" w:pos="1199"/>
          <w:tab w:val="left" w:pos="1200"/>
        </w:tabs>
        <w:autoSpaceDE w:val="0"/>
        <w:autoSpaceDN w:val="0"/>
        <w:spacing w:after="100" w:afterAutospacing="1"/>
        <w:rPr>
          <w:rFonts w:eastAsia="Calibri" w:cs="Times New Roman"/>
        </w:rPr>
      </w:pPr>
      <w:r w:rsidRPr="00CA6A0D">
        <w:rPr>
          <w:rFonts w:eastAsia="Calibri" w:cs="Times New Roman"/>
        </w:rPr>
        <w:t>State sponsored: With receipt, up to $110.00 +</w:t>
      </w:r>
      <w:r w:rsidRPr="00CA6A0D">
        <w:rPr>
          <w:rFonts w:eastAsia="Calibri" w:cs="Times New Roman"/>
          <w:spacing w:val="-13"/>
        </w:rPr>
        <w:t xml:space="preserve"> </w:t>
      </w:r>
      <w:r w:rsidRPr="00CA6A0D">
        <w:rPr>
          <w:rFonts w:eastAsia="Calibri" w:cs="Times New Roman"/>
        </w:rPr>
        <w:t>tax</w:t>
      </w:r>
    </w:p>
    <w:p w14:paraId="45D6B38C" w14:textId="77777777" w:rsidR="00CA6A0D" w:rsidRPr="00CA6A0D" w:rsidRDefault="00CA6A0D" w:rsidP="00CA6A0D">
      <w:pPr>
        <w:widowControl w:val="0"/>
        <w:numPr>
          <w:ilvl w:val="1"/>
          <w:numId w:val="37"/>
        </w:numPr>
        <w:tabs>
          <w:tab w:val="left" w:pos="1199"/>
          <w:tab w:val="left" w:pos="1200"/>
        </w:tabs>
        <w:autoSpaceDE w:val="0"/>
        <w:autoSpaceDN w:val="0"/>
        <w:spacing w:before="239" w:after="100" w:afterAutospacing="1"/>
        <w:rPr>
          <w:rFonts w:eastAsia="Calibri" w:cs="Times New Roman"/>
        </w:rPr>
      </w:pPr>
      <w:r w:rsidRPr="00CA6A0D">
        <w:rPr>
          <w:rFonts w:eastAsia="Calibri" w:cs="Times New Roman"/>
        </w:rPr>
        <w:t>Non-state sponsored: With receipt, up to the rate contracted for the</w:t>
      </w:r>
      <w:r w:rsidRPr="00CA6A0D">
        <w:rPr>
          <w:rFonts w:eastAsia="Calibri" w:cs="Times New Roman"/>
          <w:spacing w:val="-14"/>
        </w:rPr>
        <w:t xml:space="preserve"> </w:t>
      </w:r>
      <w:r w:rsidRPr="00CA6A0D">
        <w:rPr>
          <w:rFonts w:eastAsia="Calibri" w:cs="Times New Roman"/>
        </w:rPr>
        <w:t>event</w:t>
      </w:r>
    </w:p>
    <w:p w14:paraId="58B2E8BC" w14:textId="77777777" w:rsidR="00CA6A0D" w:rsidRPr="00CA6A0D" w:rsidRDefault="00CA6A0D" w:rsidP="00F85153">
      <w:pPr>
        <w:pStyle w:val="Heading3"/>
      </w:pPr>
      <w:bookmarkStart w:id="87" w:name="_Toc77310276"/>
      <w:bookmarkStart w:id="88" w:name="_Toc77335646"/>
      <w:r w:rsidRPr="00CA6A0D">
        <w:t>Out of State Travel</w:t>
      </w:r>
      <w:bookmarkEnd w:id="87"/>
      <w:bookmarkEnd w:id="88"/>
    </w:p>
    <w:p w14:paraId="62975D32" w14:textId="77777777" w:rsidR="00CA6A0D" w:rsidRPr="00CA6A0D" w:rsidRDefault="00CA6A0D" w:rsidP="00F85153">
      <w:pPr>
        <w:widowControl w:val="0"/>
        <w:numPr>
          <w:ilvl w:val="0"/>
          <w:numId w:val="39"/>
        </w:numPr>
        <w:spacing w:before="243"/>
        <w:ind w:left="835"/>
        <w:rPr>
          <w:rFonts w:eastAsia="Arial" w:cs="Times New Roman"/>
          <w:szCs w:val="24"/>
        </w:rPr>
      </w:pPr>
      <w:r w:rsidRPr="00CA6A0D">
        <w:rPr>
          <w:rFonts w:eastAsia="Arial" w:cs="Times New Roman"/>
          <w:szCs w:val="24"/>
        </w:rPr>
        <w:t>Lodging with receipt: actual expense (subject to CDE approval)</w:t>
      </w:r>
    </w:p>
    <w:p w14:paraId="63DF2C64" w14:textId="77777777" w:rsidR="00CA6A0D" w:rsidRPr="00CA6A0D" w:rsidRDefault="00CA6A0D" w:rsidP="00F85153">
      <w:pPr>
        <w:widowControl w:val="0"/>
        <w:numPr>
          <w:ilvl w:val="0"/>
          <w:numId w:val="39"/>
        </w:numPr>
        <w:spacing w:before="243"/>
        <w:ind w:left="835"/>
        <w:rPr>
          <w:rFonts w:eastAsia="Arial" w:cs="Times New Roman"/>
          <w:szCs w:val="24"/>
        </w:rPr>
      </w:pPr>
      <w:r w:rsidRPr="00CA6A0D">
        <w:rPr>
          <w:rFonts w:eastAsia="Arial" w:cs="Times New Roman"/>
          <w:szCs w:val="24"/>
        </w:rPr>
        <w:t>Meals/incidentals: same rates/requirements as in-state reimbursement</w:t>
      </w:r>
    </w:p>
    <w:p w14:paraId="03B6E162" w14:textId="77777777" w:rsidR="00CA6A0D" w:rsidRPr="00CA6A0D" w:rsidRDefault="00CA6A0D" w:rsidP="00F85153">
      <w:pPr>
        <w:widowControl w:val="0"/>
        <w:numPr>
          <w:ilvl w:val="0"/>
          <w:numId w:val="39"/>
        </w:numPr>
        <w:ind w:left="835" w:right="353"/>
        <w:rPr>
          <w:rFonts w:eastAsia="Arial" w:cs="Times New Roman"/>
          <w:szCs w:val="24"/>
        </w:rPr>
      </w:pPr>
      <w:r w:rsidRPr="00CA6A0D">
        <w:rPr>
          <w:rFonts w:eastAsia="Arial" w:cs="Times New Roman"/>
          <w:szCs w:val="24"/>
        </w:rPr>
        <w:t>Lodging without a receipt: lodging, meals and incidentals will be reimbursed based on in-state rates and policies (subject to CDE approval)</w:t>
      </w:r>
    </w:p>
    <w:p w14:paraId="19F1130B" w14:textId="77777777" w:rsidR="00CA6A0D" w:rsidRPr="00CA6A0D" w:rsidRDefault="00CA6A0D" w:rsidP="00F85153">
      <w:pPr>
        <w:widowControl w:val="0"/>
        <w:numPr>
          <w:ilvl w:val="0"/>
          <w:numId w:val="39"/>
        </w:numPr>
        <w:ind w:left="835" w:right="353"/>
        <w:rPr>
          <w:rFonts w:eastAsia="Arial" w:cs="Times New Roman"/>
          <w:szCs w:val="24"/>
        </w:rPr>
      </w:pPr>
      <w:r w:rsidRPr="00CA6A0D">
        <w:rPr>
          <w:rFonts w:eastAsia="Arial" w:cs="Times New Roman"/>
          <w:szCs w:val="24"/>
        </w:rPr>
        <w:t>As of July 2021, state-funded travel to the following states is banned: Alabama, Arkansas, Florida, Idaho, Iowa, Kansas, Kentucky, Mississippi, Montana, North Carolina, North Dakota, Oklahoma, South Carolina, South Dakota, Tennessee, Texas, and West Virginia</w:t>
      </w:r>
    </w:p>
    <w:p w14:paraId="50744771" w14:textId="77777777" w:rsidR="00CA6A0D" w:rsidRPr="00CA6A0D" w:rsidRDefault="00CA6A0D" w:rsidP="00F85153">
      <w:pPr>
        <w:pStyle w:val="Heading3"/>
      </w:pPr>
      <w:bookmarkStart w:id="89" w:name="_Toc77310277"/>
      <w:bookmarkStart w:id="90" w:name="_Toc77335647"/>
      <w:r w:rsidRPr="00CA6A0D">
        <w:t>Out of Country Travel</w:t>
      </w:r>
      <w:bookmarkEnd w:id="89"/>
      <w:bookmarkEnd w:id="90"/>
    </w:p>
    <w:p w14:paraId="17E5879B" w14:textId="77777777" w:rsidR="00CA6A0D" w:rsidRPr="00CA6A0D" w:rsidRDefault="00CA6A0D" w:rsidP="00F85153">
      <w:pPr>
        <w:widowControl w:val="0"/>
        <w:numPr>
          <w:ilvl w:val="0"/>
          <w:numId w:val="40"/>
        </w:numPr>
        <w:spacing w:before="240"/>
        <w:rPr>
          <w:rFonts w:eastAsia="Arial" w:cs="Times New Roman"/>
          <w:szCs w:val="24"/>
        </w:rPr>
      </w:pPr>
      <w:r w:rsidRPr="00CA6A0D">
        <w:rPr>
          <w:rFonts w:eastAsia="Arial" w:cs="Times New Roman"/>
          <w:szCs w:val="24"/>
        </w:rPr>
        <w:t>Lodging with receipt: actual expense (subject to CDE approval)</w:t>
      </w:r>
    </w:p>
    <w:p w14:paraId="5B8FF8B5" w14:textId="77777777" w:rsidR="00CA6A0D" w:rsidRPr="00CA6A0D" w:rsidRDefault="00CA6A0D" w:rsidP="00F85153">
      <w:pPr>
        <w:widowControl w:val="0"/>
        <w:numPr>
          <w:ilvl w:val="0"/>
          <w:numId w:val="40"/>
        </w:numPr>
        <w:spacing w:before="10"/>
        <w:rPr>
          <w:rFonts w:eastAsia="Arial" w:cs="Times New Roman"/>
          <w:szCs w:val="24"/>
        </w:rPr>
      </w:pPr>
      <w:r w:rsidRPr="00CA6A0D">
        <w:rPr>
          <w:rFonts w:eastAsia="Arial" w:cs="Times New Roman"/>
          <w:szCs w:val="24"/>
        </w:rPr>
        <w:t>Meals/incidentals: actual expense up to U.S. State Department Foreign per diem rates (meal/incidental rates) in effect at the time of travel for the specific foreign location.</w:t>
      </w:r>
    </w:p>
    <w:p w14:paraId="3D4528D2" w14:textId="77777777" w:rsidR="00CA6A0D" w:rsidRPr="00CA6A0D" w:rsidRDefault="00CA6A0D" w:rsidP="00F85153">
      <w:pPr>
        <w:pStyle w:val="Heading3"/>
      </w:pPr>
      <w:bookmarkStart w:id="91" w:name="_Toc77310278"/>
      <w:bookmarkStart w:id="92" w:name="_Toc77335648"/>
      <w:r w:rsidRPr="00CA6A0D">
        <w:t>Receipts/Miscellaneous</w:t>
      </w:r>
      <w:bookmarkEnd w:id="91"/>
      <w:bookmarkEnd w:id="92"/>
    </w:p>
    <w:p w14:paraId="213BDDCD" w14:textId="77777777" w:rsidR="00CA6A0D" w:rsidRPr="00CA6A0D" w:rsidRDefault="00CA6A0D" w:rsidP="00CA6A0D">
      <w:pPr>
        <w:widowControl w:val="0"/>
        <w:spacing w:before="240" w:after="100" w:afterAutospacing="1"/>
        <w:ind w:left="120" w:right="248"/>
        <w:rPr>
          <w:rFonts w:eastAsia="Arial" w:cs="Times New Roman"/>
          <w:szCs w:val="24"/>
        </w:rPr>
      </w:pPr>
      <w:r w:rsidRPr="00CA6A0D">
        <w:rPr>
          <w:rFonts w:eastAsia="Arial" w:cs="Times New Roman"/>
          <w:szCs w:val="24"/>
        </w:rPr>
        <w:t>Receipts are required for each item for expense for street car, ferry fares, bridge and road tolls, local transit, taxi, shuttle, or hotel bus, and parking over $10, business phone calls over $5, all gas for rental cars and all lodging, regardless of amount.</w:t>
      </w:r>
    </w:p>
    <w:p w14:paraId="10B8CF54" w14:textId="77777777" w:rsidR="00CA6A0D" w:rsidRPr="00CA6A0D" w:rsidRDefault="00CA6A0D" w:rsidP="00CA6A0D">
      <w:pPr>
        <w:widowControl w:val="0"/>
        <w:spacing w:after="100" w:afterAutospacing="1"/>
        <w:ind w:left="120" w:right="355"/>
        <w:jc w:val="both"/>
        <w:rPr>
          <w:rFonts w:eastAsia="Arial" w:cs="Times New Roman"/>
          <w:szCs w:val="24"/>
        </w:rPr>
      </w:pPr>
      <w:r w:rsidRPr="00CA6A0D">
        <w:rPr>
          <w:rFonts w:eastAsia="Arial" w:cs="Times New Roman"/>
          <w:szCs w:val="24"/>
        </w:rPr>
        <w:t>Keep all receipts. The CDE may require submission of receipts with invoices. All business expenses are to be incurred as a result of conducting state business, and are subject to review/verification by the CDE.</w:t>
      </w:r>
    </w:p>
    <w:p w14:paraId="1CF6726E" w14:textId="77777777" w:rsidR="00CA6A0D" w:rsidRPr="00CA6A0D" w:rsidRDefault="00CA6A0D" w:rsidP="00CA6A0D">
      <w:pPr>
        <w:widowControl w:val="0"/>
        <w:spacing w:after="100" w:afterAutospacing="1"/>
        <w:ind w:left="120" w:right="181"/>
        <w:rPr>
          <w:rFonts w:eastAsia="Arial" w:cs="Times New Roman"/>
          <w:szCs w:val="24"/>
        </w:rPr>
      </w:pPr>
      <w:r w:rsidRPr="00CA6A0D">
        <w:rPr>
          <w:rFonts w:eastAsia="Arial" w:cs="Times New Roman"/>
          <w:szCs w:val="24"/>
        </w:rPr>
        <w:t>Contractors/subcontractors are subject to the same rules and requirements if they are reimbursed for travel. Meals when the individual is not on travel status and refreshments or break service at meetings are not reimbursable.</w:t>
      </w:r>
      <w:bookmarkEnd w:id="68"/>
    </w:p>
    <w:sectPr w:rsidR="00CA6A0D" w:rsidRPr="00CA6A0D" w:rsidSect="00B51D4F">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1A61" w14:textId="77777777" w:rsidR="00030303" w:rsidRDefault="00030303" w:rsidP="00F55B33">
      <w:pPr>
        <w:spacing w:after="0"/>
      </w:pPr>
      <w:r>
        <w:separator/>
      </w:r>
    </w:p>
  </w:endnote>
  <w:endnote w:type="continuationSeparator" w:id="0">
    <w:p w14:paraId="274B914B" w14:textId="77777777" w:rsidR="00030303" w:rsidRDefault="00030303" w:rsidP="00F55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CC05" w14:textId="6BCD405E" w:rsidR="005D1965" w:rsidRDefault="005D1965" w:rsidP="4141507C">
    <w:pPr>
      <w:pStyle w:val="Footer"/>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662" w14:textId="06F90A59" w:rsidR="005D1965" w:rsidRDefault="005D1965" w:rsidP="4141507C">
    <w:pPr>
      <w:pStyle w:val="Footer"/>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9FB9" w14:textId="7574F855" w:rsidR="005D1965" w:rsidRDefault="005D1965" w:rsidP="4141507C">
    <w:pPr>
      <w:pStyle w:val="Footer"/>
      <w:rPr>
        <w:rFonts w:eastAsia="Calibri"/>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F632" w14:textId="0DF4CD45" w:rsidR="005D1965" w:rsidRDefault="005D1965" w:rsidP="4141507C">
    <w:pPr>
      <w:pStyle w:val="Footer"/>
      <w:rPr>
        <w:rFonts w:eastAsia="Calibri"/>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4237" w14:textId="7E7D583C" w:rsidR="005D1965" w:rsidRDefault="005D1965" w:rsidP="4141507C">
    <w:pPr>
      <w:pStyle w:val="Footer"/>
      <w:rPr>
        <w:rFonts w:eastAsia="Calibri"/>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BD12" w14:textId="74CA72F8" w:rsidR="005D1965" w:rsidRDefault="005D1965" w:rsidP="4141507C">
    <w:pPr>
      <w:pStyle w:val="Footer"/>
      <w:rPr>
        <w:rFonts w:eastAsia="Calibri"/>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D2B1" w14:textId="690BCC18" w:rsidR="005D1965" w:rsidRDefault="005D1965" w:rsidP="4141507C">
    <w:pPr>
      <w:pStyle w:val="Footer"/>
      <w:rPr>
        <w:rFonts w:eastAsia="Calibri"/>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77A" w14:textId="49D241B9" w:rsidR="005D1965" w:rsidRDefault="005D1965" w:rsidP="4141507C">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56D8" w14:textId="77777777" w:rsidR="00030303" w:rsidRDefault="00030303" w:rsidP="00F55B33">
      <w:pPr>
        <w:spacing w:after="0"/>
      </w:pPr>
      <w:r>
        <w:separator/>
      </w:r>
    </w:p>
  </w:footnote>
  <w:footnote w:type="continuationSeparator" w:id="0">
    <w:p w14:paraId="40FD37DF" w14:textId="77777777" w:rsidR="00030303" w:rsidRDefault="00030303" w:rsidP="00F55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90AA" w14:textId="3A35119F" w:rsidR="005D1965" w:rsidRPr="00C95FBA" w:rsidRDefault="005D1965" w:rsidP="00F4404A">
    <w:pPr>
      <w:jc w:val="right"/>
      <w:rPr>
        <w:rFonts w:cs="Arial"/>
        <w:szCs w:val="24"/>
      </w:rPr>
    </w:pPr>
    <w:r>
      <w:rPr>
        <w:rFonts w:cs="Arial"/>
        <w:szCs w:val="24"/>
      </w:rPr>
      <w:t>Public Charter Schools Grant Program</w:t>
    </w:r>
    <w:r>
      <w:rPr>
        <w:rFonts w:cs="Arial"/>
        <w:szCs w:val="24"/>
      </w:rPr>
      <w:br/>
      <w:t>Critical Friends Group Coach Sub-Grant 2021–23</w:t>
    </w:r>
    <w:r>
      <w:rPr>
        <w:rFonts w:cs="Arial"/>
        <w:szCs w:val="24"/>
      </w:rPr>
      <w:br/>
    </w: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2</w:t>
    </w:r>
    <w:r>
      <w:rPr>
        <w:rFonts w:cs="Arial"/>
        <w:szCs w:val="24"/>
      </w:rPr>
      <w:fldChar w:fldCharType="end"/>
    </w:r>
    <w:r>
      <w:rPr>
        <w:rFonts w:cs="Arial"/>
        <w:noProof/>
        <w:szCs w:val="24"/>
      </w:rPr>
      <w:t xml:space="preserve"> </w:t>
    </w:r>
    <w:r w:rsidRPr="00C95FBA">
      <w:rPr>
        <w:rFonts w:cs="Arial"/>
        <w:noProof/>
        <w:szCs w:val="24"/>
      </w:rPr>
      <w:t xml:space="preserve">of </w:t>
    </w:r>
    <w:r>
      <w:rPr>
        <w:rFonts w:cs="Arial"/>
        <w:noProof/>
        <w:szCs w:val="24"/>
      </w:rPr>
      <w:fldChar w:fldCharType="begin"/>
    </w:r>
    <w:r>
      <w:rPr>
        <w:rFonts w:cs="Arial"/>
        <w:noProof/>
        <w:szCs w:val="24"/>
      </w:rPr>
      <w:instrText xml:space="preserve"> NUMPAGES   \* MERGEFORMAT </w:instrText>
    </w:r>
    <w:r>
      <w:rPr>
        <w:rFonts w:cs="Arial"/>
        <w:noProof/>
        <w:szCs w:val="24"/>
      </w:rPr>
      <w:fldChar w:fldCharType="separate"/>
    </w:r>
    <w:r>
      <w:rPr>
        <w:rFonts w:cs="Arial"/>
        <w:noProof/>
        <w:szCs w:val="24"/>
      </w:rPr>
      <w:t>55</w:t>
    </w:r>
    <w:r>
      <w:rPr>
        <w:rFonts w:cs="Arial"/>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60"/>
    <w:multiLevelType w:val="hybridMultilevel"/>
    <w:tmpl w:val="633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46D"/>
    <w:multiLevelType w:val="hybridMultilevel"/>
    <w:tmpl w:val="EB40BC2C"/>
    <w:lvl w:ilvl="0" w:tplc="5CF6D736">
      <w:start w:val="1"/>
      <w:numFmt w:val="upperLetter"/>
      <w:lvlText w:val="%1."/>
      <w:lvlJc w:val="left"/>
      <w:pPr>
        <w:ind w:left="840" w:hanging="355"/>
      </w:pPr>
      <w:rPr>
        <w:rFonts w:ascii="Arial" w:eastAsia="Arial" w:hAnsi="Arial" w:cs="Arial" w:hint="default"/>
        <w:b/>
        <w:bCs/>
        <w:spacing w:val="-14"/>
        <w:w w:val="99"/>
        <w:sz w:val="24"/>
        <w:szCs w:val="24"/>
        <w:lang w:val="en-US" w:eastAsia="en-US" w:bidi="en-US"/>
      </w:rPr>
    </w:lvl>
    <w:lvl w:ilvl="1" w:tplc="E4ECCAD2">
      <w:numFmt w:val="bullet"/>
      <w:lvlText w:val=""/>
      <w:lvlJc w:val="left"/>
      <w:pPr>
        <w:ind w:left="1200" w:hanging="360"/>
      </w:pPr>
      <w:rPr>
        <w:rFonts w:ascii="Symbol" w:eastAsia="Symbol" w:hAnsi="Symbol" w:cs="Symbol" w:hint="default"/>
        <w:w w:val="100"/>
        <w:sz w:val="24"/>
        <w:szCs w:val="24"/>
        <w:lang w:val="en-US" w:eastAsia="en-US" w:bidi="en-US"/>
      </w:rPr>
    </w:lvl>
    <w:lvl w:ilvl="2" w:tplc="97A054E4">
      <w:numFmt w:val="bullet"/>
      <w:lvlText w:val="•"/>
      <w:lvlJc w:val="left"/>
      <w:pPr>
        <w:ind w:left="2291" w:hanging="360"/>
      </w:pPr>
      <w:rPr>
        <w:rFonts w:hint="default"/>
        <w:lang w:val="en-US" w:eastAsia="en-US" w:bidi="en-US"/>
      </w:rPr>
    </w:lvl>
    <w:lvl w:ilvl="3" w:tplc="430A5674">
      <w:numFmt w:val="bullet"/>
      <w:lvlText w:val="•"/>
      <w:lvlJc w:val="left"/>
      <w:pPr>
        <w:ind w:left="3382" w:hanging="360"/>
      </w:pPr>
      <w:rPr>
        <w:rFonts w:hint="default"/>
        <w:lang w:val="en-US" w:eastAsia="en-US" w:bidi="en-US"/>
      </w:rPr>
    </w:lvl>
    <w:lvl w:ilvl="4" w:tplc="056A1E26">
      <w:numFmt w:val="bullet"/>
      <w:lvlText w:val="•"/>
      <w:lvlJc w:val="left"/>
      <w:pPr>
        <w:ind w:left="4473" w:hanging="360"/>
      </w:pPr>
      <w:rPr>
        <w:rFonts w:hint="default"/>
        <w:lang w:val="en-US" w:eastAsia="en-US" w:bidi="en-US"/>
      </w:rPr>
    </w:lvl>
    <w:lvl w:ilvl="5" w:tplc="FD8EE13A">
      <w:numFmt w:val="bullet"/>
      <w:lvlText w:val="•"/>
      <w:lvlJc w:val="left"/>
      <w:pPr>
        <w:ind w:left="5564" w:hanging="360"/>
      </w:pPr>
      <w:rPr>
        <w:rFonts w:hint="default"/>
        <w:lang w:val="en-US" w:eastAsia="en-US" w:bidi="en-US"/>
      </w:rPr>
    </w:lvl>
    <w:lvl w:ilvl="6" w:tplc="1EF86222">
      <w:numFmt w:val="bullet"/>
      <w:lvlText w:val="•"/>
      <w:lvlJc w:val="left"/>
      <w:pPr>
        <w:ind w:left="6655" w:hanging="360"/>
      </w:pPr>
      <w:rPr>
        <w:rFonts w:hint="default"/>
        <w:lang w:val="en-US" w:eastAsia="en-US" w:bidi="en-US"/>
      </w:rPr>
    </w:lvl>
    <w:lvl w:ilvl="7" w:tplc="38429166">
      <w:numFmt w:val="bullet"/>
      <w:lvlText w:val="•"/>
      <w:lvlJc w:val="left"/>
      <w:pPr>
        <w:ind w:left="7746" w:hanging="360"/>
      </w:pPr>
      <w:rPr>
        <w:rFonts w:hint="default"/>
        <w:lang w:val="en-US" w:eastAsia="en-US" w:bidi="en-US"/>
      </w:rPr>
    </w:lvl>
    <w:lvl w:ilvl="8" w:tplc="8B5CEE36">
      <w:numFmt w:val="bullet"/>
      <w:lvlText w:val="•"/>
      <w:lvlJc w:val="left"/>
      <w:pPr>
        <w:ind w:left="8837" w:hanging="360"/>
      </w:pPr>
      <w:rPr>
        <w:rFonts w:hint="default"/>
        <w:lang w:val="en-US" w:eastAsia="en-US" w:bidi="en-US"/>
      </w:rPr>
    </w:lvl>
  </w:abstractNum>
  <w:abstractNum w:abstractNumId="2" w15:restartNumberingAfterBreak="0">
    <w:nsid w:val="02605AC3"/>
    <w:multiLevelType w:val="hybridMultilevel"/>
    <w:tmpl w:val="E1841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51DFE"/>
    <w:multiLevelType w:val="hybridMultilevel"/>
    <w:tmpl w:val="9F88D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8B1E52"/>
    <w:multiLevelType w:val="hybridMultilevel"/>
    <w:tmpl w:val="04F800B6"/>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A15709A"/>
    <w:multiLevelType w:val="hybridMultilevel"/>
    <w:tmpl w:val="6D86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1198E"/>
    <w:multiLevelType w:val="hybridMultilevel"/>
    <w:tmpl w:val="235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7108D"/>
    <w:multiLevelType w:val="multilevel"/>
    <w:tmpl w:val="5002E85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7E93"/>
    <w:multiLevelType w:val="hybridMultilevel"/>
    <w:tmpl w:val="9CE69660"/>
    <w:lvl w:ilvl="0" w:tplc="416E6AD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AB0A09"/>
    <w:multiLevelType w:val="hybridMultilevel"/>
    <w:tmpl w:val="5394DDFC"/>
    <w:lvl w:ilvl="0" w:tplc="8FEE0DE2">
      <w:numFmt w:val="bullet"/>
      <w:lvlText w:val=""/>
      <w:lvlJc w:val="left"/>
      <w:pPr>
        <w:ind w:left="1200" w:hanging="360"/>
      </w:pPr>
      <w:rPr>
        <w:rFonts w:ascii="Symbol" w:eastAsia="Symbol" w:hAnsi="Symbol" w:cs="Symbol" w:hint="default"/>
        <w:w w:val="100"/>
        <w:sz w:val="24"/>
        <w:szCs w:val="24"/>
        <w:lang w:val="en-US" w:eastAsia="en-US" w:bidi="en-US"/>
      </w:rPr>
    </w:lvl>
    <w:lvl w:ilvl="1" w:tplc="D730E8CE">
      <w:numFmt w:val="bullet"/>
      <w:lvlText w:val="•"/>
      <w:lvlJc w:val="left"/>
      <w:pPr>
        <w:ind w:left="2182" w:hanging="360"/>
      </w:pPr>
      <w:rPr>
        <w:rFonts w:hint="default"/>
        <w:lang w:val="en-US" w:eastAsia="en-US" w:bidi="en-US"/>
      </w:rPr>
    </w:lvl>
    <w:lvl w:ilvl="2" w:tplc="D8D8966E">
      <w:numFmt w:val="bullet"/>
      <w:lvlText w:val="•"/>
      <w:lvlJc w:val="left"/>
      <w:pPr>
        <w:ind w:left="3164" w:hanging="360"/>
      </w:pPr>
      <w:rPr>
        <w:rFonts w:hint="default"/>
        <w:lang w:val="en-US" w:eastAsia="en-US" w:bidi="en-US"/>
      </w:rPr>
    </w:lvl>
    <w:lvl w:ilvl="3" w:tplc="7AF22D14">
      <w:numFmt w:val="bullet"/>
      <w:lvlText w:val="•"/>
      <w:lvlJc w:val="left"/>
      <w:pPr>
        <w:ind w:left="4146" w:hanging="360"/>
      </w:pPr>
      <w:rPr>
        <w:rFonts w:hint="default"/>
        <w:lang w:val="en-US" w:eastAsia="en-US" w:bidi="en-US"/>
      </w:rPr>
    </w:lvl>
    <w:lvl w:ilvl="4" w:tplc="B5D0890C">
      <w:numFmt w:val="bullet"/>
      <w:lvlText w:val="•"/>
      <w:lvlJc w:val="left"/>
      <w:pPr>
        <w:ind w:left="5128" w:hanging="360"/>
      </w:pPr>
      <w:rPr>
        <w:rFonts w:hint="default"/>
        <w:lang w:val="en-US" w:eastAsia="en-US" w:bidi="en-US"/>
      </w:rPr>
    </w:lvl>
    <w:lvl w:ilvl="5" w:tplc="28128F02">
      <w:numFmt w:val="bullet"/>
      <w:lvlText w:val="•"/>
      <w:lvlJc w:val="left"/>
      <w:pPr>
        <w:ind w:left="6110" w:hanging="360"/>
      </w:pPr>
      <w:rPr>
        <w:rFonts w:hint="default"/>
        <w:lang w:val="en-US" w:eastAsia="en-US" w:bidi="en-US"/>
      </w:rPr>
    </w:lvl>
    <w:lvl w:ilvl="6" w:tplc="EA8EC620">
      <w:numFmt w:val="bullet"/>
      <w:lvlText w:val="•"/>
      <w:lvlJc w:val="left"/>
      <w:pPr>
        <w:ind w:left="7092" w:hanging="360"/>
      </w:pPr>
      <w:rPr>
        <w:rFonts w:hint="default"/>
        <w:lang w:val="en-US" w:eastAsia="en-US" w:bidi="en-US"/>
      </w:rPr>
    </w:lvl>
    <w:lvl w:ilvl="7" w:tplc="373ECC9E">
      <w:numFmt w:val="bullet"/>
      <w:lvlText w:val="•"/>
      <w:lvlJc w:val="left"/>
      <w:pPr>
        <w:ind w:left="8074" w:hanging="360"/>
      </w:pPr>
      <w:rPr>
        <w:rFonts w:hint="default"/>
        <w:lang w:val="en-US" w:eastAsia="en-US" w:bidi="en-US"/>
      </w:rPr>
    </w:lvl>
    <w:lvl w:ilvl="8" w:tplc="74DA3B58">
      <w:numFmt w:val="bullet"/>
      <w:lvlText w:val="•"/>
      <w:lvlJc w:val="left"/>
      <w:pPr>
        <w:ind w:left="9056" w:hanging="360"/>
      </w:pPr>
      <w:rPr>
        <w:rFonts w:hint="default"/>
        <w:lang w:val="en-US" w:eastAsia="en-US" w:bidi="en-US"/>
      </w:rPr>
    </w:lvl>
  </w:abstractNum>
  <w:abstractNum w:abstractNumId="11" w15:restartNumberingAfterBreak="0">
    <w:nsid w:val="139A262D"/>
    <w:multiLevelType w:val="hybridMultilevel"/>
    <w:tmpl w:val="08725966"/>
    <w:lvl w:ilvl="0" w:tplc="04090005">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F2771"/>
    <w:multiLevelType w:val="hybridMultilevel"/>
    <w:tmpl w:val="A9B6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C687A"/>
    <w:multiLevelType w:val="hybridMultilevel"/>
    <w:tmpl w:val="C25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03F4A"/>
    <w:multiLevelType w:val="hybridMultilevel"/>
    <w:tmpl w:val="F84C4360"/>
    <w:lvl w:ilvl="0" w:tplc="629C6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13BFD"/>
    <w:multiLevelType w:val="hybridMultilevel"/>
    <w:tmpl w:val="1A90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50F41"/>
    <w:multiLevelType w:val="hybridMultilevel"/>
    <w:tmpl w:val="F3A80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C8023F"/>
    <w:multiLevelType w:val="multilevel"/>
    <w:tmpl w:val="A2E6FED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97328E"/>
    <w:multiLevelType w:val="hybridMultilevel"/>
    <w:tmpl w:val="7CAA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26032"/>
    <w:multiLevelType w:val="hybridMultilevel"/>
    <w:tmpl w:val="DA4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B7A5B"/>
    <w:multiLevelType w:val="hybridMultilevel"/>
    <w:tmpl w:val="48A4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D5F1E"/>
    <w:multiLevelType w:val="hybridMultilevel"/>
    <w:tmpl w:val="85B03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9FC"/>
    <w:multiLevelType w:val="hybridMultilevel"/>
    <w:tmpl w:val="E06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AB7AB3"/>
    <w:multiLevelType w:val="hybridMultilevel"/>
    <w:tmpl w:val="05D6261E"/>
    <w:lvl w:ilvl="0" w:tplc="3DD811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114580"/>
    <w:multiLevelType w:val="hybridMultilevel"/>
    <w:tmpl w:val="1E889964"/>
    <w:lvl w:ilvl="0" w:tplc="04090005">
      <w:start w:val="1"/>
      <w:numFmt w:val="bullet"/>
      <w:lvlText w:val=""/>
      <w:lvlJc w:val="left"/>
      <w:pPr>
        <w:ind w:left="360" w:hanging="360"/>
      </w:pPr>
      <w:rPr>
        <w:rFonts w:ascii="Wingdings" w:hAnsi="Wingdings" w:hint="default"/>
        <w:b w:val="0"/>
        <w:sz w:val="24"/>
        <w:szCs w:val="24"/>
      </w:rPr>
    </w:lvl>
    <w:lvl w:ilvl="1" w:tplc="04090001">
      <w:start w:val="1"/>
      <w:numFmt w:val="bullet"/>
      <w:lvlText w:val=""/>
      <w:lvlJc w:val="left"/>
      <w:pPr>
        <w:ind w:left="1080" w:hanging="360"/>
      </w:pPr>
      <w:rPr>
        <w:rFonts w:ascii="Symbol" w:hAnsi="Symbol"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247730"/>
    <w:multiLevelType w:val="hybridMultilevel"/>
    <w:tmpl w:val="8710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05D86"/>
    <w:multiLevelType w:val="hybridMultilevel"/>
    <w:tmpl w:val="63D0A7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897820"/>
    <w:multiLevelType w:val="multilevel"/>
    <w:tmpl w:val="6764E2E6"/>
    <w:lvl w:ilvl="0">
      <w:start w:val="1"/>
      <w:numFmt w:val="bullet"/>
      <w:lvlText w:val=""/>
      <w:lvlJc w:val="left"/>
      <w:pPr>
        <w:ind w:left="400" w:hanging="400"/>
      </w:pPr>
      <w:rPr>
        <w:rFonts w:ascii="Symbol" w:hAnsi="Symbol" w:hint="default"/>
        <w:b w:val="0"/>
        <w:sz w:val="24"/>
        <w:szCs w:val="24"/>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835B9"/>
    <w:multiLevelType w:val="multilevel"/>
    <w:tmpl w:val="A2E6FED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F0AEB"/>
    <w:multiLevelType w:val="hybridMultilevel"/>
    <w:tmpl w:val="0F9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17E11"/>
    <w:multiLevelType w:val="hybridMultilevel"/>
    <w:tmpl w:val="88268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321106"/>
    <w:multiLevelType w:val="hybridMultilevel"/>
    <w:tmpl w:val="EB9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310BF"/>
    <w:multiLevelType w:val="multilevel"/>
    <w:tmpl w:val="4F40A1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7B188E"/>
    <w:multiLevelType w:val="hybridMultilevel"/>
    <w:tmpl w:val="FB98AD04"/>
    <w:lvl w:ilvl="0" w:tplc="04090001">
      <w:start w:val="1"/>
      <w:numFmt w:val="bullet"/>
      <w:lvlText w:val=""/>
      <w:lvlJc w:val="left"/>
      <w:pPr>
        <w:ind w:left="720" w:hanging="360"/>
      </w:pPr>
      <w:rPr>
        <w:rFonts w:ascii="Symbol" w:hAnsi="Symbol" w:hint="default"/>
      </w:rPr>
    </w:lvl>
    <w:lvl w:ilvl="1" w:tplc="ED50A21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A13C3"/>
    <w:multiLevelType w:val="hybridMultilevel"/>
    <w:tmpl w:val="CBB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030B3"/>
    <w:multiLevelType w:val="hybridMultilevel"/>
    <w:tmpl w:val="16AC4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41293">
    <w:abstractNumId w:val="40"/>
  </w:num>
  <w:num w:numId="2" w16cid:durableId="495150571">
    <w:abstractNumId w:val="34"/>
  </w:num>
  <w:num w:numId="3" w16cid:durableId="891379719">
    <w:abstractNumId w:val="24"/>
  </w:num>
  <w:num w:numId="4" w16cid:durableId="2084982761">
    <w:abstractNumId w:val="36"/>
  </w:num>
  <w:num w:numId="5" w16cid:durableId="736784999">
    <w:abstractNumId w:val="21"/>
  </w:num>
  <w:num w:numId="6" w16cid:durableId="833493894">
    <w:abstractNumId w:val="3"/>
  </w:num>
  <w:num w:numId="7" w16cid:durableId="1150681570">
    <w:abstractNumId w:val="16"/>
  </w:num>
  <w:num w:numId="8" w16cid:durableId="1590692539">
    <w:abstractNumId w:val="33"/>
  </w:num>
  <w:num w:numId="9" w16cid:durableId="1963730513">
    <w:abstractNumId w:val="38"/>
  </w:num>
  <w:num w:numId="10" w16cid:durableId="869027843">
    <w:abstractNumId w:val="37"/>
  </w:num>
  <w:num w:numId="11" w16cid:durableId="949700262">
    <w:abstractNumId w:val="44"/>
  </w:num>
  <w:num w:numId="12" w16cid:durableId="1365012947">
    <w:abstractNumId w:val="12"/>
  </w:num>
  <w:num w:numId="13" w16cid:durableId="1129543352">
    <w:abstractNumId w:val="25"/>
  </w:num>
  <w:num w:numId="14" w16cid:durableId="1386366728">
    <w:abstractNumId w:val="23"/>
  </w:num>
  <w:num w:numId="15" w16cid:durableId="1987006831">
    <w:abstractNumId w:val="42"/>
  </w:num>
  <w:num w:numId="16" w16cid:durableId="1746298431">
    <w:abstractNumId w:val="13"/>
  </w:num>
  <w:num w:numId="17" w16cid:durableId="712000983">
    <w:abstractNumId w:val="43"/>
  </w:num>
  <w:num w:numId="18" w16cid:durableId="1785886448">
    <w:abstractNumId w:val="29"/>
  </w:num>
  <w:num w:numId="19" w16cid:durableId="951547099">
    <w:abstractNumId w:val="31"/>
  </w:num>
  <w:num w:numId="20" w16cid:durableId="1191993018">
    <w:abstractNumId w:val="15"/>
  </w:num>
  <w:num w:numId="21" w16cid:durableId="1709449899">
    <w:abstractNumId w:val="18"/>
  </w:num>
  <w:num w:numId="22" w16cid:durableId="468522820">
    <w:abstractNumId w:val="32"/>
  </w:num>
  <w:num w:numId="23" w16cid:durableId="1850487033">
    <w:abstractNumId w:val="28"/>
  </w:num>
  <w:num w:numId="24" w16cid:durableId="39130304">
    <w:abstractNumId w:val="39"/>
  </w:num>
  <w:num w:numId="25" w16cid:durableId="1277328577">
    <w:abstractNumId w:val="26"/>
  </w:num>
  <w:num w:numId="26" w16cid:durableId="1018122651">
    <w:abstractNumId w:val="4"/>
  </w:num>
  <w:num w:numId="27" w16cid:durableId="1282103665">
    <w:abstractNumId w:val="11"/>
  </w:num>
  <w:num w:numId="28" w16cid:durableId="744453900">
    <w:abstractNumId w:val="8"/>
  </w:num>
  <w:num w:numId="29" w16cid:durableId="820118934">
    <w:abstractNumId w:val="6"/>
  </w:num>
  <w:num w:numId="30" w16cid:durableId="2058820554">
    <w:abstractNumId w:val="20"/>
  </w:num>
  <w:num w:numId="31" w16cid:durableId="436173647">
    <w:abstractNumId w:val="2"/>
  </w:num>
  <w:num w:numId="32" w16cid:durableId="1200164675">
    <w:abstractNumId w:val="7"/>
  </w:num>
  <w:num w:numId="33" w16cid:durableId="1787385409">
    <w:abstractNumId w:val="19"/>
  </w:num>
  <w:num w:numId="34" w16cid:durableId="642663882">
    <w:abstractNumId w:val="35"/>
  </w:num>
  <w:num w:numId="35" w16cid:durableId="914164059">
    <w:abstractNumId w:val="9"/>
  </w:num>
  <w:num w:numId="36" w16cid:durableId="52697409">
    <w:abstractNumId w:val="41"/>
  </w:num>
  <w:num w:numId="37" w16cid:durableId="1024013835">
    <w:abstractNumId w:val="1"/>
  </w:num>
  <w:num w:numId="38" w16cid:durableId="2074696883">
    <w:abstractNumId w:val="10"/>
  </w:num>
  <w:num w:numId="39" w16cid:durableId="887647668">
    <w:abstractNumId w:val="30"/>
  </w:num>
  <w:num w:numId="40" w16cid:durableId="717700871">
    <w:abstractNumId w:val="0"/>
  </w:num>
  <w:num w:numId="41" w16cid:durableId="1250580115">
    <w:abstractNumId w:val="14"/>
  </w:num>
  <w:num w:numId="42" w16cid:durableId="1739741743">
    <w:abstractNumId w:val="27"/>
  </w:num>
  <w:num w:numId="43" w16cid:durableId="1081368413">
    <w:abstractNumId w:val="5"/>
  </w:num>
  <w:num w:numId="44" w16cid:durableId="527109633">
    <w:abstractNumId w:val="17"/>
  </w:num>
  <w:num w:numId="45" w16cid:durableId="208432837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1D"/>
    <w:rsid w:val="00003F18"/>
    <w:rsid w:val="00004A80"/>
    <w:rsid w:val="00010D23"/>
    <w:rsid w:val="000110AB"/>
    <w:rsid w:val="000155A9"/>
    <w:rsid w:val="00023086"/>
    <w:rsid w:val="00025635"/>
    <w:rsid w:val="00030303"/>
    <w:rsid w:val="000310A4"/>
    <w:rsid w:val="00037D98"/>
    <w:rsid w:val="00051A47"/>
    <w:rsid w:val="00052FEA"/>
    <w:rsid w:val="00054157"/>
    <w:rsid w:val="00060705"/>
    <w:rsid w:val="00062982"/>
    <w:rsid w:val="0006398E"/>
    <w:rsid w:val="00071329"/>
    <w:rsid w:val="00082D08"/>
    <w:rsid w:val="0008378B"/>
    <w:rsid w:val="000862CB"/>
    <w:rsid w:val="00087CE4"/>
    <w:rsid w:val="00090C99"/>
    <w:rsid w:val="00090EDD"/>
    <w:rsid w:val="000961EF"/>
    <w:rsid w:val="0009623A"/>
    <w:rsid w:val="000964C9"/>
    <w:rsid w:val="000965DE"/>
    <w:rsid w:val="000A02A6"/>
    <w:rsid w:val="000A1154"/>
    <w:rsid w:val="000A44C6"/>
    <w:rsid w:val="000B2A5D"/>
    <w:rsid w:val="000B4E87"/>
    <w:rsid w:val="000C15D9"/>
    <w:rsid w:val="000C4E67"/>
    <w:rsid w:val="000D21E1"/>
    <w:rsid w:val="000E5D01"/>
    <w:rsid w:val="000E5EF8"/>
    <w:rsid w:val="000F7012"/>
    <w:rsid w:val="000F7AF5"/>
    <w:rsid w:val="00100691"/>
    <w:rsid w:val="00103283"/>
    <w:rsid w:val="00104D21"/>
    <w:rsid w:val="0011203D"/>
    <w:rsid w:val="0011238A"/>
    <w:rsid w:val="00114182"/>
    <w:rsid w:val="00120405"/>
    <w:rsid w:val="00120B2A"/>
    <w:rsid w:val="00122019"/>
    <w:rsid w:val="00125608"/>
    <w:rsid w:val="00134520"/>
    <w:rsid w:val="00137232"/>
    <w:rsid w:val="00155FB7"/>
    <w:rsid w:val="001563BE"/>
    <w:rsid w:val="00156FA4"/>
    <w:rsid w:val="00161238"/>
    <w:rsid w:val="001618F8"/>
    <w:rsid w:val="00161F0B"/>
    <w:rsid w:val="00167521"/>
    <w:rsid w:val="00170994"/>
    <w:rsid w:val="00173117"/>
    <w:rsid w:val="001741FC"/>
    <w:rsid w:val="001742BF"/>
    <w:rsid w:val="00175065"/>
    <w:rsid w:val="0018256C"/>
    <w:rsid w:val="00197F04"/>
    <w:rsid w:val="001A0CA5"/>
    <w:rsid w:val="001A206A"/>
    <w:rsid w:val="001A299A"/>
    <w:rsid w:val="001B026E"/>
    <w:rsid w:val="001B77E5"/>
    <w:rsid w:val="001B79BB"/>
    <w:rsid w:val="001D1290"/>
    <w:rsid w:val="001E39BB"/>
    <w:rsid w:val="001E4100"/>
    <w:rsid w:val="001F3429"/>
    <w:rsid w:val="00207170"/>
    <w:rsid w:val="00207FA5"/>
    <w:rsid w:val="00212B82"/>
    <w:rsid w:val="002146EA"/>
    <w:rsid w:val="002148C1"/>
    <w:rsid w:val="002178B2"/>
    <w:rsid w:val="00223F78"/>
    <w:rsid w:val="00230589"/>
    <w:rsid w:val="00232793"/>
    <w:rsid w:val="00232F43"/>
    <w:rsid w:val="00236FF3"/>
    <w:rsid w:val="00237F1C"/>
    <w:rsid w:val="00241A5C"/>
    <w:rsid w:val="00251026"/>
    <w:rsid w:val="00254AD1"/>
    <w:rsid w:val="00257308"/>
    <w:rsid w:val="00262CF6"/>
    <w:rsid w:val="00291DB0"/>
    <w:rsid w:val="002B32BC"/>
    <w:rsid w:val="002C2190"/>
    <w:rsid w:val="002C40B7"/>
    <w:rsid w:val="002D0A68"/>
    <w:rsid w:val="002D1B62"/>
    <w:rsid w:val="002D3D2D"/>
    <w:rsid w:val="002D7921"/>
    <w:rsid w:val="002E4CB5"/>
    <w:rsid w:val="002E655E"/>
    <w:rsid w:val="002FC7FB"/>
    <w:rsid w:val="00300144"/>
    <w:rsid w:val="00310387"/>
    <w:rsid w:val="003130FC"/>
    <w:rsid w:val="0032338E"/>
    <w:rsid w:val="00332FDE"/>
    <w:rsid w:val="00333FEF"/>
    <w:rsid w:val="00343CA7"/>
    <w:rsid w:val="003440A3"/>
    <w:rsid w:val="0034482A"/>
    <w:rsid w:val="00345B9B"/>
    <w:rsid w:val="003511F0"/>
    <w:rsid w:val="0036187A"/>
    <w:rsid w:val="00364D3C"/>
    <w:rsid w:val="00367060"/>
    <w:rsid w:val="003703BF"/>
    <w:rsid w:val="00376481"/>
    <w:rsid w:val="0038024F"/>
    <w:rsid w:val="00382E2B"/>
    <w:rsid w:val="00390975"/>
    <w:rsid w:val="00392FEC"/>
    <w:rsid w:val="003A0BF9"/>
    <w:rsid w:val="003A2C44"/>
    <w:rsid w:val="003A48FC"/>
    <w:rsid w:val="003A66AD"/>
    <w:rsid w:val="003B0BE1"/>
    <w:rsid w:val="003B7C69"/>
    <w:rsid w:val="003C256F"/>
    <w:rsid w:val="003C4267"/>
    <w:rsid w:val="003D7E92"/>
    <w:rsid w:val="003E6BDD"/>
    <w:rsid w:val="003E7125"/>
    <w:rsid w:val="003F2B27"/>
    <w:rsid w:val="003F3A20"/>
    <w:rsid w:val="003F477C"/>
    <w:rsid w:val="003F54D1"/>
    <w:rsid w:val="003F7251"/>
    <w:rsid w:val="003F7460"/>
    <w:rsid w:val="00403AF3"/>
    <w:rsid w:val="00411B79"/>
    <w:rsid w:val="00414180"/>
    <w:rsid w:val="00430734"/>
    <w:rsid w:val="00432350"/>
    <w:rsid w:val="00434F58"/>
    <w:rsid w:val="00436591"/>
    <w:rsid w:val="00436E8A"/>
    <w:rsid w:val="00437C00"/>
    <w:rsid w:val="00445CEA"/>
    <w:rsid w:val="004460F3"/>
    <w:rsid w:val="004509C1"/>
    <w:rsid w:val="004515E9"/>
    <w:rsid w:val="004728AA"/>
    <w:rsid w:val="004759D8"/>
    <w:rsid w:val="004806EE"/>
    <w:rsid w:val="004844B0"/>
    <w:rsid w:val="00487550"/>
    <w:rsid w:val="00491849"/>
    <w:rsid w:val="00494015"/>
    <w:rsid w:val="0049408B"/>
    <w:rsid w:val="004979AA"/>
    <w:rsid w:val="004A4ED7"/>
    <w:rsid w:val="004A6DEB"/>
    <w:rsid w:val="004A7464"/>
    <w:rsid w:val="004A7D82"/>
    <w:rsid w:val="004B0C6E"/>
    <w:rsid w:val="004B29C4"/>
    <w:rsid w:val="004B413C"/>
    <w:rsid w:val="004B7874"/>
    <w:rsid w:val="004B7F47"/>
    <w:rsid w:val="004C2E18"/>
    <w:rsid w:val="004C4A3D"/>
    <w:rsid w:val="004D58E8"/>
    <w:rsid w:val="004D6DD3"/>
    <w:rsid w:val="004D726A"/>
    <w:rsid w:val="004E08D3"/>
    <w:rsid w:val="004E4D95"/>
    <w:rsid w:val="004E529F"/>
    <w:rsid w:val="004E7AC1"/>
    <w:rsid w:val="004F0108"/>
    <w:rsid w:val="004F457A"/>
    <w:rsid w:val="004F5039"/>
    <w:rsid w:val="00500436"/>
    <w:rsid w:val="005100C9"/>
    <w:rsid w:val="005208F4"/>
    <w:rsid w:val="00526524"/>
    <w:rsid w:val="00531D42"/>
    <w:rsid w:val="00532037"/>
    <w:rsid w:val="00532F54"/>
    <w:rsid w:val="0053687F"/>
    <w:rsid w:val="00543BEB"/>
    <w:rsid w:val="0056046D"/>
    <w:rsid w:val="00561484"/>
    <w:rsid w:val="00562882"/>
    <w:rsid w:val="00565EC0"/>
    <w:rsid w:val="00574FED"/>
    <w:rsid w:val="00576709"/>
    <w:rsid w:val="005773B3"/>
    <w:rsid w:val="00582159"/>
    <w:rsid w:val="005928D1"/>
    <w:rsid w:val="00592A31"/>
    <w:rsid w:val="005A308F"/>
    <w:rsid w:val="005A6451"/>
    <w:rsid w:val="005A7C0C"/>
    <w:rsid w:val="005B3D6C"/>
    <w:rsid w:val="005C5B70"/>
    <w:rsid w:val="005D1965"/>
    <w:rsid w:val="005D1AD4"/>
    <w:rsid w:val="005D2903"/>
    <w:rsid w:val="005E037A"/>
    <w:rsid w:val="005E07F8"/>
    <w:rsid w:val="005E205E"/>
    <w:rsid w:val="005E7BEC"/>
    <w:rsid w:val="005E7E60"/>
    <w:rsid w:val="005F289F"/>
    <w:rsid w:val="00612882"/>
    <w:rsid w:val="00614CFE"/>
    <w:rsid w:val="00625123"/>
    <w:rsid w:val="006253E8"/>
    <w:rsid w:val="0062651F"/>
    <w:rsid w:val="0062744F"/>
    <w:rsid w:val="0064058B"/>
    <w:rsid w:val="006503AE"/>
    <w:rsid w:val="00652471"/>
    <w:rsid w:val="00653F11"/>
    <w:rsid w:val="00660941"/>
    <w:rsid w:val="0066282A"/>
    <w:rsid w:val="0067053C"/>
    <w:rsid w:val="00673ED9"/>
    <w:rsid w:val="006755BB"/>
    <w:rsid w:val="00677B93"/>
    <w:rsid w:val="0068335E"/>
    <w:rsid w:val="00683B85"/>
    <w:rsid w:val="00690039"/>
    <w:rsid w:val="00693AE4"/>
    <w:rsid w:val="006A19A5"/>
    <w:rsid w:val="006A7442"/>
    <w:rsid w:val="006B791A"/>
    <w:rsid w:val="006C05FB"/>
    <w:rsid w:val="006C15E5"/>
    <w:rsid w:val="006C29F6"/>
    <w:rsid w:val="006C648F"/>
    <w:rsid w:val="006C7FCD"/>
    <w:rsid w:val="006E0AD5"/>
    <w:rsid w:val="006E62FA"/>
    <w:rsid w:val="006E67D4"/>
    <w:rsid w:val="006E787D"/>
    <w:rsid w:val="006F526E"/>
    <w:rsid w:val="006F62B2"/>
    <w:rsid w:val="00702990"/>
    <w:rsid w:val="00703520"/>
    <w:rsid w:val="00711311"/>
    <w:rsid w:val="00715762"/>
    <w:rsid w:val="0072048E"/>
    <w:rsid w:val="00723C68"/>
    <w:rsid w:val="00732ACE"/>
    <w:rsid w:val="007331BD"/>
    <w:rsid w:val="00734431"/>
    <w:rsid w:val="007428B8"/>
    <w:rsid w:val="00745464"/>
    <w:rsid w:val="00750E4B"/>
    <w:rsid w:val="00754C79"/>
    <w:rsid w:val="00776CD6"/>
    <w:rsid w:val="00777466"/>
    <w:rsid w:val="00782800"/>
    <w:rsid w:val="00786263"/>
    <w:rsid w:val="00792BED"/>
    <w:rsid w:val="0079398B"/>
    <w:rsid w:val="007942E2"/>
    <w:rsid w:val="007A3333"/>
    <w:rsid w:val="007A7800"/>
    <w:rsid w:val="007C209A"/>
    <w:rsid w:val="007D3807"/>
    <w:rsid w:val="007D72EC"/>
    <w:rsid w:val="007E4382"/>
    <w:rsid w:val="007E5BF1"/>
    <w:rsid w:val="007E5FDA"/>
    <w:rsid w:val="007E64ED"/>
    <w:rsid w:val="007E7089"/>
    <w:rsid w:val="007F4D32"/>
    <w:rsid w:val="007F5F3F"/>
    <w:rsid w:val="00800C8E"/>
    <w:rsid w:val="008048BE"/>
    <w:rsid w:val="0080777F"/>
    <w:rsid w:val="0081103E"/>
    <w:rsid w:val="0081256C"/>
    <w:rsid w:val="00813F21"/>
    <w:rsid w:val="00814252"/>
    <w:rsid w:val="008175CF"/>
    <w:rsid w:val="00822394"/>
    <w:rsid w:val="00830DC7"/>
    <w:rsid w:val="00856D45"/>
    <w:rsid w:val="008624BE"/>
    <w:rsid w:val="00864F8D"/>
    <w:rsid w:val="0086672D"/>
    <w:rsid w:val="00877B80"/>
    <w:rsid w:val="008876BB"/>
    <w:rsid w:val="008A0544"/>
    <w:rsid w:val="008A090B"/>
    <w:rsid w:val="008A0B51"/>
    <w:rsid w:val="008B4118"/>
    <w:rsid w:val="008B6172"/>
    <w:rsid w:val="008D0F2F"/>
    <w:rsid w:val="008D5F50"/>
    <w:rsid w:val="008D7EE8"/>
    <w:rsid w:val="008E4916"/>
    <w:rsid w:val="008E4D20"/>
    <w:rsid w:val="008F3FE4"/>
    <w:rsid w:val="008F4C81"/>
    <w:rsid w:val="0090009B"/>
    <w:rsid w:val="00900EDA"/>
    <w:rsid w:val="009143F9"/>
    <w:rsid w:val="00915D96"/>
    <w:rsid w:val="00916601"/>
    <w:rsid w:val="009170A4"/>
    <w:rsid w:val="0092032C"/>
    <w:rsid w:val="0092045F"/>
    <w:rsid w:val="00925E2C"/>
    <w:rsid w:val="00927630"/>
    <w:rsid w:val="00930F04"/>
    <w:rsid w:val="009336AA"/>
    <w:rsid w:val="009362B6"/>
    <w:rsid w:val="00937644"/>
    <w:rsid w:val="00940D51"/>
    <w:rsid w:val="009510CD"/>
    <w:rsid w:val="00963730"/>
    <w:rsid w:val="00985C28"/>
    <w:rsid w:val="009A09E0"/>
    <w:rsid w:val="009B067B"/>
    <w:rsid w:val="009B3E8C"/>
    <w:rsid w:val="009C1FD3"/>
    <w:rsid w:val="009C34EE"/>
    <w:rsid w:val="009C604B"/>
    <w:rsid w:val="009C70F5"/>
    <w:rsid w:val="009D3432"/>
    <w:rsid w:val="009D4B01"/>
    <w:rsid w:val="009D69C3"/>
    <w:rsid w:val="009D6E63"/>
    <w:rsid w:val="009E0D6C"/>
    <w:rsid w:val="009E3099"/>
    <w:rsid w:val="009E37A5"/>
    <w:rsid w:val="009F1FDC"/>
    <w:rsid w:val="009F7673"/>
    <w:rsid w:val="00A03CF0"/>
    <w:rsid w:val="00A23AFF"/>
    <w:rsid w:val="00A2471B"/>
    <w:rsid w:val="00A32A22"/>
    <w:rsid w:val="00A37F25"/>
    <w:rsid w:val="00A408CC"/>
    <w:rsid w:val="00A40AF9"/>
    <w:rsid w:val="00A464F8"/>
    <w:rsid w:val="00A52066"/>
    <w:rsid w:val="00A538B8"/>
    <w:rsid w:val="00A71946"/>
    <w:rsid w:val="00A71B79"/>
    <w:rsid w:val="00A83521"/>
    <w:rsid w:val="00A9194F"/>
    <w:rsid w:val="00A922AF"/>
    <w:rsid w:val="00A92308"/>
    <w:rsid w:val="00A9403E"/>
    <w:rsid w:val="00AA4C85"/>
    <w:rsid w:val="00AA521E"/>
    <w:rsid w:val="00AA627E"/>
    <w:rsid w:val="00AC10F4"/>
    <w:rsid w:val="00AC4C12"/>
    <w:rsid w:val="00AC6583"/>
    <w:rsid w:val="00AD6D85"/>
    <w:rsid w:val="00AD7EA7"/>
    <w:rsid w:val="00AE0C8E"/>
    <w:rsid w:val="00AE2AC7"/>
    <w:rsid w:val="00AE6269"/>
    <w:rsid w:val="00AE6FB3"/>
    <w:rsid w:val="00AF0211"/>
    <w:rsid w:val="00B0414F"/>
    <w:rsid w:val="00B10DD5"/>
    <w:rsid w:val="00B110A7"/>
    <w:rsid w:val="00B2073D"/>
    <w:rsid w:val="00B3463A"/>
    <w:rsid w:val="00B35E5C"/>
    <w:rsid w:val="00B37A45"/>
    <w:rsid w:val="00B416EA"/>
    <w:rsid w:val="00B41D55"/>
    <w:rsid w:val="00B42D93"/>
    <w:rsid w:val="00B4526E"/>
    <w:rsid w:val="00B4639C"/>
    <w:rsid w:val="00B50BFA"/>
    <w:rsid w:val="00B51776"/>
    <w:rsid w:val="00B51D4F"/>
    <w:rsid w:val="00B63539"/>
    <w:rsid w:val="00B70554"/>
    <w:rsid w:val="00B80668"/>
    <w:rsid w:val="00B83440"/>
    <w:rsid w:val="00B92062"/>
    <w:rsid w:val="00B932DB"/>
    <w:rsid w:val="00B94633"/>
    <w:rsid w:val="00BA57F0"/>
    <w:rsid w:val="00BB0F66"/>
    <w:rsid w:val="00BB1847"/>
    <w:rsid w:val="00BB3D20"/>
    <w:rsid w:val="00BB463B"/>
    <w:rsid w:val="00BC04C6"/>
    <w:rsid w:val="00BC76C9"/>
    <w:rsid w:val="00BD5664"/>
    <w:rsid w:val="00BD6B56"/>
    <w:rsid w:val="00BD73B1"/>
    <w:rsid w:val="00BE271F"/>
    <w:rsid w:val="00BE36C2"/>
    <w:rsid w:val="00BE4A2F"/>
    <w:rsid w:val="00C0016D"/>
    <w:rsid w:val="00C04D43"/>
    <w:rsid w:val="00C10EDD"/>
    <w:rsid w:val="00C120E6"/>
    <w:rsid w:val="00C128AC"/>
    <w:rsid w:val="00C1758D"/>
    <w:rsid w:val="00C21731"/>
    <w:rsid w:val="00C2361D"/>
    <w:rsid w:val="00C256BA"/>
    <w:rsid w:val="00C273C4"/>
    <w:rsid w:val="00C32C3B"/>
    <w:rsid w:val="00C52DCE"/>
    <w:rsid w:val="00C53EAD"/>
    <w:rsid w:val="00C56DF5"/>
    <w:rsid w:val="00C65DA4"/>
    <w:rsid w:val="00C66A26"/>
    <w:rsid w:val="00C7623F"/>
    <w:rsid w:val="00C77603"/>
    <w:rsid w:val="00C82560"/>
    <w:rsid w:val="00C82975"/>
    <w:rsid w:val="00C949B7"/>
    <w:rsid w:val="00C951F5"/>
    <w:rsid w:val="00C967CC"/>
    <w:rsid w:val="00C97416"/>
    <w:rsid w:val="00C97477"/>
    <w:rsid w:val="00CA2B3D"/>
    <w:rsid w:val="00CA6A0D"/>
    <w:rsid w:val="00CA6E47"/>
    <w:rsid w:val="00CA6FD0"/>
    <w:rsid w:val="00CB43D9"/>
    <w:rsid w:val="00CB4C3F"/>
    <w:rsid w:val="00CB6664"/>
    <w:rsid w:val="00CB6D22"/>
    <w:rsid w:val="00CD2530"/>
    <w:rsid w:val="00CD4AF0"/>
    <w:rsid w:val="00CE042E"/>
    <w:rsid w:val="00CE51CE"/>
    <w:rsid w:val="00CE7E68"/>
    <w:rsid w:val="00CF15AE"/>
    <w:rsid w:val="00CF238F"/>
    <w:rsid w:val="00D036D3"/>
    <w:rsid w:val="00D04F70"/>
    <w:rsid w:val="00D118AA"/>
    <w:rsid w:val="00D15074"/>
    <w:rsid w:val="00D305A5"/>
    <w:rsid w:val="00D31072"/>
    <w:rsid w:val="00D3316D"/>
    <w:rsid w:val="00D35030"/>
    <w:rsid w:val="00D41632"/>
    <w:rsid w:val="00D47DAB"/>
    <w:rsid w:val="00D52717"/>
    <w:rsid w:val="00D711AF"/>
    <w:rsid w:val="00D725C7"/>
    <w:rsid w:val="00D7675C"/>
    <w:rsid w:val="00D83B26"/>
    <w:rsid w:val="00D93A62"/>
    <w:rsid w:val="00D97AA4"/>
    <w:rsid w:val="00DA0FC1"/>
    <w:rsid w:val="00DA2CB4"/>
    <w:rsid w:val="00DA52B3"/>
    <w:rsid w:val="00DB2C78"/>
    <w:rsid w:val="00DC1D5B"/>
    <w:rsid w:val="00DC256A"/>
    <w:rsid w:val="00DC52B0"/>
    <w:rsid w:val="00DC62C4"/>
    <w:rsid w:val="00DC6AE6"/>
    <w:rsid w:val="00DC6BD9"/>
    <w:rsid w:val="00DC774C"/>
    <w:rsid w:val="00DD34A1"/>
    <w:rsid w:val="00DD4489"/>
    <w:rsid w:val="00DE0807"/>
    <w:rsid w:val="00DE18DB"/>
    <w:rsid w:val="00DE301C"/>
    <w:rsid w:val="00DE40B1"/>
    <w:rsid w:val="00DE40FD"/>
    <w:rsid w:val="00E07E6A"/>
    <w:rsid w:val="00E10789"/>
    <w:rsid w:val="00E114E7"/>
    <w:rsid w:val="00E15642"/>
    <w:rsid w:val="00E205AC"/>
    <w:rsid w:val="00E224C1"/>
    <w:rsid w:val="00E23048"/>
    <w:rsid w:val="00E246E0"/>
    <w:rsid w:val="00E24B4D"/>
    <w:rsid w:val="00E264C6"/>
    <w:rsid w:val="00E270FA"/>
    <w:rsid w:val="00E365ED"/>
    <w:rsid w:val="00E40439"/>
    <w:rsid w:val="00E425E6"/>
    <w:rsid w:val="00E42A25"/>
    <w:rsid w:val="00E42B33"/>
    <w:rsid w:val="00E4563D"/>
    <w:rsid w:val="00E45D76"/>
    <w:rsid w:val="00E5577F"/>
    <w:rsid w:val="00E62BB7"/>
    <w:rsid w:val="00E62D81"/>
    <w:rsid w:val="00E632AC"/>
    <w:rsid w:val="00E634EC"/>
    <w:rsid w:val="00E66CE2"/>
    <w:rsid w:val="00E66D13"/>
    <w:rsid w:val="00E8604B"/>
    <w:rsid w:val="00E86152"/>
    <w:rsid w:val="00E86601"/>
    <w:rsid w:val="00E903D5"/>
    <w:rsid w:val="00E9064C"/>
    <w:rsid w:val="00E90B6F"/>
    <w:rsid w:val="00EA58D4"/>
    <w:rsid w:val="00EA7375"/>
    <w:rsid w:val="00EB2F0B"/>
    <w:rsid w:val="00EC15CD"/>
    <w:rsid w:val="00EC34A3"/>
    <w:rsid w:val="00EC7F44"/>
    <w:rsid w:val="00ED7FDE"/>
    <w:rsid w:val="00EE3770"/>
    <w:rsid w:val="00EE7251"/>
    <w:rsid w:val="00EF0BA7"/>
    <w:rsid w:val="00EF14B8"/>
    <w:rsid w:val="00EF3BC7"/>
    <w:rsid w:val="00F03D37"/>
    <w:rsid w:val="00F21D31"/>
    <w:rsid w:val="00F22333"/>
    <w:rsid w:val="00F36F21"/>
    <w:rsid w:val="00F37CC0"/>
    <w:rsid w:val="00F42414"/>
    <w:rsid w:val="00F4404A"/>
    <w:rsid w:val="00F53C0C"/>
    <w:rsid w:val="00F54F10"/>
    <w:rsid w:val="00F55B33"/>
    <w:rsid w:val="00F65606"/>
    <w:rsid w:val="00F66A3D"/>
    <w:rsid w:val="00F763B9"/>
    <w:rsid w:val="00F82985"/>
    <w:rsid w:val="00F8430B"/>
    <w:rsid w:val="00F85153"/>
    <w:rsid w:val="00FB4651"/>
    <w:rsid w:val="00FB5087"/>
    <w:rsid w:val="00FC02C1"/>
    <w:rsid w:val="00FC0553"/>
    <w:rsid w:val="00FC2775"/>
    <w:rsid w:val="00FE3007"/>
    <w:rsid w:val="00FE31DB"/>
    <w:rsid w:val="00FE3285"/>
    <w:rsid w:val="00FF7435"/>
    <w:rsid w:val="00FF75AB"/>
    <w:rsid w:val="061BCA87"/>
    <w:rsid w:val="08BCCB83"/>
    <w:rsid w:val="09358D3F"/>
    <w:rsid w:val="09599F79"/>
    <w:rsid w:val="0BD3BC04"/>
    <w:rsid w:val="0EE67EA0"/>
    <w:rsid w:val="0F8D7808"/>
    <w:rsid w:val="116B04B6"/>
    <w:rsid w:val="12D746E4"/>
    <w:rsid w:val="12F33843"/>
    <w:rsid w:val="13D93E43"/>
    <w:rsid w:val="13F9D43C"/>
    <w:rsid w:val="14870E28"/>
    <w:rsid w:val="161C90E1"/>
    <w:rsid w:val="17B4CBA0"/>
    <w:rsid w:val="17C61EE7"/>
    <w:rsid w:val="1822F223"/>
    <w:rsid w:val="19B35B0F"/>
    <w:rsid w:val="19FD62B5"/>
    <w:rsid w:val="1A4B4CE6"/>
    <w:rsid w:val="1F2BA608"/>
    <w:rsid w:val="22BF1DB5"/>
    <w:rsid w:val="24F93243"/>
    <w:rsid w:val="250739D8"/>
    <w:rsid w:val="269BB5A0"/>
    <w:rsid w:val="2ACE482C"/>
    <w:rsid w:val="2B0BEBAE"/>
    <w:rsid w:val="2E05738B"/>
    <w:rsid w:val="2FC55B76"/>
    <w:rsid w:val="316A2190"/>
    <w:rsid w:val="33AC2CE3"/>
    <w:rsid w:val="3A4AC61C"/>
    <w:rsid w:val="3A5B7A37"/>
    <w:rsid w:val="3A7570E1"/>
    <w:rsid w:val="3B006318"/>
    <w:rsid w:val="3CD15A09"/>
    <w:rsid w:val="3F3AA126"/>
    <w:rsid w:val="3F699B13"/>
    <w:rsid w:val="4094CA04"/>
    <w:rsid w:val="410DBA6C"/>
    <w:rsid w:val="4141507C"/>
    <w:rsid w:val="4149C44C"/>
    <w:rsid w:val="43C8B117"/>
    <w:rsid w:val="440B4A26"/>
    <w:rsid w:val="44EF2B9A"/>
    <w:rsid w:val="451CCE7D"/>
    <w:rsid w:val="469CCF3D"/>
    <w:rsid w:val="47064CA1"/>
    <w:rsid w:val="4A40256B"/>
    <w:rsid w:val="4CB81087"/>
    <w:rsid w:val="4DD9A0DF"/>
    <w:rsid w:val="4FDA4E24"/>
    <w:rsid w:val="54532FA8"/>
    <w:rsid w:val="5553C768"/>
    <w:rsid w:val="57E7B0DA"/>
    <w:rsid w:val="5C24BAF8"/>
    <w:rsid w:val="5CD32781"/>
    <w:rsid w:val="5E3A0DD2"/>
    <w:rsid w:val="607F5A9B"/>
    <w:rsid w:val="637CD6A1"/>
    <w:rsid w:val="637F9AA4"/>
    <w:rsid w:val="646CE705"/>
    <w:rsid w:val="648AA2CD"/>
    <w:rsid w:val="65D00418"/>
    <w:rsid w:val="66692518"/>
    <w:rsid w:val="67239166"/>
    <w:rsid w:val="6AB74A60"/>
    <w:rsid w:val="6C43815C"/>
    <w:rsid w:val="6D53F541"/>
    <w:rsid w:val="6EAC61DC"/>
    <w:rsid w:val="70375DF4"/>
    <w:rsid w:val="7194C291"/>
    <w:rsid w:val="71BE369F"/>
    <w:rsid w:val="72EDD40B"/>
    <w:rsid w:val="736FBCEB"/>
    <w:rsid w:val="73BF2AF2"/>
    <w:rsid w:val="7ADDB1E1"/>
    <w:rsid w:val="7CF4CB7A"/>
    <w:rsid w:val="7FC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F626"/>
  <w15:chartTrackingRefBased/>
  <w15:docId w15:val="{5AA00E47-C20D-4036-B64C-8DA8AA7F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E6FB3"/>
    <w:pPr>
      <w:keepNext/>
      <w:keepLines/>
      <w:spacing w:after="100" w:afterAutospacing="1"/>
      <w:outlineLvl w:val="2"/>
    </w:pPr>
    <w:rPr>
      <w:rFonts w:eastAsia="Times New Roman" w:cstheme="majorBidi"/>
      <w:b/>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BD5664"/>
    <w:pPr>
      <w:keepNext/>
      <w:keepLines/>
      <w:spacing w:before="240" w:after="100" w:afterAutospacing="1"/>
      <w:outlineLvl w:val="4"/>
    </w:pPr>
    <w:rPr>
      <w:rFonts w:eastAsia="Arial" w:cstheme="majorBidi"/>
      <w:b/>
      <w:snapToGrid w:val="0"/>
      <w:szCs w:val="24"/>
    </w:rPr>
  </w:style>
  <w:style w:type="paragraph" w:styleId="Heading6">
    <w:name w:val="heading 6"/>
    <w:basedOn w:val="Normal"/>
    <w:next w:val="Normal"/>
    <w:link w:val="Heading6Char"/>
    <w:autoRedefine/>
    <w:uiPriority w:val="9"/>
    <w:unhideWhenUsed/>
    <w:qFormat/>
    <w:rsid w:val="009362B6"/>
    <w:pPr>
      <w:keepNext/>
      <w:keepLines/>
      <w:spacing w:before="240"/>
      <w:outlineLvl w:val="5"/>
    </w:pPr>
    <w:rPr>
      <w:rFonts w:eastAsiaTheme="majorEastAsia" w:cstheme="majorBidi"/>
      <w:b/>
      <w:iCs/>
    </w:rPr>
  </w:style>
  <w:style w:type="paragraph" w:styleId="Heading7">
    <w:name w:val="heading 7"/>
    <w:basedOn w:val="Normal"/>
    <w:next w:val="Normal"/>
    <w:link w:val="Heading7Char"/>
    <w:uiPriority w:val="9"/>
    <w:unhideWhenUsed/>
    <w:qFormat/>
    <w:rsid w:val="00FE3007"/>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A32A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32A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E6FB3"/>
    <w:rPr>
      <w:rFonts w:ascii="Arial" w:eastAsia="Times New Roman" w:hAnsi="Arial" w:cstheme="majorBidi"/>
      <w:b/>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D5664"/>
    <w:rPr>
      <w:rFonts w:ascii="Arial" w:eastAsia="Arial" w:hAnsi="Arial" w:cstheme="majorBidi"/>
      <w:b/>
      <w:snapToGrid w:val="0"/>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9362B6"/>
    <w:rPr>
      <w:rFonts w:ascii="Arial" w:eastAsiaTheme="majorEastAsia" w:hAnsi="Arial" w:cstheme="majorBidi"/>
      <w:b/>
      <w:iCs/>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customStyle="1" w:styleId="Default">
    <w:name w:val="Default"/>
    <w:rsid w:val="005928D1"/>
    <w:pPr>
      <w:autoSpaceDE w:val="0"/>
      <w:autoSpaceDN w:val="0"/>
      <w:adjustRightInd w:val="0"/>
      <w:spacing w:after="0" w:line="240" w:lineRule="auto"/>
    </w:pPr>
    <w:rPr>
      <w:rFonts w:ascii="TeXGyreAdventor" w:hAnsi="TeXGyreAdventor" w:cs="TeXGyreAdventor"/>
      <w:color w:val="000000"/>
      <w:sz w:val="24"/>
      <w:szCs w:val="24"/>
    </w:rPr>
  </w:style>
  <w:style w:type="paragraph" w:customStyle="1" w:styleId="Pa6">
    <w:name w:val="Pa6"/>
    <w:basedOn w:val="Default"/>
    <w:next w:val="Default"/>
    <w:uiPriority w:val="99"/>
    <w:rsid w:val="005928D1"/>
    <w:pPr>
      <w:spacing w:line="201" w:lineRule="atLeast"/>
    </w:pPr>
    <w:rPr>
      <w:rFonts w:cstheme="minorBidi"/>
      <w:color w:val="auto"/>
    </w:rPr>
  </w:style>
  <w:style w:type="character" w:customStyle="1" w:styleId="A15">
    <w:name w:val="A15"/>
    <w:uiPriority w:val="99"/>
    <w:rsid w:val="005928D1"/>
    <w:rPr>
      <w:rFonts w:cs="TeXGyreAdventor"/>
      <w:b/>
      <w:bCs/>
      <w:i/>
      <w:iCs/>
      <w:color w:val="000000"/>
    </w:rPr>
  </w:style>
  <w:style w:type="table" w:styleId="TableGrid">
    <w:name w:val="Table Grid"/>
    <w:basedOn w:val="TableNormal"/>
    <w:uiPriority w:val="59"/>
    <w:rsid w:val="00F8430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7644"/>
    <w:pPr>
      <w:ind w:left="720"/>
      <w:contextualSpacing/>
    </w:pPr>
  </w:style>
  <w:style w:type="character" w:customStyle="1" w:styleId="ListParagraphChar">
    <w:name w:val="List Paragraph Char"/>
    <w:basedOn w:val="DefaultParagraphFont"/>
    <w:link w:val="ListParagraph"/>
    <w:uiPriority w:val="34"/>
    <w:locked/>
    <w:rsid w:val="007D72EC"/>
    <w:rPr>
      <w:rFonts w:ascii="Arial" w:hAnsi="Arial"/>
      <w:sz w:val="24"/>
    </w:rPr>
  </w:style>
  <w:style w:type="character" w:styleId="UnresolvedMention">
    <w:name w:val="Unresolved Mention"/>
    <w:basedOn w:val="DefaultParagraphFont"/>
    <w:uiPriority w:val="99"/>
    <w:semiHidden/>
    <w:unhideWhenUsed/>
    <w:rsid w:val="007331BD"/>
    <w:rPr>
      <w:color w:val="605E5C"/>
      <w:shd w:val="clear" w:color="auto" w:fill="E1DFDD"/>
    </w:rPr>
  </w:style>
  <w:style w:type="paragraph" w:styleId="BodyText">
    <w:name w:val="Body Text"/>
    <w:basedOn w:val="Normal"/>
    <w:link w:val="BodyTextChar"/>
    <w:rsid w:val="00754C79"/>
    <w:pPr>
      <w:spacing w:before="100" w:beforeAutospacing="1" w:line="281" w:lineRule="atLeast"/>
    </w:pPr>
    <w:rPr>
      <w:rFonts w:ascii="Times New Roman" w:eastAsia="Times New Roman" w:hAnsi="Times New Roman" w:cs="Arial"/>
      <w:b/>
      <w:sz w:val="28"/>
      <w:szCs w:val="20"/>
    </w:rPr>
  </w:style>
  <w:style w:type="character" w:customStyle="1" w:styleId="BodyTextChar">
    <w:name w:val="Body Text Char"/>
    <w:basedOn w:val="DefaultParagraphFont"/>
    <w:link w:val="BodyText"/>
    <w:rsid w:val="00754C79"/>
    <w:rPr>
      <w:rFonts w:ascii="Times New Roman" w:eastAsia="Times New Roman" w:hAnsi="Times New Roman" w:cs="Arial"/>
      <w:b/>
      <w:sz w:val="28"/>
      <w:szCs w:val="20"/>
    </w:rPr>
  </w:style>
  <w:style w:type="paragraph" w:styleId="Header">
    <w:name w:val="header"/>
    <w:basedOn w:val="Normal"/>
    <w:link w:val="HeaderChar"/>
    <w:uiPriority w:val="99"/>
    <w:unhideWhenUsed/>
    <w:rsid w:val="00F55B33"/>
    <w:pPr>
      <w:tabs>
        <w:tab w:val="center" w:pos="4680"/>
        <w:tab w:val="right" w:pos="9360"/>
      </w:tabs>
      <w:spacing w:after="0"/>
    </w:pPr>
  </w:style>
  <w:style w:type="character" w:customStyle="1" w:styleId="HeaderChar">
    <w:name w:val="Header Char"/>
    <w:basedOn w:val="DefaultParagraphFont"/>
    <w:link w:val="Header"/>
    <w:uiPriority w:val="99"/>
    <w:rsid w:val="00F55B33"/>
    <w:rPr>
      <w:rFonts w:ascii="Arial" w:hAnsi="Arial"/>
      <w:sz w:val="24"/>
    </w:rPr>
  </w:style>
  <w:style w:type="paragraph" w:styleId="Footer">
    <w:name w:val="footer"/>
    <w:basedOn w:val="Normal"/>
    <w:link w:val="FooterChar"/>
    <w:uiPriority w:val="99"/>
    <w:unhideWhenUsed/>
    <w:rsid w:val="00F55B33"/>
    <w:pPr>
      <w:tabs>
        <w:tab w:val="center" w:pos="4680"/>
        <w:tab w:val="right" w:pos="9360"/>
      </w:tabs>
      <w:spacing w:after="0"/>
    </w:pPr>
  </w:style>
  <w:style w:type="character" w:customStyle="1" w:styleId="FooterChar">
    <w:name w:val="Footer Char"/>
    <w:basedOn w:val="DefaultParagraphFont"/>
    <w:link w:val="Footer"/>
    <w:uiPriority w:val="99"/>
    <w:rsid w:val="00F55B33"/>
    <w:rPr>
      <w:rFonts w:ascii="Arial" w:hAnsi="Arial"/>
      <w:sz w:val="24"/>
    </w:rPr>
  </w:style>
  <w:style w:type="table" w:customStyle="1" w:styleId="TableGrid2">
    <w:name w:val="Table Grid2"/>
    <w:basedOn w:val="TableNormal"/>
    <w:next w:val="TableGrid"/>
    <w:uiPriority w:val="39"/>
    <w:rsid w:val="0049408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6269"/>
    <w:pPr>
      <w:widowControl w:val="0"/>
      <w:spacing w:after="0"/>
    </w:pPr>
    <w:rPr>
      <w:rFonts w:asciiTheme="minorHAnsi" w:hAnsiTheme="minorHAnsi"/>
      <w:sz w:val="22"/>
    </w:rPr>
  </w:style>
  <w:style w:type="character" w:styleId="FollowedHyperlink">
    <w:name w:val="FollowedHyperlink"/>
    <w:basedOn w:val="DefaultParagraphFont"/>
    <w:uiPriority w:val="99"/>
    <w:semiHidden/>
    <w:unhideWhenUsed/>
    <w:rsid w:val="0068335E"/>
    <w:rPr>
      <w:color w:val="954F72" w:themeColor="followedHyperlink"/>
      <w:u w:val="single"/>
    </w:rPr>
  </w:style>
  <w:style w:type="character" w:styleId="CommentReference">
    <w:name w:val="annotation reference"/>
    <w:basedOn w:val="DefaultParagraphFont"/>
    <w:uiPriority w:val="99"/>
    <w:semiHidden/>
    <w:unhideWhenUsed/>
    <w:rsid w:val="00BE36C2"/>
    <w:rPr>
      <w:sz w:val="16"/>
      <w:szCs w:val="16"/>
    </w:rPr>
  </w:style>
  <w:style w:type="paragraph" w:styleId="CommentText">
    <w:name w:val="annotation text"/>
    <w:basedOn w:val="Normal"/>
    <w:link w:val="CommentTextChar"/>
    <w:uiPriority w:val="99"/>
    <w:semiHidden/>
    <w:unhideWhenUsed/>
    <w:rsid w:val="00BE36C2"/>
    <w:rPr>
      <w:sz w:val="20"/>
      <w:szCs w:val="20"/>
    </w:rPr>
  </w:style>
  <w:style w:type="character" w:customStyle="1" w:styleId="CommentTextChar">
    <w:name w:val="Comment Text Char"/>
    <w:basedOn w:val="DefaultParagraphFont"/>
    <w:link w:val="CommentText"/>
    <w:uiPriority w:val="99"/>
    <w:semiHidden/>
    <w:rsid w:val="00BE36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6C2"/>
    <w:rPr>
      <w:b/>
      <w:bCs/>
    </w:rPr>
  </w:style>
  <w:style w:type="character" w:customStyle="1" w:styleId="CommentSubjectChar">
    <w:name w:val="Comment Subject Char"/>
    <w:basedOn w:val="CommentTextChar"/>
    <w:link w:val="CommentSubject"/>
    <w:uiPriority w:val="99"/>
    <w:semiHidden/>
    <w:rsid w:val="00BE36C2"/>
    <w:rPr>
      <w:rFonts w:ascii="Arial" w:hAnsi="Arial"/>
      <w:b/>
      <w:bCs/>
      <w:sz w:val="20"/>
      <w:szCs w:val="20"/>
    </w:rPr>
  </w:style>
  <w:style w:type="table" w:customStyle="1" w:styleId="TableGrid1">
    <w:name w:val="Table Grid1"/>
    <w:basedOn w:val="TableNormal"/>
    <w:next w:val="TableGrid"/>
    <w:uiPriority w:val="39"/>
    <w:rsid w:val="0092763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7630"/>
    <w:pPr>
      <w:spacing w:before="100" w:beforeAutospacing="1" w:after="100" w:afterAutospacing="1"/>
    </w:pPr>
    <w:rPr>
      <w:rFonts w:ascii="Times New Roman" w:eastAsiaTheme="minorEastAsia" w:hAnsi="Times New Roman" w:cs="Times New Roman"/>
      <w:szCs w:val="24"/>
    </w:rPr>
  </w:style>
  <w:style w:type="paragraph" w:styleId="TOC1">
    <w:name w:val="toc 1"/>
    <w:basedOn w:val="Normal"/>
    <w:next w:val="Normal"/>
    <w:autoRedefine/>
    <w:uiPriority w:val="39"/>
    <w:unhideWhenUsed/>
    <w:rsid w:val="00BE4A2F"/>
    <w:pPr>
      <w:spacing w:after="100"/>
    </w:pPr>
  </w:style>
  <w:style w:type="paragraph" w:styleId="TOC2">
    <w:name w:val="toc 2"/>
    <w:basedOn w:val="Normal"/>
    <w:next w:val="Normal"/>
    <w:autoRedefine/>
    <w:uiPriority w:val="39"/>
    <w:unhideWhenUsed/>
    <w:rsid w:val="00BE4A2F"/>
    <w:pPr>
      <w:spacing w:after="100"/>
      <w:ind w:left="240"/>
    </w:pPr>
  </w:style>
  <w:style w:type="paragraph" w:styleId="TOC3">
    <w:name w:val="toc 3"/>
    <w:basedOn w:val="Normal"/>
    <w:next w:val="Normal"/>
    <w:autoRedefine/>
    <w:uiPriority w:val="39"/>
    <w:unhideWhenUsed/>
    <w:rsid w:val="00BE4A2F"/>
    <w:pPr>
      <w:spacing w:after="100"/>
      <w:ind w:left="480"/>
    </w:pPr>
  </w:style>
  <w:style w:type="character" w:customStyle="1" w:styleId="Heading8Char">
    <w:name w:val="Heading 8 Char"/>
    <w:basedOn w:val="DefaultParagraphFont"/>
    <w:link w:val="Heading8"/>
    <w:uiPriority w:val="9"/>
    <w:rsid w:val="00A32A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32A2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pe/dunsguide.pdf"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de.ca.gov/fg/ac/ic/" TargetMode="External"/><Relationship Id="rId34" Type="http://schemas.openxmlformats.org/officeDocument/2006/relationships/hyperlink" Target="https://www.calhr.ca.gov/employees/pages/travel-reimbursements.aspx" TargetMode="External"/><Relationship Id="rId7" Type="http://schemas.openxmlformats.org/officeDocument/2006/relationships/settings" Target="settings.xml"/><Relationship Id="rId12" Type="http://schemas.openxmlformats.org/officeDocument/2006/relationships/hyperlink" Target="mailto:PCSGP-APPS@cde.ca.gov" TargetMode="External"/><Relationship Id="rId17" Type="http://schemas.openxmlformats.org/officeDocument/2006/relationships/hyperlink" Target="https://www.cde.ca.gov/fg/fo/r1/pcsgpcfg21rfa.asp" TargetMode="External"/><Relationship Id="rId25" Type="http://schemas.openxmlformats.org/officeDocument/2006/relationships/hyperlink" Target="https://facweb.census.gov/uploadpdf.aspx" TargetMode="External"/><Relationship Id="rId33" Type="http://schemas.openxmlformats.org/officeDocument/2006/relationships/hyperlink" Target="https://facweb.census.gov/uploadpdf.aspx" TargetMode="External"/><Relationship Id="rId2" Type="http://schemas.openxmlformats.org/officeDocument/2006/relationships/customXml" Target="../customXml/item2.xml"/><Relationship Id="rId16" Type="http://schemas.openxmlformats.org/officeDocument/2006/relationships/hyperlink" Target="mailto:PCSGP-APPS@cde.ca.gov" TargetMode="External"/><Relationship Id="rId20" Type="http://schemas.openxmlformats.org/officeDocument/2006/relationships/hyperlink" Target="http://www.cde.ca.gov/fg/fo/r1/documents/pcsgpcfg21form4-5.xls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www.federalregister.gov/articles/2013/12/26/2013-30465/uniform-administrative-requirements-cost-principles-and-audit-requirements-for-federal-award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cuments.dgs.ca.gov/dgs/fmc/pdf/std204.pdf" TargetMode="External"/><Relationship Id="rId23" Type="http://schemas.openxmlformats.org/officeDocument/2006/relationships/hyperlink" Target="https://www.cde.ca.gov/fg/ac/ic/icrfaq.asp"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esa.org/regions" TargetMode="External"/><Relationship Id="rId22" Type="http://schemas.openxmlformats.org/officeDocument/2006/relationships/hyperlink" Target="mailto:pcsgpgeneral@cde.ca.gov" TargetMode="External"/><Relationship Id="rId27" Type="http://schemas.openxmlformats.org/officeDocument/2006/relationships/hyperlink" Target="https://www.documents.dgs.ca.gov/dgs/fmc/pdf/std204.pdf" TargetMode="Externa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23353-A8F0-42B5-B69E-F36AF7EB453B}">
  <ds:schemaRefs>
    <ds:schemaRef ds:uri="http://schemas.microsoft.com/sharepoint/v3/contenttype/forms"/>
  </ds:schemaRefs>
</ds:datastoreItem>
</file>

<file path=customXml/itemProps2.xml><?xml version="1.0" encoding="utf-8"?>
<ds:datastoreItem xmlns:ds="http://schemas.openxmlformats.org/officeDocument/2006/customXml" ds:itemID="{718EA976-7EE2-41AF-B623-7CB851379F1C}">
  <ds:schemaRefs>
    <ds:schemaRef ds:uri="http://schemas.openxmlformats.org/officeDocument/2006/bibliography"/>
  </ds:schemaRefs>
</ds:datastoreItem>
</file>

<file path=customXml/itemProps3.xml><?xml version="1.0" encoding="utf-8"?>
<ds:datastoreItem xmlns:ds="http://schemas.openxmlformats.org/officeDocument/2006/customXml" ds:itemID="{0D5DDA6A-2925-41EF-96C4-EE4AC3E291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7E13F-4B11-45E8-B400-1DC042EF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45</Pages>
  <Words>11613</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RFA-21: PCSGP Critical Friends Group Coach (CA Dept of Education)</vt:lpstr>
    </vt:vector>
  </TitlesOfParts>
  <Company>California Department of Education</Company>
  <LinksUpToDate>false</LinksUpToDate>
  <CharactersWithSpaces>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PCSGP Critical Friends Group Coach (CA Dept of Education)</dc:title>
  <dc:subject>Public Charter Schools Grant Program Critical Friends Group Coach Sub-grant.</dc:subject>
  <dc:creator>Alison Ball</dc:creator>
  <cp:keywords/>
  <dc:description/>
  <cp:lastModifiedBy>Shauna Rodriguez</cp:lastModifiedBy>
  <cp:revision>21</cp:revision>
  <cp:lastPrinted>2017-12-08T22:18:00Z</cp:lastPrinted>
  <dcterms:created xsi:type="dcterms:W3CDTF">2021-08-31T18:23:00Z</dcterms:created>
  <dcterms:modified xsi:type="dcterms:W3CDTF">2023-03-27T21:55:00Z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