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AE863" w14:textId="6B6C7705" w:rsidR="007E08B0" w:rsidRPr="003C4CAC" w:rsidRDefault="00102610" w:rsidP="00F933CF">
      <w:pPr>
        <w:tabs>
          <w:tab w:val="left" w:pos="8640"/>
        </w:tabs>
        <w:spacing w:after="240"/>
        <w:jc w:val="center"/>
        <w:rPr>
          <w:rFonts w:cs="Arial"/>
          <w:sz w:val="36"/>
          <w:szCs w:val="36"/>
        </w:rPr>
      </w:pPr>
      <w:r w:rsidRPr="003C4CAC">
        <w:rPr>
          <w:rFonts w:cs="Arial"/>
          <w:sz w:val="36"/>
          <w:szCs w:val="36"/>
        </w:rPr>
        <w:t>California Department of Education</w:t>
      </w:r>
    </w:p>
    <w:p w14:paraId="66EF1F52" w14:textId="5CB8F4CB" w:rsidR="007E08B0" w:rsidRPr="000A09B1" w:rsidRDefault="07A5F89C" w:rsidP="005B5551">
      <w:pPr>
        <w:pStyle w:val="Heading1"/>
      </w:pPr>
      <w:bookmarkStart w:id="0" w:name="_Toc25658332"/>
      <w:bookmarkStart w:id="1" w:name="_Toc2146664761"/>
      <w:bookmarkStart w:id="2" w:name="_Toc8840726"/>
      <w:bookmarkStart w:id="3" w:name="_Toc98604999"/>
      <w:bookmarkStart w:id="4" w:name="_Toc1554296352"/>
      <w:bookmarkStart w:id="5" w:name="_Toc569782265"/>
      <w:bookmarkStart w:id="6" w:name="_Toc1881357335"/>
      <w:bookmarkStart w:id="7" w:name="_Toc941899935"/>
      <w:bookmarkStart w:id="8" w:name="_Toc2104527178"/>
      <w:bookmarkStart w:id="9" w:name="_Toc93059385"/>
      <w:bookmarkStart w:id="10" w:name="_Toc109824124"/>
      <w:bookmarkStart w:id="11" w:name="_GoBack"/>
      <w:bookmarkEnd w:id="11"/>
      <w:r w:rsidRPr="000A09B1">
        <w:t>Workforce Innovation and Opportunity Act</w:t>
      </w:r>
      <w:bookmarkStart w:id="12" w:name="_Toc25658333"/>
      <w:bookmarkEnd w:id="0"/>
      <w:r w:rsidR="0083570B" w:rsidRPr="000A09B1">
        <w:br/>
      </w:r>
      <w:r w:rsidRPr="000A09B1">
        <w:t xml:space="preserve">Title II: </w:t>
      </w:r>
      <w:r w:rsidR="545D7B2A" w:rsidRPr="000A09B1">
        <w:t>Adult Education and Family Literacy Act</w:t>
      </w:r>
      <w:bookmarkStart w:id="13" w:name="_Toc25658334"/>
      <w:bookmarkEnd w:id="12"/>
      <w:r w:rsidR="0083570B" w:rsidRPr="000A09B1">
        <w:br/>
      </w:r>
      <w:r w:rsidR="26347BC8" w:rsidRPr="000A09B1">
        <w:t>(</w:t>
      </w:r>
      <w:r w:rsidR="29528E24" w:rsidRPr="000A09B1">
        <w:t>Public Law 11</w:t>
      </w:r>
      <w:r w:rsidR="1A98F6AE" w:rsidRPr="000A09B1">
        <w:t>3–1</w:t>
      </w:r>
      <w:r w:rsidR="29528E24" w:rsidRPr="000A09B1">
        <w:t>28</w:t>
      </w:r>
      <w:r w:rsidRPr="000A09B1">
        <w:t>)</w:t>
      </w:r>
      <w:bookmarkEnd w:id="1"/>
      <w:bookmarkEnd w:id="2"/>
      <w:bookmarkEnd w:id="3"/>
      <w:bookmarkEnd w:id="4"/>
      <w:bookmarkEnd w:id="5"/>
      <w:bookmarkEnd w:id="6"/>
      <w:bookmarkEnd w:id="7"/>
      <w:bookmarkEnd w:id="8"/>
      <w:bookmarkEnd w:id="9"/>
      <w:bookmarkEnd w:id="10"/>
      <w:bookmarkEnd w:id="13"/>
    </w:p>
    <w:p w14:paraId="2ECF957C" w14:textId="7ADB4BA8" w:rsidR="007E08B0" w:rsidRPr="006C5185" w:rsidRDefault="446AF2BC" w:rsidP="00F839A1">
      <w:pPr>
        <w:spacing w:before="480" w:line="259" w:lineRule="auto"/>
        <w:jc w:val="center"/>
        <w:rPr>
          <w:sz w:val="36"/>
          <w:szCs w:val="36"/>
        </w:rPr>
      </w:pPr>
      <w:r w:rsidRPr="0736F8A1">
        <w:rPr>
          <w:sz w:val="36"/>
          <w:szCs w:val="36"/>
        </w:rPr>
        <w:t>Request for Applications</w:t>
      </w:r>
      <w:r w:rsidR="2CF41B0F" w:rsidRPr="0736F8A1">
        <w:rPr>
          <w:sz w:val="36"/>
          <w:szCs w:val="36"/>
        </w:rPr>
        <w:t>–</w:t>
      </w:r>
      <w:r w:rsidR="580214DE" w:rsidRPr="006C5185">
        <w:rPr>
          <w:sz w:val="36"/>
          <w:szCs w:val="36"/>
        </w:rPr>
        <w:t>August</w:t>
      </w:r>
      <w:r w:rsidR="19236EFB" w:rsidRPr="006C5185">
        <w:rPr>
          <w:sz w:val="36"/>
          <w:szCs w:val="36"/>
        </w:rPr>
        <w:t xml:space="preserve"> 2022</w:t>
      </w:r>
    </w:p>
    <w:p w14:paraId="796B2FA6" w14:textId="79956B34" w:rsidR="006D2020" w:rsidRPr="003C4CAC" w:rsidRDefault="53AF8024" w:rsidP="00665FF1">
      <w:pPr>
        <w:spacing w:before="1560" w:after="1560"/>
        <w:jc w:val="center"/>
        <w:rPr>
          <w:rFonts w:cs="Arial"/>
          <w:sz w:val="36"/>
          <w:szCs w:val="36"/>
        </w:rPr>
      </w:pPr>
      <w:r>
        <w:rPr>
          <w:noProof/>
          <w:color w:val="2B579A"/>
          <w:shd w:val="clear" w:color="auto" w:fill="E6E6E6"/>
        </w:rPr>
        <w:drawing>
          <wp:inline distT="0" distB="0" distL="0" distR="0" wp14:anchorId="743EB148" wp14:editId="1D248FE1">
            <wp:extent cx="1928192" cy="1856630"/>
            <wp:effectExtent l="0" t="0" r="0" b="0"/>
            <wp:docPr id="58" name="Picture 1" descr="California Department of Educati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1">
                      <a:extLst>
                        <a:ext uri="{28A0092B-C50C-407E-A947-70E740481C1C}">
                          <a14:useLocalDpi xmlns:a14="http://schemas.microsoft.com/office/drawing/2010/main" val="0"/>
                        </a:ext>
                      </a:extLst>
                    </a:blip>
                    <a:srcRect r="3234" b="4227"/>
                    <a:stretch/>
                  </pic:blipFill>
                  <pic:spPr bwMode="auto">
                    <a:xfrm>
                      <a:off x="0" y="0"/>
                      <a:ext cx="1928481" cy="1856909"/>
                    </a:xfrm>
                    <a:prstGeom prst="rect">
                      <a:avLst/>
                    </a:prstGeom>
                    <a:ln>
                      <a:noFill/>
                    </a:ln>
                    <a:extLst>
                      <a:ext uri="{53640926-AAD7-44D8-BBD7-CCE9431645EC}">
                        <a14:shadowObscured xmlns:a14="http://schemas.microsoft.com/office/drawing/2010/main"/>
                      </a:ext>
                    </a:extLst>
                  </pic:spPr>
                </pic:pic>
              </a:graphicData>
            </a:graphic>
          </wp:inline>
        </w:drawing>
      </w:r>
    </w:p>
    <w:p w14:paraId="6F3F749F" w14:textId="02468246" w:rsidR="007E08B0" w:rsidRPr="003C4CAC" w:rsidRDefault="41F93F21" w:rsidP="00F933CF">
      <w:pPr>
        <w:spacing w:after="240"/>
        <w:jc w:val="center"/>
        <w:rPr>
          <w:rFonts w:cs="Arial"/>
          <w:sz w:val="36"/>
          <w:szCs w:val="36"/>
        </w:rPr>
      </w:pPr>
      <w:r w:rsidRPr="658A20CB">
        <w:rPr>
          <w:rFonts w:cs="Arial"/>
          <w:sz w:val="36"/>
          <w:szCs w:val="36"/>
        </w:rPr>
        <w:t>Program Years:</w:t>
      </w:r>
      <w:r w:rsidR="2C4A1EA9" w:rsidRPr="658A20CB">
        <w:rPr>
          <w:rFonts w:cs="Arial"/>
          <w:sz w:val="36"/>
          <w:szCs w:val="36"/>
        </w:rPr>
        <w:t xml:space="preserve"> </w:t>
      </w:r>
      <w:r w:rsidR="77766CB3" w:rsidRPr="658A20CB">
        <w:rPr>
          <w:rFonts w:cs="Arial"/>
          <w:sz w:val="36"/>
          <w:szCs w:val="36"/>
        </w:rPr>
        <w:t>July 1,</w:t>
      </w:r>
      <w:r w:rsidR="0672967F" w:rsidRPr="658A20CB">
        <w:rPr>
          <w:rFonts w:cs="Arial"/>
          <w:sz w:val="36"/>
          <w:szCs w:val="36"/>
        </w:rPr>
        <w:t xml:space="preserve"> </w:t>
      </w:r>
      <w:r w:rsidR="4890A345" w:rsidRPr="658A20CB">
        <w:rPr>
          <w:rFonts w:cs="Arial"/>
          <w:sz w:val="36"/>
          <w:szCs w:val="36"/>
        </w:rPr>
        <w:t>202</w:t>
      </w:r>
      <w:r w:rsidR="08CA8144" w:rsidRPr="006C5185">
        <w:rPr>
          <w:rFonts w:cs="Arial"/>
          <w:sz w:val="36"/>
          <w:szCs w:val="36"/>
        </w:rPr>
        <w:t>3</w:t>
      </w:r>
      <w:r w:rsidR="2C4A1EA9" w:rsidRPr="006C5185">
        <w:rPr>
          <w:rFonts w:cs="Arial"/>
          <w:sz w:val="36"/>
          <w:szCs w:val="36"/>
        </w:rPr>
        <w:t>–</w:t>
      </w:r>
      <w:r w:rsidR="77766CB3" w:rsidRPr="006C5185">
        <w:rPr>
          <w:rFonts w:cs="Arial"/>
          <w:sz w:val="36"/>
          <w:szCs w:val="36"/>
        </w:rPr>
        <w:t>June 30, 20</w:t>
      </w:r>
      <w:r w:rsidR="4890A345" w:rsidRPr="006C5185">
        <w:rPr>
          <w:rFonts w:cs="Arial"/>
          <w:sz w:val="36"/>
          <w:szCs w:val="36"/>
        </w:rPr>
        <w:t>2</w:t>
      </w:r>
      <w:r w:rsidR="09C239CF" w:rsidRPr="006C5185">
        <w:rPr>
          <w:rFonts w:cs="Arial"/>
          <w:sz w:val="36"/>
          <w:szCs w:val="36"/>
        </w:rPr>
        <w:t>7</w:t>
      </w:r>
    </w:p>
    <w:p w14:paraId="3B6F2E9F" w14:textId="18A0E35F" w:rsidR="00102610" w:rsidRPr="003C4CAC" w:rsidRDefault="00692BAA" w:rsidP="00F933CF">
      <w:pPr>
        <w:jc w:val="center"/>
        <w:rPr>
          <w:rFonts w:cs="Arial"/>
          <w:sz w:val="32"/>
          <w:szCs w:val="32"/>
        </w:rPr>
      </w:pPr>
      <w:r w:rsidRPr="003C4CAC">
        <w:rPr>
          <w:rFonts w:cs="Arial"/>
          <w:sz w:val="32"/>
          <w:szCs w:val="32"/>
        </w:rPr>
        <w:t>A</w:t>
      </w:r>
      <w:r w:rsidR="00102610" w:rsidRPr="003C4CAC">
        <w:rPr>
          <w:rFonts w:cs="Arial"/>
          <w:sz w:val="32"/>
          <w:szCs w:val="32"/>
        </w:rPr>
        <w:t xml:space="preserve">dult Education </w:t>
      </w:r>
      <w:r w:rsidRPr="003C4CAC">
        <w:rPr>
          <w:rFonts w:cs="Arial"/>
          <w:sz w:val="32"/>
          <w:szCs w:val="32"/>
        </w:rPr>
        <w:t>O</w:t>
      </w:r>
      <w:r w:rsidR="00102610" w:rsidRPr="003C4CAC">
        <w:rPr>
          <w:rFonts w:cs="Arial"/>
          <w:sz w:val="32"/>
          <w:szCs w:val="32"/>
        </w:rPr>
        <w:t>ffice</w:t>
      </w:r>
    </w:p>
    <w:p w14:paraId="335C53CB" w14:textId="77777777" w:rsidR="00102610" w:rsidRPr="003C4CAC" w:rsidRDefault="00102610" w:rsidP="00F933CF">
      <w:pPr>
        <w:spacing w:after="240"/>
        <w:jc w:val="center"/>
        <w:rPr>
          <w:rFonts w:cs="Arial"/>
          <w:sz w:val="32"/>
          <w:szCs w:val="32"/>
        </w:rPr>
      </w:pPr>
      <w:r w:rsidRPr="003C4CAC">
        <w:rPr>
          <w:rFonts w:cs="Arial"/>
          <w:sz w:val="32"/>
          <w:szCs w:val="32"/>
        </w:rPr>
        <w:t>California Department of Education</w:t>
      </w:r>
    </w:p>
    <w:p w14:paraId="780757E7" w14:textId="77777777" w:rsidR="00102610" w:rsidRPr="003C4CAC" w:rsidRDefault="0083570B" w:rsidP="00F933CF">
      <w:pPr>
        <w:jc w:val="center"/>
        <w:rPr>
          <w:rFonts w:cs="Arial"/>
          <w:sz w:val="32"/>
          <w:szCs w:val="32"/>
        </w:rPr>
      </w:pPr>
      <w:r w:rsidRPr="003C4CAC">
        <w:rPr>
          <w:rFonts w:cs="Arial"/>
          <w:sz w:val="32"/>
          <w:szCs w:val="32"/>
        </w:rPr>
        <w:t>1430 N Street, Suite 4202</w:t>
      </w:r>
    </w:p>
    <w:p w14:paraId="4CC42BDC" w14:textId="77777777" w:rsidR="00102610" w:rsidRPr="003C4CAC" w:rsidRDefault="00AA1A18" w:rsidP="00F933CF">
      <w:pPr>
        <w:jc w:val="center"/>
        <w:rPr>
          <w:rFonts w:cs="Arial"/>
          <w:sz w:val="32"/>
          <w:szCs w:val="32"/>
        </w:rPr>
      </w:pPr>
      <w:r w:rsidRPr="003C4CAC">
        <w:rPr>
          <w:rFonts w:cs="Arial"/>
          <w:sz w:val="32"/>
          <w:szCs w:val="32"/>
        </w:rPr>
        <w:t>Sacramento, CA 95814-</w:t>
      </w:r>
      <w:r w:rsidR="00102610" w:rsidRPr="003C4CAC">
        <w:rPr>
          <w:rFonts w:cs="Arial"/>
          <w:sz w:val="32"/>
          <w:szCs w:val="32"/>
        </w:rPr>
        <w:t>5901</w:t>
      </w:r>
    </w:p>
    <w:p w14:paraId="126AF264" w14:textId="07AB5D05" w:rsidR="00EC5A23" w:rsidRPr="003C4CAC" w:rsidRDefault="00C67F92" w:rsidP="658A20CB">
      <w:pPr>
        <w:jc w:val="center"/>
        <w:rPr>
          <w:rFonts w:cs="Arial"/>
          <w:b/>
          <w:bCs/>
        </w:rPr>
      </w:pPr>
      <w:hyperlink r:id="rId12" w:history="1">
        <w:r w:rsidR="00323CEF" w:rsidRPr="00F178B0">
          <w:rPr>
            <w:rStyle w:val="Hyperlink"/>
            <w:rFonts w:cs="Arial"/>
            <w:sz w:val="32"/>
            <w:szCs w:val="32"/>
          </w:rPr>
          <w:t>AdultEducation@cde.ca.gov</w:t>
        </w:r>
      </w:hyperlink>
    </w:p>
    <w:p w14:paraId="26F127EC" w14:textId="406E341F" w:rsidR="00EC5A23" w:rsidRPr="003C4CAC" w:rsidRDefault="00102610" w:rsidP="00F933CF">
      <w:pPr>
        <w:jc w:val="center"/>
        <w:rPr>
          <w:rFonts w:cs="Arial"/>
          <w:sz w:val="32"/>
          <w:szCs w:val="32"/>
        </w:rPr>
      </w:pPr>
      <w:r w:rsidRPr="658A20CB">
        <w:rPr>
          <w:rFonts w:cs="Arial"/>
          <w:b/>
          <w:bCs/>
        </w:rPr>
        <w:br w:type="page"/>
      </w:r>
    </w:p>
    <w:bookmarkStart w:id="14" w:name="_I._BACKGROUND" w:displacedByCustomXml="next"/>
    <w:bookmarkEnd w:id="14" w:displacedByCustomXml="next"/>
    <w:sdt>
      <w:sdtPr>
        <w:rPr>
          <w:rFonts w:ascii="Arial" w:eastAsia="Times New Roman" w:hAnsi="Arial" w:cs="Arial"/>
          <w:b w:val="0"/>
          <w:bCs w:val="0"/>
          <w:caps w:val="0"/>
          <w:color w:val="auto"/>
          <w:sz w:val="24"/>
          <w:szCs w:val="20"/>
          <w:lang w:eastAsia="en-US"/>
        </w:rPr>
        <w:id w:val="629830246"/>
        <w:docPartObj>
          <w:docPartGallery w:val="Table of Contents"/>
          <w:docPartUnique/>
        </w:docPartObj>
      </w:sdtPr>
      <w:sdtEndPr>
        <w:rPr>
          <w:rFonts w:cs="Times New Roman"/>
          <w:noProof/>
        </w:rPr>
      </w:sdtEndPr>
      <w:sdtContent>
        <w:p w14:paraId="038FE468" w14:textId="5BB5B7BC" w:rsidR="00812BCA" w:rsidRPr="005B5551" w:rsidRDefault="00812BCA" w:rsidP="005B5551">
          <w:pPr>
            <w:pStyle w:val="TOCHeading"/>
            <w:rPr>
              <w:rFonts w:ascii="Arial" w:hAnsi="Arial" w:cs="Arial"/>
              <w:color w:val="auto"/>
            </w:rPr>
          </w:pPr>
          <w:r w:rsidRPr="005B5551">
            <w:rPr>
              <w:rFonts w:ascii="Arial" w:hAnsi="Arial" w:cs="Arial"/>
              <w:color w:val="auto"/>
            </w:rPr>
            <w:t>TABLE OF Contents</w:t>
          </w:r>
        </w:p>
        <w:p w14:paraId="290D7EC4" w14:textId="78B858A1" w:rsidR="003C3455" w:rsidRDefault="00812BCA" w:rsidP="003C3455">
          <w:pPr>
            <w:pStyle w:val="TOC1"/>
            <w:rPr>
              <w:rFonts w:asciiTheme="minorHAnsi" w:eastAsiaTheme="minorEastAsia" w:hAnsiTheme="minorHAnsi" w:cstheme="minorBidi"/>
              <w:noProof/>
              <w:sz w:val="22"/>
              <w:szCs w:val="22"/>
            </w:rPr>
          </w:pPr>
          <w:r>
            <w:rPr>
              <w:rFonts w:cs="Arial"/>
            </w:rPr>
            <w:fldChar w:fldCharType="begin"/>
          </w:r>
          <w:r>
            <w:instrText xml:space="preserve"> TOC \o "1-3" \h \z \u </w:instrText>
          </w:r>
          <w:r>
            <w:rPr>
              <w:rFonts w:cs="Arial"/>
            </w:rPr>
            <w:fldChar w:fldCharType="separate"/>
          </w:r>
          <w:hyperlink w:anchor="_Toc109824124" w:history="1">
            <w:r w:rsidR="003C3455" w:rsidRPr="00AD7ECB">
              <w:rPr>
                <w:rStyle w:val="Hyperlink"/>
                <w:noProof/>
              </w:rPr>
              <w:t>Workforce Innovation and Opportunity Act Title II: Adult Education and Family Literacy Act (Public Law 113–128)</w:t>
            </w:r>
            <w:r w:rsidR="003C3455">
              <w:rPr>
                <w:noProof/>
                <w:webHidden/>
              </w:rPr>
              <w:tab/>
            </w:r>
            <w:r w:rsidR="003C3455">
              <w:rPr>
                <w:noProof/>
                <w:webHidden/>
              </w:rPr>
              <w:fldChar w:fldCharType="begin"/>
            </w:r>
            <w:r w:rsidR="003C3455">
              <w:rPr>
                <w:noProof/>
                <w:webHidden/>
              </w:rPr>
              <w:instrText xml:space="preserve"> PAGEREF _Toc109824124 \h </w:instrText>
            </w:r>
            <w:r w:rsidR="003C3455">
              <w:rPr>
                <w:noProof/>
                <w:webHidden/>
              </w:rPr>
            </w:r>
            <w:r w:rsidR="003C3455">
              <w:rPr>
                <w:noProof/>
                <w:webHidden/>
              </w:rPr>
              <w:fldChar w:fldCharType="separate"/>
            </w:r>
            <w:r w:rsidR="00E031F6">
              <w:rPr>
                <w:noProof/>
                <w:webHidden/>
              </w:rPr>
              <w:t>1</w:t>
            </w:r>
            <w:r w:rsidR="003C3455">
              <w:rPr>
                <w:noProof/>
                <w:webHidden/>
              </w:rPr>
              <w:fldChar w:fldCharType="end"/>
            </w:r>
          </w:hyperlink>
        </w:p>
        <w:p w14:paraId="05C4F275" w14:textId="0258A43A" w:rsidR="003C3455" w:rsidRDefault="00C67F92">
          <w:pPr>
            <w:pStyle w:val="TOC2"/>
            <w:rPr>
              <w:rFonts w:asciiTheme="minorHAnsi" w:eastAsiaTheme="minorEastAsia" w:hAnsiTheme="minorHAnsi" w:cstheme="minorBidi"/>
              <w:b w:val="0"/>
              <w:sz w:val="22"/>
              <w:szCs w:val="22"/>
            </w:rPr>
          </w:pPr>
          <w:hyperlink w:anchor="_Toc109824125" w:history="1">
            <w:r w:rsidR="003C3455" w:rsidRPr="00AD7ECB">
              <w:rPr>
                <w:rStyle w:val="Hyperlink"/>
              </w:rPr>
              <w:t>Introduction</w:t>
            </w:r>
            <w:r w:rsidR="003C3455">
              <w:rPr>
                <w:webHidden/>
              </w:rPr>
              <w:tab/>
            </w:r>
            <w:r w:rsidR="003C3455">
              <w:rPr>
                <w:webHidden/>
              </w:rPr>
              <w:fldChar w:fldCharType="begin"/>
            </w:r>
            <w:r w:rsidR="003C3455">
              <w:rPr>
                <w:webHidden/>
              </w:rPr>
              <w:instrText xml:space="preserve"> PAGEREF _Toc109824125 \h </w:instrText>
            </w:r>
            <w:r w:rsidR="003C3455">
              <w:rPr>
                <w:webHidden/>
              </w:rPr>
            </w:r>
            <w:r w:rsidR="003C3455">
              <w:rPr>
                <w:webHidden/>
              </w:rPr>
              <w:fldChar w:fldCharType="separate"/>
            </w:r>
            <w:r w:rsidR="00E031F6">
              <w:rPr>
                <w:webHidden/>
              </w:rPr>
              <w:t>5</w:t>
            </w:r>
            <w:r w:rsidR="003C3455">
              <w:rPr>
                <w:webHidden/>
              </w:rPr>
              <w:fldChar w:fldCharType="end"/>
            </w:r>
          </w:hyperlink>
        </w:p>
        <w:p w14:paraId="6F963064" w14:textId="43018952" w:rsidR="003C3455" w:rsidRDefault="00C67F92">
          <w:pPr>
            <w:pStyle w:val="TOC2"/>
            <w:rPr>
              <w:rFonts w:asciiTheme="minorHAnsi" w:eastAsiaTheme="minorEastAsia" w:hAnsiTheme="minorHAnsi" w:cstheme="minorBidi"/>
              <w:b w:val="0"/>
              <w:sz w:val="22"/>
              <w:szCs w:val="22"/>
            </w:rPr>
          </w:pPr>
          <w:hyperlink w:anchor="_Toc109824126" w:history="1">
            <w:r w:rsidR="003C3455" w:rsidRPr="00AD7ECB">
              <w:rPr>
                <w:rStyle w:val="Hyperlink"/>
              </w:rPr>
              <w:t>Purpose of AEFLA (</w:t>
            </w:r>
            <w:r w:rsidR="003C3455" w:rsidRPr="00AD7ECB">
              <w:rPr>
                <w:rStyle w:val="Hyperlink"/>
                <w:rFonts w:eastAsia="Arial"/>
                <w:lang w:val="en"/>
              </w:rPr>
              <w:t>WIOA §202)</w:t>
            </w:r>
            <w:r w:rsidR="003C3455">
              <w:rPr>
                <w:webHidden/>
              </w:rPr>
              <w:tab/>
            </w:r>
            <w:r w:rsidR="003C3455">
              <w:rPr>
                <w:webHidden/>
              </w:rPr>
              <w:fldChar w:fldCharType="begin"/>
            </w:r>
            <w:r w:rsidR="003C3455">
              <w:rPr>
                <w:webHidden/>
              </w:rPr>
              <w:instrText xml:space="preserve"> PAGEREF _Toc109824126 \h </w:instrText>
            </w:r>
            <w:r w:rsidR="003C3455">
              <w:rPr>
                <w:webHidden/>
              </w:rPr>
            </w:r>
            <w:r w:rsidR="003C3455">
              <w:rPr>
                <w:webHidden/>
              </w:rPr>
              <w:fldChar w:fldCharType="separate"/>
            </w:r>
            <w:r w:rsidR="00E031F6">
              <w:rPr>
                <w:webHidden/>
              </w:rPr>
              <w:t>6</w:t>
            </w:r>
            <w:r w:rsidR="003C3455">
              <w:rPr>
                <w:webHidden/>
              </w:rPr>
              <w:fldChar w:fldCharType="end"/>
            </w:r>
          </w:hyperlink>
        </w:p>
        <w:p w14:paraId="6FCB6DE0" w14:textId="214E5722" w:rsidR="003C3455" w:rsidRDefault="00C67F92">
          <w:pPr>
            <w:pStyle w:val="TOC2"/>
            <w:rPr>
              <w:rFonts w:asciiTheme="minorHAnsi" w:eastAsiaTheme="minorEastAsia" w:hAnsiTheme="minorHAnsi" w:cstheme="minorBidi"/>
              <w:b w:val="0"/>
              <w:sz w:val="22"/>
              <w:szCs w:val="22"/>
            </w:rPr>
          </w:pPr>
          <w:hyperlink w:anchor="_Toc109824127" w:history="1">
            <w:r w:rsidR="003C3455" w:rsidRPr="00AD7ECB">
              <w:rPr>
                <w:rStyle w:val="Hyperlink"/>
              </w:rPr>
              <w:t>Program Areas</w:t>
            </w:r>
            <w:r w:rsidR="003C3455">
              <w:rPr>
                <w:webHidden/>
              </w:rPr>
              <w:tab/>
            </w:r>
            <w:r w:rsidR="003C3455">
              <w:rPr>
                <w:webHidden/>
              </w:rPr>
              <w:fldChar w:fldCharType="begin"/>
            </w:r>
            <w:r w:rsidR="003C3455">
              <w:rPr>
                <w:webHidden/>
              </w:rPr>
              <w:instrText xml:space="preserve"> PAGEREF _Toc109824127 \h </w:instrText>
            </w:r>
            <w:r w:rsidR="003C3455">
              <w:rPr>
                <w:webHidden/>
              </w:rPr>
            </w:r>
            <w:r w:rsidR="003C3455">
              <w:rPr>
                <w:webHidden/>
              </w:rPr>
              <w:fldChar w:fldCharType="separate"/>
            </w:r>
            <w:r w:rsidR="00E031F6">
              <w:rPr>
                <w:webHidden/>
              </w:rPr>
              <w:t>7</w:t>
            </w:r>
            <w:r w:rsidR="003C3455">
              <w:rPr>
                <w:webHidden/>
              </w:rPr>
              <w:fldChar w:fldCharType="end"/>
            </w:r>
          </w:hyperlink>
        </w:p>
        <w:p w14:paraId="6A432CD3" w14:textId="7ACD6152" w:rsidR="003C3455" w:rsidRDefault="00C67F92">
          <w:pPr>
            <w:pStyle w:val="TOC3"/>
            <w:rPr>
              <w:rFonts w:asciiTheme="minorHAnsi" w:eastAsiaTheme="minorEastAsia" w:hAnsiTheme="minorHAnsi" w:cstheme="minorBidi"/>
              <w:sz w:val="22"/>
              <w:szCs w:val="22"/>
            </w:rPr>
          </w:pPr>
          <w:hyperlink w:anchor="_Toc109824128" w:history="1">
            <w:r w:rsidR="003C3455" w:rsidRPr="00AD7ECB">
              <w:rPr>
                <w:rStyle w:val="Hyperlink"/>
              </w:rPr>
              <w:t>Adult Basic Education</w:t>
            </w:r>
            <w:r w:rsidR="003C3455">
              <w:rPr>
                <w:webHidden/>
              </w:rPr>
              <w:tab/>
            </w:r>
            <w:r w:rsidR="003C3455">
              <w:rPr>
                <w:webHidden/>
              </w:rPr>
              <w:fldChar w:fldCharType="begin"/>
            </w:r>
            <w:r w:rsidR="003C3455">
              <w:rPr>
                <w:webHidden/>
              </w:rPr>
              <w:instrText xml:space="preserve"> PAGEREF _Toc109824128 \h </w:instrText>
            </w:r>
            <w:r w:rsidR="003C3455">
              <w:rPr>
                <w:webHidden/>
              </w:rPr>
            </w:r>
            <w:r w:rsidR="003C3455">
              <w:rPr>
                <w:webHidden/>
              </w:rPr>
              <w:fldChar w:fldCharType="separate"/>
            </w:r>
            <w:r w:rsidR="00E031F6">
              <w:rPr>
                <w:webHidden/>
              </w:rPr>
              <w:t>7</w:t>
            </w:r>
            <w:r w:rsidR="003C3455">
              <w:rPr>
                <w:webHidden/>
              </w:rPr>
              <w:fldChar w:fldCharType="end"/>
            </w:r>
          </w:hyperlink>
        </w:p>
        <w:p w14:paraId="2E1B7DA2" w14:textId="20360317" w:rsidR="003C3455" w:rsidRDefault="00C67F92">
          <w:pPr>
            <w:pStyle w:val="TOC3"/>
            <w:rPr>
              <w:rFonts w:asciiTheme="minorHAnsi" w:eastAsiaTheme="minorEastAsia" w:hAnsiTheme="minorHAnsi" w:cstheme="minorBidi"/>
              <w:sz w:val="22"/>
              <w:szCs w:val="22"/>
            </w:rPr>
          </w:pPr>
          <w:hyperlink w:anchor="_Toc109824129" w:history="1">
            <w:r w:rsidR="003C3455" w:rsidRPr="00AD7ECB">
              <w:rPr>
                <w:rStyle w:val="Hyperlink"/>
              </w:rPr>
              <w:t>Adult Secondary Education</w:t>
            </w:r>
            <w:r w:rsidR="003C3455">
              <w:rPr>
                <w:webHidden/>
              </w:rPr>
              <w:tab/>
            </w:r>
            <w:r w:rsidR="003C3455">
              <w:rPr>
                <w:webHidden/>
              </w:rPr>
              <w:fldChar w:fldCharType="begin"/>
            </w:r>
            <w:r w:rsidR="003C3455">
              <w:rPr>
                <w:webHidden/>
              </w:rPr>
              <w:instrText xml:space="preserve"> PAGEREF _Toc109824129 \h </w:instrText>
            </w:r>
            <w:r w:rsidR="003C3455">
              <w:rPr>
                <w:webHidden/>
              </w:rPr>
            </w:r>
            <w:r w:rsidR="003C3455">
              <w:rPr>
                <w:webHidden/>
              </w:rPr>
              <w:fldChar w:fldCharType="separate"/>
            </w:r>
            <w:r w:rsidR="00E031F6">
              <w:rPr>
                <w:webHidden/>
              </w:rPr>
              <w:t>7</w:t>
            </w:r>
            <w:r w:rsidR="003C3455">
              <w:rPr>
                <w:webHidden/>
              </w:rPr>
              <w:fldChar w:fldCharType="end"/>
            </w:r>
          </w:hyperlink>
        </w:p>
        <w:p w14:paraId="6FAF87AA" w14:textId="3F9D0CBB" w:rsidR="003C3455" w:rsidRDefault="00C67F92">
          <w:pPr>
            <w:pStyle w:val="TOC3"/>
            <w:rPr>
              <w:rFonts w:asciiTheme="minorHAnsi" w:eastAsiaTheme="minorEastAsia" w:hAnsiTheme="minorHAnsi" w:cstheme="minorBidi"/>
              <w:sz w:val="22"/>
              <w:szCs w:val="22"/>
            </w:rPr>
          </w:pPr>
          <w:hyperlink w:anchor="_Toc109824130" w:history="1">
            <w:r w:rsidR="003C3455" w:rsidRPr="00AD7ECB">
              <w:rPr>
                <w:rStyle w:val="Hyperlink"/>
              </w:rPr>
              <w:t>English Language Acquisition</w:t>
            </w:r>
            <w:r w:rsidR="003C3455">
              <w:rPr>
                <w:webHidden/>
              </w:rPr>
              <w:tab/>
            </w:r>
            <w:r w:rsidR="003C3455">
              <w:rPr>
                <w:webHidden/>
              </w:rPr>
              <w:fldChar w:fldCharType="begin"/>
            </w:r>
            <w:r w:rsidR="003C3455">
              <w:rPr>
                <w:webHidden/>
              </w:rPr>
              <w:instrText xml:space="preserve"> PAGEREF _Toc109824130 \h </w:instrText>
            </w:r>
            <w:r w:rsidR="003C3455">
              <w:rPr>
                <w:webHidden/>
              </w:rPr>
            </w:r>
            <w:r w:rsidR="003C3455">
              <w:rPr>
                <w:webHidden/>
              </w:rPr>
              <w:fldChar w:fldCharType="separate"/>
            </w:r>
            <w:r w:rsidR="00E031F6">
              <w:rPr>
                <w:webHidden/>
              </w:rPr>
              <w:t>7</w:t>
            </w:r>
            <w:r w:rsidR="003C3455">
              <w:rPr>
                <w:webHidden/>
              </w:rPr>
              <w:fldChar w:fldCharType="end"/>
            </w:r>
          </w:hyperlink>
        </w:p>
        <w:p w14:paraId="3BF48077" w14:textId="5F31702A" w:rsidR="003C3455" w:rsidRDefault="00C67F92">
          <w:pPr>
            <w:pStyle w:val="TOC3"/>
            <w:rPr>
              <w:rFonts w:asciiTheme="minorHAnsi" w:eastAsiaTheme="minorEastAsia" w:hAnsiTheme="minorHAnsi" w:cstheme="minorBidi"/>
              <w:sz w:val="22"/>
              <w:szCs w:val="22"/>
            </w:rPr>
          </w:pPr>
          <w:hyperlink w:anchor="_Toc109824131" w:history="1">
            <w:r w:rsidR="003C3455" w:rsidRPr="00AD7ECB">
              <w:rPr>
                <w:rStyle w:val="Hyperlink"/>
              </w:rPr>
              <w:t>English Literacy and Civics Education</w:t>
            </w:r>
            <w:r w:rsidR="003C3455">
              <w:rPr>
                <w:webHidden/>
              </w:rPr>
              <w:tab/>
            </w:r>
            <w:r w:rsidR="003C3455">
              <w:rPr>
                <w:webHidden/>
              </w:rPr>
              <w:fldChar w:fldCharType="begin"/>
            </w:r>
            <w:r w:rsidR="003C3455">
              <w:rPr>
                <w:webHidden/>
              </w:rPr>
              <w:instrText xml:space="preserve"> PAGEREF _Toc109824131 \h </w:instrText>
            </w:r>
            <w:r w:rsidR="003C3455">
              <w:rPr>
                <w:webHidden/>
              </w:rPr>
            </w:r>
            <w:r w:rsidR="003C3455">
              <w:rPr>
                <w:webHidden/>
              </w:rPr>
              <w:fldChar w:fldCharType="separate"/>
            </w:r>
            <w:r w:rsidR="00E031F6">
              <w:rPr>
                <w:webHidden/>
              </w:rPr>
              <w:t>8</w:t>
            </w:r>
            <w:r w:rsidR="003C3455">
              <w:rPr>
                <w:webHidden/>
              </w:rPr>
              <w:fldChar w:fldCharType="end"/>
            </w:r>
          </w:hyperlink>
        </w:p>
        <w:p w14:paraId="2DF12AE0" w14:textId="190EEEB6" w:rsidR="003C3455" w:rsidRDefault="00C67F92">
          <w:pPr>
            <w:pStyle w:val="TOC3"/>
            <w:rPr>
              <w:rFonts w:asciiTheme="minorHAnsi" w:eastAsiaTheme="minorEastAsia" w:hAnsiTheme="minorHAnsi" w:cstheme="minorBidi"/>
              <w:sz w:val="22"/>
              <w:szCs w:val="22"/>
            </w:rPr>
          </w:pPr>
          <w:hyperlink w:anchor="_Toc109824132" w:history="1">
            <w:r w:rsidR="003C3455" w:rsidRPr="00AD7ECB">
              <w:rPr>
                <w:rStyle w:val="Hyperlink"/>
              </w:rPr>
              <w:t>Integrated English Literacy and Civics Education (WIOA §243[c])</w:t>
            </w:r>
            <w:r w:rsidR="003C3455">
              <w:rPr>
                <w:webHidden/>
              </w:rPr>
              <w:tab/>
            </w:r>
            <w:r w:rsidR="003C3455">
              <w:rPr>
                <w:webHidden/>
              </w:rPr>
              <w:fldChar w:fldCharType="begin"/>
            </w:r>
            <w:r w:rsidR="003C3455">
              <w:rPr>
                <w:webHidden/>
              </w:rPr>
              <w:instrText xml:space="preserve"> PAGEREF _Toc109824132 \h </w:instrText>
            </w:r>
            <w:r w:rsidR="003C3455">
              <w:rPr>
                <w:webHidden/>
              </w:rPr>
            </w:r>
            <w:r w:rsidR="003C3455">
              <w:rPr>
                <w:webHidden/>
              </w:rPr>
              <w:fldChar w:fldCharType="separate"/>
            </w:r>
            <w:r w:rsidR="00E031F6">
              <w:rPr>
                <w:webHidden/>
              </w:rPr>
              <w:t>8</w:t>
            </w:r>
            <w:r w:rsidR="003C3455">
              <w:rPr>
                <w:webHidden/>
              </w:rPr>
              <w:fldChar w:fldCharType="end"/>
            </w:r>
          </w:hyperlink>
        </w:p>
        <w:p w14:paraId="18069E75" w14:textId="2B58D40A" w:rsidR="003C3455" w:rsidRDefault="00C67F92">
          <w:pPr>
            <w:pStyle w:val="TOC2"/>
            <w:rPr>
              <w:rFonts w:asciiTheme="minorHAnsi" w:eastAsiaTheme="minorEastAsia" w:hAnsiTheme="minorHAnsi" w:cstheme="minorBidi"/>
              <w:b w:val="0"/>
              <w:sz w:val="22"/>
              <w:szCs w:val="22"/>
            </w:rPr>
          </w:pPr>
          <w:hyperlink w:anchor="_Toc109824133" w:history="1">
            <w:r w:rsidR="003C3455" w:rsidRPr="00AD7ECB">
              <w:rPr>
                <w:rStyle w:val="Hyperlink"/>
              </w:rPr>
              <w:t xml:space="preserve">Alignment with Local Workforce Development Plan </w:t>
            </w:r>
            <w:r w:rsidR="003C3455" w:rsidRPr="00AD7ECB">
              <w:rPr>
                <w:rStyle w:val="Hyperlink"/>
                <w:rFonts w:eastAsia="Segoe UI"/>
              </w:rPr>
              <w:t>(WIOA §231[e])</w:t>
            </w:r>
            <w:r w:rsidR="003C3455">
              <w:rPr>
                <w:webHidden/>
              </w:rPr>
              <w:tab/>
            </w:r>
            <w:r w:rsidR="003C3455">
              <w:rPr>
                <w:webHidden/>
              </w:rPr>
              <w:fldChar w:fldCharType="begin"/>
            </w:r>
            <w:r w:rsidR="003C3455">
              <w:rPr>
                <w:webHidden/>
              </w:rPr>
              <w:instrText xml:space="preserve"> PAGEREF _Toc109824133 \h </w:instrText>
            </w:r>
            <w:r w:rsidR="003C3455">
              <w:rPr>
                <w:webHidden/>
              </w:rPr>
            </w:r>
            <w:r w:rsidR="003C3455">
              <w:rPr>
                <w:webHidden/>
              </w:rPr>
              <w:fldChar w:fldCharType="separate"/>
            </w:r>
            <w:r w:rsidR="00E031F6">
              <w:rPr>
                <w:webHidden/>
              </w:rPr>
              <w:t>9</w:t>
            </w:r>
            <w:r w:rsidR="003C3455">
              <w:rPr>
                <w:webHidden/>
              </w:rPr>
              <w:fldChar w:fldCharType="end"/>
            </w:r>
          </w:hyperlink>
        </w:p>
        <w:p w14:paraId="50F9A221" w14:textId="58694CAA" w:rsidR="003C3455" w:rsidRDefault="00C67F92">
          <w:pPr>
            <w:pStyle w:val="TOC3"/>
            <w:rPr>
              <w:rFonts w:asciiTheme="minorHAnsi" w:eastAsiaTheme="minorEastAsia" w:hAnsiTheme="minorHAnsi" w:cstheme="minorBidi"/>
              <w:sz w:val="22"/>
              <w:szCs w:val="22"/>
            </w:rPr>
          </w:pPr>
          <w:hyperlink w:anchor="_Toc109824134" w:history="1">
            <w:r w:rsidR="003C3455" w:rsidRPr="00AD7ECB">
              <w:rPr>
                <w:rStyle w:val="Hyperlink"/>
              </w:rPr>
              <w:t>Memorandum of Understanding—The America’s Job Center of California (WIOA §121[c])</w:t>
            </w:r>
            <w:r w:rsidR="003C3455">
              <w:rPr>
                <w:webHidden/>
              </w:rPr>
              <w:tab/>
            </w:r>
            <w:r w:rsidR="003C3455">
              <w:rPr>
                <w:webHidden/>
              </w:rPr>
              <w:fldChar w:fldCharType="begin"/>
            </w:r>
            <w:r w:rsidR="003C3455">
              <w:rPr>
                <w:webHidden/>
              </w:rPr>
              <w:instrText xml:space="preserve"> PAGEREF _Toc109824134 \h </w:instrText>
            </w:r>
            <w:r w:rsidR="003C3455">
              <w:rPr>
                <w:webHidden/>
              </w:rPr>
            </w:r>
            <w:r w:rsidR="003C3455">
              <w:rPr>
                <w:webHidden/>
              </w:rPr>
              <w:fldChar w:fldCharType="separate"/>
            </w:r>
            <w:r w:rsidR="00E031F6">
              <w:rPr>
                <w:webHidden/>
              </w:rPr>
              <w:t>9</w:t>
            </w:r>
            <w:r w:rsidR="003C3455">
              <w:rPr>
                <w:webHidden/>
              </w:rPr>
              <w:fldChar w:fldCharType="end"/>
            </w:r>
          </w:hyperlink>
        </w:p>
        <w:p w14:paraId="13CDAB9A" w14:textId="05F0BDD3" w:rsidR="003C3455" w:rsidRDefault="00C67F92">
          <w:pPr>
            <w:pStyle w:val="TOC2"/>
            <w:rPr>
              <w:rFonts w:asciiTheme="minorHAnsi" w:eastAsiaTheme="minorEastAsia" w:hAnsiTheme="minorHAnsi" w:cstheme="minorBidi"/>
              <w:b w:val="0"/>
              <w:sz w:val="22"/>
              <w:szCs w:val="22"/>
            </w:rPr>
          </w:pPr>
          <w:hyperlink w:anchor="_Toc109824135" w:history="1">
            <w:r w:rsidR="003C3455" w:rsidRPr="00AD7ECB">
              <w:rPr>
                <w:rStyle w:val="Hyperlink"/>
              </w:rPr>
              <w:t>Critical Dates</w:t>
            </w:r>
            <w:r w:rsidR="003C3455">
              <w:rPr>
                <w:webHidden/>
              </w:rPr>
              <w:tab/>
            </w:r>
            <w:r w:rsidR="003C3455">
              <w:rPr>
                <w:webHidden/>
              </w:rPr>
              <w:fldChar w:fldCharType="begin"/>
            </w:r>
            <w:r w:rsidR="003C3455">
              <w:rPr>
                <w:webHidden/>
              </w:rPr>
              <w:instrText xml:space="preserve"> PAGEREF _Toc109824135 \h </w:instrText>
            </w:r>
            <w:r w:rsidR="003C3455">
              <w:rPr>
                <w:webHidden/>
              </w:rPr>
            </w:r>
            <w:r w:rsidR="003C3455">
              <w:rPr>
                <w:webHidden/>
              </w:rPr>
              <w:fldChar w:fldCharType="separate"/>
            </w:r>
            <w:r w:rsidR="00E031F6">
              <w:rPr>
                <w:webHidden/>
              </w:rPr>
              <w:t>10</w:t>
            </w:r>
            <w:r w:rsidR="003C3455">
              <w:rPr>
                <w:webHidden/>
              </w:rPr>
              <w:fldChar w:fldCharType="end"/>
            </w:r>
          </w:hyperlink>
        </w:p>
        <w:p w14:paraId="543CDDBA" w14:textId="76FBF19F" w:rsidR="003C3455" w:rsidRDefault="00C67F92">
          <w:pPr>
            <w:pStyle w:val="TOC2"/>
            <w:rPr>
              <w:rFonts w:asciiTheme="minorHAnsi" w:eastAsiaTheme="minorEastAsia" w:hAnsiTheme="minorHAnsi" w:cstheme="minorBidi"/>
              <w:b w:val="0"/>
              <w:sz w:val="22"/>
              <w:szCs w:val="22"/>
            </w:rPr>
          </w:pPr>
          <w:hyperlink w:anchor="_Toc109824136" w:history="1">
            <w:r w:rsidR="003C3455" w:rsidRPr="00AD7ECB">
              <w:rPr>
                <w:rStyle w:val="Hyperlink"/>
              </w:rPr>
              <w:t>Grant Requirements</w:t>
            </w:r>
            <w:r w:rsidR="003C3455">
              <w:rPr>
                <w:webHidden/>
              </w:rPr>
              <w:tab/>
            </w:r>
            <w:r w:rsidR="003C3455">
              <w:rPr>
                <w:webHidden/>
              </w:rPr>
              <w:fldChar w:fldCharType="begin"/>
            </w:r>
            <w:r w:rsidR="003C3455">
              <w:rPr>
                <w:webHidden/>
              </w:rPr>
              <w:instrText xml:space="preserve"> PAGEREF _Toc109824136 \h </w:instrText>
            </w:r>
            <w:r w:rsidR="003C3455">
              <w:rPr>
                <w:webHidden/>
              </w:rPr>
            </w:r>
            <w:r w:rsidR="003C3455">
              <w:rPr>
                <w:webHidden/>
              </w:rPr>
              <w:fldChar w:fldCharType="separate"/>
            </w:r>
            <w:r w:rsidR="00E031F6">
              <w:rPr>
                <w:webHidden/>
              </w:rPr>
              <w:t>11</w:t>
            </w:r>
            <w:r w:rsidR="003C3455">
              <w:rPr>
                <w:webHidden/>
              </w:rPr>
              <w:fldChar w:fldCharType="end"/>
            </w:r>
          </w:hyperlink>
        </w:p>
        <w:p w14:paraId="3E131DE9" w14:textId="2B652CAF" w:rsidR="003C3455" w:rsidRDefault="00C67F92">
          <w:pPr>
            <w:pStyle w:val="TOC3"/>
            <w:rPr>
              <w:rFonts w:asciiTheme="minorHAnsi" w:eastAsiaTheme="minorEastAsia" w:hAnsiTheme="minorHAnsi" w:cstheme="minorBidi"/>
              <w:sz w:val="22"/>
              <w:szCs w:val="22"/>
            </w:rPr>
          </w:pPr>
          <w:hyperlink w:anchor="_Toc109824137" w:history="1">
            <w:r w:rsidR="003C3455" w:rsidRPr="00AD7ECB">
              <w:rPr>
                <w:rStyle w:val="Hyperlink"/>
              </w:rPr>
              <w:t>Programmatic Data Reports</w:t>
            </w:r>
            <w:r w:rsidR="003C3455">
              <w:rPr>
                <w:webHidden/>
              </w:rPr>
              <w:tab/>
            </w:r>
            <w:r w:rsidR="003C3455">
              <w:rPr>
                <w:webHidden/>
              </w:rPr>
              <w:fldChar w:fldCharType="begin"/>
            </w:r>
            <w:r w:rsidR="003C3455">
              <w:rPr>
                <w:webHidden/>
              </w:rPr>
              <w:instrText xml:space="preserve"> PAGEREF _Toc109824137 \h </w:instrText>
            </w:r>
            <w:r w:rsidR="003C3455">
              <w:rPr>
                <w:webHidden/>
              </w:rPr>
            </w:r>
            <w:r w:rsidR="003C3455">
              <w:rPr>
                <w:webHidden/>
              </w:rPr>
              <w:fldChar w:fldCharType="separate"/>
            </w:r>
            <w:r w:rsidR="00E031F6">
              <w:rPr>
                <w:webHidden/>
              </w:rPr>
              <w:t>12</w:t>
            </w:r>
            <w:r w:rsidR="003C3455">
              <w:rPr>
                <w:webHidden/>
              </w:rPr>
              <w:fldChar w:fldCharType="end"/>
            </w:r>
          </w:hyperlink>
        </w:p>
        <w:p w14:paraId="7E6F385A" w14:textId="5C45D01A" w:rsidR="003C3455" w:rsidRDefault="00C67F92">
          <w:pPr>
            <w:pStyle w:val="TOC3"/>
            <w:rPr>
              <w:rFonts w:asciiTheme="minorHAnsi" w:eastAsiaTheme="minorEastAsia" w:hAnsiTheme="minorHAnsi" w:cstheme="minorBidi"/>
              <w:sz w:val="22"/>
              <w:szCs w:val="22"/>
            </w:rPr>
          </w:pPr>
          <w:hyperlink w:anchor="_Toc109824138" w:history="1">
            <w:r w:rsidR="003C3455" w:rsidRPr="00AD7ECB">
              <w:rPr>
                <w:rStyle w:val="Hyperlink"/>
              </w:rPr>
              <w:t>Fiscal Reports</w:t>
            </w:r>
            <w:r w:rsidR="003C3455">
              <w:rPr>
                <w:webHidden/>
              </w:rPr>
              <w:tab/>
            </w:r>
            <w:r w:rsidR="003C3455">
              <w:rPr>
                <w:webHidden/>
              </w:rPr>
              <w:fldChar w:fldCharType="begin"/>
            </w:r>
            <w:r w:rsidR="003C3455">
              <w:rPr>
                <w:webHidden/>
              </w:rPr>
              <w:instrText xml:space="preserve"> PAGEREF _Toc109824138 \h </w:instrText>
            </w:r>
            <w:r w:rsidR="003C3455">
              <w:rPr>
                <w:webHidden/>
              </w:rPr>
            </w:r>
            <w:r w:rsidR="003C3455">
              <w:rPr>
                <w:webHidden/>
              </w:rPr>
              <w:fldChar w:fldCharType="separate"/>
            </w:r>
            <w:r w:rsidR="00E031F6">
              <w:rPr>
                <w:webHidden/>
              </w:rPr>
              <w:t>15</w:t>
            </w:r>
            <w:r w:rsidR="003C3455">
              <w:rPr>
                <w:webHidden/>
              </w:rPr>
              <w:fldChar w:fldCharType="end"/>
            </w:r>
          </w:hyperlink>
        </w:p>
        <w:p w14:paraId="0BD1C431" w14:textId="1C34BAAF" w:rsidR="003C3455" w:rsidRDefault="00C67F92">
          <w:pPr>
            <w:pStyle w:val="TOC2"/>
            <w:rPr>
              <w:rFonts w:asciiTheme="minorHAnsi" w:eastAsiaTheme="minorEastAsia" w:hAnsiTheme="minorHAnsi" w:cstheme="minorBidi"/>
              <w:b w:val="0"/>
              <w:sz w:val="22"/>
              <w:szCs w:val="22"/>
            </w:rPr>
          </w:pPr>
          <w:hyperlink w:anchor="_Toc109824139" w:history="1">
            <w:r w:rsidR="003C3455" w:rsidRPr="00AD7ECB">
              <w:rPr>
                <w:rStyle w:val="Hyperlink"/>
              </w:rPr>
              <w:t>Grant Reimbursement</w:t>
            </w:r>
            <w:r w:rsidR="003C3455">
              <w:rPr>
                <w:webHidden/>
              </w:rPr>
              <w:tab/>
            </w:r>
            <w:r w:rsidR="003C3455">
              <w:rPr>
                <w:webHidden/>
              </w:rPr>
              <w:fldChar w:fldCharType="begin"/>
            </w:r>
            <w:r w:rsidR="003C3455">
              <w:rPr>
                <w:webHidden/>
              </w:rPr>
              <w:instrText xml:space="preserve"> PAGEREF _Toc109824139 \h </w:instrText>
            </w:r>
            <w:r w:rsidR="003C3455">
              <w:rPr>
                <w:webHidden/>
              </w:rPr>
            </w:r>
            <w:r w:rsidR="003C3455">
              <w:rPr>
                <w:webHidden/>
              </w:rPr>
              <w:fldChar w:fldCharType="separate"/>
            </w:r>
            <w:r w:rsidR="00E031F6">
              <w:rPr>
                <w:webHidden/>
              </w:rPr>
              <w:t>17</w:t>
            </w:r>
            <w:r w:rsidR="003C3455">
              <w:rPr>
                <w:webHidden/>
              </w:rPr>
              <w:fldChar w:fldCharType="end"/>
            </w:r>
          </w:hyperlink>
        </w:p>
        <w:p w14:paraId="09604A12" w14:textId="17EAE977" w:rsidR="003C3455" w:rsidRDefault="00C67F92">
          <w:pPr>
            <w:pStyle w:val="TOC3"/>
            <w:rPr>
              <w:rFonts w:asciiTheme="minorHAnsi" w:eastAsiaTheme="minorEastAsia" w:hAnsiTheme="minorHAnsi" w:cstheme="minorBidi"/>
              <w:sz w:val="22"/>
              <w:szCs w:val="22"/>
            </w:rPr>
          </w:pPr>
          <w:hyperlink w:anchor="_Toc109824140" w:history="1">
            <w:r w:rsidR="003C3455" w:rsidRPr="00AD7ECB">
              <w:rPr>
                <w:rStyle w:val="Hyperlink"/>
                <w:rFonts w:eastAsia="Arial"/>
              </w:rPr>
              <w:t>Duration of Grant (State-imposed Requirement)</w:t>
            </w:r>
            <w:r w:rsidR="003C3455">
              <w:rPr>
                <w:webHidden/>
              </w:rPr>
              <w:tab/>
            </w:r>
            <w:r w:rsidR="003C3455">
              <w:rPr>
                <w:webHidden/>
              </w:rPr>
              <w:fldChar w:fldCharType="begin"/>
            </w:r>
            <w:r w:rsidR="003C3455">
              <w:rPr>
                <w:webHidden/>
              </w:rPr>
              <w:instrText xml:space="preserve"> PAGEREF _Toc109824140 \h </w:instrText>
            </w:r>
            <w:r w:rsidR="003C3455">
              <w:rPr>
                <w:webHidden/>
              </w:rPr>
            </w:r>
            <w:r w:rsidR="003C3455">
              <w:rPr>
                <w:webHidden/>
              </w:rPr>
              <w:fldChar w:fldCharType="separate"/>
            </w:r>
            <w:r w:rsidR="00E031F6">
              <w:rPr>
                <w:webHidden/>
              </w:rPr>
              <w:t>17</w:t>
            </w:r>
            <w:r w:rsidR="003C3455">
              <w:rPr>
                <w:webHidden/>
              </w:rPr>
              <w:fldChar w:fldCharType="end"/>
            </w:r>
          </w:hyperlink>
        </w:p>
        <w:p w14:paraId="4E0645D7" w14:textId="0DF5DB9D" w:rsidR="003C3455" w:rsidRDefault="00C67F92">
          <w:pPr>
            <w:pStyle w:val="TOC2"/>
            <w:rPr>
              <w:rFonts w:asciiTheme="minorHAnsi" w:eastAsiaTheme="minorEastAsia" w:hAnsiTheme="minorHAnsi" w:cstheme="minorBidi"/>
              <w:b w:val="0"/>
              <w:sz w:val="22"/>
              <w:szCs w:val="22"/>
            </w:rPr>
          </w:pPr>
          <w:hyperlink w:anchor="_Toc109824141" w:history="1">
            <w:r w:rsidR="003C3455" w:rsidRPr="00AD7ECB">
              <w:rPr>
                <w:rStyle w:val="Hyperlink"/>
              </w:rPr>
              <w:t>Budget Guidelines and Requirements</w:t>
            </w:r>
            <w:r w:rsidR="003C3455">
              <w:rPr>
                <w:webHidden/>
              </w:rPr>
              <w:tab/>
            </w:r>
            <w:r w:rsidR="003C3455">
              <w:rPr>
                <w:webHidden/>
              </w:rPr>
              <w:fldChar w:fldCharType="begin"/>
            </w:r>
            <w:r w:rsidR="003C3455">
              <w:rPr>
                <w:webHidden/>
              </w:rPr>
              <w:instrText xml:space="preserve"> PAGEREF _Toc109824141 \h </w:instrText>
            </w:r>
            <w:r w:rsidR="003C3455">
              <w:rPr>
                <w:webHidden/>
              </w:rPr>
            </w:r>
            <w:r w:rsidR="003C3455">
              <w:rPr>
                <w:webHidden/>
              </w:rPr>
              <w:fldChar w:fldCharType="separate"/>
            </w:r>
            <w:r w:rsidR="00E031F6">
              <w:rPr>
                <w:webHidden/>
              </w:rPr>
              <w:t>18</w:t>
            </w:r>
            <w:r w:rsidR="003C3455">
              <w:rPr>
                <w:webHidden/>
              </w:rPr>
              <w:fldChar w:fldCharType="end"/>
            </w:r>
          </w:hyperlink>
        </w:p>
        <w:p w14:paraId="61B236E0" w14:textId="3632F18A" w:rsidR="003C3455" w:rsidRDefault="00C67F92">
          <w:pPr>
            <w:pStyle w:val="TOC3"/>
            <w:rPr>
              <w:rFonts w:asciiTheme="minorHAnsi" w:eastAsiaTheme="minorEastAsia" w:hAnsiTheme="minorHAnsi" w:cstheme="minorBidi"/>
              <w:sz w:val="22"/>
              <w:szCs w:val="22"/>
            </w:rPr>
          </w:pPr>
          <w:hyperlink w:anchor="_Toc109824142" w:history="1">
            <w:r w:rsidR="003C3455" w:rsidRPr="00AD7ECB">
              <w:rPr>
                <w:rStyle w:val="Hyperlink"/>
              </w:rPr>
              <w:t>Budget Object Codes</w:t>
            </w:r>
            <w:r w:rsidR="003C3455">
              <w:rPr>
                <w:webHidden/>
              </w:rPr>
              <w:tab/>
            </w:r>
            <w:r w:rsidR="003C3455">
              <w:rPr>
                <w:webHidden/>
              </w:rPr>
              <w:fldChar w:fldCharType="begin"/>
            </w:r>
            <w:r w:rsidR="003C3455">
              <w:rPr>
                <w:webHidden/>
              </w:rPr>
              <w:instrText xml:space="preserve"> PAGEREF _Toc109824142 \h </w:instrText>
            </w:r>
            <w:r w:rsidR="003C3455">
              <w:rPr>
                <w:webHidden/>
              </w:rPr>
            </w:r>
            <w:r w:rsidR="003C3455">
              <w:rPr>
                <w:webHidden/>
              </w:rPr>
              <w:fldChar w:fldCharType="separate"/>
            </w:r>
            <w:r w:rsidR="00E031F6">
              <w:rPr>
                <w:webHidden/>
              </w:rPr>
              <w:t>18</w:t>
            </w:r>
            <w:r w:rsidR="003C3455">
              <w:rPr>
                <w:webHidden/>
              </w:rPr>
              <w:fldChar w:fldCharType="end"/>
            </w:r>
          </w:hyperlink>
        </w:p>
        <w:p w14:paraId="0CF00D30" w14:textId="65E6CDB3" w:rsidR="003C3455" w:rsidRDefault="00C67F92">
          <w:pPr>
            <w:pStyle w:val="TOC3"/>
            <w:rPr>
              <w:rFonts w:asciiTheme="minorHAnsi" w:eastAsiaTheme="minorEastAsia" w:hAnsiTheme="minorHAnsi" w:cstheme="minorBidi"/>
              <w:sz w:val="22"/>
              <w:szCs w:val="22"/>
            </w:rPr>
          </w:pPr>
          <w:hyperlink w:anchor="_Toc109824143" w:history="1">
            <w:r w:rsidR="003C3455" w:rsidRPr="00AD7ECB">
              <w:rPr>
                <w:rStyle w:val="Hyperlink"/>
              </w:rPr>
              <w:t>Local Administrative Costs</w:t>
            </w:r>
            <w:r w:rsidR="003C3455">
              <w:rPr>
                <w:webHidden/>
              </w:rPr>
              <w:tab/>
            </w:r>
            <w:r w:rsidR="003C3455">
              <w:rPr>
                <w:webHidden/>
              </w:rPr>
              <w:fldChar w:fldCharType="begin"/>
            </w:r>
            <w:r w:rsidR="003C3455">
              <w:rPr>
                <w:webHidden/>
              </w:rPr>
              <w:instrText xml:space="preserve"> PAGEREF _Toc109824143 \h </w:instrText>
            </w:r>
            <w:r w:rsidR="003C3455">
              <w:rPr>
                <w:webHidden/>
              </w:rPr>
            </w:r>
            <w:r w:rsidR="003C3455">
              <w:rPr>
                <w:webHidden/>
              </w:rPr>
              <w:fldChar w:fldCharType="separate"/>
            </w:r>
            <w:r w:rsidR="00E031F6">
              <w:rPr>
                <w:webHidden/>
              </w:rPr>
              <w:t>18</w:t>
            </w:r>
            <w:r w:rsidR="003C3455">
              <w:rPr>
                <w:webHidden/>
              </w:rPr>
              <w:fldChar w:fldCharType="end"/>
            </w:r>
          </w:hyperlink>
        </w:p>
        <w:p w14:paraId="7036ADCC" w14:textId="3BA04E6B" w:rsidR="003C3455" w:rsidRDefault="00C67F92">
          <w:pPr>
            <w:pStyle w:val="TOC3"/>
            <w:rPr>
              <w:rFonts w:asciiTheme="minorHAnsi" w:eastAsiaTheme="minorEastAsia" w:hAnsiTheme="minorHAnsi" w:cstheme="minorBidi"/>
              <w:sz w:val="22"/>
              <w:szCs w:val="22"/>
            </w:rPr>
          </w:pPr>
          <w:hyperlink w:anchor="_Toc109824144" w:history="1">
            <w:r w:rsidR="003C3455" w:rsidRPr="00AD7ECB">
              <w:rPr>
                <w:rStyle w:val="Hyperlink"/>
              </w:rPr>
              <w:t>Instructional Cost (WIOA §233[a][1])</w:t>
            </w:r>
            <w:r w:rsidR="003C3455">
              <w:rPr>
                <w:webHidden/>
              </w:rPr>
              <w:tab/>
            </w:r>
            <w:r w:rsidR="003C3455">
              <w:rPr>
                <w:webHidden/>
              </w:rPr>
              <w:fldChar w:fldCharType="begin"/>
            </w:r>
            <w:r w:rsidR="003C3455">
              <w:rPr>
                <w:webHidden/>
              </w:rPr>
              <w:instrText xml:space="preserve"> PAGEREF _Toc109824144 \h </w:instrText>
            </w:r>
            <w:r w:rsidR="003C3455">
              <w:rPr>
                <w:webHidden/>
              </w:rPr>
            </w:r>
            <w:r w:rsidR="003C3455">
              <w:rPr>
                <w:webHidden/>
              </w:rPr>
              <w:fldChar w:fldCharType="separate"/>
            </w:r>
            <w:r w:rsidR="00E031F6">
              <w:rPr>
                <w:webHidden/>
              </w:rPr>
              <w:t>19</w:t>
            </w:r>
            <w:r w:rsidR="003C3455">
              <w:rPr>
                <w:webHidden/>
              </w:rPr>
              <w:fldChar w:fldCharType="end"/>
            </w:r>
          </w:hyperlink>
        </w:p>
        <w:p w14:paraId="7CB65042" w14:textId="190D4228" w:rsidR="003C3455" w:rsidRDefault="00C67F92">
          <w:pPr>
            <w:pStyle w:val="TOC3"/>
            <w:rPr>
              <w:rFonts w:asciiTheme="minorHAnsi" w:eastAsiaTheme="minorEastAsia" w:hAnsiTheme="minorHAnsi" w:cstheme="minorBidi"/>
              <w:sz w:val="22"/>
              <w:szCs w:val="22"/>
            </w:rPr>
          </w:pPr>
          <w:hyperlink w:anchor="_Toc109824145" w:history="1">
            <w:r w:rsidR="003C3455" w:rsidRPr="00AD7ECB">
              <w:rPr>
                <w:rStyle w:val="Hyperlink"/>
                <w:rFonts w:eastAsia="Calibri"/>
              </w:rPr>
              <w:t>Expenditure Claim Report</w:t>
            </w:r>
            <w:r w:rsidR="003C3455">
              <w:rPr>
                <w:webHidden/>
              </w:rPr>
              <w:tab/>
            </w:r>
            <w:r w:rsidR="003C3455">
              <w:rPr>
                <w:webHidden/>
              </w:rPr>
              <w:fldChar w:fldCharType="begin"/>
            </w:r>
            <w:r w:rsidR="003C3455">
              <w:rPr>
                <w:webHidden/>
              </w:rPr>
              <w:instrText xml:space="preserve"> PAGEREF _Toc109824145 \h </w:instrText>
            </w:r>
            <w:r w:rsidR="003C3455">
              <w:rPr>
                <w:webHidden/>
              </w:rPr>
            </w:r>
            <w:r w:rsidR="003C3455">
              <w:rPr>
                <w:webHidden/>
              </w:rPr>
              <w:fldChar w:fldCharType="separate"/>
            </w:r>
            <w:r w:rsidR="00E031F6">
              <w:rPr>
                <w:webHidden/>
              </w:rPr>
              <w:t>19</w:t>
            </w:r>
            <w:r w:rsidR="003C3455">
              <w:rPr>
                <w:webHidden/>
              </w:rPr>
              <w:fldChar w:fldCharType="end"/>
            </w:r>
          </w:hyperlink>
        </w:p>
        <w:p w14:paraId="7931FC91" w14:textId="6BCB0A5C" w:rsidR="003C3455" w:rsidRDefault="00C67F92">
          <w:pPr>
            <w:pStyle w:val="TOC2"/>
            <w:rPr>
              <w:rFonts w:asciiTheme="minorHAnsi" w:eastAsiaTheme="minorEastAsia" w:hAnsiTheme="minorHAnsi" w:cstheme="minorBidi"/>
              <w:b w:val="0"/>
              <w:sz w:val="22"/>
              <w:szCs w:val="22"/>
            </w:rPr>
          </w:pPr>
          <w:hyperlink w:anchor="_Toc109824146" w:history="1">
            <w:r w:rsidR="003C3455" w:rsidRPr="00AD7ECB">
              <w:rPr>
                <w:rStyle w:val="Hyperlink"/>
              </w:rPr>
              <w:t>Compliance Monitoring (Federal)</w:t>
            </w:r>
            <w:r w:rsidR="003C3455">
              <w:rPr>
                <w:webHidden/>
              </w:rPr>
              <w:tab/>
            </w:r>
            <w:r w:rsidR="003C3455">
              <w:rPr>
                <w:webHidden/>
              </w:rPr>
              <w:fldChar w:fldCharType="begin"/>
            </w:r>
            <w:r w:rsidR="003C3455">
              <w:rPr>
                <w:webHidden/>
              </w:rPr>
              <w:instrText xml:space="preserve"> PAGEREF _Toc109824146 \h </w:instrText>
            </w:r>
            <w:r w:rsidR="003C3455">
              <w:rPr>
                <w:webHidden/>
              </w:rPr>
            </w:r>
            <w:r w:rsidR="003C3455">
              <w:rPr>
                <w:webHidden/>
              </w:rPr>
              <w:fldChar w:fldCharType="separate"/>
            </w:r>
            <w:r w:rsidR="00E031F6">
              <w:rPr>
                <w:webHidden/>
              </w:rPr>
              <w:t>19</w:t>
            </w:r>
            <w:r w:rsidR="003C3455">
              <w:rPr>
                <w:webHidden/>
              </w:rPr>
              <w:fldChar w:fldCharType="end"/>
            </w:r>
          </w:hyperlink>
        </w:p>
        <w:p w14:paraId="0DB34BFA" w14:textId="6A9A00DB" w:rsidR="003C3455" w:rsidRDefault="00C67F92">
          <w:pPr>
            <w:pStyle w:val="TOC3"/>
            <w:rPr>
              <w:rFonts w:asciiTheme="minorHAnsi" w:eastAsiaTheme="minorEastAsia" w:hAnsiTheme="minorHAnsi" w:cstheme="minorBidi"/>
              <w:sz w:val="22"/>
              <w:szCs w:val="22"/>
            </w:rPr>
          </w:pPr>
          <w:hyperlink w:anchor="_Toc109824147" w:history="1">
            <w:r w:rsidR="003C3455" w:rsidRPr="00AD7ECB">
              <w:rPr>
                <w:rStyle w:val="Hyperlink"/>
              </w:rPr>
              <w:t>Responsiveness to Technical Assistance</w:t>
            </w:r>
            <w:r w:rsidR="003C3455">
              <w:rPr>
                <w:webHidden/>
              </w:rPr>
              <w:tab/>
            </w:r>
            <w:r w:rsidR="003C3455">
              <w:rPr>
                <w:webHidden/>
              </w:rPr>
              <w:fldChar w:fldCharType="begin"/>
            </w:r>
            <w:r w:rsidR="003C3455">
              <w:rPr>
                <w:webHidden/>
              </w:rPr>
              <w:instrText xml:space="preserve"> PAGEREF _Toc109824147 \h </w:instrText>
            </w:r>
            <w:r w:rsidR="003C3455">
              <w:rPr>
                <w:webHidden/>
              </w:rPr>
            </w:r>
            <w:r w:rsidR="003C3455">
              <w:rPr>
                <w:webHidden/>
              </w:rPr>
              <w:fldChar w:fldCharType="separate"/>
            </w:r>
            <w:r w:rsidR="00E031F6">
              <w:rPr>
                <w:webHidden/>
              </w:rPr>
              <w:t>20</w:t>
            </w:r>
            <w:r w:rsidR="003C3455">
              <w:rPr>
                <w:webHidden/>
              </w:rPr>
              <w:fldChar w:fldCharType="end"/>
            </w:r>
          </w:hyperlink>
        </w:p>
        <w:p w14:paraId="32766EB1" w14:textId="297A7D26" w:rsidR="003C3455" w:rsidRDefault="00C67F92">
          <w:pPr>
            <w:pStyle w:val="TOC3"/>
            <w:rPr>
              <w:rFonts w:asciiTheme="minorHAnsi" w:eastAsiaTheme="minorEastAsia" w:hAnsiTheme="minorHAnsi" w:cstheme="minorBidi"/>
              <w:sz w:val="22"/>
              <w:szCs w:val="22"/>
            </w:rPr>
          </w:pPr>
          <w:hyperlink w:anchor="_Toc109824148" w:history="1">
            <w:r w:rsidR="003C3455" w:rsidRPr="00AD7ECB">
              <w:rPr>
                <w:rStyle w:val="Hyperlink"/>
              </w:rPr>
              <w:t>Corrective Action and Sanctions</w:t>
            </w:r>
            <w:r w:rsidR="003C3455">
              <w:rPr>
                <w:webHidden/>
              </w:rPr>
              <w:tab/>
            </w:r>
            <w:r w:rsidR="003C3455">
              <w:rPr>
                <w:webHidden/>
              </w:rPr>
              <w:fldChar w:fldCharType="begin"/>
            </w:r>
            <w:r w:rsidR="003C3455">
              <w:rPr>
                <w:webHidden/>
              </w:rPr>
              <w:instrText xml:space="preserve"> PAGEREF _Toc109824148 \h </w:instrText>
            </w:r>
            <w:r w:rsidR="003C3455">
              <w:rPr>
                <w:webHidden/>
              </w:rPr>
            </w:r>
            <w:r w:rsidR="003C3455">
              <w:rPr>
                <w:webHidden/>
              </w:rPr>
              <w:fldChar w:fldCharType="separate"/>
            </w:r>
            <w:r w:rsidR="00E031F6">
              <w:rPr>
                <w:webHidden/>
              </w:rPr>
              <w:t>20</w:t>
            </w:r>
            <w:r w:rsidR="003C3455">
              <w:rPr>
                <w:webHidden/>
              </w:rPr>
              <w:fldChar w:fldCharType="end"/>
            </w:r>
          </w:hyperlink>
        </w:p>
        <w:p w14:paraId="048150F9" w14:textId="6FA68167" w:rsidR="003C3455" w:rsidRDefault="00C67F92">
          <w:pPr>
            <w:pStyle w:val="TOC2"/>
            <w:rPr>
              <w:rFonts w:asciiTheme="minorHAnsi" w:eastAsiaTheme="minorEastAsia" w:hAnsiTheme="minorHAnsi" w:cstheme="minorBidi"/>
              <w:b w:val="0"/>
              <w:sz w:val="22"/>
              <w:szCs w:val="22"/>
            </w:rPr>
          </w:pPr>
          <w:hyperlink w:anchor="_Toc109824149" w:history="1">
            <w:r w:rsidR="003C3455" w:rsidRPr="00AD7ECB">
              <w:rPr>
                <w:rStyle w:val="Hyperlink"/>
              </w:rPr>
              <w:t>Application Process</w:t>
            </w:r>
            <w:r w:rsidR="003C3455">
              <w:rPr>
                <w:webHidden/>
              </w:rPr>
              <w:tab/>
            </w:r>
            <w:r w:rsidR="003C3455">
              <w:rPr>
                <w:webHidden/>
              </w:rPr>
              <w:fldChar w:fldCharType="begin"/>
            </w:r>
            <w:r w:rsidR="003C3455">
              <w:rPr>
                <w:webHidden/>
              </w:rPr>
              <w:instrText xml:space="preserve"> PAGEREF _Toc109824149 \h </w:instrText>
            </w:r>
            <w:r w:rsidR="003C3455">
              <w:rPr>
                <w:webHidden/>
              </w:rPr>
            </w:r>
            <w:r w:rsidR="003C3455">
              <w:rPr>
                <w:webHidden/>
              </w:rPr>
              <w:fldChar w:fldCharType="separate"/>
            </w:r>
            <w:r w:rsidR="00E031F6">
              <w:rPr>
                <w:webHidden/>
              </w:rPr>
              <w:t>21</w:t>
            </w:r>
            <w:r w:rsidR="003C3455">
              <w:rPr>
                <w:webHidden/>
              </w:rPr>
              <w:fldChar w:fldCharType="end"/>
            </w:r>
          </w:hyperlink>
        </w:p>
        <w:p w14:paraId="700C1DAC" w14:textId="7F284CC1" w:rsidR="003C3455" w:rsidRDefault="00C67F92">
          <w:pPr>
            <w:pStyle w:val="TOC3"/>
            <w:rPr>
              <w:rFonts w:asciiTheme="minorHAnsi" w:eastAsiaTheme="minorEastAsia" w:hAnsiTheme="minorHAnsi" w:cstheme="minorBidi"/>
              <w:sz w:val="22"/>
              <w:szCs w:val="22"/>
            </w:rPr>
          </w:pPr>
          <w:hyperlink w:anchor="_Toc109824150" w:history="1">
            <w:r w:rsidR="003C3455" w:rsidRPr="00AD7ECB">
              <w:rPr>
                <w:rStyle w:val="Hyperlink"/>
              </w:rPr>
              <w:t>Applicant Eligibility Screening</w:t>
            </w:r>
            <w:r w:rsidR="003C3455">
              <w:rPr>
                <w:webHidden/>
              </w:rPr>
              <w:tab/>
            </w:r>
            <w:r w:rsidR="003C3455">
              <w:rPr>
                <w:webHidden/>
              </w:rPr>
              <w:fldChar w:fldCharType="begin"/>
            </w:r>
            <w:r w:rsidR="003C3455">
              <w:rPr>
                <w:webHidden/>
              </w:rPr>
              <w:instrText xml:space="preserve"> PAGEREF _Toc109824150 \h </w:instrText>
            </w:r>
            <w:r w:rsidR="003C3455">
              <w:rPr>
                <w:webHidden/>
              </w:rPr>
            </w:r>
            <w:r w:rsidR="003C3455">
              <w:rPr>
                <w:webHidden/>
              </w:rPr>
              <w:fldChar w:fldCharType="separate"/>
            </w:r>
            <w:r w:rsidR="00E031F6">
              <w:rPr>
                <w:webHidden/>
              </w:rPr>
              <w:t>21</w:t>
            </w:r>
            <w:r w:rsidR="003C3455">
              <w:rPr>
                <w:webHidden/>
              </w:rPr>
              <w:fldChar w:fldCharType="end"/>
            </w:r>
          </w:hyperlink>
        </w:p>
        <w:p w14:paraId="1BDB38B0" w14:textId="7CF5FEED" w:rsidR="003C3455" w:rsidRDefault="00C67F92">
          <w:pPr>
            <w:pStyle w:val="TOC3"/>
            <w:rPr>
              <w:rFonts w:asciiTheme="minorHAnsi" w:eastAsiaTheme="minorEastAsia" w:hAnsiTheme="minorHAnsi" w:cstheme="minorBidi"/>
              <w:sz w:val="22"/>
              <w:szCs w:val="22"/>
            </w:rPr>
          </w:pPr>
          <w:hyperlink w:anchor="_Toc109824151" w:history="1">
            <w:r w:rsidR="003C3455" w:rsidRPr="00AD7ECB">
              <w:rPr>
                <w:rStyle w:val="Hyperlink"/>
                <w:rFonts w:eastAsia="Calibri"/>
              </w:rPr>
              <w:t>Eligible Provider (WIOA §203[5])</w:t>
            </w:r>
            <w:r w:rsidR="003C3455">
              <w:rPr>
                <w:webHidden/>
              </w:rPr>
              <w:tab/>
            </w:r>
            <w:r w:rsidR="003C3455">
              <w:rPr>
                <w:webHidden/>
              </w:rPr>
              <w:fldChar w:fldCharType="begin"/>
            </w:r>
            <w:r w:rsidR="003C3455">
              <w:rPr>
                <w:webHidden/>
              </w:rPr>
              <w:instrText xml:space="preserve"> PAGEREF _Toc109824151 \h </w:instrText>
            </w:r>
            <w:r w:rsidR="003C3455">
              <w:rPr>
                <w:webHidden/>
              </w:rPr>
            </w:r>
            <w:r w:rsidR="003C3455">
              <w:rPr>
                <w:webHidden/>
              </w:rPr>
              <w:fldChar w:fldCharType="separate"/>
            </w:r>
            <w:r w:rsidR="00E031F6">
              <w:rPr>
                <w:webHidden/>
              </w:rPr>
              <w:t>21</w:t>
            </w:r>
            <w:r w:rsidR="003C3455">
              <w:rPr>
                <w:webHidden/>
              </w:rPr>
              <w:fldChar w:fldCharType="end"/>
            </w:r>
          </w:hyperlink>
        </w:p>
        <w:p w14:paraId="441A6C50" w14:textId="6987EE7A" w:rsidR="003C3455" w:rsidRDefault="00C67F92">
          <w:pPr>
            <w:pStyle w:val="TOC3"/>
            <w:rPr>
              <w:rFonts w:asciiTheme="minorHAnsi" w:eastAsiaTheme="minorEastAsia" w:hAnsiTheme="minorHAnsi" w:cstheme="minorBidi"/>
              <w:sz w:val="22"/>
              <w:szCs w:val="22"/>
            </w:rPr>
          </w:pPr>
          <w:hyperlink w:anchor="_Toc109824152" w:history="1">
            <w:r w:rsidR="003C3455" w:rsidRPr="00AD7ECB">
              <w:rPr>
                <w:rStyle w:val="Hyperlink"/>
                <w:rFonts w:eastAsia="Calibri"/>
              </w:rPr>
              <w:t xml:space="preserve">Demonstrated Effectiveness (34 </w:t>
            </w:r>
            <w:r w:rsidR="003C3455" w:rsidRPr="00AD7ECB">
              <w:rPr>
                <w:rStyle w:val="Hyperlink"/>
                <w:rFonts w:eastAsia="Calibri"/>
                <w:i/>
              </w:rPr>
              <w:t>CFR</w:t>
            </w:r>
            <w:r w:rsidR="003C3455" w:rsidRPr="00AD7ECB">
              <w:rPr>
                <w:rStyle w:val="Hyperlink"/>
                <w:rFonts w:eastAsia="Calibri"/>
              </w:rPr>
              <w:t xml:space="preserve"> §463.24)</w:t>
            </w:r>
            <w:r w:rsidR="003C3455">
              <w:rPr>
                <w:webHidden/>
              </w:rPr>
              <w:tab/>
            </w:r>
            <w:r w:rsidR="003C3455">
              <w:rPr>
                <w:webHidden/>
              </w:rPr>
              <w:fldChar w:fldCharType="begin"/>
            </w:r>
            <w:r w:rsidR="003C3455">
              <w:rPr>
                <w:webHidden/>
              </w:rPr>
              <w:instrText xml:space="preserve"> PAGEREF _Toc109824152 \h </w:instrText>
            </w:r>
            <w:r w:rsidR="003C3455">
              <w:rPr>
                <w:webHidden/>
              </w:rPr>
            </w:r>
            <w:r w:rsidR="003C3455">
              <w:rPr>
                <w:webHidden/>
              </w:rPr>
              <w:fldChar w:fldCharType="separate"/>
            </w:r>
            <w:r w:rsidR="00E031F6">
              <w:rPr>
                <w:webHidden/>
              </w:rPr>
              <w:t>22</w:t>
            </w:r>
            <w:r w:rsidR="003C3455">
              <w:rPr>
                <w:webHidden/>
              </w:rPr>
              <w:fldChar w:fldCharType="end"/>
            </w:r>
          </w:hyperlink>
        </w:p>
        <w:p w14:paraId="44BA11A1" w14:textId="5E11C0BA" w:rsidR="003C3455" w:rsidRDefault="00C67F92">
          <w:pPr>
            <w:pStyle w:val="TOC2"/>
            <w:rPr>
              <w:rFonts w:asciiTheme="minorHAnsi" w:eastAsiaTheme="minorEastAsia" w:hAnsiTheme="minorHAnsi" w:cstheme="minorBidi"/>
              <w:b w:val="0"/>
              <w:sz w:val="22"/>
              <w:szCs w:val="22"/>
            </w:rPr>
          </w:pPr>
          <w:hyperlink w:anchor="_Toc109824153" w:history="1">
            <w:r w:rsidR="003C3455" w:rsidRPr="00AD7ECB">
              <w:rPr>
                <w:rStyle w:val="Hyperlink"/>
              </w:rPr>
              <w:t>Evaluation Process for Demonstrated Effectiveness</w:t>
            </w:r>
            <w:r w:rsidR="003C3455">
              <w:rPr>
                <w:webHidden/>
              </w:rPr>
              <w:tab/>
            </w:r>
            <w:r w:rsidR="003C3455">
              <w:rPr>
                <w:webHidden/>
              </w:rPr>
              <w:fldChar w:fldCharType="begin"/>
            </w:r>
            <w:r w:rsidR="003C3455">
              <w:rPr>
                <w:webHidden/>
              </w:rPr>
              <w:instrText xml:space="preserve"> PAGEREF _Toc109824153 \h </w:instrText>
            </w:r>
            <w:r w:rsidR="003C3455">
              <w:rPr>
                <w:webHidden/>
              </w:rPr>
            </w:r>
            <w:r w:rsidR="003C3455">
              <w:rPr>
                <w:webHidden/>
              </w:rPr>
              <w:fldChar w:fldCharType="separate"/>
            </w:r>
            <w:r w:rsidR="00E031F6">
              <w:rPr>
                <w:webHidden/>
              </w:rPr>
              <w:t>22</w:t>
            </w:r>
            <w:r w:rsidR="003C3455">
              <w:rPr>
                <w:webHidden/>
              </w:rPr>
              <w:fldChar w:fldCharType="end"/>
            </w:r>
          </w:hyperlink>
        </w:p>
        <w:p w14:paraId="31431BCA" w14:textId="3DE4C219" w:rsidR="003C3455" w:rsidRDefault="00C67F92">
          <w:pPr>
            <w:pStyle w:val="TOC2"/>
            <w:rPr>
              <w:rFonts w:asciiTheme="minorHAnsi" w:eastAsiaTheme="minorEastAsia" w:hAnsiTheme="minorHAnsi" w:cstheme="minorBidi"/>
              <w:b w:val="0"/>
              <w:sz w:val="22"/>
              <w:szCs w:val="22"/>
            </w:rPr>
          </w:pPr>
          <w:hyperlink w:anchor="_Toc109824154" w:history="1">
            <w:r w:rsidR="003C3455" w:rsidRPr="00AD7ECB">
              <w:rPr>
                <w:rStyle w:val="Hyperlink"/>
              </w:rPr>
              <w:t>Application</w:t>
            </w:r>
            <w:r w:rsidR="003C3455">
              <w:rPr>
                <w:webHidden/>
              </w:rPr>
              <w:tab/>
            </w:r>
            <w:r w:rsidR="003C3455">
              <w:rPr>
                <w:webHidden/>
              </w:rPr>
              <w:fldChar w:fldCharType="begin"/>
            </w:r>
            <w:r w:rsidR="003C3455">
              <w:rPr>
                <w:webHidden/>
              </w:rPr>
              <w:instrText xml:space="preserve"> PAGEREF _Toc109824154 \h </w:instrText>
            </w:r>
            <w:r w:rsidR="003C3455">
              <w:rPr>
                <w:webHidden/>
              </w:rPr>
            </w:r>
            <w:r w:rsidR="003C3455">
              <w:rPr>
                <w:webHidden/>
              </w:rPr>
              <w:fldChar w:fldCharType="separate"/>
            </w:r>
            <w:r w:rsidR="00E031F6">
              <w:rPr>
                <w:webHidden/>
              </w:rPr>
              <w:t>23</w:t>
            </w:r>
            <w:r w:rsidR="003C3455">
              <w:rPr>
                <w:webHidden/>
              </w:rPr>
              <w:fldChar w:fldCharType="end"/>
            </w:r>
          </w:hyperlink>
        </w:p>
        <w:p w14:paraId="768DE71A" w14:textId="1F86E5F4" w:rsidR="003C3455" w:rsidRDefault="00C67F92">
          <w:pPr>
            <w:pStyle w:val="TOC2"/>
            <w:rPr>
              <w:rFonts w:asciiTheme="minorHAnsi" w:eastAsiaTheme="minorEastAsia" w:hAnsiTheme="minorHAnsi" w:cstheme="minorBidi"/>
              <w:b w:val="0"/>
              <w:sz w:val="22"/>
              <w:szCs w:val="22"/>
            </w:rPr>
          </w:pPr>
          <w:hyperlink w:anchor="_Toc109824155" w:history="1">
            <w:r w:rsidR="003C3455" w:rsidRPr="00AD7ECB">
              <w:rPr>
                <w:rStyle w:val="Hyperlink"/>
              </w:rPr>
              <w:t>Application Review and Scoring</w:t>
            </w:r>
            <w:r w:rsidR="003C3455">
              <w:rPr>
                <w:webHidden/>
              </w:rPr>
              <w:tab/>
            </w:r>
            <w:r w:rsidR="003C3455">
              <w:rPr>
                <w:webHidden/>
              </w:rPr>
              <w:fldChar w:fldCharType="begin"/>
            </w:r>
            <w:r w:rsidR="003C3455">
              <w:rPr>
                <w:webHidden/>
              </w:rPr>
              <w:instrText xml:space="preserve"> PAGEREF _Toc109824155 \h </w:instrText>
            </w:r>
            <w:r w:rsidR="003C3455">
              <w:rPr>
                <w:webHidden/>
              </w:rPr>
            </w:r>
            <w:r w:rsidR="003C3455">
              <w:rPr>
                <w:webHidden/>
              </w:rPr>
              <w:fldChar w:fldCharType="separate"/>
            </w:r>
            <w:r w:rsidR="00E031F6">
              <w:rPr>
                <w:webHidden/>
              </w:rPr>
              <w:t>23</w:t>
            </w:r>
            <w:r w:rsidR="003C3455">
              <w:rPr>
                <w:webHidden/>
              </w:rPr>
              <w:fldChar w:fldCharType="end"/>
            </w:r>
          </w:hyperlink>
        </w:p>
        <w:p w14:paraId="3CE7BEAA" w14:textId="0162968C" w:rsidR="003C3455" w:rsidRDefault="00C67F92">
          <w:pPr>
            <w:pStyle w:val="TOC2"/>
            <w:rPr>
              <w:rFonts w:asciiTheme="minorHAnsi" w:eastAsiaTheme="minorEastAsia" w:hAnsiTheme="minorHAnsi" w:cstheme="minorBidi"/>
              <w:b w:val="0"/>
              <w:sz w:val="22"/>
              <w:szCs w:val="22"/>
            </w:rPr>
          </w:pPr>
          <w:hyperlink w:anchor="_Toc109824156" w:history="1">
            <w:r w:rsidR="003C3455" w:rsidRPr="00AD7ECB">
              <w:rPr>
                <w:rStyle w:val="Hyperlink"/>
                <w:bCs/>
              </w:rPr>
              <w:t>Appeal Process</w:t>
            </w:r>
            <w:r w:rsidR="003C3455">
              <w:rPr>
                <w:webHidden/>
              </w:rPr>
              <w:tab/>
            </w:r>
            <w:r w:rsidR="003C3455">
              <w:rPr>
                <w:webHidden/>
              </w:rPr>
              <w:fldChar w:fldCharType="begin"/>
            </w:r>
            <w:r w:rsidR="003C3455">
              <w:rPr>
                <w:webHidden/>
              </w:rPr>
              <w:instrText xml:space="preserve"> PAGEREF _Toc109824156 \h </w:instrText>
            </w:r>
            <w:r w:rsidR="003C3455">
              <w:rPr>
                <w:webHidden/>
              </w:rPr>
            </w:r>
            <w:r w:rsidR="003C3455">
              <w:rPr>
                <w:webHidden/>
              </w:rPr>
              <w:fldChar w:fldCharType="separate"/>
            </w:r>
            <w:r w:rsidR="00E031F6">
              <w:rPr>
                <w:webHidden/>
              </w:rPr>
              <w:t>23</w:t>
            </w:r>
            <w:r w:rsidR="003C3455">
              <w:rPr>
                <w:webHidden/>
              </w:rPr>
              <w:fldChar w:fldCharType="end"/>
            </w:r>
          </w:hyperlink>
        </w:p>
        <w:p w14:paraId="218A6118" w14:textId="3CA66F91" w:rsidR="003C3455" w:rsidRDefault="00C67F92">
          <w:pPr>
            <w:pStyle w:val="TOC2"/>
            <w:rPr>
              <w:rFonts w:asciiTheme="minorHAnsi" w:eastAsiaTheme="minorEastAsia" w:hAnsiTheme="minorHAnsi" w:cstheme="minorBidi"/>
              <w:b w:val="0"/>
              <w:sz w:val="22"/>
              <w:szCs w:val="22"/>
            </w:rPr>
          </w:pPr>
          <w:hyperlink w:anchor="_Toc109824157" w:history="1">
            <w:r w:rsidR="003C3455" w:rsidRPr="00AD7ECB">
              <w:rPr>
                <w:rStyle w:val="Hyperlink"/>
              </w:rPr>
              <w:t>Applicant Eligibility Review</w:t>
            </w:r>
            <w:r w:rsidR="003C3455">
              <w:rPr>
                <w:webHidden/>
              </w:rPr>
              <w:tab/>
            </w:r>
            <w:r w:rsidR="003C3455">
              <w:rPr>
                <w:webHidden/>
              </w:rPr>
              <w:fldChar w:fldCharType="begin"/>
            </w:r>
            <w:r w:rsidR="003C3455">
              <w:rPr>
                <w:webHidden/>
              </w:rPr>
              <w:instrText xml:space="preserve"> PAGEREF _Toc109824157 \h </w:instrText>
            </w:r>
            <w:r w:rsidR="003C3455">
              <w:rPr>
                <w:webHidden/>
              </w:rPr>
            </w:r>
            <w:r w:rsidR="003C3455">
              <w:rPr>
                <w:webHidden/>
              </w:rPr>
              <w:fldChar w:fldCharType="separate"/>
            </w:r>
            <w:r w:rsidR="00E031F6">
              <w:rPr>
                <w:webHidden/>
              </w:rPr>
              <w:t>24</w:t>
            </w:r>
            <w:r w:rsidR="003C3455">
              <w:rPr>
                <w:webHidden/>
              </w:rPr>
              <w:fldChar w:fldCharType="end"/>
            </w:r>
          </w:hyperlink>
        </w:p>
        <w:p w14:paraId="54BB8752" w14:textId="66D2D56F" w:rsidR="003C3455" w:rsidRDefault="00C67F92">
          <w:pPr>
            <w:pStyle w:val="TOC3"/>
            <w:rPr>
              <w:rFonts w:asciiTheme="minorHAnsi" w:eastAsiaTheme="minorEastAsia" w:hAnsiTheme="minorHAnsi" w:cstheme="minorBidi"/>
              <w:sz w:val="22"/>
              <w:szCs w:val="22"/>
            </w:rPr>
          </w:pPr>
          <w:hyperlink w:anchor="_Toc109824158" w:history="1">
            <w:r w:rsidR="003C3455" w:rsidRPr="00AD7ECB">
              <w:rPr>
                <w:rStyle w:val="Hyperlink"/>
                <w:rFonts w:eastAsia="Calibri"/>
              </w:rPr>
              <w:t>Review Process</w:t>
            </w:r>
            <w:r w:rsidR="003C3455">
              <w:rPr>
                <w:webHidden/>
              </w:rPr>
              <w:tab/>
            </w:r>
            <w:r w:rsidR="003C3455">
              <w:rPr>
                <w:webHidden/>
              </w:rPr>
              <w:fldChar w:fldCharType="begin"/>
            </w:r>
            <w:r w:rsidR="003C3455">
              <w:rPr>
                <w:webHidden/>
              </w:rPr>
              <w:instrText xml:space="preserve"> PAGEREF _Toc109824158 \h </w:instrText>
            </w:r>
            <w:r w:rsidR="003C3455">
              <w:rPr>
                <w:webHidden/>
              </w:rPr>
            </w:r>
            <w:r w:rsidR="003C3455">
              <w:rPr>
                <w:webHidden/>
              </w:rPr>
              <w:fldChar w:fldCharType="separate"/>
            </w:r>
            <w:r w:rsidR="00E031F6">
              <w:rPr>
                <w:webHidden/>
              </w:rPr>
              <w:t>24</w:t>
            </w:r>
            <w:r w:rsidR="003C3455">
              <w:rPr>
                <w:webHidden/>
              </w:rPr>
              <w:fldChar w:fldCharType="end"/>
            </w:r>
          </w:hyperlink>
        </w:p>
        <w:p w14:paraId="39433812" w14:textId="287626D2" w:rsidR="003C3455" w:rsidRDefault="00C67F92">
          <w:pPr>
            <w:pStyle w:val="TOC3"/>
            <w:rPr>
              <w:rFonts w:asciiTheme="minorHAnsi" w:eastAsiaTheme="minorEastAsia" w:hAnsiTheme="minorHAnsi" w:cstheme="minorBidi"/>
              <w:sz w:val="22"/>
              <w:szCs w:val="22"/>
            </w:rPr>
          </w:pPr>
          <w:hyperlink w:anchor="_Toc109824159" w:history="1">
            <w:r w:rsidR="003C3455" w:rsidRPr="00AD7ECB">
              <w:rPr>
                <w:rStyle w:val="Hyperlink"/>
              </w:rPr>
              <w:t>Type of Organization/Provider</w:t>
            </w:r>
            <w:r w:rsidR="003C3455">
              <w:rPr>
                <w:webHidden/>
              </w:rPr>
              <w:tab/>
            </w:r>
            <w:r w:rsidR="003C3455">
              <w:rPr>
                <w:webHidden/>
              </w:rPr>
              <w:fldChar w:fldCharType="begin"/>
            </w:r>
            <w:r w:rsidR="003C3455">
              <w:rPr>
                <w:webHidden/>
              </w:rPr>
              <w:instrText xml:space="preserve"> PAGEREF _Toc109824159 \h </w:instrText>
            </w:r>
            <w:r w:rsidR="003C3455">
              <w:rPr>
                <w:webHidden/>
              </w:rPr>
            </w:r>
            <w:r w:rsidR="003C3455">
              <w:rPr>
                <w:webHidden/>
              </w:rPr>
              <w:fldChar w:fldCharType="separate"/>
            </w:r>
            <w:r w:rsidR="00E031F6">
              <w:rPr>
                <w:webHidden/>
              </w:rPr>
              <w:t>25</w:t>
            </w:r>
            <w:r w:rsidR="003C3455">
              <w:rPr>
                <w:webHidden/>
              </w:rPr>
              <w:fldChar w:fldCharType="end"/>
            </w:r>
          </w:hyperlink>
        </w:p>
        <w:p w14:paraId="62CAD7DD" w14:textId="64AB405E" w:rsidR="003C3455" w:rsidRDefault="00C67F92">
          <w:pPr>
            <w:pStyle w:val="TOC3"/>
            <w:rPr>
              <w:rFonts w:asciiTheme="minorHAnsi" w:eastAsiaTheme="minorEastAsia" w:hAnsiTheme="minorHAnsi" w:cstheme="minorBidi"/>
              <w:sz w:val="22"/>
              <w:szCs w:val="22"/>
            </w:rPr>
          </w:pPr>
          <w:hyperlink w:anchor="_Toc109824160" w:history="1">
            <w:r w:rsidR="003C3455" w:rsidRPr="00AD7ECB">
              <w:rPr>
                <w:rStyle w:val="Hyperlink"/>
              </w:rPr>
              <w:t>Demonstrated Effectiveness Data</w:t>
            </w:r>
            <w:r w:rsidR="003C3455">
              <w:rPr>
                <w:webHidden/>
              </w:rPr>
              <w:tab/>
            </w:r>
            <w:r w:rsidR="003C3455">
              <w:rPr>
                <w:webHidden/>
              </w:rPr>
              <w:fldChar w:fldCharType="begin"/>
            </w:r>
            <w:r w:rsidR="003C3455">
              <w:rPr>
                <w:webHidden/>
              </w:rPr>
              <w:instrText xml:space="preserve"> PAGEREF _Toc109824160 \h </w:instrText>
            </w:r>
            <w:r w:rsidR="003C3455">
              <w:rPr>
                <w:webHidden/>
              </w:rPr>
            </w:r>
            <w:r w:rsidR="003C3455">
              <w:rPr>
                <w:webHidden/>
              </w:rPr>
              <w:fldChar w:fldCharType="separate"/>
            </w:r>
            <w:r w:rsidR="00E031F6">
              <w:rPr>
                <w:webHidden/>
              </w:rPr>
              <w:t>26</w:t>
            </w:r>
            <w:r w:rsidR="003C3455">
              <w:rPr>
                <w:webHidden/>
              </w:rPr>
              <w:fldChar w:fldCharType="end"/>
            </w:r>
          </w:hyperlink>
        </w:p>
        <w:p w14:paraId="1AC82483" w14:textId="30F9173B" w:rsidR="003C3455" w:rsidRDefault="00C67F92">
          <w:pPr>
            <w:pStyle w:val="TOC2"/>
            <w:rPr>
              <w:rFonts w:asciiTheme="minorHAnsi" w:eastAsiaTheme="minorEastAsia" w:hAnsiTheme="minorHAnsi" w:cstheme="minorBidi"/>
              <w:b w:val="0"/>
              <w:sz w:val="22"/>
              <w:szCs w:val="22"/>
            </w:rPr>
          </w:pPr>
          <w:hyperlink w:anchor="_Toc109824161" w:history="1">
            <w:r w:rsidR="003C3455" w:rsidRPr="00AD7ECB">
              <w:rPr>
                <w:rStyle w:val="Hyperlink"/>
              </w:rPr>
              <w:t>Online Application</w:t>
            </w:r>
            <w:r w:rsidR="003C3455">
              <w:rPr>
                <w:webHidden/>
              </w:rPr>
              <w:tab/>
            </w:r>
            <w:r w:rsidR="003C3455">
              <w:rPr>
                <w:webHidden/>
              </w:rPr>
              <w:fldChar w:fldCharType="begin"/>
            </w:r>
            <w:r w:rsidR="003C3455">
              <w:rPr>
                <w:webHidden/>
              </w:rPr>
              <w:instrText xml:space="preserve"> PAGEREF _Toc109824161 \h </w:instrText>
            </w:r>
            <w:r w:rsidR="003C3455">
              <w:rPr>
                <w:webHidden/>
              </w:rPr>
            </w:r>
            <w:r w:rsidR="003C3455">
              <w:rPr>
                <w:webHidden/>
              </w:rPr>
              <w:fldChar w:fldCharType="separate"/>
            </w:r>
            <w:r w:rsidR="00E031F6">
              <w:rPr>
                <w:webHidden/>
              </w:rPr>
              <w:t>37</w:t>
            </w:r>
            <w:r w:rsidR="003C3455">
              <w:rPr>
                <w:webHidden/>
              </w:rPr>
              <w:fldChar w:fldCharType="end"/>
            </w:r>
          </w:hyperlink>
        </w:p>
        <w:p w14:paraId="0B2D664C" w14:textId="2CDDEA54" w:rsidR="003C3455" w:rsidRDefault="00C67F92">
          <w:pPr>
            <w:pStyle w:val="TOC3"/>
            <w:rPr>
              <w:rFonts w:asciiTheme="minorHAnsi" w:eastAsiaTheme="minorEastAsia" w:hAnsiTheme="minorHAnsi" w:cstheme="minorBidi"/>
              <w:sz w:val="22"/>
              <w:szCs w:val="22"/>
            </w:rPr>
          </w:pPr>
          <w:hyperlink w:anchor="_Toc109824162" w:history="1">
            <w:r w:rsidR="003C3455" w:rsidRPr="00AD7ECB">
              <w:rPr>
                <w:rStyle w:val="Hyperlink"/>
              </w:rPr>
              <w:t>Application Submission Information</w:t>
            </w:r>
            <w:r w:rsidR="003C3455">
              <w:rPr>
                <w:webHidden/>
              </w:rPr>
              <w:tab/>
            </w:r>
            <w:r w:rsidR="003C3455">
              <w:rPr>
                <w:webHidden/>
              </w:rPr>
              <w:fldChar w:fldCharType="begin"/>
            </w:r>
            <w:r w:rsidR="003C3455">
              <w:rPr>
                <w:webHidden/>
              </w:rPr>
              <w:instrText xml:space="preserve"> PAGEREF _Toc109824162 \h </w:instrText>
            </w:r>
            <w:r w:rsidR="003C3455">
              <w:rPr>
                <w:webHidden/>
              </w:rPr>
            </w:r>
            <w:r w:rsidR="003C3455">
              <w:rPr>
                <w:webHidden/>
              </w:rPr>
              <w:fldChar w:fldCharType="separate"/>
            </w:r>
            <w:r w:rsidR="00E031F6">
              <w:rPr>
                <w:webHidden/>
              </w:rPr>
              <w:t>37</w:t>
            </w:r>
            <w:r w:rsidR="003C3455">
              <w:rPr>
                <w:webHidden/>
              </w:rPr>
              <w:fldChar w:fldCharType="end"/>
            </w:r>
          </w:hyperlink>
        </w:p>
        <w:p w14:paraId="67BA27A1" w14:textId="5C310A2F" w:rsidR="003C3455" w:rsidRDefault="00C67F92">
          <w:pPr>
            <w:pStyle w:val="TOC3"/>
            <w:rPr>
              <w:rFonts w:asciiTheme="minorHAnsi" w:eastAsiaTheme="minorEastAsia" w:hAnsiTheme="minorHAnsi" w:cstheme="minorBidi"/>
              <w:sz w:val="22"/>
              <w:szCs w:val="22"/>
            </w:rPr>
          </w:pPr>
          <w:hyperlink w:anchor="_Toc109824163" w:history="1">
            <w:r w:rsidR="003C3455" w:rsidRPr="00AD7ECB">
              <w:rPr>
                <w:rStyle w:val="Hyperlink"/>
              </w:rPr>
              <w:t>Administrative Information</w:t>
            </w:r>
            <w:r w:rsidR="003C3455">
              <w:rPr>
                <w:webHidden/>
              </w:rPr>
              <w:tab/>
            </w:r>
            <w:r w:rsidR="003C3455">
              <w:rPr>
                <w:webHidden/>
              </w:rPr>
              <w:fldChar w:fldCharType="begin"/>
            </w:r>
            <w:r w:rsidR="003C3455">
              <w:rPr>
                <w:webHidden/>
              </w:rPr>
              <w:instrText xml:space="preserve"> PAGEREF _Toc109824163 \h </w:instrText>
            </w:r>
            <w:r w:rsidR="003C3455">
              <w:rPr>
                <w:webHidden/>
              </w:rPr>
            </w:r>
            <w:r w:rsidR="003C3455">
              <w:rPr>
                <w:webHidden/>
              </w:rPr>
              <w:fldChar w:fldCharType="separate"/>
            </w:r>
            <w:r w:rsidR="00E031F6">
              <w:rPr>
                <w:webHidden/>
              </w:rPr>
              <w:t>38</w:t>
            </w:r>
            <w:r w:rsidR="003C3455">
              <w:rPr>
                <w:webHidden/>
              </w:rPr>
              <w:fldChar w:fldCharType="end"/>
            </w:r>
          </w:hyperlink>
        </w:p>
        <w:p w14:paraId="6B8F4A44" w14:textId="729D4B3F" w:rsidR="003C3455" w:rsidRDefault="00C67F92">
          <w:pPr>
            <w:pStyle w:val="TOC3"/>
            <w:rPr>
              <w:rFonts w:asciiTheme="minorHAnsi" w:eastAsiaTheme="minorEastAsia" w:hAnsiTheme="minorHAnsi" w:cstheme="minorBidi"/>
              <w:sz w:val="22"/>
              <w:szCs w:val="22"/>
            </w:rPr>
          </w:pPr>
          <w:hyperlink w:anchor="_Toc109824164" w:history="1">
            <w:r w:rsidR="003C3455" w:rsidRPr="00AD7ECB">
              <w:rPr>
                <w:rStyle w:val="Hyperlink"/>
              </w:rPr>
              <w:t>Program Area(s) to be Addressed with This Grant</w:t>
            </w:r>
            <w:r w:rsidR="003C3455">
              <w:rPr>
                <w:webHidden/>
              </w:rPr>
              <w:tab/>
            </w:r>
            <w:r w:rsidR="003C3455">
              <w:rPr>
                <w:webHidden/>
              </w:rPr>
              <w:fldChar w:fldCharType="begin"/>
            </w:r>
            <w:r w:rsidR="003C3455">
              <w:rPr>
                <w:webHidden/>
              </w:rPr>
              <w:instrText xml:space="preserve"> PAGEREF _Toc109824164 \h </w:instrText>
            </w:r>
            <w:r w:rsidR="003C3455">
              <w:rPr>
                <w:webHidden/>
              </w:rPr>
            </w:r>
            <w:r w:rsidR="003C3455">
              <w:rPr>
                <w:webHidden/>
              </w:rPr>
              <w:fldChar w:fldCharType="separate"/>
            </w:r>
            <w:r w:rsidR="00E031F6">
              <w:rPr>
                <w:webHidden/>
              </w:rPr>
              <w:t>41</w:t>
            </w:r>
            <w:r w:rsidR="003C3455">
              <w:rPr>
                <w:webHidden/>
              </w:rPr>
              <w:fldChar w:fldCharType="end"/>
            </w:r>
          </w:hyperlink>
        </w:p>
        <w:p w14:paraId="7320F96D" w14:textId="56D9D6C3" w:rsidR="003C3455" w:rsidRDefault="00C67F92">
          <w:pPr>
            <w:pStyle w:val="TOC3"/>
            <w:rPr>
              <w:rFonts w:asciiTheme="minorHAnsi" w:eastAsiaTheme="minorEastAsia" w:hAnsiTheme="minorHAnsi" w:cstheme="minorBidi"/>
              <w:sz w:val="22"/>
              <w:szCs w:val="22"/>
            </w:rPr>
          </w:pPr>
          <w:hyperlink w:anchor="_Toc109824165" w:history="1">
            <w:r w:rsidR="003C3455" w:rsidRPr="00AD7ECB">
              <w:rPr>
                <w:rStyle w:val="Hyperlink"/>
              </w:rPr>
              <w:t>Application Signature and Certification</w:t>
            </w:r>
            <w:r w:rsidR="003C3455">
              <w:rPr>
                <w:webHidden/>
              </w:rPr>
              <w:tab/>
            </w:r>
            <w:r w:rsidR="003C3455">
              <w:rPr>
                <w:webHidden/>
              </w:rPr>
              <w:fldChar w:fldCharType="begin"/>
            </w:r>
            <w:r w:rsidR="003C3455">
              <w:rPr>
                <w:webHidden/>
              </w:rPr>
              <w:instrText xml:space="preserve"> PAGEREF _Toc109824165 \h </w:instrText>
            </w:r>
            <w:r w:rsidR="003C3455">
              <w:rPr>
                <w:webHidden/>
              </w:rPr>
            </w:r>
            <w:r w:rsidR="003C3455">
              <w:rPr>
                <w:webHidden/>
              </w:rPr>
              <w:fldChar w:fldCharType="separate"/>
            </w:r>
            <w:r w:rsidR="00E031F6">
              <w:rPr>
                <w:webHidden/>
              </w:rPr>
              <w:t>41</w:t>
            </w:r>
            <w:r w:rsidR="003C3455">
              <w:rPr>
                <w:webHidden/>
              </w:rPr>
              <w:fldChar w:fldCharType="end"/>
            </w:r>
          </w:hyperlink>
        </w:p>
        <w:p w14:paraId="530DCBFF" w14:textId="65E61799" w:rsidR="003C3455" w:rsidRDefault="00C67F92">
          <w:pPr>
            <w:pStyle w:val="TOC2"/>
            <w:rPr>
              <w:rFonts w:asciiTheme="minorHAnsi" w:eastAsiaTheme="minorEastAsia" w:hAnsiTheme="minorHAnsi" w:cstheme="minorBidi"/>
              <w:b w:val="0"/>
              <w:sz w:val="22"/>
              <w:szCs w:val="22"/>
            </w:rPr>
          </w:pPr>
          <w:hyperlink w:anchor="_Toc109824166" w:history="1">
            <w:r w:rsidR="003C3455" w:rsidRPr="00AD7ECB">
              <w:rPr>
                <w:rStyle w:val="Hyperlink"/>
              </w:rPr>
              <w:t>Projected Enrollment</w:t>
            </w:r>
            <w:r w:rsidR="003C3455">
              <w:rPr>
                <w:webHidden/>
              </w:rPr>
              <w:tab/>
            </w:r>
            <w:r w:rsidR="003C3455">
              <w:rPr>
                <w:webHidden/>
              </w:rPr>
              <w:fldChar w:fldCharType="begin"/>
            </w:r>
            <w:r w:rsidR="003C3455">
              <w:rPr>
                <w:webHidden/>
              </w:rPr>
              <w:instrText xml:space="preserve"> PAGEREF _Toc109824166 \h </w:instrText>
            </w:r>
            <w:r w:rsidR="003C3455">
              <w:rPr>
                <w:webHidden/>
              </w:rPr>
            </w:r>
            <w:r w:rsidR="003C3455">
              <w:rPr>
                <w:webHidden/>
              </w:rPr>
              <w:fldChar w:fldCharType="separate"/>
            </w:r>
            <w:r w:rsidR="00E031F6">
              <w:rPr>
                <w:webHidden/>
              </w:rPr>
              <w:t>42</w:t>
            </w:r>
            <w:r w:rsidR="003C3455">
              <w:rPr>
                <w:webHidden/>
              </w:rPr>
              <w:fldChar w:fldCharType="end"/>
            </w:r>
          </w:hyperlink>
        </w:p>
        <w:p w14:paraId="5357EA26" w14:textId="51B38A9C" w:rsidR="003C3455" w:rsidRDefault="00C67F92">
          <w:pPr>
            <w:pStyle w:val="TOC3"/>
            <w:rPr>
              <w:rFonts w:asciiTheme="minorHAnsi" w:eastAsiaTheme="minorEastAsia" w:hAnsiTheme="minorHAnsi" w:cstheme="minorBidi"/>
              <w:sz w:val="22"/>
              <w:szCs w:val="22"/>
            </w:rPr>
          </w:pPr>
          <w:hyperlink w:anchor="_Toc109824167" w:history="1">
            <w:r w:rsidR="003C3455" w:rsidRPr="00AD7ECB">
              <w:rPr>
                <w:rStyle w:val="Hyperlink"/>
              </w:rPr>
              <w:t>Projected Enrollment for Program Year 2023, WIOA Section 225</w:t>
            </w:r>
            <w:r w:rsidR="003C3455">
              <w:rPr>
                <w:webHidden/>
              </w:rPr>
              <w:tab/>
            </w:r>
            <w:r w:rsidR="003C3455">
              <w:rPr>
                <w:webHidden/>
              </w:rPr>
              <w:fldChar w:fldCharType="begin"/>
            </w:r>
            <w:r w:rsidR="003C3455">
              <w:rPr>
                <w:webHidden/>
              </w:rPr>
              <w:instrText xml:space="preserve"> PAGEREF _Toc109824167 \h </w:instrText>
            </w:r>
            <w:r w:rsidR="003C3455">
              <w:rPr>
                <w:webHidden/>
              </w:rPr>
            </w:r>
            <w:r w:rsidR="003C3455">
              <w:rPr>
                <w:webHidden/>
              </w:rPr>
              <w:fldChar w:fldCharType="separate"/>
            </w:r>
            <w:r w:rsidR="00E031F6">
              <w:rPr>
                <w:webHidden/>
              </w:rPr>
              <w:t>42</w:t>
            </w:r>
            <w:r w:rsidR="003C3455">
              <w:rPr>
                <w:webHidden/>
              </w:rPr>
              <w:fldChar w:fldCharType="end"/>
            </w:r>
          </w:hyperlink>
        </w:p>
        <w:p w14:paraId="6EBE9EF3" w14:textId="0359C143" w:rsidR="003C3455" w:rsidRDefault="00C67F92">
          <w:pPr>
            <w:pStyle w:val="TOC3"/>
            <w:rPr>
              <w:rFonts w:asciiTheme="minorHAnsi" w:eastAsiaTheme="minorEastAsia" w:hAnsiTheme="minorHAnsi" w:cstheme="minorBidi"/>
              <w:sz w:val="22"/>
              <w:szCs w:val="22"/>
            </w:rPr>
          </w:pPr>
          <w:hyperlink w:anchor="_Toc109824168" w:history="1">
            <w:r w:rsidR="003C3455" w:rsidRPr="00AD7ECB">
              <w:rPr>
                <w:rStyle w:val="Hyperlink"/>
              </w:rPr>
              <w:t>Projected Enrollment for Program Year 2023, WIOA Section 231</w:t>
            </w:r>
            <w:r w:rsidR="003C3455">
              <w:rPr>
                <w:webHidden/>
              </w:rPr>
              <w:tab/>
            </w:r>
            <w:r w:rsidR="003C3455">
              <w:rPr>
                <w:webHidden/>
              </w:rPr>
              <w:fldChar w:fldCharType="begin"/>
            </w:r>
            <w:r w:rsidR="003C3455">
              <w:rPr>
                <w:webHidden/>
              </w:rPr>
              <w:instrText xml:space="preserve"> PAGEREF _Toc109824168 \h </w:instrText>
            </w:r>
            <w:r w:rsidR="003C3455">
              <w:rPr>
                <w:webHidden/>
              </w:rPr>
            </w:r>
            <w:r w:rsidR="003C3455">
              <w:rPr>
                <w:webHidden/>
              </w:rPr>
              <w:fldChar w:fldCharType="separate"/>
            </w:r>
            <w:r w:rsidR="00E031F6">
              <w:rPr>
                <w:webHidden/>
              </w:rPr>
              <w:t>43</w:t>
            </w:r>
            <w:r w:rsidR="003C3455">
              <w:rPr>
                <w:webHidden/>
              </w:rPr>
              <w:fldChar w:fldCharType="end"/>
            </w:r>
          </w:hyperlink>
        </w:p>
        <w:p w14:paraId="21E4C6BE" w14:textId="36D9D0F1" w:rsidR="003C3455" w:rsidRDefault="00C67F92">
          <w:pPr>
            <w:pStyle w:val="TOC3"/>
            <w:rPr>
              <w:rFonts w:asciiTheme="minorHAnsi" w:eastAsiaTheme="minorEastAsia" w:hAnsiTheme="minorHAnsi" w:cstheme="minorBidi"/>
              <w:sz w:val="22"/>
              <w:szCs w:val="22"/>
            </w:rPr>
          </w:pPr>
          <w:hyperlink w:anchor="_Toc109824169" w:history="1">
            <w:r w:rsidR="003C3455" w:rsidRPr="00AD7ECB">
              <w:rPr>
                <w:rStyle w:val="Hyperlink"/>
              </w:rPr>
              <w:t>Projected Enrollment for Program Year 2023, WIOA Section 243</w:t>
            </w:r>
            <w:r w:rsidR="003C3455">
              <w:rPr>
                <w:webHidden/>
              </w:rPr>
              <w:tab/>
            </w:r>
            <w:r w:rsidR="003C3455">
              <w:rPr>
                <w:webHidden/>
              </w:rPr>
              <w:fldChar w:fldCharType="begin"/>
            </w:r>
            <w:r w:rsidR="003C3455">
              <w:rPr>
                <w:webHidden/>
              </w:rPr>
              <w:instrText xml:space="preserve"> PAGEREF _Toc109824169 \h </w:instrText>
            </w:r>
            <w:r w:rsidR="003C3455">
              <w:rPr>
                <w:webHidden/>
              </w:rPr>
            </w:r>
            <w:r w:rsidR="003C3455">
              <w:rPr>
                <w:webHidden/>
              </w:rPr>
              <w:fldChar w:fldCharType="separate"/>
            </w:r>
            <w:r w:rsidR="00E031F6">
              <w:rPr>
                <w:webHidden/>
              </w:rPr>
              <w:t>44</w:t>
            </w:r>
            <w:r w:rsidR="003C3455">
              <w:rPr>
                <w:webHidden/>
              </w:rPr>
              <w:fldChar w:fldCharType="end"/>
            </w:r>
          </w:hyperlink>
        </w:p>
        <w:p w14:paraId="60A9213E" w14:textId="50D610FB" w:rsidR="003C3455" w:rsidRDefault="00C67F92">
          <w:pPr>
            <w:pStyle w:val="TOC2"/>
            <w:rPr>
              <w:rFonts w:asciiTheme="minorHAnsi" w:eastAsiaTheme="minorEastAsia" w:hAnsiTheme="minorHAnsi" w:cstheme="minorBidi"/>
              <w:b w:val="0"/>
              <w:sz w:val="22"/>
              <w:szCs w:val="22"/>
            </w:rPr>
          </w:pPr>
          <w:hyperlink w:anchor="_Toc109824170" w:history="1">
            <w:r w:rsidR="003C3455" w:rsidRPr="00AD7ECB">
              <w:rPr>
                <w:rStyle w:val="Hyperlink"/>
              </w:rPr>
              <w:t>Grant Application Narrative</w:t>
            </w:r>
            <w:r w:rsidR="003C3455">
              <w:rPr>
                <w:webHidden/>
              </w:rPr>
              <w:tab/>
            </w:r>
            <w:r w:rsidR="003C3455">
              <w:rPr>
                <w:webHidden/>
              </w:rPr>
              <w:fldChar w:fldCharType="begin"/>
            </w:r>
            <w:r w:rsidR="003C3455">
              <w:rPr>
                <w:webHidden/>
              </w:rPr>
              <w:instrText xml:space="preserve"> PAGEREF _Toc109824170 \h </w:instrText>
            </w:r>
            <w:r w:rsidR="003C3455">
              <w:rPr>
                <w:webHidden/>
              </w:rPr>
            </w:r>
            <w:r w:rsidR="003C3455">
              <w:rPr>
                <w:webHidden/>
              </w:rPr>
              <w:fldChar w:fldCharType="separate"/>
            </w:r>
            <w:r w:rsidR="00E031F6">
              <w:rPr>
                <w:webHidden/>
              </w:rPr>
              <w:t>45</w:t>
            </w:r>
            <w:r w:rsidR="003C3455">
              <w:rPr>
                <w:webHidden/>
              </w:rPr>
              <w:fldChar w:fldCharType="end"/>
            </w:r>
          </w:hyperlink>
        </w:p>
        <w:p w14:paraId="536D2688" w14:textId="6DD26D1F" w:rsidR="003C3455" w:rsidRDefault="00C67F92">
          <w:pPr>
            <w:pStyle w:val="TOC3"/>
            <w:rPr>
              <w:rFonts w:asciiTheme="minorHAnsi" w:eastAsiaTheme="minorEastAsia" w:hAnsiTheme="minorHAnsi" w:cstheme="minorBidi"/>
              <w:sz w:val="22"/>
              <w:szCs w:val="22"/>
            </w:rPr>
          </w:pPr>
          <w:hyperlink w:anchor="_Toc109824171" w:history="1">
            <w:r w:rsidR="003C3455" w:rsidRPr="00AD7ECB">
              <w:rPr>
                <w:rStyle w:val="Hyperlink"/>
              </w:rPr>
              <w:t>1. Needs Assessment</w:t>
            </w:r>
            <w:r w:rsidR="003C3455">
              <w:rPr>
                <w:webHidden/>
              </w:rPr>
              <w:tab/>
            </w:r>
            <w:r w:rsidR="003C3455">
              <w:rPr>
                <w:webHidden/>
              </w:rPr>
              <w:fldChar w:fldCharType="begin"/>
            </w:r>
            <w:r w:rsidR="003C3455">
              <w:rPr>
                <w:webHidden/>
              </w:rPr>
              <w:instrText xml:space="preserve"> PAGEREF _Toc109824171 \h </w:instrText>
            </w:r>
            <w:r w:rsidR="003C3455">
              <w:rPr>
                <w:webHidden/>
              </w:rPr>
            </w:r>
            <w:r w:rsidR="003C3455">
              <w:rPr>
                <w:webHidden/>
              </w:rPr>
              <w:fldChar w:fldCharType="separate"/>
            </w:r>
            <w:r w:rsidR="00E031F6">
              <w:rPr>
                <w:webHidden/>
              </w:rPr>
              <w:t>46</w:t>
            </w:r>
            <w:r w:rsidR="003C3455">
              <w:rPr>
                <w:webHidden/>
              </w:rPr>
              <w:fldChar w:fldCharType="end"/>
            </w:r>
          </w:hyperlink>
        </w:p>
        <w:p w14:paraId="1D6C1589" w14:textId="765FF0DB" w:rsidR="003C3455" w:rsidRDefault="00C67F92">
          <w:pPr>
            <w:pStyle w:val="TOC3"/>
            <w:rPr>
              <w:rFonts w:asciiTheme="minorHAnsi" w:eastAsiaTheme="minorEastAsia" w:hAnsiTheme="minorHAnsi" w:cstheme="minorBidi"/>
              <w:sz w:val="22"/>
              <w:szCs w:val="22"/>
            </w:rPr>
          </w:pPr>
          <w:hyperlink w:anchor="_Toc109824172" w:history="1">
            <w:r w:rsidR="003C3455" w:rsidRPr="00AD7ECB">
              <w:rPr>
                <w:rStyle w:val="Hyperlink"/>
              </w:rPr>
              <w:t>2. Serving Individuals with Disabilities</w:t>
            </w:r>
            <w:r w:rsidR="003C3455">
              <w:rPr>
                <w:webHidden/>
              </w:rPr>
              <w:tab/>
            </w:r>
            <w:r w:rsidR="003C3455">
              <w:rPr>
                <w:webHidden/>
              </w:rPr>
              <w:fldChar w:fldCharType="begin"/>
            </w:r>
            <w:r w:rsidR="003C3455">
              <w:rPr>
                <w:webHidden/>
              </w:rPr>
              <w:instrText xml:space="preserve"> PAGEREF _Toc109824172 \h </w:instrText>
            </w:r>
            <w:r w:rsidR="003C3455">
              <w:rPr>
                <w:webHidden/>
              </w:rPr>
            </w:r>
            <w:r w:rsidR="003C3455">
              <w:rPr>
                <w:webHidden/>
              </w:rPr>
              <w:fldChar w:fldCharType="separate"/>
            </w:r>
            <w:r w:rsidR="00E031F6">
              <w:rPr>
                <w:webHidden/>
              </w:rPr>
              <w:t>47</w:t>
            </w:r>
            <w:r w:rsidR="003C3455">
              <w:rPr>
                <w:webHidden/>
              </w:rPr>
              <w:fldChar w:fldCharType="end"/>
            </w:r>
          </w:hyperlink>
        </w:p>
        <w:p w14:paraId="5682F259" w14:textId="19DA6FBC" w:rsidR="003C3455" w:rsidRDefault="00C67F92">
          <w:pPr>
            <w:pStyle w:val="TOC3"/>
            <w:rPr>
              <w:rFonts w:asciiTheme="minorHAnsi" w:eastAsiaTheme="minorEastAsia" w:hAnsiTheme="minorHAnsi" w:cstheme="minorBidi"/>
              <w:sz w:val="22"/>
              <w:szCs w:val="22"/>
            </w:rPr>
          </w:pPr>
          <w:hyperlink w:anchor="_Toc109824173" w:history="1">
            <w:r w:rsidR="003C3455" w:rsidRPr="00AD7ECB">
              <w:rPr>
                <w:rStyle w:val="Hyperlink"/>
              </w:rPr>
              <w:t>3. Past Effectiveness</w:t>
            </w:r>
            <w:r w:rsidR="003C3455">
              <w:rPr>
                <w:webHidden/>
              </w:rPr>
              <w:tab/>
            </w:r>
            <w:r w:rsidR="003C3455">
              <w:rPr>
                <w:webHidden/>
              </w:rPr>
              <w:fldChar w:fldCharType="begin"/>
            </w:r>
            <w:r w:rsidR="003C3455">
              <w:rPr>
                <w:webHidden/>
              </w:rPr>
              <w:instrText xml:space="preserve"> PAGEREF _Toc109824173 \h </w:instrText>
            </w:r>
            <w:r w:rsidR="003C3455">
              <w:rPr>
                <w:webHidden/>
              </w:rPr>
            </w:r>
            <w:r w:rsidR="003C3455">
              <w:rPr>
                <w:webHidden/>
              </w:rPr>
              <w:fldChar w:fldCharType="separate"/>
            </w:r>
            <w:r w:rsidR="00E031F6">
              <w:rPr>
                <w:webHidden/>
              </w:rPr>
              <w:t>48</w:t>
            </w:r>
            <w:r w:rsidR="003C3455">
              <w:rPr>
                <w:webHidden/>
              </w:rPr>
              <w:fldChar w:fldCharType="end"/>
            </w:r>
          </w:hyperlink>
        </w:p>
        <w:p w14:paraId="78982868" w14:textId="6DD92D59" w:rsidR="003C3455" w:rsidRDefault="00C67F92">
          <w:pPr>
            <w:pStyle w:val="TOC3"/>
            <w:rPr>
              <w:rFonts w:asciiTheme="minorHAnsi" w:eastAsiaTheme="minorEastAsia" w:hAnsiTheme="minorHAnsi" w:cstheme="minorBidi"/>
              <w:sz w:val="22"/>
              <w:szCs w:val="22"/>
            </w:rPr>
          </w:pPr>
          <w:hyperlink w:anchor="_Toc109824174" w:history="1">
            <w:r w:rsidR="003C3455" w:rsidRPr="00AD7ECB">
              <w:rPr>
                <w:rStyle w:val="Hyperlink"/>
              </w:rPr>
              <w:t>4. Alignment with AJCC Partners</w:t>
            </w:r>
            <w:r w:rsidR="003C3455">
              <w:rPr>
                <w:webHidden/>
              </w:rPr>
              <w:tab/>
            </w:r>
            <w:r w:rsidR="003C3455">
              <w:rPr>
                <w:webHidden/>
              </w:rPr>
              <w:fldChar w:fldCharType="begin"/>
            </w:r>
            <w:r w:rsidR="003C3455">
              <w:rPr>
                <w:webHidden/>
              </w:rPr>
              <w:instrText xml:space="preserve"> PAGEREF _Toc109824174 \h </w:instrText>
            </w:r>
            <w:r w:rsidR="003C3455">
              <w:rPr>
                <w:webHidden/>
              </w:rPr>
            </w:r>
            <w:r w:rsidR="003C3455">
              <w:rPr>
                <w:webHidden/>
              </w:rPr>
              <w:fldChar w:fldCharType="separate"/>
            </w:r>
            <w:r w:rsidR="00E031F6">
              <w:rPr>
                <w:webHidden/>
              </w:rPr>
              <w:t>60</w:t>
            </w:r>
            <w:r w:rsidR="003C3455">
              <w:rPr>
                <w:webHidden/>
              </w:rPr>
              <w:fldChar w:fldCharType="end"/>
            </w:r>
          </w:hyperlink>
        </w:p>
        <w:p w14:paraId="00530317" w14:textId="00826294" w:rsidR="003C3455" w:rsidRDefault="00C67F92">
          <w:pPr>
            <w:pStyle w:val="TOC3"/>
            <w:rPr>
              <w:rFonts w:asciiTheme="minorHAnsi" w:eastAsiaTheme="minorEastAsia" w:hAnsiTheme="minorHAnsi" w:cstheme="minorBidi"/>
              <w:sz w:val="22"/>
              <w:szCs w:val="22"/>
            </w:rPr>
          </w:pPr>
          <w:hyperlink w:anchor="_Toc109824175" w:history="1">
            <w:r w:rsidR="003C3455" w:rsidRPr="00AD7ECB">
              <w:rPr>
                <w:rStyle w:val="Hyperlink"/>
              </w:rPr>
              <w:t>5. Intensity, Duration, and Flexible Scheduling</w:t>
            </w:r>
            <w:r w:rsidR="003C3455">
              <w:rPr>
                <w:webHidden/>
              </w:rPr>
              <w:tab/>
            </w:r>
            <w:r w:rsidR="003C3455">
              <w:rPr>
                <w:webHidden/>
              </w:rPr>
              <w:fldChar w:fldCharType="begin"/>
            </w:r>
            <w:r w:rsidR="003C3455">
              <w:rPr>
                <w:webHidden/>
              </w:rPr>
              <w:instrText xml:space="preserve"> PAGEREF _Toc109824175 \h </w:instrText>
            </w:r>
            <w:r w:rsidR="003C3455">
              <w:rPr>
                <w:webHidden/>
              </w:rPr>
            </w:r>
            <w:r w:rsidR="003C3455">
              <w:rPr>
                <w:webHidden/>
              </w:rPr>
              <w:fldChar w:fldCharType="separate"/>
            </w:r>
            <w:r w:rsidR="00E031F6">
              <w:rPr>
                <w:webHidden/>
              </w:rPr>
              <w:t>61</w:t>
            </w:r>
            <w:r w:rsidR="003C3455">
              <w:rPr>
                <w:webHidden/>
              </w:rPr>
              <w:fldChar w:fldCharType="end"/>
            </w:r>
          </w:hyperlink>
        </w:p>
        <w:p w14:paraId="0BAA2CA6" w14:textId="6B4B2669" w:rsidR="003C3455" w:rsidRDefault="00C67F92">
          <w:pPr>
            <w:pStyle w:val="TOC3"/>
            <w:rPr>
              <w:rFonts w:asciiTheme="minorHAnsi" w:eastAsiaTheme="minorEastAsia" w:hAnsiTheme="minorHAnsi" w:cstheme="minorBidi"/>
              <w:sz w:val="22"/>
              <w:szCs w:val="22"/>
            </w:rPr>
          </w:pPr>
          <w:hyperlink w:anchor="_Toc109824176" w:history="1">
            <w:r w:rsidR="003C3455" w:rsidRPr="00AD7ECB">
              <w:rPr>
                <w:rStyle w:val="Hyperlink"/>
              </w:rPr>
              <w:t>6. Evidence-Based Instructional Practices and Reading Instruction</w:t>
            </w:r>
            <w:r w:rsidR="003C3455">
              <w:rPr>
                <w:webHidden/>
              </w:rPr>
              <w:tab/>
            </w:r>
            <w:r w:rsidR="003C3455">
              <w:rPr>
                <w:webHidden/>
              </w:rPr>
              <w:fldChar w:fldCharType="begin"/>
            </w:r>
            <w:r w:rsidR="003C3455">
              <w:rPr>
                <w:webHidden/>
              </w:rPr>
              <w:instrText xml:space="preserve"> PAGEREF _Toc109824176 \h </w:instrText>
            </w:r>
            <w:r w:rsidR="003C3455">
              <w:rPr>
                <w:webHidden/>
              </w:rPr>
            </w:r>
            <w:r w:rsidR="003C3455">
              <w:rPr>
                <w:webHidden/>
              </w:rPr>
              <w:fldChar w:fldCharType="separate"/>
            </w:r>
            <w:r w:rsidR="00E031F6">
              <w:rPr>
                <w:webHidden/>
              </w:rPr>
              <w:t>62</w:t>
            </w:r>
            <w:r w:rsidR="003C3455">
              <w:rPr>
                <w:webHidden/>
              </w:rPr>
              <w:fldChar w:fldCharType="end"/>
            </w:r>
          </w:hyperlink>
        </w:p>
        <w:p w14:paraId="1A7FA4FD" w14:textId="478EE780" w:rsidR="003C3455" w:rsidRDefault="00C67F92">
          <w:pPr>
            <w:pStyle w:val="TOC3"/>
            <w:rPr>
              <w:rFonts w:asciiTheme="minorHAnsi" w:eastAsiaTheme="minorEastAsia" w:hAnsiTheme="minorHAnsi" w:cstheme="minorBidi"/>
              <w:sz w:val="22"/>
              <w:szCs w:val="22"/>
            </w:rPr>
          </w:pPr>
          <w:hyperlink w:anchor="_Toc109824177" w:history="1">
            <w:r w:rsidR="003C3455" w:rsidRPr="00AD7ECB">
              <w:rPr>
                <w:rStyle w:val="Hyperlink"/>
              </w:rPr>
              <w:t>7. Effective Use of Technology and Distance Learning</w:t>
            </w:r>
            <w:r w:rsidR="003C3455">
              <w:rPr>
                <w:webHidden/>
              </w:rPr>
              <w:tab/>
            </w:r>
            <w:r w:rsidR="003C3455">
              <w:rPr>
                <w:webHidden/>
              </w:rPr>
              <w:fldChar w:fldCharType="begin"/>
            </w:r>
            <w:r w:rsidR="003C3455">
              <w:rPr>
                <w:webHidden/>
              </w:rPr>
              <w:instrText xml:space="preserve"> PAGEREF _Toc109824177 \h </w:instrText>
            </w:r>
            <w:r w:rsidR="003C3455">
              <w:rPr>
                <w:webHidden/>
              </w:rPr>
            </w:r>
            <w:r w:rsidR="003C3455">
              <w:rPr>
                <w:webHidden/>
              </w:rPr>
              <w:fldChar w:fldCharType="separate"/>
            </w:r>
            <w:r w:rsidR="00E031F6">
              <w:rPr>
                <w:webHidden/>
              </w:rPr>
              <w:t>63</w:t>
            </w:r>
            <w:r w:rsidR="003C3455">
              <w:rPr>
                <w:webHidden/>
              </w:rPr>
              <w:fldChar w:fldCharType="end"/>
            </w:r>
          </w:hyperlink>
        </w:p>
        <w:p w14:paraId="2DE9471B" w14:textId="3EBC8D03" w:rsidR="003C3455" w:rsidRDefault="00C67F92">
          <w:pPr>
            <w:pStyle w:val="TOC3"/>
            <w:rPr>
              <w:rFonts w:asciiTheme="minorHAnsi" w:eastAsiaTheme="minorEastAsia" w:hAnsiTheme="minorHAnsi" w:cstheme="minorBidi"/>
              <w:sz w:val="22"/>
              <w:szCs w:val="22"/>
            </w:rPr>
          </w:pPr>
          <w:hyperlink w:anchor="_Toc109824178" w:history="1">
            <w:r w:rsidR="003C3455" w:rsidRPr="00AD7ECB">
              <w:rPr>
                <w:rStyle w:val="Hyperlink"/>
                <w:rFonts w:eastAsia="Calibri"/>
              </w:rPr>
              <w:t xml:space="preserve">8. </w:t>
            </w:r>
            <w:r w:rsidR="003C3455" w:rsidRPr="00AD7ECB">
              <w:rPr>
                <w:rStyle w:val="Hyperlink"/>
              </w:rPr>
              <w:t>Facilitate Learning in Context</w:t>
            </w:r>
            <w:r w:rsidR="003C3455">
              <w:rPr>
                <w:webHidden/>
              </w:rPr>
              <w:tab/>
            </w:r>
            <w:r w:rsidR="003C3455">
              <w:rPr>
                <w:webHidden/>
              </w:rPr>
              <w:fldChar w:fldCharType="begin"/>
            </w:r>
            <w:r w:rsidR="003C3455">
              <w:rPr>
                <w:webHidden/>
              </w:rPr>
              <w:instrText xml:space="preserve"> PAGEREF _Toc109824178 \h </w:instrText>
            </w:r>
            <w:r w:rsidR="003C3455">
              <w:rPr>
                <w:webHidden/>
              </w:rPr>
            </w:r>
            <w:r w:rsidR="003C3455">
              <w:rPr>
                <w:webHidden/>
              </w:rPr>
              <w:fldChar w:fldCharType="separate"/>
            </w:r>
            <w:r w:rsidR="00E031F6">
              <w:rPr>
                <w:webHidden/>
              </w:rPr>
              <w:t>64</w:t>
            </w:r>
            <w:r w:rsidR="003C3455">
              <w:rPr>
                <w:webHidden/>
              </w:rPr>
              <w:fldChar w:fldCharType="end"/>
            </w:r>
          </w:hyperlink>
        </w:p>
        <w:p w14:paraId="6959B328" w14:textId="10E3F379" w:rsidR="003C3455" w:rsidRDefault="00C67F92">
          <w:pPr>
            <w:pStyle w:val="TOC3"/>
            <w:rPr>
              <w:rFonts w:asciiTheme="minorHAnsi" w:eastAsiaTheme="minorEastAsia" w:hAnsiTheme="minorHAnsi" w:cstheme="minorBidi"/>
              <w:sz w:val="22"/>
              <w:szCs w:val="22"/>
            </w:rPr>
          </w:pPr>
          <w:hyperlink w:anchor="_Toc109824179" w:history="1">
            <w:r w:rsidR="003C3455" w:rsidRPr="00AD7ECB">
              <w:rPr>
                <w:rStyle w:val="Hyperlink"/>
              </w:rPr>
              <w:t>9. Qualified Instructors and Staff</w:t>
            </w:r>
            <w:r w:rsidR="003C3455">
              <w:rPr>
                <w:webHidden/>
              </w:rPr>
              <w:tab/>
            </w:r>
            <w:r w:rsidR="003C3455">
              <w:rPr>
                <w:webHidden/>
              </w:rPr>
              <w:fldChar w:fldCharType="begin"/>
            </w:r>
            <w:r w:rsidR="003C3455">
              <w:rPr>
                <w:webHidden/>
              </w:rPr>
              <w:instrText xml:space="preserve"> PAGEREF _Toc109824179 \h </w:instrText>
            </w:r>
            <w:r w:rsidR="003C3455">
              <w:rPr>
                <w:webHidden/>
              </w:rPr>
            </w:r>
            <w:r w:rsidR="003C3455">
              <w:rPr>
                <w:webHidden/>
              </w:rPr>
              <w:fldChar w:fldCharType="separate"/>
            </w:r>
            <w:r w:rsidR="00E031F6">
              <w:rPr>
                <w:webHidden/>
              </w:rPr>
              <w:t>65</w:t>
            </w:r>
            <w:r w:rsidR="003C3455">
              <w:rPr>
                <w:webHidden/>
              </w:rPr>
              <w:fldChar w:fldCharType="end"/>
            </w:r>
          </w:hyperlink>
        </w:p>
        <w:p w14:paraId="313AEDA5" w14:textId="64C26F50" w:rsidR="003C3455" w:rsidRDefault="00C67F92">
          <w:pPr>
            <w:pStyle w:val="TOC3"/>
            <w:rPr>
              <w:rFonts w:asciiTheme="minorHAnsi" w:eastAsiaTheme="minorEastAsia" w:hAnsiTheme="minorHAnsi" w:cstheme="minorBidi"/>
              <w:sz w:val="22"/>
              <w:szCs w:val="22"/>
            </w:rPr>
          </w:pPr>
          <w:hyperlink w:anchor="_Toc109824180" w:history="1">
            <w:r w:rsidR="003C3455" w:rsidRPr="00AD7ECB">
              <w:rPr>
                <w:rStyle w:val="Hyperlink"/>
              </w:rPr>
              <w:t>10. Partnerships and Support Services for Development of Career Pathways</w:t>
            </w:r>
            <w:r w:rsidR="003C3455">
              <w:rPr>
                <w:webHidden/>
              </w:rPr>
              <w:tab/>
            </w:r>
            <w:r w:rsidR="003C3455">
              <w:rPr>
                <w:webHidden/>
              </w:rPr>
              <w:fldChar w:fldCharType="begin"/>
            </w:r>
            <w:r w:rsidR="003C3455">
              <w:rPr>
                <w:webHidden/>
              </w:rPr>
              <w:instrText xml:space="preserve"> PAGEREF _Toc109824180 \h </w:instrText>
            </w:r>
            <w:r w:rsidR="003C3455">
              <w:rPr>
                <w:webHidden/>
              </w:rPr>
            </w:r>
            <w:r w:rsidR="003C3455">
              <w:rPr>
                <w:webHidden/>
              </w:rPr>
              <w:fldChar w:fldCharType="separate"/>
            </w:r>
            <w:r w:rsidR="00E031F6">
              <w:rPr>
                <w:webHidden/>
              </w:rPr>
              <w:t>66</w:t>
            </w:r>
            <w:r w:rsidR="003C3455">
              <w:rPr>
                <w:webHidden/>
              </w:rPr>
              <w:fldChar w:fldCharType="end"/>
            </w:r>
          </w:hyperlink>
        </w:p>
        <w:p w14:paraId="3CBBA883" w14:textId="1D55EBED" w:rsidR="003C3455" w:rsidRDefault="00C67F92">
          <w:pPr>
            <w:pStyle w:val="TOC3"/>
            <w:rPr>
              <w:rFonts w:asciiTheme="minorHAnsi" w:eastAsiaTheme="minorEastAsia" w:hAnsiTheme="minorHAnsi" w:cstheme="minorBidi"/>
              <w:sz w:val="22"/>
              <w:szCs w:val="22"/>
            </w:rPr>
          </w:pPr>
          <w:hyperlink w:anchor="_Toc109824181" w:history="1">
            <w:r w:rsidR="003C3455" w:rsidRPr="00AD7ECB">
              <w:rPr>
                <w:rStyle w:val="Hyperlink"/>
              </w:rPr>
              <w:t>11. High Quality Information and Data Collection System</w:t>
            </w:r>
            <w:r w:rsidR="003C3455">
              <w:rPr>
                <w:webHidden/>
              </w:rPr>
              <w:tab/>
            </w:r>
            <w:r w:rsidR="003C3455">
              <w:rPr>
                <w:webHidden/>
              </w:rPr>
              <w:fldChar w:fldCharType="begin"/>
            </w:r>
            <w:r w:rsidR="003C3455">
              <w:rPr>
                <w:webHidden/>
              </w:rPr>
              <w:instrText xml:space="preserve"> PAGEREF _Toc109824181 \h </w:instrText>
            </w:r>
            <w:r w:rsidR="003C3455">
              <w:rPr>
                <w:webHidden/>
              </w:rPr>
            </w:r>
            <w:r w:rsidR="003C3455">
              <w:rPr>
                <w:webHidden/>
              </w:rPr>
              <w:fldChar w:fldCharType="separate"/>
            </w:r>
            <w:r w:rsidR="00E031F6">
              <w:rPr>
                <w:webHidden/>
              </w:rPr>
              <w:t>67</w:t>
            </w:r>
            <w:r w:rsidR="003C3455">
              <w:rPr>
                <w:webHidden/>
              </w:rPr>
              <w:fldChar w:fldCharType="end"/>
            </w:r>
          </w:hyperlink>
        </w:p>
        <w:p w14:paraId="063C6DB4" w14:textId="745182B2" w:rsidR="003C3455" w:rsidRDefault="00C67F92">
          <w:pPr>
            <w:pStyle w:val="TOC3"/>
            <w:rPr>
              <w:rFonts w:asciiTheme="minorHAnsi" w:eastAsiaTheme="minorEastAsia" w:hAnsiTheme="minorHAnsi" w:cstheme="minorBidi"/>
              <w:sz w:val="22"/>
              <w:szCs w:val="22"/>
            </w:rPr>
          </w:pPr>
          <w:hyperlink w:anchor="_Toc109824182" w:history="1">
            <w:r w:rsidR="003C3455" w:rsidRPr="00AD7ECB">
              <w:rPr>
                <w:rStyle w:val="Hyperlink"/>
              </w:rPr>
              <w:t>12. Integrated English Literacy and Civics Education</w:t>
            </w:r>
            <w:r w:rsidR="003C3455">
              <w:rPr>
                <w:webHidden/>
              </w:rPr>
              <w:tab/>
            </w:r>
            <w:r w:rsidR="003C3455">
              <w:rPr>
                <w:webHidden/>
              </w:rPr>
              <w:fldChar w:fldCharType="begin"/>
            </w:r>
            <w:r w:rsidR="003C3455">
              <w:rPr>
                <w:webHidden/>
              </w:rPr>
              <w:instrText xml:space="preserve"> PAGEREF _Toc109824182 \h </w:instrText>
            </w:r>
            <w:r w:rsidR="003C3455">
              <w:rPr>
                <w:webHidden/>
              </w:rPr>
            </w:r>
            <w:r w:rsidR="003C3455">
              <w:rPr>
                <w:webHidden/>
              </w:rPr>
              <w:fldChar w:fldCharType="separate"/>
            </w:r>
            <w:r w:rsidR="00E031F6">
              <w:rPr>
                <w:webHidden/>
              </w:rPr>
              <w:t>68</w:t>
            </w:r>
            <w:r w:rsidR="003C3455">
              <w:rPr>
                <w:webHidden/>
              </w:rPr>
              <w:fldChar w:fldCharType="end"/>
            </w:r>
          </w:hyperlink>
        </w:p>
        <w:p w14:paraId="57494A23" w14:textId="581EE6BE" w:rsidR="003C3455" w:rsidRDefault="00C67F92">
          <w:pPr>
            <w:pStyle w:val="TOC2"/>
            <w:rPr>
              <w:rFonts w:asciiTheme="minorHAnsi" w:eastAsiaTheme="minorEastAsia" w:hAnsiTheme="minorHAnsi" w:cstheme="minorBidi"/>
              <w:b w:val="0"/>
              <w:sz w:val="22"/>
              <w:szCs w:val="22"/>
            </w:rPr>
          </w:pPr>
          <w:hyperlink w:anchor="_Toc109824183" w:history="1">
            <w:r w:rsidR="003C3455" w:rsidRPr="00AD7ECB">
              <w:rPr>
                <w:rStyle w:val="Hyperlink"/>
              </w:rPr>
              <w:t>Appendicies</w:t>
            </w:r>
            <w:r w:rsidR="003C3455">
              <w:rPr>
                <w:webHidden/>
              </w:rPr>
              <w:tab/>
            </w:r>
            <w:r w:rsidR="003C3455">
              <w:rPr>
                <w:webHidden/>
              </w:rPr>
              <w:fldChar w:fldCharType="begin"/>
            </w:r>
            <w:r w:rsidR="003C3455">
              <w:rPr>
                <w:webHidden/>
              </w:rPr>
              <w:instrText xml:space="preserve"> PAGEREF _Toc109824183 \h </w:instrText>
            </w:r>
            <w:r w:rsidR="003C3455">
              <w:rPr>
                <w:webHidden/>
              </w:rPr>
            </w:r>
            <w:r w:rsidR="003C3455">
              <w:rPr>
                <w:webHidden/>
              </w:rPr>
              <w:fldChar w:fldCharType="separate"/>
            </w:r>
            <w:r w:rsidR="00E031F6">
              <w:rPr>
                <w:webHidden/>
              </w:rPr>
              <w:t>69</w:t>
            </w:r>
            <w:r w:rsidR="003C3455">
              <w:rPr>
                <w:webHidden/>
              </w:rPr>
              <w:fldChar w:fldCharType="end"/>
            </w:r>
          </w:hyperlink>
        </w:p>
        <w:p w14:paraId="31ADFFF3" w14:textId="3464DBDB" w:rsidR="003C3455" w:rsidRDefault="00C67F92">
          <w:pPr>
            <w:pStyle w:val="TOC2"/>
            <w:rPr>
              <w:rFonts w:asciiTheme="minorHAnsi" w:eastAsiaTheme="minorEastAsia" w:hAnsiTheme="minorHAnsi" w:cstheme="minorBidi"/>
              <w:b w:val="0"/>
              <w:sz w:val="22"/>
              <w:szCs w:val="22"/>
            </w:rPr>
          </w:pPr>
          <w:hyperlink w:anchor="_Toc109824184" w:history="1">
            <w:r w:rsidR="003C3455" w:rsidRPr="00AD7ECB">
              <w:rPr>
                <w:rStyle w:val="Hyperlink"/>
              </w:rPr>
              <w:t>Appendix A: Assurances and Certifications</w:t>
            </w:r>
            <w:r w:rsidR="003C3455">
              <w:rPr>
                <w:webHidden/>
              </w:rPr>
              <w:tab/>
            </w:r>
            <w:r w:rsidR="003C3455">
              <w:rPr>
                <w:webHidden/>
              </w:rPr>
              <w:fldChar w:fldCharType="begin"/>
            </w:r>
            <w:r w:rsidR="003C3455">
              <w:rPr>
                <w:webHidden/>
              </w:rPr>
              <w:instrText xml:space="preserve"> PAGEREF _Toc109824184 \h </w:instrText>
            </w:r>
            <w:r w:rsidR="003C3455">
              <w:rPr>
                <w:webHidden/>
              </w:rPr>
            </w:r>
            <w:r w:rsidR="003C3455">
              <w:rPr>
                <w:webHidden/>
              </w:rPr>
              <w:fldChar w:fldCharType="separate"/>
            </w:r>
            <w:r w:rsidR="00E031F6">
              <w:rPr>
                <w:webHidden/>
              </w:rPr>
              <w:t>69</w:t>
            </w:r>
            <w:r w:rsidR="003C3455">
              <w:rPr>
                <w:webHidden/>
              </w:rPr>
              <w:fldChar w:fldCharType="end"/>
            </w:r>
          </w:hyperlink>
        </w:p>
        <w:p w14:paraId="7B40E1F1" w14:textId="3F367543" w:rsidR="003C3455" w:rsidRDefault="00C67F92">
          <w:pPr>
            <w:pStyle w:val="TOC3"/>
            <w:rPr>
              <w:rFonts w:asciiTheme="minorHAnsi" w:eastAsiaTheme="minorEastAsia" w:hAnsiTheme="minorHAnsi" w:cstheme="minorBidi"/>
              <w:sz w:val="22"/>
              <w:szCs w:val="22"/>
            </w:rPr>
          </w:pPr>
          <w:hyperlink w:anchor="_Toc109824185" w:history="1">
            <w:r w:rsidR="003C3455" w:rsidRPr="00AD7ECB">
              <w:rPr>
                <w:rStyle w:val="Hyperlink"/>
                <w:rFonts w:eastAsia="Calibri"/>
              </w:rPr>
              <w:t>General Assurances and Certifications</w:t>
            </w:r>
            <w:r w:rsidR="003C3455">
              <w:rPr>
                <w:webHidden/>
              </w:rPr>
              <w:tab/>
            </w:r>
            <w:r w:rsidR="003C3455">
              <w:rPr>
                <w:webHidden/>
              </w:rPr>
              <w:fldChar w:fldCharType="begin"/>
            </w:r>
            <w:r w:rsidR="003C3455">
              <w:rPr>
                <w:webHidden/>
              </w:rPr>
              <w:instrText xml:space="preserve"> PAGEREF _Toc109824185 \h </w:instrText>
            </w:r>
            <w:r w:rsidR="003C3455">
              <w:rPr>
                <w:webHidden/>
              </w:rPr>
            </w:r>
            <w:r w:rsidR="003C3455">
              <w:rPr>
                <w:webHidden/>
              </w:rPr>
              <w:fldChar w:fldCharType="separate"/>
            </w:r>
            <w:r w:rsidR="00E031F6">
              <w:rPr>
                <w:webHidden/>
              </w:rPr>
              <w:t>69</w:t>
            </w:r>
            <w:r w:rsidR="003C3455">
              <w:rPr>
                <w:webHidden/>
              </w:rPr>
              <w:fldChar w:fldCharType="end"/>
            </w:r>
          </w:hyperlink>
        </w:p>
        <w:p w14:paraId="0328E47F" w14:textId="79D26235" w:rsidR="003C3455" w:rsidRDefault="00C67F92">
          <w:pPr>
            <w:pStyle w:val="TOC3"/>
            <w:rPr>
              <w:rFonts w:asciiTheme="minorHAnsi" w:eastAsiaTheme="minorEastAsia" w:hAnsiTheme="minorHAnsi" w:cstheme="minorBidi"/>
              <w:sz w:val="22"/>
              <w:szCs w:val="22"/>
            </w:rPr>
          </w:pPr>
          <w:hyperlink w:anchor="_Toc109824186" w:history="1">
            <w:r w:rsidR="003C3455" w:rsidRPr="00AD7ECB">
              <w:rPr>
                <w:rStyle w:val="Hyperlink"/>
                <w:rFonts w:eastAsia="Calibri"/>
              </w:rPr>
              <w:t>Specific Assurances and Requirements</w:t>
            </w:r>
            <w:r w:rsidR="003C3455">
              <w:rPr>
                <w:webHidden/>
              </w:rPr>
              <w:tab/>
            </w:r>
            <w:r w:rsidR="003C3455">
              <w:rPr>
                <w:webHidden/>
              </w:rPr>
              <w:fldChar w:fldCharType="begin"/>
            </w:r>
            <w:r w:rsidR="003C3455">
              <w:rPr>
                <w:webHidden/>
              </w:rPr>
              <w:instrText xml:space="preserve"> PAGEREF _Toc109824186 \h </w:instrText>
            </w:r>
            <w:r w:rsidR="003C3455">
              <w:rPr>
                <w:webHidden/>
              </w:rPr>
            </w:r>
            <w:r w:rsidR="003C3455">
              <w:rPr>
                <w:webHidden/>
              </w:rPr>
              <w:fldChar w:fldCharType="separate"/>
            </w:r>
            <w:r w:rsidR="00E031F6">
              <w:rPr>
                <w:webHidden/>
              </w:rPr>
              <w:t>69</w:t>
            </w:r>
            <w:r w:rsidR="003C3455">
              <w:rPr>
                <w:webHidden/>
              </w:rPr>
              <w:fldChar w:fldCharType="end"/>
            </w:r>
          </w:hyperlink>
        </w:p>
        <w:p w14:paraId="52D29F0C" w14:textId="2242ADB0" w:rsidR="003C3455" w:rsidRDefault="00C67F92">
          <w:pPr>
            <w:pStyle w:val="TOC3"/>
            <w:rPr>
              <w:rFonts w:asciiTheme="minorHAnsi" w:eastAsiaTheme="minorEastAsia" w:hAnsiTheme="minorHAnsi" w:cstheme="minorBidi"/>
              <w:sz w:val="22"/>
              <w:szCs w:val="22"/>
            </w:rPr>
          </w:pPr>
          <w:hyperlink w:anchor="_Toc109824187" w:history="1">
            <w:r w:rsidR="003C3455" w:rsidRPr="00AD7ECB">
              <w:rPr>
                <w:rStyle w:val="Hyperlink"/>
                <w:snapToGrid w:val="0"/>
              </w:rPr>
              <w:t>Assurances for Public or Private Nonprofit Organizations</w:t>
            </w:r>
            <w:r w:rsidR="003C3455">
              <w:rPr>
                <w:webHidden/>
              </w:rPr>
              <w:tab/>
            </w:r>
            <w:r w:rsidR="003C3455">
              <w:rPr>
                <w:webHidden/>
              </w:rPr>
              <w:fldChar w:fldCharType="begin"/>
            </w:r>
            <w:r w:rsidR="003C3455">
              <w:rPr>
                <w:webHidden/>
              </w:rPr>
              <w:instrText xml:space="preserve"> PAGEREF _Toc109824187 \h </w:instrText>
            </w:r>
            <w:r w:rsidR="003C3455">
              <w:rPr>
                <w:webHidden/>
              </w:rPr>
            </w:r>
            <w:r w:rsidR="003C3455">
              <w:rPr>
                <w:webHidden/>
              </w:rPr>
              <w:fldChar w:fldCharType="separate"/>
            </w:r>
            <w:r w:rsidR="00E031F6">
              <w:rPr>
                <w:webHidden/>
              </w:rPr>
              <w:t>72</w:t>
            </w:r>
            <w:r w:rsidR="003C3455">
              <w:rPr>
                <w:webHidden/>
              </w:rPr>
              <w:fldChar w:fldCharType="end"/>
            </w:r>
          </w:hyperlink>
        </w:p>
        <w:p w14:paraId="752C7111" w14:textId="790546BC" w:rsidR="003C3455" w:rsidRDefault="00C67F92">
          <w:pPr>
            <w:pStyle w:val="TOC3"/>
            <w:rPr>
              <w:rFonts w:asciiTheme="minorHAnsi" w:eastAsiaTheme="minorEastAsia" w:hAnsiTheme="minorHAnsi" w:cstheme="minorBidi"/>
              <w:sz w:val="22"/>
              <w:szCs w:val="22"/>
            </w:rPr>
          </w:pPr>
          <w:hyperlink w:anchor="_Toc109824188" w:history="1">
            <w:r w:rsidR="003C3455" w:rsidRPr="00AD7ECB">
              <w:rPr>
                <w:rStyle w:val="Hyperlink"/>
                <w:snapToGrid w:val="0"/>
              </w:rPr>
              <w:t>Audit Requirements</w:t>
            </w:r>
            <w:r w:rsidR="003C3455">
              <w:rPr>
                <w:webHidden/>
              </w:rPr>
              <w:tab/>
            </w:r>
            <w:r w:rsidR="003C3455">
              <w:rPr>
                <w:webHidden/>
              </w:rPr>
              <w:fldChar w:fldCharType="begin"/>
            </w:r>
            <w:r w:rsidR="003C3455">
              <w:rPr>
                <w:webHidden/>
              </w:rPr>
              <w:instrText xml:space="preserve"> PAGEREF _Toc109824188 \h </w:instrText>
            </w:r>
            <w:r w:rsidR="003C3455">
              <w:rPr>
                <w:webHidden/>
              </w:rPr>
            </w:r>
            <w:r w:rsidR="003C3455">
              <w:rPr>
                <w:webHidden/>
              </w:rPr>
              <w:fldChar w:fldCharType="separate"/>
            </w:r>
            <w:r w:rsidR="00E031F6">
              <w:rPr>
                <w:webHidden/>
              </w:rPr>
              <w:t>73</w:t>
            </w:r>
            <w:r w:rsidR="003C3455">
              <w:rPr>
                <w:webHidden/>
              </w:rPr>
              <w:fldChar w:fldCharType="end"/>
            </w:r>
          </w:hyperlink>
        </w:p>
        <w:p w14:paraId="44FA849F" w14:textId="3A49686B" w:rsidR="003C3455" w:rsidRDefault="00C67F92">
          <w:pPr>
            <w:pStyle w:val="TOC2"/>
            <w:rPr>
              <w:rFonts w:asciiTheme="minorHAnsi" w:eastAsiaTheme="minorEastAsia" w:hAnsiTheme="minorHAnsi" w:cstheme="minorBidi"/>
              <w:b w:val="0"/>
              <w:sz w:val="22"/>
              <w:szCs w:val="22"/>
            </w:rPr>
          </w:pPr>
          <w:hyperlink w:anchor="_Toc109824189" w:history="1">
            <w:r w:rsidR="003C3455" w:rsidRPr="00AD7ECB">
              <w:rPr>
                <w:rStyle w:val="Hyperlink"/>
              </w:rPr>
              <w:t>Appendix B: Due Dates for Program Deliverables</w:t>
            </w:r>
            <w:r w:rsidR="003C3455">
              <w:rPr>
                <w:webHidden/>
              </w:rPr>
              <w:tab/>
            </w:r>
            <w:r w:rsidR="003C3455">
              <w:rPr>
                <w:webHidden/>
              </w:rPr>
              <w:fldChar w:fldCharType="begin"/>
            </w:r>
            <w:r w:rsidR="003C3455">
              <w:rPr>
                <w:webHidden/>
              </w:rPr>
              <w:instrText xml:space="preserve"> PAGEREF _Toc109824189 \h </w:instrText>
            </w:r>
            <w:r w:rsidR="003C3455">
              <w:rPr>
                <w:webHidden/>
              </w:rPr>
            </w:r>
            <w:r w:rsidR="003C3455">
              <w:rPr>
                <w:webHidden/>
              </w:rPr>
              <w:fldChar w:fldCharType="separate"/>
            </w:r>
            <w:r w:rsidR="00E031F6">
              <w:rPr>
                <w:webHidden/>
              </w:rPr>
              <w:t>75</w:t>
            </w:r>
            <w:r w:rsidR="003C3455">
              <w:rPr>
                <w:webHidden/>
              </w:rPr>
              <w:fldChar w:fldCharType="end"/>
            </w:r>
          </w:hyperlink>
        </w:p>
        <w:p w14:paraId="59BEB3E2" w14:textId="4BA57967" w:rsidR="003C3455" w:rsidRDefault="00C67F92">
          <w:pPr>
            <w:pStyle w:val="TOC2"/>
            <w:rPr>
              <w:rFonts w:asciiTheme="minorHAnsi" w:eastAsiaTheme="minorEastAsia" w:hAnsiTheme="minorHAnsi" w:cstheme="minorBidi"/>
              <w:b w:val="0"/>
              <w:sz w:val="22"/>
              <w:szCs w:val="22"/>
            </w:rPr>
          </w:pPr>
          <w:hyperlink w:anchor="_Toc109824190" w:history="1">
            <w:r w:rsidR="003C3455" w:rsidRPr="00AD7ECB">
              <w:rPr>
                <w:rStyle w:val="Hyperlink"/>
              </w:rPr>
              <w:t>Appendix C: Payment Point Overview</w:t>
            </w:r>
            <w:r w:rsidR="003C3455">
              <w:rPr>
                <w:webHidden/>
              </w:rPr>
              <w:tab/>
            </w:r>
            <w:r w:rsidR="003C3455">
              <w:rPr>
                <w:webHidden/>
              </w:rPr>
              <w:fldChar w:fldCharType="begin"/>
            </w:r>
            <w:r w:rsidR="003C3455">
              <w:rPr>
                <w:webHidden/>
              </w:rPr>
              <w:instrText xml:space="preserve"> PAGEREF _Toc109824190 \h </w:instrText>
            </w:r>
            <w:r w:rsidR="003C3455">
              <w:rPr>
                <w:webHidden/>
              </w:rPr>
            </w:r>
            <w:r w:rsidR="003C3455">
              <w:rPr>
                <w:webHidden/>
              </w:rPr>
              <w:fldChar w:fldCharType="separate"/>
            </w:r>
            <w:r w:rsidR="00E031F6">
              <w:rPr>
                <w:webHidden/>
              </w:rPr>
              <w:t>77</w:t>
            </w:r>
            <w:r w:rsidR="003C3455">
              <w:rPr>
                <w:webHidden/>
              </w:rPr>
              <w:fldChar w:fldCharType="end"/>
            </w:r>
          </w:hyperlink>
        </w:p>
        <w:p w14:paraId="0407C311" w14:textId="7B88B1C3" w:rsidR="003C3455" w:rsidRDefault="00C67F92">
          <w:pPr>
            <w:pStyle w:val="TOC2"/>
            <w:rPr>
              <w:rFonts w:asciiTheme="minorHAnsi" w:eastAsiaTheme="minorEastAsia" w:hAnsiTheme="minorHAnsi" w:cstheme="minorBidi"/>
              <w:b w:val="0"/>
              <w:sz w:val="22"/>
              <w:szCs w:val="22"/>
            </w:rPr>
          </w:pPr>
          <w:hyperlink w:anchor="_Toc109824191" w:history="1">
            <w:r w:rsidR="003C3455" w:rsidRPr="00AD7ECB">
              <w:rPr>
                <w:rStyle w:val="Hyperlink"/>
              </w:rPr>
              <w:t>Appendix D: Scoring Rubric</w:t>
            </w:r>
            <w:r w:rsidR="003C3455">
              <w:rPr>
                <w:webHidden/>
              </w:rPr>
              <w:tab/>
            </w:r>
            <w:r w:rsidR="003C3455">
              <w:rPr>
                <w:webHidden/>
              </w:rPr>
              <w:fldChar w:fldCharType="begin"/>
            </w:r>
            <w:r w:rsidR="003C3455">
              <w:rPr>
                <w:webHidden/>
              </w:rPr>
              <w:instrText xml:space="preserve"> PAGEREF _Toc109824191 \h </w:instrText>
            </w:r>
            <w:r w:rsidR="003C3455">
              <w:rPr>
                <w:webHidden/>
              </w:rPr>
            </w:r>
            <w:r w:rsidR="003C3455">
              <w:rPr>
                <w:webHidden/>
              </w:rPr>
              <w:fldChar w:fldCharType="separate"/>
            </w:r>
            <w:r w:rsidR="00E031F6">
              <w:rPr>
                <w:webHidden/>
              </w:rPr>
              <w:t>78</w:t>
            </w:r>
            <w:r w:rsidR="003C3455">
              <w:rPr>
                <w:webHidden/>
              </w:rPr>
              <w:fldChar w:fldCharType="end"/>
            </w:r>
          </w:hyperlink>
        </w:p>
        <w:p w14:paraId="38D30E1C" w14:textId="3229705E" w:rsidR="003C3455" w:rsidRDefault="00C67F92">
          <w:pPr>
            <w:pStyle w:val="TOC3"/>
            <w:rPr>
              <w:rFonts w:asciiTheme="minorHAnsi" w:eastAsiaTheme="minorEastAsia" w:hAnsiTheme="minorHAnsi" w:cstheme="minorBidi"/>
              <w:sz w:val="22"/>
              <w:szCs w:val="22"/>
            </w:rPr>
          </w:pPr>
          <w:hyperlink w:anchor="_Toc109824192" w:history="1">
            <w:r w:rsidR="003C3455" w:rsidRPr="00AD7ECB">
              <w:rPr>
                <w:rStyle w:val="Hyperlink"/>
              </w:rPr>
              <w:t>1. Needs Assessment (64 Points)</w:t>
            </w:r>
            <w:r w:rsidR="003C3455">
              <w:rPr>
                <w:webHidden/>
              </w:rPr>
              <w:tab/>
            </w:r>
            <w:r w:rsidR="003C3455">
              <w:rPr>
                <w:webHidden/>
              </w:rPr>
              <w:fldChar w:fldCharType="begin"/>
            </w:r>
            <w:r w:rsidR="003C3455">
              <w:rPr>
                <w:webHidden/>
              </w:rPr>
              <w:instrText xml:space="preserve"> PAGEREF _Toc109824192 \h </w:instrText>
            </w:r>
            <w:r w:rsidR="003C3455">
              <w:rPr>
                <w:webHidden/>
              </w:rPr>
            </w:r>
            <w:r w:rsidR="003C3455">
              <w:rPr>
                <w:webHidden/>
              </w:rPr>
              <w:fldChar w:fldCharType="separate"/>
            </w:r>
            <w:r w:rsidR="00E031F6">
              <w:rPr>
                <w:webHidden/>
              </w:rPr>
              <w:t>78</w:t>
            </w:r>
            <w:r w:rsidR="003C3455">
              <w:rPr>
                <w:webHidden/>
              </w:rPr>
              <w:fldChar w:fldCharType="end"/>
            </w:r>
          </w:hyperlink>
        </w:p>
        <w:p w14:paraId="13D12516" w14:textId="7BEB32E2" w:rsidR="003C3455" w:rsidRDefault="00C67F92">
          <w:pPr>
            <w:pStyle w:val="TOC3"/>
            <w:rPr>
              <w:rFonts w:asciiTheme="minorHAnsi" w:eastAsiaTheme="minorEastAsia" w:hAnsiTheme="minorHAnsi" w:cstheme="minorBidi"/>
              <w:sz w:val="22"/>
              <w:szCs w:val="22"/>
            </w:rPr>
          </w:pPr>
          <w:hyperlink w:anchor="_Toc109824193" w:history="1">
            <w:r w:rsidR="003C3455" w:rsidRPr="00AD7ECB">
              <w:rPr>
                <w:rStyle w:val="Hyperlink"/>
              </w:rPr>
              <w:t>2. Serving Individuals with Disabilities (40 Points)</w:t>
            </w:r>
            <w:r w:rsidR="003C3455">
              <w:rPr>
                <w:webHidden/>
              </w:rPr>
              <w:tab/>
            </w:r>
            <w:r w:rsidR="003C3455">
              <w:rPr>
                <w:webHidden/>
              </w:rPr>
              <w:fldChar w:fldCharType="begin"/>
            </w:r>
            <w:r w:rsidR="003C3455">
              <w:rPr>
                <w:webHidden/>
              </w:rPr>
              <w:instrText xml:space="preserve"> PAGEREF _Toc109824193 \h </w:instrText>
            </w:r>
            <w:r w:rsidR="003C3455">
              <w:rPr>
                <w:webHidden/>
              </w:rPr>
            </w:r>
            <w:r w:rsidR="003C3455">
              <w:rPr>
                <w:webHidden/>
              </w:rPr>
              <w:fldChar w:fldCharType="separate"/>
            </w:r>
            <w:r w:rsidR="00E031F6">
              <w:rPr>
                <w:webHidden/>
              </w:rPr>
              <w:t>81</w:t>
            </w:r>
            <w:r w:rsidR="003C3455">
              <w:rPr>
                <w:webHidden/>
              </w:rPr>
              <w:fldChar w:fldCharType="end"/>
            </w:r>
          </w:hyperlink>
        </w:p>
        <w:p w14:paraId="59887975" w14:textId="2CD2B3A8" w:rsidR="003C3455" w:rsidRDefault="00C67F92">
          <w:pPr>
            <w:pStyle w:val="TOC3"/>
            <w:rPr>
              <w:rFonts w:asciiTheme="minorHAnsi" w:eastAsiaTheme="minorEastAsia" w:hAnsiTheme="minorHAnsi" w:cstheme="minorBidi"/>
              <w:sz w:val="22"/>
              <w:szCs w:val="22"/>
            </w:rPr>
          </w:pPr>
          <w:hyperlink w:anchor="_Toc109824194" w:history="1">
            <w:r w:rsidR="003C3455" w:rsidRPr="00AD7ECB">
              <w:rPr>
                <w:rStyle w:val="Hyperlink"/>
              </w:rPr>
              <w:t>3. Past Effectiveness (28 points)</w:t>
            </w:r>
            <w:r w:rsidR="003C3455">
              <w:rPr>
                <w:webHidden/>
              </w:rPr>
              <w:tab/>
            </w:r>
            <w:r w:rsidR="003C3455">
              <w:rPr>
                <w:webHidden/>
              </w:rPr>
              <w:fldChar w:fldCharType="begin"/>
            </w:r>
            <w:r w:rsidR="003C3455">
              <w:rPr>
                <w:webHidden/>
              </w:rPr>
              <w:instrText xml:space="preserve"> PAGEREF _Toc109824194 \h </w:instrText>
            </w:r>
            <w:r w:rsidR="003C3455">
              <w:rPr>
                <w:webHidden/>
              </w:rPr>
            </w:r>
            <w:r w:rsidR="003C3455">
              <w:rPr>
                <w:webHidden/>
              </w:rPr>
              <w:fldChar w:fldCharType="separate"/>
            </w:r>
            <w:r w:rsidR="00E031F6">
              <w:rPr>
                <w:webHidden/>
              </w:rPr>
              <w:t>83</w:t>
            </w:r>
            <w:r w:rsidR="003C3455">
              <w:rPr>
                <w:webHidden/>
              </w:rPr>
              <w:fldChar w:fldCharType="end"/>
            </w:r>
          </w:hyperlink>
        </w:p>
        <w:p w14:paraId="63A86DBF" w14:textId="64679002" w:rsidR="003C3455" w:rsidRDefault="00C67F92">
          <w:pPr>
            <w:pStyle w:val="TOC3"/>
            <w:rPr>
              <w:rFonts w:asciiTheme="minorHAnsi" w:eastAsiaTheme="minorEastAsia" w:hAnsiTheme="minorHAnsi" w:cstheme="minorBidi"/>
              <w:sz w:val="22"/>
              <w:szCs w:val="22"/>
            </w:rPr>
          </w:pPr>
          <w:hyperlink w:anchor="_Toc109824195" w:history="1">
            <w:r w:rsidR="003C3455" w:rsidRPr="00AD7ECB">
              <w:rPr>
                <w:rStyle w:val="Hyperlink"/>
              </w:rPr>
              <w:t>4. Alignment with America’s Job Centers of California Partners (24 points)</w:t>
            </w:r>
            <w:r w:rsidR="003C3455">
              <w:rPr>
                <w:webHidden/>
              </w:rPr>
              <w:tab/>
            </w:r>
            <w:r w:rsidR="003C3455">
              <w:rPr>
                <w:webHidden/>
              </w:rPr>
              <w:fldChar w:fldCharType="begin"/>
            </w:r>
            <w:r w:rsidR="003C3455">
              <w:rPr>
                <w:webHidden/>
              </w:rPr>
              <w:instrText xml:space="preserve"> PAGEREF _Toc109824195 \h </w:instrText>
            </w:r>
            <w:r w:rsidR="003C3455">
              <w:rPr>
                <w:webHidden/>
              </w:rPr>
            </w:r>
            <w:r w:rsidR="003C3455">
              <w:rPr>
                <w:webHidden/>
              </w:rPr>
              <w:fldChar w:fldCharType="separate"/>
            </w:r>
            <w:r w:rsidR="00E031F6">
              <w:rPr>
                <w:webHidden/>
              </w:rPr>
              <w:t>85</w:t>
            </w:r>
            <w:r w:rsidR="003C3455">
              <w:rPr>
                <w:webHidden/>
              </w:rPr>
              <w:fldChar w:fldCharType="end"/>
            </w:r>
          </w:hyperlink>
        </w:p>
        <w:p w14:paraId="4F8715F9" w14:textId="1FAE6D83" w:rsidR="003C3455" w:rsidRDefault="00C67F92">
          <w:pPr>
            <w:pStyle w:val="TOC3"/>
            <w:rPr>
              <w:rFonts w:asciiTheme="minorHAnsi" w:eastAsiaTheme="minorEastAsia" w:hAnsiTheme="minorHAnsi" w:cstheme="minorBidi"/>
              <w:sz w:val="22"/>
              <w:szCs w:val="22"/>
            </w:rPr>
          </w:pPr>
          <w:hyperlink w:anchor="_Toc109824196" w:history="1">
            <w:r w:rsidR="003C3455" w:rsidRPr="00AD7ECB">
              <w:rPr>
                <w:rStyle w:val="Hyperlink"/>
              </w:rPr>
              <w:t>5. Intensity, Duration, and Flexible Scheduling (52 Points)</w:t>
            </w:r>
            <w:r w:rsidR="003C3455">
              <w:rPr>
                <w:webHidden/>
              </w:rPr>
              <w:tab/>
            </w:r>
            <w:r w:rsidR="003C3455">
              <w:rPr>
                <w:webHidden/>
              </w:rPr>
              <w:fldChar w:fldCharType="begin"/>
            </w:r>
            <w:r w:rsidR="003C3455">
              <w:rPr>
                <w:webHidden/>
              </w:rPr>
              <w:instrText xml:space="preserve"> PAGEREF _Toc109824196 \h </w:instrText>
            </w:r>
            <w:r w:rsidR="003C3455">
              <w:rPr>
                <w:webHidden/>
              </w:rPr>
            </w:r>
            <w:r w:rsidR="003C3455">
              <w:rPr>
                <w:webHidden/>
              </w:rPr>
              <w:fldChar w:fldCharType="separate"/>
            </w:r>
            <w:r w:rsidR="00E031F6">
              <w:rPr>
                <w:webHidden/>
              </w:rPr>
              <w:t>87</w:t>
            </w:r>
            <w:r w:rsidR="003C3455">
              <w:rPr>
                <w:webHidden/>
              </w:rPr>
              <w:fldChar w:fldCharType="end"/>
            </w:r>
          </w:hyperlink>
        </w:p>
        <w:p w14:paraId="0C62C648" w14:textId="3C0C9185" w:rsidR="003C3455" w:rsidRDefault="00C67F92">
          <w:pPr>
            <w:pStyle w:val="TOC3"/>
            <w:rPr>
              <w:rFonts w:asciiTheme="minorHAnsi" w:eastAsiaTheme="minorEastAsia" w:hAnsiTheme="minorHAnsi" w:cstheme="minorBidi"/>
              <w:sz w:val="22"/>
              <w:szCs w:val="22"/>
            </w:rPr>
          </w:pPr>
          <w:hyperlink w:anchor="_Toc109824197" w:history="1">
            <w:r w:rsidR="003C3455" w:rsidRPr="00AD7ECB">
              <w:rPr>
                <w:rStyle w:val="Hyperlink"/>
              </w:rPr>
              <w:t>6. Evidence-Based Instructional Practices and Reading Instruction (40 Points)</w:t>
            </w:r>
            <w:r w:rsidR="003C3455">
              <w:rPr>
                <w:webHidden/>
              </w:rPr>
              <w:tab/>
            </w:r>
            <w:r w:rsidR="003C3455">
              <w:rPr>
                <w:webHidden/>
              </w:rPr>
              <w:fldChar w:fldCharType="begin"/>
            </w:r>
            <w:r w:rsidR="003C3455">
              <w:rPr>
                <w:webHidden/>
              </w:rPr>
              <w:instrText xml:space="preserve"> PAGEREF _Toc109824197 \h </w:instrText>
            </w:r>
            <w:r w:rsidR="003C3455">
              <w:rPr>
                <w:webHidden/>
              </w:rPr>
            </w:r>
            <w:r w:rsidR="003C3455">
              <w:rPr>
                <w:webHidden/>
              </w:rPr>
              <w:fldChar w:fldCharType="separate"/>
            </w:r>
            <w:r w:rsidR="00E031F6">
              <w:rPr>
                <w:webHidden/>
              </w:rPr>
              <w:t>90</w:t>
            </w:r>
            <w:r w:rsidR="003C3455">
              <w:rPr>
                <w:webHidden/>
              </w:rPr>
              <w:fldChar w:fldCharType="end"/>
            </w:r>
          </w:hyperlink>
        </w:p>
        <w:p w14:paraId="445D5CF2" w14:textId="6FE6E495" w:rsidR="003C3455" w:rsidRDefault="00C67F92">
          <w:pPr>
            <w:pStyle w:val="TOC3"/>
            <w:rPr>
              <w:rFonts w:asciiTheme="minorHAnsi" w:eastAsiaTheme="minorEastAsia" w:hAnsiTheme="minorHAnsi" w:cstheme="minorBidi"/>
              <w:sz w:val="22"/>
              <w:szCs w:val="22"/>
            </w:rPr>
          </w:pPr>
          <w:hyperlink w:anchor="_Toc109824198" w:history="1">
            <w:r w:rsidR="003C3455" w:rsidRPr="00AD7ECB">
              <w:rPr>
                <w:rStyle w:val="Hyperlink"/>
              </w:rPr>
              <w:t>7. Effective Use of Technology and Distance Learning (32 Points)</w:t>
            </w:r>
            <w:r w:rsidR="003C3455">
              <w:rPr>
                <w:webHidden/>
              </w:rPr>
              <w:tab/>
            </w:r>
            <w:r w:rsidR="003C3455">
              <w:rPr>
                <w:webHidden/>
              </w:rPr>
              <w:fldChar w:fldCharType="begin"/>
            </w:r>
            <w:r w:rsidR="003C3455">
              <w:rPr>
                <w:webHidden/>
              </w:rPr>
              <w:instrText xml:space="preserve"> PAGEREF _Toc109824198 \h </w:instrText>
            </w:r>
            <w:r w:rsidR="003C3455">
              <w:rPr>
                <w:webHidden/>
              </w:rPr>
            </w:r>
            <w:r w:rsidR="003C3455">
              <w:rPr>
                <w:webHidden/>
              </w:rPr>
              <w:fldChar w:fldCharType="separate"/>
            </w:r>
            <w:r w:rsidR="00E031F6">
              <w:rPr>
                <w:webHidden/>
              </w:rPr>
              <w:t>92</w:t>
            </w:r>
            <w:r w:rsidR="003C3455">
              <w:rPr>
                <w:webHidden/>
              </w:rPr>
              <w:fldChar w:fldCharType="end"/>
            </w:r>
          </w:hyperlink>
        </w:p>
        <w:p w14:paraId="4CC390DF" w14:textId="228B877F" w:rsidR="003C3455" w:rsidRDefault="00C67F92">
          <w:pPr>
            <w:pStyle w:val="TOC3"/>
            <w:rPr>
              <w:rFonts w:asciiTheme="minorHAnsi" w:eastAsiaTheme="minorEastAsia" w:hAnsiTheme="minorHAnsi" w:cstheme="minorBidi"/>
              <w:sz w:val="22"/>
              <w:szCs w:val="22"/>
            </w:rPr>
          </w:pPr>
          <w:hyperlink w:anchor="_Toc109824199" w:history="1">
            <w:r w:rsidR="003C3455" w:rsidRPr="00AD7ECB">
              <w:rPr>
                <w:rStyle w:val="Hyperlink"/>
              </w:rPr>
              <w:t>8. Facilitate Learning in Context (28 Points)</w:t>
            </w:r>
            <w:r w:rsidR="003C3455">
              <w:rPr>
                <w:webHidden/>
              </w:rPr>
              <w:tab/>
            </w:r>
            <w:r w:rsidR="003C3455">
              <w:rPr>
                <w:webHidden/>
              </w:rPr>
              <w:fldChar w:fldCharType="begin"/>
            </w:r>
            <w:r w:rsidR="003C3455">
              <w:rPr>
                <w:webHidden/>
              </w:rPr>
              <w:instrText xml:space="preserve"> PAGEREF _Toc109824199 \h </w:instrText>
            </w:r>
            <w:r w:rsidR="003C3455">
              <w:rPr>
                <w:webHidden/>
              </w:rPr>
            </w:r>
            <w:r w:rsidR="003C3455">
              <w:rPr>
                <w:webHidden/>
              </w:rPr>
              <w:fldChar w:fldCharType="separate"/>
            </w:r>
            <w:r w:rsidR="00E031F6">
              <w:rPr>
                <w:webHidden/>
              </w:rPr>
              <w:t>93</w:t>
            </w:r>
            <w:r w:rsidR="003C3455">
              <w:rPr>
                <w:webHidden/>
              </w:rPr>
              <w:fldChar w:fldCharType="end"/>
            </w:r>
          </w:hyperlink>
        </w:p>
        <w:p w14:paraId="05999681" w14:textId="06FE62B4" w:rsidR="003C3455" w:rsidRDefault="00C67F92">
          <w:pPr>
            <w:pStyle w:val="TOC3"/>
            <w:rPr>
              <w:rFonts w:asciiTheme="minorHAnsi" w:eastAsiaTheme="minorEastAsia" w:hAnsiTheme="minorHAnsi" w:cstheme="minorBidi"/>
              <w:sz w:val="22"/>
              <w:szCs w:val="22"/>
            </w:rPr>
          </w:pPr>
          <w:hyperlink w:anchor="_Toc109824200" w:history="1">
            <w:r w:rsidR="003C3455" w:rsidRPr="00AD7ECB">
              <w:rPr>
                <w:rStyle w:val="Hyperlink"/>
              </w:rPr>
              <w:t>9. Qualified Instructors and Staff (52 Points)</w:t>
            </w:r>
            <w:r w:rsidR="003C3455">
              <w:rPr>
                <w:webHidden/>
              </w:rPr>
              <w:tab/>
            </w:r>
            <w:r w:rsidR="003C3455">
              <w:rPr>
                <w:webHidden/>
              </w:rPr>
              <w:fldChar w:fldCharType="begin"/>
            </w:r>
            <w:r w:rsidR="003C3455">
              <w:rPr>
                <w:webHidden/>
              </w:rPr>
              <w:instrText xml:space="preserve"> PAGEREF _Toc109824200 \h </w:instrText>
            </w:r>
            <w:r w:rsidR="003C3455">
              <w:rPr>
                <w:webHidden/>
              </w:rPr>
            </w:r>
            <w:r w:rsidR="003C3455">
              <w:rPr>
                <w:webHidden/>
              </w:rPr>
              <w:fldChar w:fldCharType="separate"/>
            </w:r>
            <w:r w:rsidR="00E031F6">
              <w:rPr>
                <w:webHidden/>
              </w:rPr>
              <w:t>95</w:t>
            </w:r>
            <w:r w:rsidR="003C3455">
              <w:rPr>
                <w:webHidden/>
              </w:rPr>
              <w:fldChar w:fldCharType="end"/>
            </w:r>
          </w:hyperlink>
        </w:p>
        <w:p w14:paraId="702F7E05" w14:textId="443D7AF4" w:rsidR="003C3455" w:rsidRDefault="00C67F92">
          <w:pPr>
            <w:pStyle w:val="TOC3"/>
            <w:rPr>
              <w:rFonts w:asciiTheme="minorHAnsi" w:eastAsiaTheme="minorEastAsia" w:hAnsiTheme="minorHAnsi" w:cstheme="minorBidi"/>
              <w:sz w:val="22"/>
              <w:szCs w:val="22"/>
            </w:rPr>
          </w:pPr>
          <w:hyperlink w:anchor="_Toc109824201" w:history="1">
            <w:r w:rsidR="003C3455" w:rsidRPr="00AD7ECB">
              <w:rPr>
                <w:rStyle w:val="Hyperlink"/>
              </w:rPr>
              <w:t>10. Partnerships and Support Services for Development of Career Pathways (56 points)</w:t>
            </w:r>
            <w:r w:rsidR="003C3455">
              <w:rPr>
                <w:webHidden/>
              </w:rPr>
              <w:tab/>
            </w:r>
            <w:r w:rsidR="003C3455">
              <w:rPr>
                <w:webHidden/>
              </w:rPr>
              <w:fldChar w:fldCharType="begin"/>
            </w:r>
            <w:r w:rsidR="003C3455">
              <w:rPr>
                <w:webHidden/>
              </w:rPr>
              <w:instrText xml:space="preserve"> PAGEREF _Toc109824201 \h </w:instrText>
            </w:r>
            <w:r w:rsidR="003C3455">
              <w:rPr>
                <w:webHidden/>
              </w:rPr>
            </w:r>
            <w:r w:rsidR="003C3455">
              <w:rPr>
                <w:webHidden/>
              </w:rPr>
              <w:fldChar w:fldCharType="separate"/>
            </w:r>
            <w:r w:rsidR="00E031F6">
              <w:rPr>
                <w:webHidden/>
              </w:rPr>
              <w:t>98</w:t>
            </w:r>
            <w:r w:rsidR="003C3455">
              <w:rPr>
                <w:webHidden/>
              </w:rPr>
              <w:fldChar w:fldCharType="end"/>
            </w:r>
          </w:hyperlink>
        </w:p>
        <w:p w14:paraId="690277A1" w14:textId="4DEC3A74" w:rsidR="003C3455" w:rsidRDefault="00C67F92">
          <w:pPr>
            <w:pStyle w:val="TOC3"/>
            <w:rPr>
              <w:rFonts w:asciiTheme="minorHAnsi" w:eastAsiaTheme="minorEastAsia" w:hAnsiTheme="minorHAnsi" w:cstheme="minorBidi"/>
              <w:sz w:val="22"/>
              <w:szCs w:val="22"/>
            </w:rPr>
          </w:pPr>
          <w:hyperlink w:anchor="_Toc109824202" w:history="1">
            <w:r w:rsidR="003C3455" w:rsidRPr="00AD7ECB">
              <w:rPr>
                <w:rStyle w:val="Hyperlink"/>
              </w:rPr>
              <w:t>11. High Quality Information and Data Collection System (60 Points)</w:t>
            </w:r>
            <w:r w:rsidR="003C3455">
              <w:rPr>
                <w:webHidden/>
              </w:rPr>
              <w:tab/>
            </w:r>
            <w:r w:rsidR="003C3455">
              <w:rPr>
                <w:webHidden/>
              </w:rPr>
              <w:fldChar w:fldCharType="begin"/>
            </w:r>
            <w:r w:rsidR="003C3455">
              <w:rPr>
                <w:webHidden/>
              </w:rPr>
              <w:instrText xml:space="preserve"> PAGEREF _Toc109824202 \h </w:instrText>
            </w:r>
            <w:r w:rsidR="003C3455">
              <w:rPr>
                <w:webHidden/>
              </w:rPr>
            </w:r>
            <w:r w:rsidR="003C3455">
              <w:rPr>
                <w:webHidden/>
              </w:rPr>
              <w:fldChar w:fldCharType="separate"/>
            </w:r>
            <w:r w:rsidR="00E031F6">
              <w:rPr>
                <w:webHidden/>
              </w:rPr>
              <w:t>101</w:t>
            </w:r>
            <w:r w:rsidR="003C3455">
              <w:rPr>
                <w:webHidden/>
              </w:rPr>
              <w:fldChar w:fldCharType="end"/>
            </w:r>
          </w:hyperlink>
        </w:p>
        <w:p w14:paraId="1EB45865" w14:textId="4B7DDBE7" w:rsidR="003C3455" w:rsidRDefault="00C67F92">
          <w:pPr>
            <w:pStyle w:val="TOC3"/>
            <w:rPr>
              <w:rFonts w:asciiTheme="minorHAnsi" w:eastAsiaTheme="minorEastAsia" w:hAnsiTheme="minorHAnsi" w:cstheme="minorBidi"/>
              <w:sz w:val="22"/>
              <w:szCs w:val="22"/>
            </w:rPr>
          </w:pPr>
          <w:hyperlink w:anchor="_Toc109824203" w:history="1">
            <w:r w:rsidR="003C3455" w:rsidRPr="00AD7ECB">
              <w:rPr>
                <w:rStyle w:val="Hyperlink"/>
              </w:rPr>
              <w:t>12. Integrated English Literacy and Civics Education (52 Points)</w:t>
            </w:r>
            <w:r w:rsidR="003C3455">
              <w:rPr>
                <w:webHidden/>
              </w:rPr>
              <w:tab/>
            </w:r>
            <w:r w:rsidR="003C3455">
              <w:rPr>
                <w:webHidden/>
              </w:rPr>
              <w:fldChar w:fldCharType="begin"/>
            </w:r>
            <w:r w:rsidR="003C3455">
              <w:rPr>
                <w:webHidden/>
              </w:rPr>
              <w:instrText xml:space="preserve"> PAGEREF _Toc109824203 \h </w:instrText>
            </w:r>
            <w:r w:rsidR="003C3455">
              <w:rPr>
                <w:webHidden/>
              </w:rPr>
            </w:r>
            <w:r w:rsidR="003C3455">
              <w:rPr>
                <w:webHidden/>
              </w:rPr>
              <w:fldChar w:fldCharType="separate"/>
            </w:r>
            <w:r w:rsidR="00E031F6">
              <w:rPr>
                <w:webHidden/>
              </w:rPr>
              <w:t>103</w:t>
            </w:r>
            <w:r w:rsidR="003C3455">
              <w:rPr>
                <w:webHidden/>
              </w:rPr>
              <w:fldChar w:fldCharType="end"/>
            </w:r>
          </w:hyperlink>
        </w:p>
        <w:p w14:paraId="07AFECAB" w14:textId="1A8129F2" w:rsidR="003C3455" w:rsidRDefault="00C67F92">
          <w:pPr>
            <w:pStyle w:val="TOC2"/>
            <w:rPr>
              <w:rFonts w:asciiTheme="minorHAnsi" w:eastAsiaTheme="minorEastAsia" w:hAnsiTheme="minorHAnsi" w:cstheme="minorBidi"/>
              <w:b w:val="0"/>
              <w:sz w:val="22"/>
              <w:szCs w:val="22"/>
            </w:rPr>
          </w:pPr>
          <w:hyperlink w:anchor="_Toc109824204" w:history="1">
            <w:r w:rsidR="003C3455" w:rsidRPr="00AD7ECB">
              <w:rPr>
                <w:rStyle w:val="Hyperlink"/>
              </w:rPr>
              <w:t>Glossary</w:t>
            </w:r>
            <w:r w:rsidR="003C3455">
              <w:rPr>
                <w:webHidden/>
              </w:rPr>
              <w:tab/>
            </w:r>
            <w:r w:rsidR="003C3455">
              <w:rPr>
                <w:webHidden/>
              </w:rPr>
              <w:fldChar w:fldCharType="begin"/>
            </w:r>
            <w:r w:rsidR="003C3455">
              <w:rPr>
                <w:webHidden/>
              </w:rPr>
              <w:instrText xml:space="preserve"> PAGEREF _Toc109824204 \h </w:instrText>
            </w:r>
            <w:r w:rsidR="003C3455">
              <w:rPr>
                <w:webHidden/>
              </w:rPr>
            </w:r>
            <w:r w:rsidR="003C3455">
              <w:rPr>
                <w:webHidden/>
              </w:rPr>
              <w:fldChar w:fldCharType="separate"/>
            </w:r>
            <w:r w:rsidR="00E031F6">
              <w:rPr>
                <w:webHidden/>
              </w:rPr>
              <w:t>107</w:t>
            </w:r>
            <w:r w:rsidR="003C3455">
              <w:rPr>
                <w:webHidden/>
              </w:rPr>
              <w:fldChar w:fldCharType="end"/>
            </w:r>
          </w:hyperlink>
        </w:p>
        <w:p w14:paraId="423A1265" w14:textId="25A0E8BE" w:rsidR="00812BCA" w:rsidRDefault="00812BCA">
          <w:r>
            <w:rPr>
              <w:b/>
              <w:bCs/>
              <w:noProof/>
            </w:rPr>
            <w:fldChar w:fldCharType="end"/>
          </w:r>
        </w:p>
      </w:sdtContent>
    </w:sdt>
    <w:p w14:paraId="443D124C" w14:textId="77777777" w:rsidR="00307AC8" w:rsidRDefault="000159AB" w:rsidP="00231941">
      <w:pPr>
        <w:rPr>
          <w:rFonts w:cs="Arial"/>
          <w:szCs w:val="24"/>
        </w:rPr>
        <w:sectPr w:rsidR="00307AC8" w:rsidSect="00766783">
          <w:headerReference w:type="default" r:id="rId13"/>
          <w:footerReference w:type="default" r:id="rId14"/>
          <w:footerReference w:type="first" r:id="rId15"/>
          <w:type w:val="continuous"/>
          <w:pgSz w:w="12240" w:h="15840"/>
          <w:pgMar w:top="1440" w:right="1440" w:bottom="1170" w:left="1440" w:header="720" w:footer="720" w:gutter="0"/>
          <w:pgNumType w:start="1"/>
          <w:cols w:space="720"/>
          <w:titlePg/>
          <w:docGrid w:linePitch="360"/>
        </w:sectPr>
      </w:pPr>
      <w:r>
        <w:rPr>
          <w:rFonts w:cs="Arial"/>
          <w:szCs w:val="24"/>
        </w:rPr>
        <w:br w:type="page"/>
      </w:r>
    </w:p>
    <w:p w14:paraId="11E48D94" w14:textId="30A93A95" w:rsidR="007E08B0" w:rsidRPr="000A09B1" w:rsidRDefault="005700E4" w:rsidP="00C16E65">
      <w:pPr>
        <w:pStyle w:val="Heading2"/>
        <w:spacing w:before="0"/>
      </w:pPr>
      <w:bookmarkStart w:id="15" w:name="_Toc5094188"/>
      <w:bookmarkStart w:id="16" w:name="_Toc5094932"/>
      <w:bookmarkStart w:id="17" w:name="_Toc5095517"/>
      <w:bookmarkStart w:id="18" w:name="_Toc5095576"/>
      <w:bookmarkStart w:id="19" w:name="_Toc5095768"/>
      <w:bookmarkStart w:id="20" w:name="_Toc5095803"/>
      <w:bookmarkStart w:id="21" w:name="_Toc5095896"/>
      <w:bookmarkStart w:id="22" w:name="_Toc5095931"/>
      <w:bookmarkStart w:id="23" w:name="_Toc5094189"/>
      <w:bookmarkStart w:id="24" w:name="_Toc5094933"/>
      <w:bookmarkStart w:id="25" w:name="_Toc5095518"/>
      <w:bookmarkStart w:id="26" w:name="_Toc5095577"/>
      <w:bookmarkStart w:id="27" w:name="_Toc5095769"/>
      <w:bookmarkStart w:id="28" w:name="_Toc5095804"/>
      <w:bookmarkStart w:id="29" w:name="_Toc5095897"/>
      <w:bookmarkStart w:id="30" w:name="_Toc5095932"/>
      <w:bookmarkStart w:id="31" w:name="_Toc5094190"/>
      <w:bookmarkStart w:id="32" w:name="_Toc5094934"/>
      <w:bookmarkStart w:id="33" w:name="_Toc5095519"/>
      <w:bookmarkStart w:id="34" w:name="_Toc5095578"/>
      <w:bookmarkStart w:id="35" w:name="_Toc5095770"/>
      <w:bookmarkStart w:id="36" w:name="_Toc5095805"/>
      <w:bookmarkStart w:id="37" w:name="_Toc5095898"/>
      <w:bookmarkStart w:id="38" w:name="_Toc5095933"/>
      <w:bookmarkStart w:id="39" w:name="_Toc5094191"/>
      <w:bookmarkStart w:id="40" w:name="_Toc5094935"/>
      <w:bookmarkStart w:id="41" w:name="_Toc5095520"/>
      <w:bookmarkStart w:id="42" w:name="_Toc5095579"/>
      <w:bookmarkStart w:id="43" w:name="_Toc5095771"/>
      <w:bookmarkStart w:id="44" w:name="_Toc5095806"/>
      <w:bookmarkStart w:id="45" w:name="_Toc5095899"/>
      <w:bookmarkStart w:id="46" w:name="_Toc5095934"/>
      <w:bookmarkStart w:id="47" w:name="_Toc5094192"/>
      <w:bookmarkStart w:id="48" w:name="_Toc5094936"/>
      <w:bookmarkStart w:id="49" w:name="_Toc5095521"/>
      <w:bookmarkStart w:id="50" w:name="_Toc5095580"/>
      <w:bookmarkStart w:id="51" w:name="_Toc5095772"/>
      <w:bookmarkStart w:id="52" w:name="_Toc5095807"/>
      <w:bookmarkStart w:id="53" w:name="_Toc5095900"/>
      <w:bookmarkStart w:id="54" w:name="_Toc5095935"/>
      <w:bookmarkStart w:id="55" w:name="_Toc5094193"/>
      <w:bookmarkStart w:id="56" w:name="_Toc5094937"/>
      <w:bookmarkStart w:id="57" w:name="_Toc5095522"/>
      <w:bookmarkStart w:id="58" w:name="_Toc5095581"/>
      <w:bookmarkStart w:id="59" w:name="_Toc5095773"/>
      <w:bookmarkStart w:id="60" w:name="_Toc5095808"/>
      <w:bookmarkStart w:id="61" w:name="_Toc5095901"/>
      <w:bookmarkStart w:id="62" w:name="_Toc5095936"/>
      <w:bookmarkStart w:id="63" w:name="_Toc5094194"/>
      <w:bookmarkStart w:id="64" w:name="_Toc5094938"/>
      <w:bookmarkStart w:id="65" w:name="_Toc5095523"/>
      <w:bookmarkStart w:id="66" w:name="_Toc5095582"/>
      <w:bookmarkStart w:id="67" w:name="_Toc5095774"/>
      <w:bookmarkStart w:id="68" w:name="_Toc5095809"/>
      <w:bookmarkStart w:id="69" w:name="_Toc5095902"/>
      <w:bookmarkStart w:id="70" w:name="_Toc5095937"/>
      <w:bookmarkStart w:id="71" w:name="_Toc5094195"/>
      <w:bookmarkStart w:id="72" w:name="_Toc5094939"/>
      <w:bookmarkStart w:id="73" w:name="_Toc5095524"/>
      <w:bookmarkStart w:id="74" w:name="_Toc5095583"/>
      <w:bookmarkStart w:id="75" w:name="_Toc5095775"/>
      <w:bookmarkStart w:id="76" w:name="_Toc5095810"/>
      <w:bookmarkStart w:id="77" w:name="_Toc5095903"/>
      <w:bookmarkStart w:id="78" w:name="_Toc5095938"/>
      <w:bookmarkStart w:id="79" w:name="_Toc5094196"/>
      <w:bookmarkStart w:id="80" w:name="_Toc5094940"/>
      <w:bookmarkStart w:id="81" w:name="_Toc5095525"/>
      <w:bookmarkStart w:id="82" w:name="_Toc5095584"/>
      <w:bookmarkStart w:id="83" w:name="_Toc5095776"/>
      <w:bookmarkStart w:id="84" w:name="_Toc5095811"/>
      <w:bookmarkStart w:id="85" w:name="_Toc5095904"/>
      <w:bookmarkStart w:id="86" w:name="_Toc5095939"/>
      <w:bookmarkStart w:id="87" w:name="_Toc5094197"/>
      <w:bookmarkStart w:id="88" w:name="_Toc5094941"/>
      <w:bookmarkStart w:id="89" w:name="_Toc5095526"/>
      <w:bookmarkStart w:id="90" w:name="_Toc5095585"/>
      <w:bookmarkStart w:id="91" w:name="_Toc5095777"/>
      <w:bookmarkStart w:id="92" w:name="_Toc5095812"/>
      <w:bookmarkStart w:id="93" w:name="_Toc5095905"/>
      <w:bookmarkStart w:id="94" w:name="_Toc5095940"/>
      <w:bookmarkStart w:id="95" w:name="_Toc5094198"/>
      <w:bookmarkStart w:id="96" w:name="_Toc5094942"/>
      <w:bookmarkStart w:id="97" w:name="_Toc5095527"/>
      <w:bookmarkStart w:id="98" w:name="_Toc5095586"/>
      <w:bookmarkStart w:id="99" w:name="_Toc5095778"/>
      <w:bookmarkStart w:id="100" w:name="_Toc5095813"/>
      <w:bookmarkStart w:id="101" w:name="_Toc5095906"/>
      <w:bookmarkStart w:id="102" w:name="_Toc5095941"/>
      <w:bookmarkStart w:id="103" w:name="_Toc5094199"/>
      <w:bookmarkStart w:id="104" w:name="_Toc5094943"/>
      <w:bookmarkStart w:id="105" w:name="_Toc5095528"/>
      <w:bookmarkStart w:id="106" w:name="_Toc5095587"/>
      <w:bookmarkStart w:id="107" w:name="_Toc5095779"/>
      <w:bookmarkStart w:id="108" w:name="_Toc5095814"/>
      <w:bookmarkStart w:id="109" w:name="_Toc5095907"/>
      <w:bookmarkStart w:id="110" w:name="_Toc5095942"/>
      <w:bookmarkStart w:id="111" w:name="_Toc5094200"/>
      <w:bookmarkStart w:id="112" w:name="_Toc5094944"/>
      <w:bookmarkStart w:id="113" w:name="_Toc5095529"/>
      <w:bookmarkStart w:id="114" w:name="_Toc5095588"/>
      <w:bookmarkStart w:id="115" w:name="_Toc5095780"/>
      <w:bookmarkStart w:id="116" w:name="_Toc5095815"/>
      <w:bookmarkStart w:id="117" w:name="_Toc5095908"/>
      <w:bookmarkStart w:id="118" w:name="_Toc5095943"/>
      <w:bookmarkStart w:id="119" w:name="_Toc5094201"/>
      <w:bookmarkStart w:id="120" w:name="_Toc5094945"/>
      <w:bookmarkStart w:id="121" w:name="_Toc5095530"/>
      <w:bookmarkStart w:id="122" w:name="_Toc5095589"/>
      <w:bookmarkStart w:id="123" w:name="_Toc5095781"/>
      <w:bookmarkStart w:id="124" w:name="_Toc5095816"/>
      <w:bookmarkStart w:id="125" w:name="_Toc5095909"/>
      <w:bookmarkStart w:id="126" w:name="_Toc5095944"/>
      <w:bookmarkStart w:id="127" w:name="_Toc5094202"/>
      <w:bookmarkStart w:id="128" w:name="_Toc5094946"/>
      <w:bookmarkStart w:id="129" w:name="_Toc5095531"/>
      <w:bookmarkStart w:id="130" w:name="_Toc5095590"/>
      <w:bookmarkStart w:id="131" w:name="_Toc5095782"/>
      <w:bookmarkStart w:id="132" w:name="_Toc5095817"/>
      <w:bookmarkStart w:id="133" w:name="_Toc5095910"/>
      <w:bookmarkStart w:id="134" w:name="_Toc5095945"/>
      <w:bookmarkStart w:id="135" w:name="_Toc5094203"/>
      <w:bookmarkStart w:id="136" w:name="_Toc5094947"/>
      <w:bookmarkStart w:id="137" w:name="_Toc5095532"/>
      <w:bookmarkStart w:id="138" w:name="_Toc5095591"/>
      <w:bookmarkStart w:id="139" w:name="_Toc5095783"/>
      <w:bookmarkStart w:id="140" w:name="_Toc5095818"/>
      <w:bookmarkStart w:id="141" w:name="_Toc5095911"/>
      <w:bookmarkStart w:id="142" w:name="_Toc5095946"/>
      <w:bookmarkStart w:id="143" w:name="_Toc5094204"/>
      <w:bookmarkStart w:id="144" w:name="_Toc5094948"/>
      <w:bookmarkStart w:id="145" w:name="_Toc5095533"/>
      <w:bookmarkStart w:id="146" w:name="_Toc5095592"/>
      <w:bookmarkStart w:id="147" w:name="_Toc5095784"/>
      <w:bookmarkStart w:id="148" w:name="_Toc5095819"/>
      <w:bookmarkStart w:id="149" w:name="_Toc5095912"/>
      <w:bookmarkStart w:id="150" w:name="_Toc5095947"/>
      <w:bookmarkStart w:id="151" w:name="_Toc5094205"/>
      <w:bookmarkStart w:id="152" w:name="_Toc5094949"/>
      <w:bookmarkStart w:id="153" w:name="_Toc5095534"/>
      <w:bookmarkStart w:id="154" w:name="_Toc5095593"/>
      <w:bookmarkStart w:id="155" w:name="_Toc5095785"/>
      <w:bookmarkStart w:id="156" w:name="_Toc5095820"/>
      <w:bookmarkStart w:id="157" w:name="_Toc5095913"/>
      <w:bookmarkStart w:id="158" w:name="_Toc5095948"/>
      <w:bookmarkStart w:id="159" w:name="_Toc5094206"/>
      <w:bookmarkStart w:id="160" w:name="_Toc5094950"/>
      <w:bookmarkStart w:id="161" w:name="_Toc5095535"/>
      <w:bookmarkStart w:id="162" w:name="_Toc5095594"/>
      <w:bookmarkStart w:id="163" w:name="_Toc5095786"/>
      <w:bookmarkStart w:id="164" w:name="_Toc5095821"/>
      <w:bookmarkStart w:id="165" w:name="_Toc5095914"/>
      <w:bookmarkStart w:id="166" w:name="_Toc5095949"/>
      <w:bookmarkStart w:id="167" w:name="_Toc95402898"/>
      <w:bookmarkStart w:id="168" w:name="_Toc10982412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C33F08">
        <w:lastRenderedPageBreak/>
        <w:t>Introduction</w:t>
      </w:r>
      <w:bookmarkEnd w:id="167"/>
      <w:bookmarkEnd w:id="168"/>
    </w:p>
    <w:p w14:paraId="209F4398" w14:textId="22AFA5BF" w:rsidR="007E08B0" w:rsidRPr="003C4CAC" w:rsidRDefault="00B86481" w:rsidP="00F933CF">
      <w:pPr>
        <w:autoSpaceDE w:val="0"/>
        <w:autoSpaceDN w:val="0"/>
        <w:adjustRightInd w:val="0"/>
        <w:spacing w:after="240"/>
        <w:rPr>
          <w:rFonts w:cs="Arial"/>
          <w:color w:val="000000"/>
          <w:szCs w:val="24"/>
        </w:rPr>
      </w:pPr>
      <w:r w:rsidRPr="003C4CAC">
        <w:rPr>
          <w:rFonts w:cs="Arial"/>
          <w:color w:val="000000"/>
          <w:szCs w:val="24"/>
        </w:rPr>
        <w:t>On July 22, 2014,</w:t>
      </w:r>
      <w:r w:rsidR="00532FAC" w:rsidRPr="003C4CAC">
        <w:rPr>
          <w:rFonts w:cs="Arial"/>
          <w:color w:val="000000"/>
          <w:szCs w:val="24"/>
        </w:rPr>
        <w:t xml:space="preserve"> </w:t>
      </w:r>
      <w:r w:rsidR="00F12477" w:rsidRPr="003C4CAC">
        <w:rPr>
          <w:rFonts w:cs="Arial"/>
          <w:color w:val="000000"/>
          <w:szCs w:val="24"/>
        </w:rPr>
        <w:t xml:space="preserve">the Workforce Innovation and Opportunity Act (WIOA), which </w:t>
      </w:r>
      <w:r w:rsidR="00EB4DAA" w:rsidRPr="003C4CAC">
        <w:rPr>
          <w:rFonts w:cs="Arial"/>
          <w:color w:val="000000"/>
          <w:szCs w:val="24"/>
        </w:rPr>
        <w:t xml:space="preserve">amends and </w:t>
      </w:r>
      <w:r w:rsidR="00F12477" w:rsidRPr="003C4CAC">
        <w:rPr>
          <w:rFonts w:cs="Arial"/>
          <w:color w:val="000000"/>
          <w:szCs w:val="24"/>
        </w:rPr>
        <w:t>reauthorizes the Workforce</w:t>
      </w:r>
      <w:r w:rsidR="00FE721D" w:rsidRPr="003C4CAC">
        <w:rPr>
          <w:rFonts w:cs="Arial"/>
          <w:color w:val="000000"/>
          <w:szCs w:val="24"/>
        </w:rPr>
        <w:t xml:space="preserve"> Investment Act</w:t>
      </w:r>
      <w:r w:rsidR="00297B17" w:rsidRPr="003C4CAC">
        <w:rPr>
          <w:rFonts w:cs="Arial"/>
          <w:color w:val="000000"/>
          <w:szCs w:val="24"/>
        </w:rPr>
        <w:t xml:space="preserve"> of 1998</w:t>
      </w:r>
      <w:r w:rsidR="006914C3" w:rsidRPr="003C4CAC">
        <w:rPr>
          <w:rFonts w:cs="Arial"/>
          <w:color w:val="000000"/>
          <w:szCs w:val="24"/>
        </w:rPr>
        <w:t xml:space="preserve"> </w:t>
      </w:r>
      <w:r w:rsidR="00924C93" w:rsidRPr="003C4CAC">
        <w:rPr>
          <w:rFonts w:cs="Arial"/>
          <w:color w:val="000000"/>
          <w:szCs w:val="24"/>
        </w:rPr>
        <w:t>was signed into law.</w:t>
      </w:r>
      <w:r w:rsidR="00F12477" w:rsidRPr="003C4CAC">
        <w:rPr>
          <w:rFonts w:cs="Arial"/>
          <w:color w:val="000000"/>
          <w:szCs w:val="24"/>
        </w:rPr>
        <w:t xml:space="preserve"> </w:t>
      </w:r>
      <w:r w:rsidR="00304E95" w:rsidRPr="003C4CAC">
        <w:rPr>
          <w:rFonts w:cs="Arial"/>
          <w:color w:val="000000"/>
          <w:szCs w:val="24"/>
        </w:rPr>
        <w:t>Its overarching purpose is</w:t>
      </w:r>
      <w:r w:rsidR="00D93DA1" w:rsidRPr="003C4CAC">
        <w:rPr>
          <w:rFonts w:cs="Arial"/>
          <w:color w:val="000000"/>
          <w:szCs w:val="24"/>
        </w:rPr>
        <w:t>:</w:t>
      </w:r>
    </w:p>
    <w:p w14:paraId="6AB1DF70" w14:textId="2FADE68C" w:rsidR="007E08B0" w:rsidRPr="003C4CAC" w:rsidRDefault="62FC7849" w:rsidP="00B119AA">
      <w:pPr>
        <w:autoSpaceDE w:val="0"/>
        <w:autoSpaceDN w:val="0"/>
        <w:adjustRightInd w:val="0"/>
        <w:spacing w:after="240"/>
        <w:ind w:left="720" w:right="720"/>
        <w:rPr>
          <w:rFonts w:cs="Arial"/>
          <w:i/>
          <w:iCs/>
          <w:color w:val="000000"/>
        </w:rPr>
      </w:pPr>
      <w:r w:rsidRPr="658A20CB">
        <w:rPr>
          <w:rFonts w:cs="Arial"/>
          <w:i/>
          <w:iCs/>
          <w:color w:val="000000" w:themeColor="text1"/>
        </w:rPr>
        <w:t xml:space="preserve"> </w:t>
      </w:r>
      <w:r w:rsidR="61421CB0" w:rsidRPr="00CE37F3">
        <w:rPr>
          <w:rFonts w:cs="Arial"/>
          <w:i/>
          <w:iCs/>
          <w:color w:val="000000" w:themeColor="text1"/>
        </w:rPr>
        <w:t>…</w:t>
      </w:r>
      <w:r w:rsidR="00CE37F3">
        <w:rPr>
          <w:rFonts w:cs="Arial"/>
          <w:iCs/>
          <w:color w:val="000000" w:themeColor="text1"/>
        </w:rPr>
        <w:t xml:space="preserve"> </w:t>
      </w:r>
      <w:r w:rsidRPr="00CE37F3">
        <w:rPr>
          <w:rFonts w:cs="Arial"/>
          <w:i/>
          <w:iCs/>
          <w:color w:val="000000" w:themeColor="text1"/>
        </w:rPr>
        <w:t xml:space="preserve">to strengthen the United States workforce development system through innovation in, and alignment and improvement of, employment, training, and education programs in the United </w:t>
      </w:r>
      <w:r w:rsidR="315A8CAF" w:rsidRPr="00CE37F3">
        <w:rPr>
          <w:rFonts w:cs="Arial"/>
          <w:i/>
          <w:iCs/>
          <w:color w:val="000000" w:themeColor="text1"/>
        </w:rPr>
        <w:t>States, and</w:t>
      </w:r>
      <w:r w:rsidRPr="00CE37F3">
        <w:rPr>
          <w:rFonts w:cs="Arial"/>
          <w:i/>
          <w:iCs/>
          <w:color w:val="000000" w:themeColor="text1"/>
        </w:rPr>
        <w:t xml:space="preserve"> to promote individual and national economic growth, and for other purposes.</w:t>
      </w:r>
      <w:r w:rsidR="2881A072" w:rsidRPr="00CE37F3">
        <w:rPr>
          <w:rFonts w:cs="Arial"/>
          <w:i/>
          <w:iCs/>
          <w:color w:val="000000" w:themeColor="text1"/>
        </w:rPr>
        <w:t xml:space="preserve"> (H</w:t>
      </w:r>
      <w:r w:rsidR="23B78D74" w:rsidRPr="00CE37F3">
        <w:rPr>
          <w:rFonts w:cs="Arial"/>
          <w:i/>
          <w:iCs/>
          <w:color w:val="000000" w:themeColor="text1"/>
        </w:rPr>
        <w:t>ouse of Representatives bill</w:t>
      </w:r>
      <w:r w:rsidR="2881A072" w:rsidRPr="00CE37F3">
        <w:rPr>
          <w:rFonts w:cs="Arial"/>
          <w:i/>
          <w:iCs/>
          <w:color w:val="000000" w:themeColor="text1"/>
        </w:rPr>
        <w:t xml:space="preserve"> 803, Government Publication Office)</w:t>
      </w:r>
      <w:r w:rsidR="682237AD" w:rsidRPr="00CE37F3">
        <w:rPr>
          <w:rFonts w:cs="Arial"/>
          <w:i/>
          <w:iCs/>
          <w:color w:val="000000" w:themeColor="text1"/>
        </w:rPr>
        <w:t>.</w:t>
      </w:r>
    </w:p>
    <w:p w14:paraId="53D736BB" w14:textId="77777777" w:rsidR="007E08B0" w:rsidRPr="003C4CAC" w:rsidRDefault="0088061E" w:rsidP="00F933CF">
      <w:pPr>
        <w:autoSpaceDE w:val="0"/>
        <w:autoSpaceDN w:val="0"/>
        <w:adjustRightInd w:val="0"/>
        <w:spacing w:after="240"/>
        <w:rPr>
          <w:rFonts w:cs="Arial"/>
          <w:color w:val="000000"/>
          <w:szCs w:val="24"/>
        </w:rPr>
      </w:pPr>
      <w:r w:rsidRPr="003C4CAC">
        <w:rPr>
          <w:rFonts w:cs="Arial"/>
          <w:color w:val="000000"/>
          <w:szCs w:val="24"/>
        </w:rPr>
        <w:t xml:space="preserve">A </w:t>
      </w:r>
      <w:r w:rsidR="00A925A0" w:rsidRPr="003C4CAC">
        <w:rPr>
          <w:rFonts w:cs="Arial"/>
          <w:color w:val="000000"/>
          <w:szCs w:val="24"/>
        </w:rPr>
        <w:t>primary area of reform</w:t>
      </w:r>
      <w:r w:rsidR="00F451CF" w:rsidRPr="003C4CAC">
        <w:rPr>
          <w:rFonts w:cs="Arial"/>
          <w:color w:val="000000"/>
          <w:szCs w:val="24"/>
        </w:rPr>
        <w:t xml:space="preserve"> </w:t>
      </w:r>
      <w:r w:rsidR="00A925A0" w:rsidRPr="003C4CAC">
        <w:rPr>
          <w:rFonts w:cs="Arial"/>
          <w:color w:val="000000"/>
          <w:szCs w:val="24"/>
        </w:rPr>
        <w:t>under WIOA</w:t>
      </w:r>
      <w:r w:rsidR="00F451CF" w:rsidRPr="003C4CAC">
        <w:rPr>
          <w:rFonts w:cs="Arial"/>
          <w:color w:val="000000"/>
          <w:szCs w:val="24"/>
        </w:rPr>
        <w:t xml:space="preserve"> </w:t>
      </w:r>
      <w:r w:rsidR="003430F1" w:rsidRPr="003C4CAC">
        <w:rPr>
          <w:rFonts w:cs="Arial"/>
          <w:color w:val="000000"/>
          <w:szCs w:val="24"/>
        </w:rPr>
        <w:t xml:space="preserve">requires </w:t>
      </w:r>
      <w:r w:rsidRPr="003C4CAC">
        <w:rPr>
          <w:rFonts w:cs="Arial"/>
          <w:color w:val="000000"/>
          <w:szCs w:val="24"/>
        </w:rPr>
        <w:t>s</w:t>
      </w:r>
      <w:r w:rsidR="003430F1" w:rsidRPr="003C4CAC">
        <w:rPr>
          <w:rFonts w:cs="Arial"/>
          <w:color w:val="000000"/>
          <w:szCs w:val="24"/>
        </w:rPr>
        <w:t>tates to plan across core programs and include this planning process in their Unified or Combined State Plans. The core</w:t>
      </w:r>
      <w:r w:rsidR="001D4391" w:rsidRPr="003C4CAC">
        <w:rPr>
          <w:rFonts w:cs="Arial"/>
          <w:color w:val="000000"/>
          <w:szCs w:val="24"/>
        </w:rPr>
        <w:t xml:space="preserve"> programs responsible </w:t>
      </w:r>
      <w:r w:rsidR="00B23D91" w:rsidRPr="003C4CAC">
        <w:rPr>
          <w:rFonts w:cs="Arial"/>
          <w:color w:val="000000"/>
          <w:szCs w:val="24"/>
        </w:rPr>
        <w:t>under this law are:</w:t>
      </w:r>
    </w:p>
    <w:p w14:paraId="20E84D8D" w14:textId="1FB07988" w:rsidR="0080306D" w:rsidRPr="003C4CAC" w:rsidRDefault="0080306D" w:rsidP="008634AB">
      <w:pPr>
        <w:numPr>
          <w:ilvl w:val="0"/>
          <w:numId w:val="25"/>
        </w:numPr>
        <w:autoSpaceDE w:val="0"/>
        <w:autoSpaceDN w:val="0"/>
        <w:adjustRightInd w:val="0"/>
        <w:ind w:left="720"/>
        <w:rPr>
          <w:rFonts w:cs="Arial"/>
          <w:color w:val="000000"/>
        </w:rPr>
      </w:pPr>
      <w:r w:rsidRPr="7562E33E">
        <w:rPr>
          <w:rFonts w:cs="Arial"/>
          <w:color w:val="000000" w:themeColor="text1"/>
        </w:rPr>
        <w:t xml:space="preserve">Dislocated Worker Adult </w:t>
      </w:r>
      <w:r w:rsidR="00BC15F6" w:rsidRPr="7562E33E">
        <w:rPr>
          <w:rFonts w:cs="Arial"/>
          <w:color w:val="000000" w:themeColor="text1"/>
        </w:rPr>
        <w:t>Program and Youth Pr</w:t>
      </w:r>
      <w:r w:rsidRPr="7562E33E">
        <w:rPr>
          <w:rFonts w:cs="Arial"/>
          <w:color w:val="000000" w:themeColor="text1"/>
        </w:rPr>
        <w:t xml:space="preserve">ogram (Title </w:t>
      </w:r>
      <w:r w:rsidR="0180B4EA" w:rsidRPr="7562E33E">
        <w:rPr>
          <w:rFonts w:cs="Arial"/>
          <w:color w:val="000000" w:themeColor="text1"/>
        </w:rPr>
        <w:t>I</w:t>
      </w:r>
      <w:r w:rsidRPr="7562E33E">
        <w:rPr>
          <w:rFonts w:cs="Arial"/>
          <w:color w:val="000000" w:themeColor="text1"/>
        </w:rPr>
        <w:t>)</w:t>
      </w:r>
    </w:p>
    <w:p w14:paraId="0AF3CD51" w14:textId="346DCF20" w:rsidR="0080306D" w:rsidRPr="003C4CAC" w:rsidRDefault="0080306D" w:rsidP="008634AB">
      <w:pPr>
        <w:numPr>
          <w:ilvl w:val="0"/>
          <w:numId w:val="25"/>
        </w:numPr>
        <w:autoSpaceDE w:val="0"/>
        <w:autoSpaceDN w:val="0"/>
        <w:adjustRightInd w:val="0"/>
        <w:ind w:left="720"/>
        <w:rPr>
          <w:rFonts w:cs="Arial"/>
          <w:color w:val="000000"/>
          <w:szCs w:val="24"/>
        </w:rPr>
      </w:pPr>
      <w:r w:rsidRPr="003C4CAC">
        <w:rPr>
          <w:rFonts w:cs="Arial"/>
          <w:color w:val="000000"/>
          <w:szCs w:val="24"/>
        </w:rPr>
        <w:t xml:space="preserve">Adult Education and Family </w:t>
      </w:r>
      <w:r w:rsidR="00B23D91" w:rsidRPr="003C4CAC">
        <w:rPr>
          <w:rFonts w:cs="Arial"/>
          <w:color w:val="000000"/>
          <w:szCs w:val="24"/>
        </w:rPr>
        <w:t>Literacy Act</w:t>
      </w:r>
      <w:r w:rsidR="005F0436">
        <w:rPr>
          <w:rFonts w:cs="Arial"/>
          <w:color w:val="000000"/>
          <w:szCs w:val="24"/>
        </w:rPr>
        <w:t xml:space="preserve"> (AEFLA)</w:t>
      </w:r>
      <w:r w:rsidR="00B23D91" w:rsidRPr="003C4CAC">
        <w:rPr>
          <w:rFonts w:cs="Arial"/>
          <w:color w:val="000000"/>
          <w:szCs w:val="24"/>
        </w:rPr>
        <w:t xml:space="preserve"> </w:t>
      </w:r>
      <w:r w:rsidR="00BC15F6">
        <w:rPr>
          <w:rFonts w:cs="Arial"/>
          <w:color w:val="000000"/>
          <w:szCs w:val="24"/>
        </w:rPr>
        <w:t>P</w:t>
      </w:r>
      <w:r w:rsidR="00B23D91" w:rsidRPr="003C4CAC">
        <w:rPr>
          <w:rFonts w:cs="Arial"/>
          <w:color w:val="000000"/>
          <w:szCs w:val="24"/>
        </w:rPr>
        <w:t>rogram</w:t>
      </w:r>
      <w:r w:rsidR="009E50B5">
        <w:rPr>
          <w:rFonts w:cs="Arial"/>
          <w:color w:val="000000"/>
          <w:szCs w:val="24"/>
        </w:rPr>
        <w:t xml:space="preserve"> </w:t>
      </w:r>
      <w:r w:rsidR="00B23D91" w:rsidRPr="003C4CAC">
        <w:rPr>
          <w:rFonts w:cs="Arial"/>
          <w:color w:val="000000"/>
          <w:szCs w:val="24"/>
        </w:rPr>
        <w:t>(Title II)</w:t>
      </w:r>
    </w:p>
    <w:p w14:paraId="4618625F" w14:textId="3CE2D55A" w:rsidR="0080306D" w:rsidRPr="003C4CAC" w:rsidRDefault="00BC15F6" w:rsidP="008634AB">
      <w:pPr>
        <w:numPr>
          <w:ilvl w:val="0"/>
          <w:numId w:val="25"/>
        </w:numPr>
        <w:autoSpaceDE w:val="0"/>
        <w:autoSpaceDN w:val="0"/>
        <w:adjustRightInd w:val="0"/>
        <w:ind w:left="720"/>
        <w:rPr>
          <w:rFonts w:cs="Arial"/>
          <w:color w:val="000000"/>
          <w:szCs w:val="24"/>
        </w:rPr>
      </w:pPr>
      <w:r>
        <w:rPr>
          <w:rFonts w:cs="Arial"/>
          <w:color w:val="000000"/>
          <w:szCs w:val="24"/>
        </w:rPr>
        <w:t>Wagner-Peyser Act P</w:t>
      </w:r>
      <w:r w:rsidR="0080306D" w:rsidRPr="003C4CAC">
        <w:rPr>
          <w:rFonts w:cs="Arial"/>
          <w:color w:val="000000"/>
          <w:szCs w:val="24"/>
        </w:rPr>
        <w:t>rogram (Ti</w:t>
      </w:r>
      <w:r w:rsidR="00B23D91" w:rsidRPr="003C4CAC">
        <w:rPr>
          <w:rFonts w:cs="Arial"/>
          <w:color w:val="000000"/>
          <w:szCs w:val="24"/>
        </w:rPr>
        <w:t>tle III)</w:t>
      </w:r>
    </w:p>
    <w:p w14:paraId="0C08DA31" w14:textId="0C525A23" w:rsidR="007E08B0" w:rsidRPr="003C4CAC" w:rsidRDefault="00BC15F6" w:rsidP="008634AB">
      <w:pPr>
        <w:numPr>
          <w:ilvl w:val="0"/>
          <w:numId w:val="25"/>
        </w:numPr>
        <w:autoSpaceDE w:val="0"/>
        <w:autoSpaceDN w:val="0"/>
        <w:adjustRightInd w:val="0"/>
        <w:spacing w:after="240"/>
        <w:ind w:left="720"/>
        <w:rPr>
          <w:rFonts w:cs="Arial"/>
          <w:color w:val="000000"/>
          <w:szCs w:val="24"/>
        </w:rPr>
      </w:pPr>
      <w:r>
        <w:rPr>
          <w:rFonts w:cs="Arial"/>
          <w:color w:val="000000"/>
          <w:szCs w:val="24"/>
        </w:rPr>
        <w:t>Vocational Rehabilitation P</w:t>
      </w:r>
      <w:r w:rsidR="0080306D" w:rsidRPr="003C4CAC">
        <w:rPr>
          <w:rFonts w:cs="Arial"/>
          <w:color w:val="000000"/>
          <w:szCs w:val="24"/>
        </w:rPr>
        <w:t>rogram (Title IV)</w:t>
      </w:r>
    </w:p>
    <w:p w14:paraId="4F74ED07" w14:textId="6CA3D9F2" w:rsidR="003A53D7" w:rsidRPr="003C4CAC" w:rsidRDefault="7A9CF25C" w:rsidP="4573BD53">
      <w:pPr>
        <w:autoSpaceDE w:val="0"/>
        <w:autoSpaceDN w:val="0"/>
        <w:adjustRightInd w:val="0"/>
        <w:spacing w:after="240"/>
        <w:rPr>
          <w:rFonts w:eastAsia="Arial" w:cs="Arial"/>
        </w:rPr>
      </w:pPr>
      <w:bookmarkStart w:id="169" w:name="_Toc4744974"/>
      <w:bookmarkStart w:id="170" w:name="_Toc4749759"/>
      <w:bookmarkStart w:id="171" w:name="_Toc5093020"/>
      <w:bookmarkStart w:id="172" w:name="_Toc5093239"/>
      <w:bookmarkStart w:id="173" w:name="_Toc5093389"/>
      <w:bookmarkStart w:id="174" w:name="_Toc5093491"/>
      <w:bookmarkStart w:id="175" w:name="_Toc5093624"/>
      <w:bookmarkStart w:id="176" w:name="_Toc5093734"/>
      <w:bookmarkStart w:id="177" w:name="_Toc5093987"/>
      <w:bookmarkStart w:id="178" w:name="_Toc5094208"/>
      <w:bookmarkStart w:id="179" w:name="_Toc4744975"/>
      <w:bookmarkStart w:id="180" w:name="_Toc4749760"/>
      <w:bookmarkStart w:id="181" w:name="_Toc5093021"/>
      <w:bookmarkStart w:id="182" w:name="_Toc5093240"/>
      <w:bookmarkStart w:id="183" w:name="_Toc5093390"/>
      <w:bookmarkStart w:id="184" w:name="_Toc5093492"/>
      <w:bookmarkStart w:id="185" w:name="_Toc5093625"/>
      <w:bookmarkStart w:id="186" w:name="_Toc5093735"/>
      <w:bookmarkStart w:id="187" w:name="_Toc5093988"/>
      <w:bookmarkStart w:id="188" w:name="_Toc5094209"/>
      <w:bookmarkStart w:id="189" w:name="_Toc4744976"/>
      <w:bookmarkStart w:id="190" w:name="_Toc4749761"/>
      <w:bookmarkStart w:id="191" w:name="_Toc5093022"/>
      <w:bookmarkStart w:id="192" w:name="_Toc5093241"/>
      <w:bookmarkStart w:id="193" w:name="_Toc5093391"/>
      <w:bookmarkStart w:id="194" w:name="_Toc5093493"/>
      <w:bookmarkStart w:id="195" w:name="_Toc5093626"/>
      <w:bookmarkStart w:id="196" w:name="_Toc5093736"/>
      <w:bookmarkStart w:id="197" w:name="_Toc5093989"/>
      <w:bookmarkStart w:id="198" w:name="_Toc5094210"/>
      <w:bookmarkStart w:id="199" w:name="_Toc4744977"/>
      <w:bookmarkStart w:id="200" w:name="_Toc4749762"/>
      <w:bookmarkStart w:id="201" w:name="_Toc5093023"/>
      <w:bookmarkStart w:id="202" w:name="_Toc5093242"/>
      <w:bookmarkStart w:id="203" w:name="_Toc5093392"/>
      <w:bookmarkStart w:id="204" w:name="_Toc5093494"/>
      <w:bookmarkStart w:id="205" w:name="_Toc5093627"/>
      <w:bookmarkStart w:id="206" w:name="_Toc5093737"/>
      <w:bookmarkStart w:id="207" w:name="_Toc5093990"/>
      <w:bookmarkStart w:id="208" w:name="_Toc5094211"/>
      <w:bookmarkStart w:id="209" w:name="_Toc4744978"/>
      <w:bookmarkStart w:id="210" w:name="_Toc4749763"/>
      <w:bookmarkStart w:id="211" w:name="_Toc5093024"/>
      <w:bookmarkStart w:id="212" w:name="_Toc5093243"/>
      <w:bookmarkStart w:id="213" w:name="_Toc5093393"/>
      <w:bookmarkStart w:id="214" w:name="_Toc5093495"/>
      <w:bookmarkStart w:id="215" w:name="_Toc5093628"/>
      <w:bookmarkStart w:id="216" w:name="_Toc5093738"/>
      <w:bookmarkStart w:id="217" w:name="_Toc5093991"/>
      <w:bookmarkStart w:id="218" w:name="_Toc5094212"/>
      <w:bookmarkStart w:id="219" w:name="_Toc4744979"/>
      <w:bookmarkStart w:id="220" w:name="_Toc4749764"/>
      <w:bookmarkStart w:id="221" w:name="_Toc5093025"/>
      <w:bookmarkStart w:id="222" w:name="_Toc5093244"/>
      <w:bookmarkStart w:id="223" w:name="_Toc5093394"/>
      <w:bookmarkStart w:id="224" w:name="_Toc5093496"/>
      <w:bookmarkStart w:id="225" w:name="_Toc5093629"/>
      <w:bookmarkStart w:id="226" w:name="_Toc5093739"/>
      <w:bookmarkStart w:id="227" w:name="_Toc5093992"/>
      <w:bookmarkStart w:id="228" w:name="_Toc5094213"/>
      <w:bookmarkStart w:id="229" w:name="_Toc4744980"/>
      <w:bookmarkStart w:id="230" w:name="_Toc4749765"/>
      <w:bookmarkStart w:id="231" w:name="_Toc5093026"/>
      <w:bookmarkStart w:id="232" w:name="_Toc5093245"/>
      <w:bookmarkStart w:id="233" w:name="_Toc5093395"/>
      <w:bookmarkStart w:id="234" w:name="_Toc5093497"/>
      <w:bookmarkStart w:id="235" w:name="_Toc5093630"/>
      <w:bookmarkStart w:id="236" w:name="_Toc5093740"/>
      <w:bookmarkStart w:id="237" w:name="_Toc5093993"/>
      <w:bookmarkStart w:id="238" w:name="_Toc5094214"/>
      <w:bookmarkStart w:id="239" w:name="_Toc4744981"/>
      <w:bookmarkStart w:id="240" w:name="_Toc4749766"/>
      <w:bookmarkStart w:id="241" w:name="_Toc5093027"/>
      <w:bookmarkStart w:id="242" w:name="_Toc5093246"/>
      <w:bookmarkStart w:id="243" w:name="_Toc5093396"/>
      <w:bookmarkStart w:id="244" w:name="_Toc5093498"/>
      <w:bookmarkStart w:id="245" w:name="_Toc5093631"/>
      <w:bookmarkStart w:id="246" w:name="_Toc5093741"/>
      <w:bookmarkStart w:id="247" w:name="_Toc5093994"/>
      <w:bookmarkStart w:id="248" w:name="_Toc5094215"/>
      <w:bookmarkStart w:id="249" w:name="_Toc4744982"/>
      <w:bookmarkStart w:id="250" w:name="_Toc4749767"/>
      <w:bookmarkStart w:id="251" w:name="_Toc5093028"/>
      <w:bookmarkStart w:id="252" w:name="_Toc5093247"/>
      <w:bookmarkStart w:id="253" w:name="_Toc5093397"/>
      <w:bookmarkStart w:id="254" w:name="_Toc5093499"/>
      <w:bookmarkStart w:id="255" w:name="_Toc5093632"/>
      <w:bookmarkStart w:id="256" w:name="_Toc5093742"/>
      <w:bookmarkStart w:id="257" w:name="_Toc5093995"/>
      <w:bookmarkStart w:id="258" w:name="_Toc5094216"/>
      <w:bookmarkStart w:id="259" w:name="_Toc4744983"/>
      <w:bookmarkStart w:id="260" w:name="_Toc4749768"/>
      <w:bookmarkStart w:id="261" w:name="_Toc5093029"/>
      <w:bookmarkStart w:id="262" w:name="_Toc5093248"/>
      <w:bookmarkStart w:id="263" w:name="_Toc5093398"/>
      <w:bookmarkStart w:id="264" w:name="_Toc5093500"/>
      <w:bookmarkStart w:id="265" w:name="_Toc5093633"/>
      <w:bookmarkStart w:id="266" w:name="_Toc5093743"/>
      <w:bookmarkStart w:id="267" w:name="_Toc5093996"/>
      <w:bookmarkStart w:id="268" w:name="_Toc5094217"/>
      <w:bookmarkStart w:id="269" w:name="_Toc4744984"/>
      <w:bookmarkStart w:id="270" w:name="_Toc4749769"/>
      <w:bookmarkStart w:id="271" w:name="_Toc5093030"/>
      <w:bookmarkStart w:id="272" w:name="_Toc5093249"/>
      <w:bookmarkStart w:id="273" w:name="_Toc5093399"/>
      <w:bookmarkStart w:id="274" w:name="_Toc5093501"/>
      <w:bookmarkStart w:id="275" w:name="_Toc5093634"/>
      <w:bookmarkStart w:id="276" w:name="_Toc5093744"/>
      <w:bookmarkStart w:id="277" w:name="_Toc5093997"/>
      <w:bookmarkStart w:id="278" w:name="_Toc5094218"/>
      <w:bookmarkStart w:id="279" w:name="_Toc4744985"/>
      <w:bookmarkStart w:id="280" w:name="_Toc4749770"/>
      <w:bookmarkStart w:id="281" w:name="_Toc5093031"/>
      <w:bookmarkStart w:id="282" w:name="_Toc5093250"/>
      <w:bookmarkStart w:id="283" w:name="_Toc5093400"/>
      <w:bookmarkStart w:id="284" w:name="_Toc5093502"/>
      <w:bookmarkStart w:id="285" w:name="_Toc5093635"/>
      <w:bookmarkStart w:id="286" w:name="_Toc5093745"/>
      <w:bookmarkStart w:id="287" w:name="_Toc5093998"/>
      <w:bookmarkStart w:id="288" w:name="_Toc5094219"/>
      <w:bookmarkStart w:id="289" w:name="_Toc4744986"/>
      <w:bookmarkStart w:id="290" w:name="_Toc4749771"/>
      <w:bookmarkStart w:id="291" w:name="_Toc5093032"/>
      <w:bookmarkStart w:id="292" w:name="_Toc5093251"/>
      <w:bookmarkStart w:id="293" w:name="_Toc5093401"/>
      <w:bookmarkStart w:id="294" w:name="_Toc5093503"/>
      <w:bookmarkStart w:id="295" w:name="_Toc5093636"/>
      <w:bookmarkStart w:id="296" w:name="_Toc5093746"/>
      <w:bookmarkStart w:id="297" w:name="_Toc5093999"/>
      <w:bookmarkStart w:id="298" w:name="_Toc5094220"/>
      <w:bookmarkStart w:id="299" w:name="_Toc4744987"/>
      <w:bookmarkStart w:id="300" w:name="_Toc4749772"/>
      <w:bookmarkStart w:id="301" w:name="_Toc5093033"/>
      <w:bookmarkStart w:id="302" w:name="_Toc5093252"/>
      <w:bookmarkStart w:id="303" w:name="_Toc5093402"/>
      <w:bookmarkStart w:id="304" w:name="_Toc5093504"/>
      <w:bookmarkStart w:id="305" w:name="_Toc5093637"/>
      <w:bookmarkStart w:id="306" w:name="_Toc5093747"/>
      <w:bookmarkStart w:id="307" w:name="_Toc5094000"/>
      <w:bookmarkStart w:id="308" w:name="_Toc5094221"/>
      <w:bookmarkStart w:id="309" w:name="_Toc4744988"/>
      <w:bookmarkStart w:id="310" w:name="_Toc4749773"/>
      <w:bookmarkStart w:id="311" w:name="_Toc5093034"/>
      <w:bookmarkStart w:id="312" w:name="_Toc5093253"/>
      <w:bookmarkStart w:id="313" w:name="_Toc5093403"/>
      <w:bookmarkStart w:id="314" w:name="_Toc5093505"/>
      <w:bookmarkStart w:id="315" w:name="_Toc5093638"/>
      <w:bookmarkStart w:id="316" w:name="_Toc5093748"/>
      <w:bookmarkStart w:id="317" w:name="_Toc5094001"/>
      <w:bookmarkStart w:id="318" w:name="_Toc5094222"/>
      <w:bookmarkStart w:id="319" w:name="_Toc4744989"/>
      <w:bookmarkStart w:id="320" w:name="_Toc4749774"/>
      <w:bookmarkStart w:id="321" w:name="_Toc5093035"/>
      <w:bookmarkStart w:id="322" w:name="_Toc5093254"/>
      <w:bookmarkStart w:id="323" w:name="_Toc5093404"/>
      <w:bookmarkStart w:id="324" w:name="_Toc5093506"/>
      <w:bookmarkStart w:id="325" w:name="_Toc5093639"/>
      <w:bookmarkStart w:id="326" w:name="_Toc5093749"/>
      <w:bookmarkStart w:id="327" w:name="_Toc5094002"/>
      <w:bookmarkStart w:id="328" w:name="_Toc5094223"/>
      <w:bookmarkStart w:id="329" w:name="_Toc4744990"/>
      <w:bookmarkStart w:id="330" w:name="_Toc4749775"/>
      <w:bookmarkStart w:id="331" w:name="_Toc5093036"/>
      <w:bookmarkStart w:id="332" w:name="_Toc5093255"/>
      <w:bookmarkStart w:id="333" w:name="_Toc5093405"/>
      <w:bookmarkStart w:id="334" w:name="_Toc5093507"/>
      <w:bookmarkStart w:id="335" w:name="_Toc5093640"/>
      <w:bookmarkStart w:id="336" w:name="_Toc5093750"/>
      <w:bookmarkStart w:id="337" w:name="_Toc5094003"/>
      <w:bookmarkStart w:id="338" w:name="_Toc5094224"/>
      <w:bookmarkStart w:id="339" w:name="_Toc4744991"/>
      <w:bookmarkStart w:id="340" w:name="_Toc4749776"/>
      <w:bookmarkStart w:id="341" w:name="_Toc5093037"/>
      <w:bookmarkStart w:id="342" w:name="_Toc5093256"/>
      <w:bookmarkStart w:id="343" w:name="_Toc5093406"/>
      <w:bookmarkStart w:id="344" w:name="_Toc5093508"/>
      <w:bookmarkStart w:id="345" w:name="_Toc5093641"/>
      <w:bookmarkStart w:id="346" w:name="_Toc5093751"/>
      <w:bookmarkStart w:id="347" w:name="_Toc5094004"/>
      <w:bookmarkStart w:id="348" w:name="_Toc5094225"/>
      <w:bookmarkStart w:id="349" w:name="_Toc4744992"/>
      <w:bookmarkStart w:id="350" w:name="_Toc4749777"/>
      <w:bookmarkStart w:id="351" w:name="_Toc5093038"/>
      <w:bookmarkStart w:id="352" w:name="_Toc5093257"/>
      <w:bookmarkStart w:id="353" w:name="_Toc5093407"/>
      <w:bookmarkStart w:id="354" w:name="_Toc5093509"/>
      <w:bookmarkStart w:id="355" w:name="_Toc5093642"/>
      <w:bookmarkStart w:id="356" w:name="_Toc5093752"/>
      <w:bookmarkStart w:id="357" w:name="_Toc5094005"/>
      <w:bookmarkStart w:id="358" w:name="_Toc5094226"/>
      <w:bookmarkStart w:id="359" w:name="_Toc4744993"/>
      <w:bookmarkStart w:id="360" w:name="_Toc4749778"/>
      <w:bookmarkStart w:id="361" w:name="_Toc5093039"/>
      <w:bookmarkStart w:id="362" w:name="_Toc5093258"/>
      <w:bookmarkStart w:id="363" w:name="_Toc5093408"/>
      <w:bookmarkStart w:id="364" w:name="_Toc5093510"/>
      <w:bookmarkStart w:id="365" w:name="_Toc5093643"/>
      <w:bookmarkStart w:id="366" w:name="_Toc5093753"/>
      <w:bookmarkStart w:id="367" w:name="_Toc5094006"/>
      <w:bookmarkStart w:id="368" w:name="_Toc5094227"/>
      <w:bookmarkStart w:id="369" w:name="_Toc4744994"/>
      <w:bookmarkStart w:id="370" w:name="_Toc4749779"/>
      <w:bookmarkStart w:id="371" w:name="_Toc5093040"/>
      <w:bookmarkStart w:id="372" w:name="_Toc5093259"/>
      <w:bookmarkStart w:id="373" w:name="_Toc5093409"/>
      <w:bookmarkStart w:id="374" w:name="_Toc5093511"/>
      <w:bookmarkStart w:id="375" w:name="_Toc5093644"/>
      <w:bookmarkStart w:id="376" w:name="_Toc5093754"/>
      <w:bookmarkStart w:id="377" w:name="_Toc5094007"/>
      <w:bookmarkStart w:id="378" w:name="_Toc5094228"/>
      <w:bookmarkStart w:id="379" w:name="_Toc4744995"/>
      <w:bookmarkStart w:id="380" w:name="_Toc4749780"/>
      <w:bookmarkStart w:id="381" w:name="_Toc5093041"/>
      <w:bookmarkStart w:id="382" w:name="_Toc5093260"/>
      <w:bookmarkStart w:id="383" w:name="_Toc5093410"/>
      <w:bookmarkStart w:id="384" w:name="_Toc5093512"/>
      <w:bookmarkStart w:id="385" w:name="_Toc5093645"/>
      <w:bookmarkStart w:id="386" w:name="_Toc5093755"/>
      <w:bookmarkStart w:id="387" w:name="_Toc5094008"/>
      <w:bookmarkStart w:id="388" w:name="_Toc5094229"/>
      <w:bookmarkStart w:id="389" w:name="_Toc4744996"/>
      <w:bookmarkStart w:id="390" w:name="_Toc4749781"/>
      <w:bookmarkStart w:id="391" w:name="_Toc5093042"/>
      <w:bookmarkStart w:id="392" w:name="_Toc5093261"/>
      <w:bookmarkStart w:id="393" w:name="_Toc5093411"/>
      <w:bookmarkStart w:id="394" w:name="_Toc5093513"/>
      <w:bookmarkStart w:id="395" w:name="_Toc5093646"/>
      <w:bookmarkStart w:id="396" w:name="_Toc5093756"/>
      <w:bookmarkStart w:id="397" w:name="_Toc5094009"/>
      <w:bookmarkStart w:id="398" w:name="_Toc5094230"/>
      <w:bookmarkStart w:id="399" w:name="_Toc4744997"/>
      <w:bookmarkStart w:id="400" w:name="_Toc4749782"/>
      <w:bookmarkStart w:id="401" w:name="_Toc5093043"/>
      <w:bookmarkStart w:id="402" w:name="_Toc5093262"/>
      <w:bookmarkStart w:id="403" w:name="_Toc5093412"/>
      <w:bookmarkStart w:id="404" w:name="_Toc5093514"/>
      <w:bookmarkStart w:id="405" w:name="_Toc5093647"/>
      <w:bookmarkStart w:id="406" w:name="_Toc5093757"/>
      <w:bookmarkStart w:id="407" w:name="_Toc5094010"/>
      <w:bookmarkStart w:id="408" w:name="_Toc5094231"/>
      <w:bookmarkStart w:id="409" w:name="_Toc4744998"/>
      <w:bookmarkStart w:id="410" w:name="_Toc4749783"/>
      <w:bookmarkStart w:id="411" w:name="_Toc5093044"/>
      <w:bookmarkStart w:id="412" w:name="_Toc5093263"/>
      <w:bookmarkStart w:id="413" w:name="_Toc5093413"/>
      <w:bookmarkStart w:id="414" w:name="_Toc5093515"/>
      <w:bookmarkStart w:id="415" w:name="_Toc5093648"/>
      <w:bookmarkStart w:id="416" w:name="_Toc5093758"/>
      <w:bookmarkStart w:id="417" w:name="_Toc5094011"/>
      <w:bookmarkStart w:id="418" w:name="_Toc5094232"/>
      <w:bookmarkStart w:id="419" w:name="_Toc4744999"/>
      <w:bookmarkStart w:id="420" w:name="_Toc4749784"/>
      <w:bookmarkStart w:id="421" w:name="_Toc5093045"/>
      <w:bookmarkStart w:id="422" w:name="_Toc5093264"/>
      <w:bookmarkStart w:id="423" w:name="_Toc5093414"/>
      <w:bookmarkStart w:id="424" w:name="_Toc5093516"/>
      <w:bookmarkStart w:id="425" w:name="_Toc5093649"/>
      <w:bookmarkStart w:id="426" w:name="_Toc5093759"/>
      <w:bookmarkStart w:id="427" w:name="_Toc5094012"/>
      <w:bookmarkStart w:id="428" w:name="_Toc5094233"/>
      <w:bookmarkStart w:id="429" w:name="_Toc4745000"/>
      <w:bookmarkStart w:id="430" w:name="_Toc4749785"/>
      <w:bookmarkStart w:id="431" w:name="_Toc5093046"/>
      <w:bookmarkStart w:id="432" w:name="_Toc5093265"/>
      <w:bookmarkStart w:id="433" w:name="_Toc5093415"/>
      <w:bookmarkStart w:id="434" w:name="_Toc5093517"/>
      <w:bookmarkStart w:id="435" w:name="_Toc5093650"/>
      <w:bookmarkStart w:id="436" w:name="_Toc5093760"/>
      <w:bookmarkStart w:id="437" w:name="_Toc5094013"/>
      <w:bookmarkStart w:id="438" w:name="_Toc5094234"/>
      <w:bookmarkStart w:id="439" w:name="_Toc4745001"/>
      <w:bookmarkStart w:id="440" w:name="_Toc4749786"/>
      <w:bookmarkStart w:id="441" w:name="_Toc5093047"/>
      <w:bookmarkStart w:id="442" w:name="_Toc5093266"/>
      <w:bookmarkStart w:id="443" w:name="_Toc5093416"/>
      <w:bookmarkStart w:id="444" w:name="_Toc5093518"/>
      <w:bookmarkStart w:id="445" w:name="_Toc5093651"/>
      <w:bookmarkStart w:id="446" w:name="_Toc5093761"/>
      <w:bookmarkStart w:id="447" w:name="_Toc5094014"/>
      <w:bookmarkStart w:id="448" w:name="_Toc5094235"/>
      <w:bookmarkStart w:id="449" w:name="_Toc4745002"/>
      <w:bookmarkStart w:id="450" w:name="_Toc4749787"/>
      <w:bookmarkStart w:id="451" w:name="_Toc5093048"/>
      <w:bookmarkStart w:id="452" w:name="_Toc5093267"/>
      <w:bookmarkStart w:id="453" w:name="_Toc5093417"/>
      <w:bookmarkStart w:id="454" w:name="_Toc5093519"/>
      <w:bookmarkStart w:id="455" w:name="_Toc5093652"/>
      <w:bookmarkStart w:id="456" w:name="_Toc5093762"/>
      <w:bookmarkStart w:id="457" w:name="_Toc5094015"/>
      <w:bookmarkStart w:id="458" w:name="_Toc5094236"/>
      <w:bookmarkStart w:id="459" w:name="_Toc4745003"/>
      <w:bookmarkStart w:id="460" w:name="_Toc4749788"/>
      <w:bookmarkStart w:id="461" w:name="_Toc5093049"/>
      <w:bookmarkStart w:id="462" w:name="_Toc5093268"/>
      <w:bookmarkStart w:id="463" w:name="_Toc5093418"/>
      <w:bookmarkStart w:id="464" w:name="_Toc5093520"/>
      <w:bookmarkStart w:id="465" w:name="_Toc5093653"/>
      <w:bookmarkStart w:id="466" w:name="_Toc5093763"/>
      <w:bookmarkStart w:id="467" w:name="_Toc5094016"/>
      <w:bookmarkStart w:id="468" w:name="_Toc5094237"/>
      <w:bookmarkStart w:id="469" w:name="_Toc4745004"/>
      <w:bookmarkStart w:id="470" w:name="_Toc4749789"/>
      <w:bookmarkStart w:id="471" w:name="_Toc5093050"/>
      <w:bookmarkStart w:id="472" w:name="_Toc5093269"/>
      <w:bookmarkStart w:id="473" w:name="_Toc5093419"/>
      <w:bookmarkStart w:id="474" w:name="_Toc5093521"/>
      <w:bookmarkStart w:id="475" w:name="_Toc5093654"/>
      <w:bookmarkStart w:id="476" w:name="_Toc5093764"/>
      <w:bookmarkStart w:id="477" w:name="_Toc5094017"/>
      <w:bookmarkStart w:id="478" w:name="_Toc5094238"/>
      <w:bookmarkStart w:id="479" w:name="_Toc4745005"/>
      <w:bookmarkStart w:id="480" w:name="_Toc4749790"/>
      <w:bookmarkStart w:id="481" w:name="_Toc5093051"/>
      <w:bookmarkStart w:id="482" w:name="_Toc5093270"/>
      <w:bookmarkStart w:id="483" w:name="_Toc5093420"/>
      <w:bookmarkStart w:id="484" w:name="_Toc5093522"/>
      <w:bookmarkStart w:id="485" w:name="_Toc5093655"/>
      <w:bookmarkStart w:id="486" w:name="_Toc5093765"/>
      <w:bookmarkStart w:id="487" w:name="_Toc5094018"/>
      <w:bookmarkStart w:id="488" w:name="_Toc5094239"/>
      <w:bookmarkStart w:id="489" w:name="_Toc4745006"/>
      <w:bookmarkStart w:id="490" w:name="_Toc4749791"/>
      <w:bookmarkStart w:id="491" w:name="_Toc5093052"/>
      <w:bookmarkStart w:id="492" w:name="_Toc5093271"/>
      <w:bookmarkStart w:id="493" w:name="_Toc5093421"/>
      <w:bookmarkStart w:id="494" w:name="_Toc5093523"/>
      <w:bookmarkStart w:id="495" w:name="_Toc5093656"/>
      <w:bookmarkStart w:id="496" w:name="_Toc5093766"/>
      <w:bookmarkStart w:id="497" w:name="_Toc5094019"/>
      <w:bookmarkStart w:id="498" w:name="_Toc5094240"/>
      <w:bookmarkStart w:id="499" w:name="_Toc4745007"/>
      <w:bookmarkStart w:id="500" w:name="_Toc4749792"/>
      <w:bookmarkStart w:id="501" w:name="_Toc5093053"/>
      <w:bookmarkStart w:id="502" w:name="_Toc5093272"/>
      <w:bookmarkStart w:id="503" w:name="_Toc5093422"/>
      <w:bookmarkStart w:id="504" w:name="_Toc5093524"/>
      <w:bookmarkStart w:id="505" w:name="_Toc5093657"/>
      <w:bookmarkStart w:id="506" w:name="_Toc5093767"/>
      <w:bookmarkStart w:id="507" w:name="_Toc5094020"/>
      <w:bookmarkStart w:id="508" w:name="_Toc5094241"/>
      <w:bookmarkStart w:id="509" w:name="_Toc4745008"/>
      <w:bookmarkStart w:id="510" w:name="_Toc4749793"/>
      <w:bookmarkStart w:id="511" w:name="_Toc5093054"/>
      <w:bookmarkStart w:id="512" w:name="_Toc5093273"/>
      <w:bookmarkStart w:id="513" w:name="_Toc5093423"/>
      <w:bookmarkStart w:id="514" w:name="_Toc5093525"/>
      <w:bookmarkStart w:id="515" w:name="_Toc5093658"/>
      <w:bookmarkStart w:id="516" w:name="_Toc5093768"/>
      <w:bookmarkStart w:id="517" w:name="_Toc5094021"/>
      <w:bookmarkStart w:id="518" w:name="_Toc5094242"/>
      <w:bookmarkStart w:id="519" w:name="_Toc4745009"/>
      <w:bookmarkStart w:id="520" w:name="_Toc4749794"/>
      <w:bookmarkStart w:id="521" w:name="_Toc5093055"/>
      <w:bookmarkStart w:id="522" w:name="_Toc5093274"/>
      <w:bookmarkStart w:id="523" w:name="_Toc5093424"/>
      <w:bookmarkStart w:id="524" w:name="_Toc5093526"/>
      <w:bookmarkStart w:id="525" w:name="_Toc5093659"/>
      <w:bookmarkStart w:id="526" w:name="_Toc5093769"/>
      <w:bookmarkStart w:id="527" w:name="_Toc5094022"/>
      <w:bookmarkStart w:id="528" w:name="_Toc5094243"/>
      <w:bookmarkStart w:id="529" w:name="_Toc4745010"/>
      <w:bookmarkStart w:id="530" w:name="_Toc4749795"/>
      <w:bookmarkStart w:id="531" w:name="_Toc5093056"/>
      <w:bookmarkStart w:id="532" w:name="_Toc5093275"/>
      <w:bookmarkStart w:id="533" w:name="_Toc5093425"/>
      <w:bookmarkStart w:id="534" w:name="_Toc5093527"/>
      <w:bookmarkStart w:id="535" w:name="_Toc5093660"/>
      <w:bookmarkStart w:id="536" w:name="_Toc5093770"/>
      <w:bookmarkStart w:id="537" w:name="_Toc5094023"/>
      <w:bookmarkStart w:id="538" w:name="_Toc5094244"/>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7FED673C">
        <w:rPr>
          <w:rFonts w:cs="Arial"/>
          <w:color w:val="000000" w:themeColor="text1"/>
        </w:rPr>
        <w:t>The California Department of Education (</w:t>
      </w:r>
      <w:r w:rsidR="57A73BB0" w:rsidRPr="7FED673C">
        <w:rPr>
          <w:rFonts w:cs="Arial"/>
          <w:color w:val="000000" w:themeColor="text1"/>
        </w:rPr>
        <w:t>CDE</w:t>
      </w:r>
      <w:r w:rsidRPr="7FED673C">
        <w:rPr>
          <w:rFonts w:cs="Arial"/>
          <w:color w:val="000000" w:themeColor="text1"/>
        </w:rPr>
        <w:t>),</w:t>
      </w:r>
      <w:r w:rsidR="41CA01D1" w:rsidRPr="7FED673C">
        <w:rPr>
          <w:rFonts w:cs="Arial"/>
          <w:color w:val="000000" w:themeColor="text1"/>
        </w:rPr>
        <w:t xml:space="preserve"> </w:t>
      </w:r>
      <w:r w:rsidRPr="7FED673C">
        <w:rPr>
          <w:rFonts w:cs="Arial"/>
          <w:color w:val="000000" w:themeColor="text1"/>
        </w:rPr>
        <w:t xml:space="preserve">in collaboration with the California Workforce Development Board and other state partners, developed the California Unified State Plan. Within the plan, </w:t>
      </w:r>
      <w:r w:rsidR="57A73BB0" w:rsidRPr="7FED673C">
        <w:rPr>
          <w:rFonts w:cs="Arial"/>
          <w:color w:val="000000" w:themeColor="text1"/>
        </w:rPr>
        <w:t>the CDE</w:t>
      </w:r>
      <w:r w:rsidRPr="7FED673C">
        <w:rPr>
          <w:rFonts w:cs="Arial"/>
          <w:color w:val="000000" w:themeColor="text1"/>
        </w:rPr>
        <w:t xml:space="preserve"> Adult Education Office (AEO) is charged with administering the WIOA, Title II: </w:t>
      </w:r>
      <w:r w:rsidR="66F71C0F" w:rsidRPr="7FED673C">
        <w:rPr>
          <w:rFonts w:cs="Arial"/>
          <w:color w:val="000000" w:themeColor="text1"/>
        </w:rPr>
        <w:t>AEFLA</w:t>
      </w:r>
      <w:r w:rsidRPr="7FED673C">
        <w:rPr>
          <w:rFonts w:cs="Arial"/>
          <w:color w:val="000000" w:themeColor="text1"/>
        </w:rPr>
        <w:t xml:space="preserve"> program.</w:t>
      </w:r>
      <w:r w:rsidR="15B516E9" w:rsidRPr="7FED673C">
        <w:rPr>
          <w:rFonts w:eastAsia="Arial" w:cs="Arial"/>
          <w:color w:val="FFFFFF" w:themeColor="background1"/>
        </w:rPr>
        <w:t xml:space="preserve"> </w:t>
      </w:r>
      <w:r w:rsidR="15B516E9" w:rsidRPr="00F33CB1">
        <w:rPr>
          <w:rFonts w:eastAsia="Arial" w:cs="Arial"/>
        </w:rPr>
        <w:t xml:space="preserve">WIOA §223(c) requires that whenever a state implements any rule or policy relating to the administration or operation of an AEFLA program that is not required under </w:t>
      </w:r>
      <w:r w:rsidR="007F35CD" w:rsidRPr="00F33CB1">
        <w:rPr>
          <w:rFonts w:eastAsia="Arial" w:cs="Arial"/>
        </w:rPr>
        <w:t>f</w:t>
      </w:r>
      <w:r w:rsidR="15B516E9" w:rsidRPr="00F33CB1">
        <w:rPr>
          <w:rFonts w:eastAsia="Arial" w:cs="Arial"/>
        </w:rPr>
        <w:t>ederal law, those rules/policies must be identified. Therefore, “(</w:t>
      </w:r>
      <w:r w:rsidR="15B516E9" w:rsidRPr="00F33CB1">
        <w:rPr>
          <w:rFonts w:eastAsia="Arial" w:cs="Arial"/>
          <w:b/>
          <w:bCs/>
        </w:rPr>
        <w:t>State-imposed Requirement</w:t>
      </w:r>
      <w:r w:rsidR="15B516E9" w:rsidRPr="00F33CB1">
        <w:rPr>
          <w:rFonts w:eastAsia="Arial" w:cs="Arial"/>
        </w:rPr>
        <w:t xml:space="preserve">)” will be identified throughout this document to indicate a state requirement exclusive to California adult education. While federal law may not require the same provisions, California has established its own provisions to best meet the needs of the state’s adult learner population. Applicants of the </w:t>
      </w:r>
      <w:r w:rsidR="005A4CB2" w:rsidRPr="00F33CB1">
        <w:rPr>
          <w:rFonts w:eastAsia="Arial" w:cs="Arial"/>
        </w:rPr>
        <w:t>Request for Applications (</w:t>
      </w:r>
      <w:r w:rsidR="15B516E9" w:rsidRPr="00F33CB1">
        <w:rPr>
          <w:rFonts w:eastAsia="Arial" w:cs="Arial"/>
        </w:rPr>
        <w:t>RFA</w:t>
      </w:r>
      <w:r w:rsidR="005A4CB2" w:rsidRPr="00F33CB1">
        <w:rPr>
          <w:rFonts w:eastAsia="Arial" w:cs="Arial"/>
        </w:rPr>
        <w:t>)</w:t>
      </w:r>
      <w:r w:rsidR="15B516E9" w:rsidRPr="00F33CB1">
        <w:rPr>
          <w:rFonts w:eastAsia="Arial" w:cs="Arial"/>
        </w:rPr>
        <w:t xml:space="preserve"> are required to comply with both requirements – state and federal.</w:t>
      </w:r>
    </w:p>
    <w:p w14:paraId="0FB3DC75" w14:textId="635560A4" w:rsidR="00F84A6E" w:rsidRDefault="043BED73">
      <w:pPr>
        <w:rPr>
          <w:rFonts w:eastAsia="Arial" w:cs="Arial"/>
          <w:color w:val="000000" w:themeColor="text1"/>
          <w:szCs w:val="24"/>
        </w:rPr>
      </w:pPr>
      <w:r w:rsidRPr="00F377C1">
        <w:rPr>
          <w:b/>
          <w:color w:val="000000" w:themeColor="text1"/>
        </w:rPr>
        <w:t>N</w:t>
      </w:r>
      <w:r w:rsidR="00F377C1" w:rsidRPr="00F377C1">
        <w:rPr>
          <w:b/>
          <w:color w:val="000000" w:themeColor="text1"/>
        </w:rPr>
        <w:t>ote</w:t>
      </w:r>
      <w:r w:rsidRPr="4573BD53">
        <w:rPr>
          <w:color w:val="000000" w:themeColor="text1"/>
        </w:rPr>
        <w:t>: Throughout this document, italicized words indicate WIOA excerpts. For the full WIOA text, refer to Public Law 113</w:t>
      </w:r>
      <w:r w:rsidR="0128A422" w:rsidRPr="4573BD53">
        <w:rPr>
          <w:color w:val="000000" w:themeColor="text1"/>
        </w:rPr>
        <w:t>–</w:t>
      </w:r>
      <w:r w:rsidRPr="4573BD53">
        <w:rPr>
          <w:color w:val="000000" w:themeColor="text1"/>
        </w:rPr>
        <w:t>128 at</w:t>
      </w:r>
      <w:r w:rsidR="27CE93A8" w:rsidRPr="4573BD53">
        <w:rPr>
          <w:color w:val="000000" w:themeColor="text1"/>
        </w:rPr>
        <w:t xml:space="preserve"> </w:t>
      </w:r>
      <w:hyperlink r:id="rId16" w:tooltip="WIOA Full Text">
        <w:r w:rsidR="27CE93A8" w:rsidRPr="4573BD53">
          <w:rPr>
            <w:rStyle w:val="Hyperlink"/>
            <w:rFonts w:eastAsia="Arial" w:cs="Arial"/>
            <w:szCs w:val="24"/>
          </w:rPr>
          <w:t>https://www.gpo.gov/fdsys/pkg/PLAW-113publ128/pdf/PLAW-113publ128.pdf</w:t>
        </w:r>
      </w:hyperlink>
      <w:r w:rsidR="27CE93A8" w:rsidRPr="4573BD53">
        <w:rPr>
          <w:rFonts w:eastAsia="Arial" w:cs="Arial"/>
          <w:color w:val="000000" w:themeColor="text1"/>
          <w:szCs w:val="24"/>
        </w:rPr>
        <w:t>.</w:t>
      </w:r>
      <w:bookmarkStart w:id="539" w:name="_Toc7169759"/>
      <w:bookmarkStart w:id="540" w:name="_Toc7182276"/>
      <w:bookmarkStart w:id="541" w:name="_Toc7182496"/>
      <w:bookmarkStart w:id="542" w:name="_Toc7436947"/>
      <w:bookmarkStart w:id="543" w:name="_Toc7440723"/>
      <w:bookmarkStart w:id="544" w:name="_Toc7441527"/>
      <w:bookmarkStart w:id="545" w:name="_Toc7441769"/>
      <w:bookmarkStart w:id="546" w:name="_Toc7511919"/>
      <w:bookmarkStart w:id="547" w:name="_Toc7597020"/>
      <w:bookmarkStart w:id="548" w:name="_Toc7597650"/>
      <w:bookmarkStart w:id="549" w:name="_Toc7597778"/>
      <w:bookmarkStart w:id="550" w:name="_Toc7597861"/>
      <w:bookmarkStart w:id="551" w:name="_Toc7597960"/>
      <w:bookmarkEnd w:id="539"/>
      <w:bookmarkEnd w:id="540"/>
      <w:bookmarkEnd w:id="541"/>
      <w:bookmarkEnd w:id="542"/>
      <w:bookmarkEnd w:id="543"/>
      <w:bookmarkEnd w:id="544"/>
      <w:bookmarkEnd w:id="545"/>
      <w:bookmarkEnd w:id="546"/>
      <w:bookmarkEnd w:id="547"/>
      <w:bookmarkEnd w:id="548"/>
      <w:bookmarkEnd w:id="549"/>
      <w:bookmarkEnd w:id="550"/>
      <w:bookmarkEnd w:id="551"/>
      <w:r w:rsidR="00E65563">
        <w:rPr>
          <w:rFonts w:eastAsia="Arial" w:cs="Arial"/>
          <w:color w:val="000000" w:themeColor="text1"/>
          <w:szCs w:val="24"/>
        </w:rPr>
        <w:br w:type="page"/>
      </w:r>
    </w:p>
    <w:p w14:paraId="0B098AEE" w14:textId="73D0DC9A" w:rsidR="007E08B0" w:rsidRPr="00E662F6" w:rsidRDefault="005700E4" w:rsidP="003F187B">
      <w:pPr>
        <w:pStyle w:val="Heading2"/>
        <w:rPr>
          <w:lang w:val="en"/>
        </w:rPr>
      </w:pPr>
      <w:bookmarkStart w:id="552" w:name="_Toc95402899"/>
      <w:bookmarkStart w:id="553" w:name="_Toc109824126"/>
      <w:r w:rsidRPr="00B473C5">
        <w:rPr>
          <w:rStyle w:val="Heading2Char"/>
          <w:b/>
        </w:rPr>
        <w:lastRenderedPageBreak/>
        <w:t>Purpose of</w:t>
      </w:r>
      <w:r w:rsidR="008B00EF" w:rsidRPr="00B473C5">
        <w:rPr>
          <w:rStyle w:val="Heading2Char"/>
          <w:b/>
        </w:rPr>
        <w:t xml:space="preserve"> AEFLA</w:t>
      </w:r>
      <w:r w:rsidR="4BB688CE" w:rsidRPr="00B473C5">
        <w:t xml:space="preserve"> </w:t>
      </w:r>
      <w:r w:rsidR="09A6716B" w:rsidRPr="00B473C5">
        <w:t>(</w:t>
      </w:r>
      <w:r w:rsidR="4BB688CE" w:rsidRPr="00B473C5">
        <w:rPr>
          <w:rFonts w:eastAsia="Arial"/>
          <w:lang w:val="en"/>
        </w:rPr>
        <w:t>WIOA §202)</w:t>
      </w:r>
      <w:bookmarkEnd w:id="552"/>
      <w:bookmarkEnd w:id="553"/>
    </w:p>
    <w:p w14:paraId="5600FF93" w14:textId="1FCC07A5" w:rsidR="007E08B0" w:rsidRPr="003C4CAC" w:rsidRDefault="00EB4DAA" w:rsidP="00B119AA">
      <w:pPr>
        <w:autoSpaceDE w:val="0"/>
        <w:autoSpaceDN w:val="0"/>
        <w:adjustRightInd w:val="0"/>
        <w:spacing w:after="240"/>
        <w:ind w:left="720" w:right="720"/>
        <w:rPr>
          <w:rFonts w:cs="Arial"/>
          <w:i/>
          <w:szCs w:val="24"/>
          <w:lang w:val="en"/>
        </w:rPr>
      </w:pPr>
      <w:r w:rsidRPr="003C4CAC">
        <w:rPr>
          <w:rFonts w:eastAsiaTheme="minorHAnsi" w:cs="Arial"/>
          <w:i/>
          <w:szCs w:val="24"/>
        </w:rPr>
        <w:t>…</w:t>
      </w:r>
      <w:r w:rsidR="00CE37F3">
        <w:rPr>
          <w:rFonts w:eastAsiaTheme="minorHAnsi" w:cs="Arial"/>
          <w:i/>
          <w:szCs w:val="24"/>
        </w:rPr>
        <w:t xml:space="preserve"> </w:t>
      </w:r>
      <w:r w:rsidRPr="003C4CAC">
        <w:rPr>
          <w:rFonts w:eastAsiaTheme="minorHAnsi" w:cs="Arial"/>
          <w:i/>
          <w:szCs w:val="24"/>
        </w:rPr>
        <w:t>t</w:t>
      </w:r>
      <w:r w:rsidR="009E0771" w:rsidRPr="003C4CAC">
        <w:rPr>
          <w:rFonts w:eastAsiaTheme="minorHAnsi" w:cs="Arial"/>
          <w:i/>
          <w:szCs w:val="24"/>
        </w:rPr>
        <w:t xml:space="preserve">o create a partnership </w:t>
      </w:r>
      <w:r w:rsidR="003C60A3" w:rsidRPr="003C4CAC">
        <w:rPr>
          <w:rFonts w:eastAsiaTheme="minorHAnsi" w:cs="Arial"/>
          <w:i/>
          <w:szCs w:val="24"/>
        </w:rPr>
        <w:t>among</w:t>
      </w:r>
      <w:r w:rsidR="009E0771" w:rsidRPr="003C4CAC">
        <w:rPr>
          <w:rFonts w:eastAsiaTheme="minorHAnsi" w:cs="Arial"/>
          <w:i/>
          <w:szCs w:val="24"/>
        </w:rPr>
        <w:t xml:space="preserve"> the </w:t>
      </w:r>
      <w:r w:rsidR="003C60A3" w:rsidRPr="003C4CAC">
        <w:rPr>
          <w:rFonts w:eastAsiaTheme="minorHAnsi" w:cs="Arial"/>
          <w:i/>
          <w:szCs w:val="24"/>
        </w:rPr>
        <w:t>F</w:t>
      </w:r>
      <w:r w:rsidR="009E0771" w:rsidRPr="003C4CAC">
        <w:rPr>
          <w:rFonts w:eastAsiaTheme="minorHAnsi" w:cs="Arial"/>
          <w:i/>
          <w:szCs w:val="24"/>
        </w:rPr>
        <w:t xml:space="preserve">ederal </w:t>
      </w:r>
      <w:r w:rsidR="003C60A3" w:rsidRPr="003C4CAC">
        <w:rPr>
          <w:rFonts w:eastAsiaTheme="minorHAnsi" w:cs="Arial"/>
          <w:i/>
          <w:szCs w:val="24"/>
        </w:rPr>
        <w:t>G</w:t>
      </w:r>
      <w:r w:rsidR="009E0771" w:rsidRPr="003C4CAC">
        <w:rPr>
          <w:rFonts w:eastAsiaTheme="minorHAnsi" w:cs="Arial"/>
          <w:i/>
          <w:szCs w:val="24"/>
        </w:rPr>
        <w:t xml:space="preserve">overnment, the </w:t>
      </w:r>
      <w:r w:rsidR="003C60A3" w:rsidRPr="003C4CAC">
        <w:rPr>
          <w:rFonts w:eastAsiaTheme="minorHAnsi" w:cs="Arial"/>
          <w:i/>
          <w:szCs w:val="24"/>
        </w:rPr>
        <w:t>S</w:t>
      </w:r>
      <w:r w:rsidR="009E0771" w:rsidRPr="003C4CAC">
        <w:rPr>
          <w:rFonts w:eastAsiaTheme="minorHAnsi" w:cs="Arial"/>
          <w:i/>
          <w:szCs w:val="24"/>
        </w:rPr>
        <w:t>tate</w:t>
      </w:r>
      <w:r w:rsidR="003C60A3" w:rsidRPr="003C4CAC">
        <w:rPr>
          <w:rFonts w:eastAsiaTheme="minorHAnsi" w:cs="Arial"/>
          <w:i/>
          <w:szCs w:val="24"/>
        </w:rPr>
        <w:t>s</w:t>
      </w:r>
      <w:r w:rsidR="009E0771" w:rsidRPr="003C4CAC">
        <w:rPr>
          <w:rFonts w:eastAsiaTheme="minorHAnsi" w:cs="Arial"/>
          <w:i/>
          <w:szCs w:val="24"/>
        </w:rPr>
        <w:t>, and local</w:t>
      </w:r>
      <w:r w:rsidR="003C60A3" w:rsidRPr="003C4CAC">
        <w:rPr>
          <w:rFonts w:eastAsiaTheme="minorHAnsi" w:cs="Arial"/>
          <w:i/>
          <w:szCs w:val="24"/>
        </w:rPr>
        <w:t xml:space="preserve">ities </w:t>
      </w:r>
      <w:r w:rsidR="009E0771" w:rsidRPr="003C4CAC">
        <w:rPr>
          <w:rFonts w:eastAsiaTheme="minorHAnsi" w:cs="Arial"/>
          <w:i/>
          <w:szCs w:val="24"/>
        </w:rPr>
        <w:t>to provide</w:t>
      </w:r>
      <w:r w:rsidR="003C60A3" w:rsidRPr="003C4CAC">
        <w:rPr>
          <w:rFonts w:eastAsiaTheme="minorHAnsi" w:cs="Arial"/>
          <w:i/>
          <w:szCs w:val="24"/>
        </w:rPr>
        <w:t>,</w:t>
      </w:r>
      <w:r w:rsidR="009E0771" w:rsidRPr="003C4CAC">
        <w:rPr>
          <w:rFonts w:eastAsiaTheme="minorHAnsi" w:cs="Arial"/>
          <w:i/>
          <w:szCs w:val="24"/>
        </w:rPr>
        <w:t xml:space="preserve"> </w:t>
      </w:r>
      <w:r w:rsidR="003C60A3" w:rsidRPr="003C4CAC">
        <w:rPr>
          <w:rFonts w:eastAsiaTheme="minorHAnsi" w:cs="Arial"/>
          <w:i/>
          <w:iCs/>
          <w:szCs w:val="24"/>
        </w:rPr>
        <w:t>on a voluntary basis, adult education and literacy activities, in order to</w:t>
      </w:r>
      <w:r w:rsidR="00906A2B" w:rsidRPr="003C4CAC">
        <w:rPr>
          <w:rFonts w:cs="Arial"/>
          <w:i/>
          <w:szCs w:val="24"/>
          <w:lang w:val="en"/>
        </w:rPr>
        <w:t>—</w:t>
      </w:r>
    </w:p>
    <w:p w14:paraId="26F3FE8D" w14:textId="2496FEA7" w:rsidR="007E08B0" w:rsidRPr="003C4CAC" w:rsidRDefault="00906A2B" w:rsidP="008634AB">
      <w:pPr>
        <w:pStyle w:val="ListParagraph"/>
        <w:numPr>
          <w:ilvl w:val="0"/>
          <w:numId w:val="22"/>
        </w:numPr>
        <w:shd w:val="clear" w:color="auto" w:fill="FFFFFF"/>
        <w:tabs>
          <w:tab w:val="left" w:pos="9160"/>
          <w:tab w:val="left" w:pos="10076"/>
          <w:tab w:val="left" w:pos="10992"/>
          <w:tab w:val="left" w:pos="11908"/>
          <w:tab w:val="left" w:pos="12824"/>
          <w:tab w:val="left" w:pos="13740"/>
          <w:tab w:val="left" w:pos="14656"/>
        </w:tabs>
        <w:spacing w:after="240"/>
        <w:ind w:left="1440" w:right="720"/>
        <w:rPr>
          <w:rFonts w:cs="Arial"/>
          <w:i/>
          <w:szCs w:val="24"/>
          <w:lang w:val="en"/>
        </w:rPr>
      </w:pPr>
      <w:r>
        <w:rPr>
          <w:rFonts w:cs="Arial"/>
          <w:i/>
          <w:szCs w:val="24"/>
          <w:lang w:val="en"/>
        </w:rPr>
        <w:t>a</w:t>
      </w:r>
      <w:r w:rsidR="00E66CC6" w:rsidRPr="003C4CAC">
        <w:rPr>
          <w:rFonts w:cs="Arial"/>
          <w:i/>
          <w:szCs w:val="24"/>
          <w:lang w:val="en"/>
        </w:rPr>
        <w:t>ssist adults to become literate and obtain the knowledge and skills necessary for employment and economic self-sufficiency;</w:t>
      </w:r>
    </w:p>
    <w:p w14:paraId="3B435A2D" w14:textId="780C283D" w:rsidR="007E08B0" w:rsidRPr="003C4CAC" w:rsidRDefault="00906A2B" w:rsidP="008634AB">
      <w:pPr>
        <w:pStyle w:val="ListParagraph"/>
        <w:numPr>
          <w:ilvl w:val="0"/>
          <w:numId w:val="22"/>
        </w:numPr>
        <w:shd w:val="clear" w:color="auto" w:fill="FFFFFF"/>
        <w:tabs>
          <w:tab w:val="left" w:pos="9160"/>
          <w:tab w:val="left" w:pos="10076"/>
          <w:tab w:val="left" w:pos="10992"/>
          <w:tab w:val="left" w:pos="11908"/>
          <w:tab w:val="left" w:pos="12824"/>
          <w:tab w:val="left" w:pos="13740"/>
          <w:tab w:val="left" w:pos="14656"/>
        </w:tabs>
        <w:spacing w:after="240"/>
        <w:ind w:left="1440" w:right="720"/>
        <w:rPr>
          <w:rFonts w:cs="Arial"/>
          <w:i/>
          <w:szCs w:val="24"/>
          <w:lang w:val="en"/>
        </w:rPr>
      </w:pPr>
      <w:r>
        <w:rPr>
          <w:rFonts w:cs="Arial"/>
          <w:i/>
          <w:szCs w:val="24"/>
          <w:lang w:val="en"/>
        </w:rPr>
        <w:t>a</w:t>
      </w:r>
      <w:r w:rsidR="00E66CC6" w:rsidRPr="003C4CAC">
        <w:rPr>
          <w:rFonts w:cs="Arial"/>
          <w:i/>
          <w:szCs w:val="24"/>
          <w:lang w:val="en"/>
        </w:rPr>
        <w:t>ssist adults who are parents or family members to obtain the education and skills that—</w:t>
      </w:r>
    </w:p>
    <w:p w14:paraId="3F77F7BC" w14:textId="7DE35BC5" w:rsidR="007E08B0" w:rsidRPr="003C4CAC" w:rsidRDefault="00FB1845" w:rsidP="008634AB">
      <w:pPr>
        <w:pStyle w:val="ListParagraph"/>
        <w:numPr>
          <w:ilvl w:val="0"/>
          <w:numId w:val="24"/>
        </w:numPr>
        <w:shd w:val="clear" w:color="auto" w:fill="FFFFFF"/>
        <w:tabs>
          <w:tab w:val="left" w:pos="10992"/>
          <w:tab w:val="left" w:pos="11908"/>
          <w:tab w:val="left" w:pos="12824"/>
          <w:tab w:val="left" w:pos="13740"/>
          <w:tab w:val="left" w:pos="14656"/>
        </w:tabs>
        <w:spacing w:after="240"/>
        <w:ind w:left="1890" w:right="720" w:hanging="450"/>
        <w:rPr>
          <w:rFonts w:cs="Arial"/>
          <w:i/>
          <w:szCs w:val="24"/>
          <w:lang w:val="en"/>
        </w:rPr>
      </w:pPr>
      <w:r>
        <w:rPr>
          <w:rFonts w:cs="Arial"/>
          <w:i/>
          <w:szCs w:val="24"/>
          <w:lang w:val="en"/>
        </w:rPr>
        <w:t>a</w:t>
      </w:r>
      <w:r w:rsidR="00E66CC6" w:rsidRPr="003C4CAC">
        <w:rPr>
          <w:rFonts w:cs="Arial"/>
          <w:i/>
          <w:szCs w:val="24"/>
          <w:lang w:val="en"/>
        </w:rPr>
        <w:t>re necessary to becoming full partners in the educational development of their children; and</w:t>
      </w:r>
    </w:p>
    <w:p w14:paraId="12B3496E" w14:textId="5E379051" w:rsidR="007A2658" w:rsidRPr="00383322" w:rsidRDefault="00FB1845" w:rsidP="008634AB">
      <w:pPr>
        <w:pStyle w:val="ListParagraph"/>
        <w:numPr>
          <w:ilvl w:val="0"/>
          <w:numId w:val="24"/>
        </w:numPr>
        <w:shd w:val="clear" w:color="auto" w:fill="FFFFFF"/>
        <w:tabs>
          <w:tab w:val="left" w:pos="10076"/>
          <w:tab w:val="left" w:pos="10992"/>
          <w:tab w:val="left" w:pos="11908"/>
          <w:tab w:val="left" w:pos="12824"/>
          <w:tab w:val="left" w:pos="13740"/>
          <w:tab w:val="left" w:pos="14656"/>
        </w:tabs>
        <w:spacing w:before="240" w:after="240"/>
        <w:ind w:left="1890" w:right="720" w:hanging="450"/>
        <w:rPr>
          <w:rFonts w:cs="Arial"/>
          <w:i/>
          <w:szCs w:val="24"/>
          <w:lang w:val="en"/>
        </w:rPr>
      </w:pPr>
      <w:r>
        <w:rPr>
          <w:rFonts w:cs="Arial"/>
          <w:i/>
          <w:szCs w:val="24"/>
          <w:lang w:val="en"/>
        </w:rPr>
        <w:t>l</w:t>
      </w:r>
      <w:r w:rsidR="00E66CC6" w:rsidRPr="00383322">
        <w:rPr>
          <w:rFonts w:cs="Arial"/>
          <w:i/>
          <w:szCs w:val="24"/>
          <w:lang w:val="en"/>
        </w:rPr>
        <w:t>ead to sustainable improvements in the economic opportunities for their family;</w:t>
      </w:r>
    </w:p>
    <w:p w14:paraId="7E1140E9" w14:textId="5DD25F7C" w:rsidR="007E08B0" w:rsidRPr="007A2658" w:rsidRDefault="00906A2B" w:rsidP="008634AB">
      <w:pPr>
        <w:pStyle w:val="ListParagraph"/>
        <w:numPr>
          <w:ilvl w:val="0"/>
          <w:numId w:val="62"/>
        </w:numPr>
        <w:shd w:val="clear" w:color="auto" w:fill="FFFFFF"/>
        <w:tabs>
          <w:tab w:val="left" w:pos="10076"/>
          <w:tab w:val="left" w:pos="10992"/>
          <w:tab w:val="left" w:pos="11908"/>
          <w:tab w:val="left" w:pos="12824"/>
          <w:tab w:val="left" w:pos="13740"/>
          <w:tab w:val="left" w:pos="14656"/>
        </w:tabs>
        <w:spacing w:before="240" w:after="240"/>
        <w:ind w:left="1440" w:right="720"/>
        <w:rPr>
          <w:rFonts w:cs="Arial"/>
          <w:i/>
          <w:szCs w:val="24"/>
          <w:lang w:val="en"/>
        </w:rPr>
      </w:pPr>
      <w:r>
        <w:rPr>
          <w:rFonts w:cs="Arial"/>
          <w:i/>
          <w:szCs w:val="24"/>
          <w:lang w:val="en"/>
        </w:rPr>
        <w:t>a</w:t>
      </w:r>
      <w:r w:rsidR="00E66CC6" w:rsidRPr="007A2658">
        <w:rPr>
          <w:rFonts w:cs="Arial"/>
          <w:i/>
          <w:szCs w:val="24"/>
          <w:lang w:val="en"/>
        </w:rPr>
        <w:t>ssist adults in attaining a secondary school diploma and in the transition to postsecondary education and training, including through career pathways; and</w:t>
      </w:r>
    </w:p>
    <w:p w14:paraId="008C0444" w14:textId="7EE678F9" w:rsidR="00E66CC6" w:rsidRPr="003C4CAC" w:rsidRDefault="00906A2B" w:rsidP="008634AB">
      <w:pPr>
        <w:pStyle w:val="ListParagraph"/>
        <w:numPr>
          <w:ilvl w:val="0"/>
          <w:numId w:val="23"/>
        </w:numPr>
        <w:shd w:val="clear" w:color="auto" w:fill="FFFFFF"/>
        <w:tabs>
          <w:tab w:val="left" w:pos="10076"/>
          <w:tab w:val="left" w:pos="10992"/>
          <w:tab w:val="left" w:pos="11908"/>
          <w:tab w:val="left" w:pos="12824"/>
          <w:tab w:val="left" w:pos="13740"/>
          <w:tab w:val="left" w:pos="14656"/>
        </w:tabs>
        <w:spacing w:after="240"/>
        <w:ind w:left="1440" w:right="720"/>
        <w:rPr>
          <w:rFonts w:cs="Arial"/>
          <w:i/>
          <w:szCs w:val="24"/>
          <w:lang w:val="en"/>
        </w:rPr>
      </w:pPr>
      <w:r>
        <w:rPr>
          <w:rFonts w:cs="Arial"/>
          <w:i/>
          <w:szCs w:val="24"/>
          <w:lang w:val="en"/>
        </w:rPr>
        <w:t>a</w:t>
      </w:r>
      <w:r w:rsidR="00E66CC6" w:rsidRPr="003C4CAC">
        <w:rPr>
          <w:rFonts w:cs="Arial"/>
          <w:i/>
          <w:szCs w:val="24"/>
          <w:lang w:val="en"/>
        </w:rPr>
        <w:t>ssist immigrants and other individuals who are English language learners in—</w:t>
      </w:r>
    </w:p>
    <w:p w14:paraId="168C65BE" w14:textId="7E410E7F" w:rsidR="00E66CC6" w:rsidRPr="00383322" w:rsidRDefault="00E361E2" w:rsidP="008634AB">
      <w:pPr>
        <w:pStyle w:val="ListParagraph"/>
        <w:numPr>
          <w:ilvl w:val="0"/>
          <w:numId w:val="79"/>
        </w:numPr>
        <w:shd w:val="clear" w:color="auto" w:fill="FFFFFF"/>
        <w:tabs>
          <w:tab w:val="left" w:pos="10076"/>
          <w:tab w:val="left" w:pos="10992"/>
          <w:tab w:val="left" w:pos="11908"/>
          <w:tab w:val="left" w:pos="12824"/>
          <w:tab w:val="left" w:pos="13740"/>
          <w:tab w:val="left" w:pos="14656"/>
        </w:tabs>
        <w:spacing w:after="240"/>
        <w:ind w:left="1890" w:right="720" w:hanging="450"/>
        <w:rPr>
          <w:rFonts w:cs="Arial"/>
          <w:i/>
          <w:szCs w:val="24"/>
          <w:lang w:val="en"/>
        </w:rPr>
      </w:pPr>
      <w:r>
        <w:rPr>
          <w:rFonts w:cs="Arial"/>
          <w:i/>
          <w:szCs w:val="24"/>
          <w:lang w:val="en"/>
        </w:rPr>
        <w:t>i</w:t>
      </w:r>
      <w:r w:rsidR="00E66CC6" w:rsidRPr="00383322">
        <w:rPr>
          <w:rFonts w:cs="Arial"/>
          <w:i/>
          <w:szCs w:val="24"/>
          <w:lang w:val="en"/>
        </w:rPr>
        <w:t>mproving their—</w:t>
      </w:r>
    </w:p>
    <w:p w14:paraId="2327F6FA" w14:textId="52DDAFC3" w:rsidR="00E66CC6" w:rsidRPr="00383322" w:rsidRDefault="00E361E2" w:rsidP="008634AB">
      <w:pPr>
        <w:pStyle w:val="ListParagraph"/>
        <w:numPr>
          <w:ilvl w:val="2"/>
          <w:numId w:val="79"/>
        </w:numPr>
        <w:shd w:val="clear" w:color="auto" w:fill="FFFFFF"/>
        <w:tabs>
          <w:tab w:val="left" w:pos="10076"/>
          <w:tab w:val="left" w:pos="10992"/>
          <w:tab w:val="left" w:pos="11908"/>
          <w:tab w:val="left" w:pos="12824"/>
          <w:tab w:val="left" w:pos="13740"/>
          <w:tab w:val="left" w:pos="14656"/>
        </w:tabs>
        <w:spacing w:after="240"/>
        <w:ind w:left="1980" w:right="720"/>
        <w:rPr>
          <w:rFonts w:cs="Arial"/>
          <w:i/>
          <w:szCs w:val="24"/>
          <w:lang w:val="en"/>
        </w:rPr>
      </w:pPr>
      <w:r>
        <w:rPr>
          <w:rFonts w:cs="Arial"/>
          <w:i/>
          <w:szCs w:val="24"/>
          <w:lang w:val="en"/>
        </w:rPr>
        <w:t>r</w:t>
      </w:r>
      <w:r w:rsidR="00E66CC6" w:rsidRPr="00383322">
        <w:rPr>
          <w:rFonts w:cs="Arial"/>
          <w:i/>
          <w:szCs w:val="24"/>
          <w:lang w:val="en"/>
        </w:rPr>
        <w:t>eading, writing, speaking, and comprehension skills in English; and</w:t>
      </w:r>
    </w:p>
    <w:p w14:paraId="10FCDA09" w14:textId="0695D0C5" w:rsidR="007E08B0" w:rsidRPr="00383322" w:rsidRDefault="00E361E2" w:rsidP="008634AB">
      <w:pPr>
        <w:pStyle w:val="ListParagraph"/>
        <w:numPr>
          <w:ilvl w:val="2"/>
          <w:numId w:val="79"/>
        </w:numPr>
        <w:shd w:val="clear" w:color="auto" w:fill="FFFFFF"/>
        <w:spacing w:after="240"/>
        <w:ind w:left="1980" w:right="720"/>
        <w:rPr>
          <w:rFonts w:cs="Arial"/>
          <w:i/>
          <w:szCs w:val="24"/>
          <w:lang w:val="en"/>
        </w:rPr>
      </w:pPr>
      <w:r>
        <w:rPr>
          <w:rFonts w:cs="Arial"/>
          <w:i/>
          <w:szCs w:val="24"/>
          <w:lang w:val="en"/>
        </w:rPr>
        <w:t>m</w:t>
      </w:r>
      <w:r w:rsidR="00E66CC6" w:rsidRPr="00383322">
        <w:rPr>
          <w:rFonts w:cs="Arial"/>
          <w:i/>
          <w:szCs w:val="24"/>
          <w:lang w:val="en"/>
        </w:rPr>
        <w:t>athematics skills; and</w:t>
      </w:r>
    </w:p>
    <w:p w14:paraId="4B0D170C" w14:textId="33470266" w:rsidR="00E66CC6" w:rsidRPr="00E65563" w:rsidRDefault="00E361E2" w:rsidP="00E65563">
      <w:pPr>
        <w:pStyle w:val="ListParagraph"/>
        <w:numPr>
          <w:ilvl w:val="0"/>
          <w:numId w:val="79"/>
        </w:numPr>
        <w:shd w:val="clear" w:color="auto" w:fill="FFFFFF" w:themeFill="background1"/>
        <w:tabs>
          <w:tab w:val="left" w:pos="10076"/>
          <w:tab w:val="left" w:pos="10992"/>
          <w:tab w:val="left" w:pos="11908"/>
          <w:tab w:val="left" w:pos="12824"/>
          <w:tab w:val="left" w:pos="13740"/>
          <w:tab w:val="left" w:pos="14656"/>
        </w:tabs>
        <w:spacing w:after="480"/>
        <w:ind w:left="1890" w:right="720" w:hanging="450"/>
        <w:rPr>
          <w:rFonts w:cs="Arial"/>
          <w:i/>
          <w:iCs/>
          <w:lang w:val="en"/>
        </w:rPr>
      </w:pPr>
      <w:r>
        <w:rPr>
          <w:rFonts w:cs="Arial"/>
          <w:i/>
          <w:iCs/>
          <w:lang w:val="en"/>
        </w:rPr>
        <w:t>a</w:t>
      </w:r>
      <w:r w:rsidR="2B33933B" w:rsidRPr="00383322">
        <w:rPr>
          <w:rFonts w:cs="Arial"/>
          <w:i/>
          <w:iCs/>
          <w:lang w:val="en"/>
        </w:rPr>
        <w:t xml:space="preserve">cquiring an understanding of the American system of </w:t>
      </w:r>
      <w:r w:rsidR="00906A2B">
        <w:rPr>
          <w:rFonts w:cs="Arial"/>
          <w:i/>
          <w:iCs/>
          <w:lang w:val="en"/>
        </w:rPr>
        <w:t>G</w:t>
      </w:r>
      <w:r w:rsidR="2B33933B" w:rsidRPr="00383322">
        <w:rPr>
          <w:rFonts w:cs="Arial"/>
          <w:i/>
          <w:iCs/>
          <w:lang w:val="en"/>
        </w:rPr>
        <w:t>overnment, individual freedom, and the responsibilities of citizenship</w:t>
      </w:r>
      <w:r>
        <w:rPr>
          <w:rFonts w:cs="Arial"/>
          <w:i/>
          <w:iCs/>
          <w:lang w:val="en"/>
        </w:rPr>
        <w:t>.</w:t>
      </w:r>
      <w:r w:rsidR="00E65563">
        <w:rPr>
          <w:rFonts w:cs="Arial"/>
          <w:i/>
          <w:iCs/>
          <w:lang w:val="en"/>
        </w:rPr>
        <w:br w:type="page"/>
      </w:r>
    </w:p>
    <w:p w14:paraId="55E034B7" w14:textId="7D13E33A" w:rsidR="00E63AE7" w:rsidRPr="003C4CAC" w:rsidRDefault="7A35D6FB" w:rsidP="00E662F6">
      <w:pPr>
        <w:pStyle w:val="Heading2"/>
        <w:rPr>
          <w:highlight w:val="yellow"/>
        </w:rPr>
      </w:pPr>
      <w:bookmarkStart w:id="554" w:name="_Toc1112889001"/>
      <w:bookmarkStart w:id="555" w:name="_Toc681318105"/>
      <w:bookmarkStart w:id="556" w:name="_Toc186147880"/>
      <w:bookmarkStart w:id="557" w:name="_Toc1435465412"/>
      <w:bookmarkStart w:id="558" w:name="_Toc1849464845"/>
      <w:bookmarkStart w:id="559" w:name="_Toc1615659751"/>
      <w:bookmarkStart w:id="560" w:name="_Toc1255956126"/>
      <w:bookmarkStart w:id="561" w:name="_Toc1579966397"/>
      <w:bookmarkStart w:id="562" w:name="_Toc95402900"/>
      <w:bookmarkStart w:id="563" w:name="_Toc109824127"/>
      <w:r w:rsidRPr="00D251E5">
        <w:lastRenderedPageBreak/>
        <w:t>P</w:t>
      </w:r>
      <w:r w:rsidR="005700E4">
        <w:t>rogram Area</w:t>
      </w:r>
      <w:r w:rsidR="005700E4" w:rsidRPr="008F7B2C">
        <w:t>s</w:t>
      </w:r>
      <w:bookmarkEnd w:id="554"/>
      <w:bookmarkEnd w:id="555"/>
      <w:bookmarkEnd w:id="556"/>
      <w:bookmarkEnd w:id="557"/>
      <w:bookmarkEnd w:id="558"/>
      <w:bookmarkEnd w:id="559"/>
      <w:bookmarkEnd w:id="560"/>
      <w:bookmarkEnd w:id="561"/>
      <w:bookmarkEnd w:id="562"/>
      <w:bookmarkEnd w:id="563"/>
    </w:p>
    <w:p w14:paraId="2D2C0694" w14:textId="44CDD25C" w:rsidR="007E08B0" w:rsidRPr="003C4CAC" w:rsidRDefault="51B27444" w:rsidP="003F187B">
      <w:pPr>
        <w:pStyle w:val="Heading3"/>
      </w:pPr>
      <w:bookmarkStart w:id="564" w:name="_Toc239484524"/>
      <w:bookmarkStart w:id="565" w:name="_Toc582448829"/>
      <w:bookmarkStart w:id="566" w:name="_Toc425160985"/>
      <w:bookmarkStart w:id="567" w:name="_Toc499774043"/>
      <w:bookmarkStart w:id="568" w:name="_Toc2095040372"/>
      <w:bookmarkStart w:id="569" w:name="_Toc324085299"/>
      <w:bookmarkStart w:id="570" w:name="_Toc1257911976"/>
      <w:bookmarkStart w:id="571" w:name="_Toc1107541822"/>
      <w:bookmarkStart w:id="572" w:name="_Toc95402901"/>
      <w:bookmarkStart w:id="573" w:name="_Toc109824128"/>
      <w:r>
        <w:t>Adult Basic Education</w:t>
      </w:r>
      <w:bookmarkEnd w:id="564"/>
      <w:bookmarkEnd w:id="565"/>
      <w:bookmarkEnd w:id="566"/>
      <w:bookmarkEnd w:id="567"/>
      <w:bookmarkEnd w:id="568"/>
      <w:bookmarkEnd w:id="569"/>
      <w:bookmarkEnd w:id="570"/>
      <w:bookmarkEnd w:id="571"/>
      <w:bookmarkEnd w:id="572"/>
      <w:bookmarkEnd w:id="573"/>
    </w:p>
    <w:p w14:paraId="4AA32628" w14:textId="2E9A6B42" w:rsidR="00E74EE9" w:rsidRPr="003C4CAC" w:rsidRDefault="3EE21674" w:rsidP="00E662F6">
      <w:pPr>
        <w:spacing w:after="240"/>
        <w:rPr>
          <w:rFonts w:cs="Arial"/>
        </w:rPr>
      </w:pPr>
      <w:r w:rsidRPr="658A20CB">
        <w:rPr>
          <w:rFonts w:cs="Arial"/>
        </w:rPr>
        <w:t xml:space="preserve">The </w:t>
      </w:r>
      <w:r w:rsidR="7B726260" w:rsidRPr="658A20CB">
        <w:rPr>
          <w:rFonts w:cs="Arial"/>
        </w:rPr>
        <w:t xml:space="preserve">Adult Basic Education (ABE) program </w:t>
      </w:r>
      <w:r w:rsidRPr="658A20CB">
        <w:rPr>
          <w:rFonts w:cs="Arial"/>
        </w:rPr>
        <w:t>provides</w:t>
      </w:r>
      <w:r w:rsidR="7B726260" w:rsidRPr="658A20CB">
        <w:rPr>
          <w:rFonts w:cs="Arial"/>
        </w:rPr>
        <w:t xml:space="preserve"> students basic skills in </w:t>
      </w:r>
      <w:r w:rsidR="166CA143" w:rsidRPr="658A20CB">
        <w:rPr>
          <w:rFonts w:cs="Arial"/>
        </w:rPr>
        <w:t xml:space="preserve">English </w:t>
      </w:r>
      <w:r w:rsidR="7B726260" w:rsidRPr="658A20CB">
        <w:rPr>
          <w:rFonts w:cs="Arial"/>
        </w:rPr>
        <w:t>language arts and mathematics. A model ABE program provides comprehensive services to meet the diverse educational needs of students and prepares them to transition to secondary education and job preparation classes. ABE programs include reading, writing, and computational skills necessary for functioning at levels comparable to students in the first through eighth grade</w:t>
      </w:r>
      <w:r w:rsidR="78440551" w:rsidRPr="658A20CB">
        <w:rPr>
          <w:rFonts w:cs="Arial"/>
        </w:rPr>
        <w:t>s</w:t>
      </w:r>
      <w:r w:rsidR="7B726260" w:rsidRPr="658A20CB">
        <w:rPr>
          <w:rFonts w:cs="Arial"/>
        </w:rPr>
        <w:t>. Courses may be remedial for students or they may provide educational opportunities for students who speak, but do not read English. These programs are also designed to help students develop job readiness skills to</w:t>
      </w:r>
      <w:r w:rsidR="78440551" w:rsidRPr="658A20CB">
        <w:rPr>
          <w:rFonts w:cs="Arial"/>
        </w:rPr>
        <w:t xml:space="preserve"> gain</w:t>
      </w:r>
      <w:r w:rsidR="7B726260" w:rsidRPr="658A20CB">
        <w:rPr>
          <w:rFonts w:cs="Arial"/>
        </w:rPr>
        <w:t xml:space="preserve"> employment, advance on the job, or enter adult secondary education classes.</w:t>
      </w:r>
    </w:p>
    <w:p w14:paraId="1B341500" w14:textId="33EC10D3" w:rsidR="007E08B0" w:rsidRPr="003C4CAC" w:rsidRDefault="51B27444" w:rsidP="003F187B">
      <w:pPr>
        <w:pStyle w:val="Heading3"/>
      </w:pPr>
      <w:bookmarkStart w:id="574" w:name="_Toc355718373"/>
      <w:bookmarkStart w:id="575" w:name="_Toc989995055"/>
      <w:bookmarkStart w:id="576" w:name="_Toc1344794323"/>
      <w:bookmarkStart w:id="577" w:name="_Toc654630425"/>
      <w:bookmarkStart w:id="578" w:name="_Toc1071312950"/>
      <w:bookmarkStart w:id="579" w:name="_Toc53046470"/>
      <w:bookmarkStart w:id="580" w:name="_Toc303868789"/>
      <w:bookmarkStart w:id="581" w:name="_Toc2020879067"/>
      <w:bookmarkStart w:id="582" w:name="_Toc95402902"/>
      <w:bookmarkStart w:id="583" w:name="_Toc109824129"/>
      <w:r>
        <w:t>Adult Secondary Education</w:t>
      </w:r>
      <w:bookmarkEnd w:id="574"/>
      <w:bookmarkEnd w:id="575"/>
      <w:bookmarkEnd w:id="576"/>
      <w:bookmarkEnd w:id="577"/>
      <w:bookmarkEnd w:id="578"/>
      <w:bookmarkEnd w:id="579"/>
      <w:bookmarkEnd w:id="580"/>
      <w:bookmarkEnd w:id="581"/>
      <w:bookmarkEnd w:id="582"/>
      <w:bookmarkEnd w:id="583"/>
    </w:p>
    <w:p w14:paraId="5942CBDC" w14:textId="7511855C" w:rsidR="00E74EE9" w:rsidRPr="003C4CAC" w:rsidRDefault="7B726260" w:rsidP="00E662F6">
      <w:pPr>
        <w:spacing w:after="240"/>
        <w:rPr>
          <w:rFonts w:cs="Arial"/>
        </w:rPr>
      </w:pPr>
      <w:r w:rsidRPr="658A20CB">
        <w:rPr>
          <w:rFonts w:cs="Arial"/>
        </w:rPr>
        <w:t>The Adult Secondary Education (ASE) program provide</w:t>
      </w:r>
      <w:r w:rsidR="3EE21674" w:rsidRPr="658A20CB">
        <w:rPr>
          <w:rFonts w:cs="Arial"/>
        </w:rPr>
        <w:t>s</w:t>
      </w:r>
      <w:r w:rsidRPr="658A20CB">
        <w:rPr>
          <w:rFonts w:cs="Arial"/>
        </w:rPr>
        <w:t xml:space="preserve"> a curriculum that enables adults to attain a high school diploma (HSD) or a high school equivalency (HSE) certificate. Subjects include mathematics, English language arts, history, science, government, and other courses required to complete the credits</w:t>
      </w:r>
      <w:r w:rsidR="321DBCB1" w:rsidRPr="658A20CB">
        <w:rPr>
          <w:rFonts w:cs="Arial"/>
        </w:rPr>
        <w:t>,</w:t>
      </w:r>
      <w:r w:rsidRPr="658A20CB">
        <w:rPr>
          <w:rFonts w:cs="Arial"/>
        </w:rPr>
        <w:t xml:space="preserve"> or gain the knowledge necessary</w:t>
      </w:r>
      <w:r w:rsidR="321DBCB1" w:rsidRPr="658A20CB">
        <w:rPr>
          <w:rFonts w:cs="Arial"/>
        </w:rPr>
        <w:t>,</w:t>
      </w:r>
      <w:r w:rsidRPr="658A20CB">
        <w:rPr>
          <w:rFonts w:cs="Arial"/>
        </w:rPr>
        <w:t xml:space="preserve"> to attain </w:t>
      </w:r>
      <w:r w:rsidR="4F88B649" w:rsidRPr="008F7B2C">
        <w:rPr>
          <w:rFonts w:cs="Arial"/>
        </w:rPr>
        <w:t>an</w:t>
      </w:r>
      <w:r w:rsidRPr="658A20CB">
        <w:rPr>
          <w:rFonts w:cs="Arial"/>
        </w:rPr>
        <w:t xml:space="preserve"> HSD or pass an HSE test. The ASE program is conducted within flexible time frames and provides knowledge and skills necessary for adults to gain self-sufficiency, employment, and to be able to transition into advanced postsecondary and career programs.</w:t>
      </w:r>
    </w:p>
    <w:p w14:paraId="4F6DF30E" w14:textId="3674267E" w:rsidR="007E08B0" w:rsidRPr="003C4CAC" w:rsidRDefault="29485B02" w:rsidP="003F187B">
      <w:pPr>
        <w:pStyle w:val="Heading3"/>
      </w:pPr>
      <w:bookmarkStart w:id="584" w:name="_Toc130887900"/>
      <w:bookmarkStart w:id="585" w:name="_Toc1294571713"/>
      <w:bookmarkStart w:id="586" w:name="_Toc1117113083"/>
      <w:bookmarkStart w:id="587" w:name="_Toc890720992"/>
      <w:bookmarkStart w:id="588" w:name="_Toc1417692311"/>
      <w:bookmarkStart w:id="589" w:name="_Toc24723373"/>
      <w:bookmarkStart w:id="590" w:name="_Toc865822314"/>
      <w:bookmarkStart w:id="591" w:name="_Toc546870236"/>
      <w:bookmarkStart w:id="592" w:name="_Toc95402903"/>
      <w:bookmarkStart w:id="593" w:name="_Toc109824130"/>
      <w:r>
        <w:t>English Language Acquisition</w:t>
      </w:r>
      <w:bookmarkEnd w:id="584"/>
      <w:bookmarkEnd w:id="585"/>
      <w:bookmarkEnd w:id="586"/>
      <w:bookmarkEnd w:id="587"/>
      <w:bookmarkEnd w:id="588"/>
      <w:bookmarkEnd w:id="589"/>
      <w:bookmarkEnd w:id="590"/>
      <w:bookmarkEnd w:id="591"/>
      <w:bookmarkEnd w:id="592"/>
      <w:bookmarkEnd w:id="593"/>
    </w:p>
    <w:p w14:paraId="0598D10E" w14:textId="38166D5A" w:rsidR="00193B1A" w:rsidRPr="003C4CAC" w:rsidRDefault="007A02B4" w:rsidP="00F933CF">
      <w:pPr>
        <w:spacing w:after="240"/>
        <w:rPr>
          <w:rFonts w:cs="Arial"/>
          <w:szCs w:val="24"/>
        </w:rPr>
      </w:pPr>
      <w:r w:rsidRPr="003C4CAC">
        <w:rPr>
          <w:rFonts w:cs="Arial"/>
          <w:szCs w:val="24"/>
        </w:rPr>
        <w:t>The English Language Acquisition (ELA) program prepare</w:t>
      </w:r>
      <w:r w:rsidR="002B765D" w:rsidRPr="003C4CAC">
        <w:rPr>
          <w:rFonts w:cs="Arial"/>
          <w:szCs w:val="24"/>
        </w:rPr>
        <w:t>s</w:t>
      </w:r>
      <w:r w:rsidRPr="003C4CAC">
        <w:rPr>
          <w:rFonts w:cs="Arial"/>
          <w:szCs w:val="24"/>
        </w:rPr>
        <w:t xml:space="preserve"> adult learners t</w:t>
      </w:r>
      <w:r w:rsidR="00D40DEE" w:rsidRPr="003C4CAC">
        <w:rPr>
          <w:rFonts w:cs="Arial"/>
          <w:szCs w:val="24"/>
        </w:rPr>
        <w:t>o</w:t>
      </w:r>
      <w:r w:rsidRPr="003C4CAC">
        <w:rPr>
          <w:rFonts w:cs="Arial"/>
          <w:szCs w:val="24"/>
        </w:rPr>
        <w:t xml:space="preserve"> speak, read, and write </w:t>
      </w:r>
      <w:r w:rsidR="002714FA" w:rsidRPr="003C4CAC">
        <w:rPr>
          <w:rFonts w:cs="Arial"/>
          <w:szCs w:val="24"/>
        </w:rPr>
        <w:t>English</w:t>
      </w:r>
      <w:r w:rsidR="00D40DEE" w:rsidRPr="003C4CAC">
        <w:rPr>
          <w:rFonts w:cs="Arial"/>
          <w:szCs w:val="24"/>
        </w:rPr>
        <w:t xml:space="preserve"> fluently</w:t>
      </w:r>
      <w:r w:rsidR="00D004F3" w:rsidRPr="003C4CAC">
        <w:rPr>
          <w:rFonts w:cs="Arial"/>
          <w:szCs w:val="24"/>
        </w:rPr>
        <w:t>.</w:t>
      </w:r>
      <w:r w:rsidRPr="003C4CAC">
        <w:rPr>
          <w:rFonts w:cs="Arial"/>
          <w:szCs w:val="24"/>
        </w:rPr>
        <w:t xml:space="preserve"> Students are placed</w:t>
      </w:r>
      <w:r w:rsidR="00463E1F" w:rsidRPr="003C4CAC">
        <w:rPr>
          <w:rFonts w:cs="Arial"/>
          <w:szCs w:val="24"/>
        </w:rPr>
        <w:t xml:space="preserve">, via language proficiency assessments, </w:t>
      </w:r>
      <w:r w:rsidRPr="003C4CAC">
        <w:rPr>
          <w:rFonts w:cs="Arial"/>
          <w:szCs w:val="24"/>
        </w:rPr>
        <w:t xml:space="preserve">in </w:t>
      </w:r>
      <w:r w:rsidR="00463E1F" w:rsidRPr="003C4CAC">
        <w:rPr>
          <w:rFonts w:cs="Arial"/>
          <w:szCs w:val="24"/>
        </w:rPr>
        <w:t xml:space="preserve">one of </w:t>
      </w:r>
      <w:r w:rsidRPr="003C4CAC">
        <w:rPr>
          <w:rFonts w:cs="Arial"/>
          <w:szCs w:val="24"/>
        </w:rPr>
        <w:t xml:space="preserve">six levels of instruction: beginning literacy, beginning low, beginning high, intermediate low, intermediate high, and advanced. The assessments </w:t>
      </w:r>
      <w:r w:rsidR="00D40DEE" w:rsidRPr="003C4CAC">
        <w:rPr>
          <w:rFonts w:cs="Arial"/>
          <w:szCs w:val="24"/>
        </w:rPr>
        <w:t xml:space="preserve">used to </w:t>
      </w:r>
      <w:r w:rsidRPr="003C4CAC">
        <w:rPr>
          <w:rFonts w:cs="Arial"/>
          <w:szCs w:val="24"/>
        </w:rPr>
        <w:t>progress from one level to another measure both general language proficiency and specific standards</w:t>
      </w:r>
      <w:r w:rsidR="00193B1A" w:rsidRPr="003C4CAC">
        <w:rPr>
          <w:rFonts w:cs="Arial"/>
          <w:szCs w:val="24"/>
        </w:rPr>
        <w:t xml:space="preserve"> mastered. Key objectives are as follows</w:t>
      </w:r>
      <w:r w:rsidRPr="003C4CAC">
        <w:rPr>
          <w:rFonts w:cs="Arial"/>
          <w:szCs w:val="24"/>
        </w:rPr>
        <w:t>:</w:t>
      </w:r>
    </w:p>
    <w:p w14:paraId="0022354E" w14:textId="1C0206A8" w:rsidR="007E08B0" w:rsidRPr="003C4CAC" w:rsidRDefault="00193B1A" w:rsidP="008634AB">
      <w:pPr>
        <w:pStyle w:val="ListParagraph"/>
        <w:numPr>
          <w:ilvl w:val="0"/>
          <w:numId w:val="27"/>
        </w:numPr>
        <w:spacing w:after="240"/>
        <w:rPr>
          <w:rFonts w:cs="Arial"/>
          <w:szCs w:val="24"/>
        </w:rPr>
      </w:pPr>
      <w:r w:rsidRPr="003C4CAC">
        <w:rPr>
          <w:rFonts w:cs="Arial"/>
          <w:szCs w:val="24"/>
        </w:rPr>
        <w:t>P</w:t>
      </w:r>
      <w:r w:rsidR="007A02B4" w:rsidRPr="003C4CAC">
        <w:rPr>
          <w:rFonts w:cs="Arial"/>
          <w:szCs w:val="24"/>
        </w:rPr>
        <w:t xml:space="preserve">rovide students with the ability to use English that is accurate and appropriate in a variety </w:t>
      </w:r>
      <w:r w:rsidRPr="003C4CAC">
        <w:rPr>
          <w:rFonts w:cs="Arial"/>
          <w:szCs w:val="24"/>
        </w:rPr>
        <w:t>of academic and social settings</w:t>
      </w:r>
      <w:r w:rsidR="00E361E2">
        <w:rPr>
          <w:rFonts w:cs="Arial"/>
          <w:szCs w:val="24"/>
        </w:rPr>
        <w:t>.</w:t>
      </w:r>
    </w:p>
    <w:p w14:paraId="799C86E3" w14:textId="14C6213E" w:rsidR="007E08B0" w:rsidRPr="003C4CAC" w:rsidRDefault="00193B1A" w:rsidP="008634AB">
      <w:pPr>
        <w:pStyle w:val="ListParagraph"/>
        <w:numPr>
          <w:ilvl w:val="0"/>
          <w:numId w:val="27"/>
        </w:numPr>
        <w:spacing w:after="240"/>
        <w:rPr>
          <w:rFonts w:cs="Arial"/>
          <w:szCs w:val="24"/>
        </w:rPr>
      </w:pPr>
      <w:r w:rsidRPr="003C4CAC">
        <w:rPr>
          <w:rFonts w:cs="Arial"/>
          <w:szCs w:val="24"/>
        </w:rPr>
        <w:t>D</w:t>
      </w:r>
      <w:r w:rsidR="007A02B4" w:rsidRPr="003C4CAC">
        <w:rPr>
          <w:rFonts w:cs="Arial"/>
          <w:szCs w:val="24"/>
        </w:rPr>
        <w:t>evelop students’ receptive English language skills of list</w:t>
      </w:r>
      <w:r w:rsidRPr="003C4CAC">
        <w:rPr>
          <w:rFonts w:cs="Arial"/>
          <w:szCs w:val="24"/>
        </w:rPr>
        <w:t>ening and reading comprehension</w:t>
      </w:r>
      <w:r w:rsidR="00E361E2">
        <w:rPr>
          <w:rFonts w:cs="Arial"/>
          <w:szCs w:val="24"/>
        </w:rPr>
        <w:t>.</w:t>
      </w:r>
    </w:p>
    <w:p w14:paraId="7952EB20" w14:textId="0FF60292" w:rsidR="007E08B0" w:rsidRPr="003C4CAC" w:rsidRDefault="00193B1A" w:rsidP="008634AB">
      <w:pPr>
        <w:pStyle w:val="ListParagraph"/>
        <w:numPr>
          <w:ilvl w:val="0"/>
          <w:numId w:val="27"/>
        </w:numPr>
        <w:spacing w:after="240"/>
        <w:rPr>
          <w:rFonts w:cs="Arial"/>
          <w:szCs w:val="24"/>
        </w:rPr>
      </w:pPr>
      <w:r w:rsidRPr="003C4CAC">
        <w:rPr>
          <w:rFonts w:cs="Arial"/>
          <w:szCs w:val="24"/>
        </w:rPr>
        <w:t>D</w:t>
      </w:r>
      <w:r w:rsidR="007A02B4" w:rsidRPr="003C4CAC">
        <w:rPr>
          <w:rFonts w:cs="Arial"/>
          <w:szCs w:val="24"/>
        </w:rPr>
        <w:t xml:space="preserve">evelop students’ productive English language </w:t>
      </w:r>
      <w:r w:rsidRPr="003C4CAC">
        <w:rPr>
          <w:rFonts w:cs="Arial"/>
          <w:szCs w:val="24"/>
        </w:rPr>
        <w:t>skills of speaking and writing</w:t>
      </w:r>
      <w:r w:rsidR="00E361E2">
        <w:rPr>
          <w:rFonts w:cs="Arial"/>
          <w:szCs w:val="24"/>
        </w:rPr>
        <w:t>.</w:t>
      </w:r>
    </w:p>
    <w:p w14:paraId="627BC2E7" w14:textId="6BCD539C" w:rsidR="007E08B0" w:rsidRPr="003C4CAC" w:rsidRDefault="002714FA" w:rsidP="00E662F6">
      <w:pPr>
        <w:pStyle w:val="ListParagraph"/>
        <w:numPr>
          <w:ilvl w:val="0"/>
          <w:numId w:val="27"/>
        </w:numPr>
        <w:spacing w:after="240"/>
        <w:rPr>
          <w:rFonts w:cs="Arial"/>
          <w:szCs w:val="24"/>
        </w:rPr>
      </w:pPr>
      <w:r w:rsidRPr="003C4CAC">
        <w:rPr>
          <w:rFonts w:cs="Arial"/>
          <w:szCs w:val="24"/>
        </w:rPr>
        <w:t>Integrate language acquisition with relevant life experiences, stressing the importance of critical thinking, problem solving, and self-sufficiency</w:t>
      </w:r>
      <w:r w:rsidR="00E361E2">
        <w:rPr>
          <w:rFonts w:cs="Arial"/>
          <w:szCs w:val="24"/>
        </w:rPr>
        <w:t>.</w:t>
      </w:r>
    </w:p>
    <w:p w14:paraId="7934D197" w14:textId="3006DAD6" w:rsidR="007E08B0" w:rsidRPr="003C4CAC" w:rsidRDefault="29485B02" w:rsidP="003F187B">
      <w:pPr>
        <w:pStyle w:val="Heading3"/>
      </w:pPr>
      <w:bookmarkStart w:id="594" w:name="_Toc555215970"/>
      <w:bookmarkStart w:id="595" w:name="_Toc1044653440"/>
      <w:bookmarkStart w:id="596" w:name="_Toc21523081"/>
      <w:bookmarkStart w:id="597" w:name="_Toc324893370"/>
      <w:bookmarkStart w:id="598" w:name="_Toc226947489"/>
      <w:bookmarkStart w:id="599" w:name="_Toc1278971849"/>
      <w:bookmarkStart w:id="600" w:name="_Toc116351114"/>
      <w:bookmarkStart w:id="601" w:name="_Toc611229709"/>
      <w:bookmarkStart w:id="602" w:name="_Toc95402904"/>
      <w:bookmarkStart w:id="603" w:name="_Toc109824131"/>
      <w:r>
        <w:lastRenderedPageBreak/>
        <w:t xml:space="preserve">English Literacy and Civics </w:t>
      </w:r>
      <w:r w:rsidR="49522F6B">
        <w:t>Education</w:t>
      </w:r>
      <w:bookmarkEnd w:id="594"/>
      <w:bookmarkEnd w:id="595"/>
      <w:bookmarkEnd w:id="596"/>
      <w:bookmarkEnd w:id="597"/>
      <w:bookmarkEnd w:id="598"/>
      <w:bookmarkEnd w:id="599"/>
      <w:bookmarkEnd w:id="600"/>
      <w:bookmarkEnd w:id="601"/>
      <w:bookmarkEnd w:id="602"/>
      <w:bookmarkEnd w:id="603"/>
    </w:p>
    <w:p w14:paraId="5763F5F0" w14:textId="77777777" w:rsidR="007E08B0" w:rsidRPr="003C4CAC" w:rsidRDefault="00B8142E" w:rsidP="00F933CF">
      <w:pPr>
        <w:spacing w:after="240"/>
        <w:rPr>
          <w:rFonts w:cs="Arial"/>
          <w:szCs w:val="24"/>
        </w:rPr>
      </w:pPr>
      <w:r w:rsidRPr="003C4CAC">
        <w:rPr>
          <w:rFonts w:cs="Arial"/>
          <w:szCs w:val="24"/>
        </w:rPr>
        <w:t xml:space="preserve">English Literacy </w:t>
      </w:r>
      <w:r w:rsidR="00DD3383" w:rsidRPr="003C4CAC">
        <w:rPr>
          <w:rFonts w:cs="Arial"/>
          <w:szCs w:val="24"/>
        </w:rPr>
        <w:t xml:space="preserve">and </w:t>
      </w:r>
      <w:r w:rsidR="007A02B4" w:rsidRPr="003C4CAC">
        <w:rPr>
          <w:rFonts w:cs="Arial"/>
          <w:szCs w:val="24"/>
        </w:rPr>
        <w:t>Civics</w:t>
      </w:r>
      <w:r w:rsidR="00686024" w:rsidRPr="003C4CAC">
        <w:rPr>
          <w:rFonts w:cs="Arial"/>
          <w:szCs w:val="24"/>
        </w:rPr>
        <w:t xml:space="preserve"> </w:t>
      </w:r>
      <w:r w:rsidR="007A02B4" w:rsidRPr="003C4CAC">
        <w:rPr>
          <w:rFonts w:cs="Arial"/>
          <w:szCs w:val="24"/>
        </w:rPr>
        <w:t xml:space="preserve">Education </w:t>
      </w:r>
      <w:r w:rsidR="00686024" w:rsidRPr="003C4CAC">
        <w:rPr>
          <w:rFonts w:cs="Arial"/>
          <w:szCs w:val="24"/>
        </w:rPr>
        <w:t>(EL</w:t>
      </w:r>
      <w:r w:rsidR="003C2FED" w:rsidRPr="003C4CAC">
        <w:rPr>
          <w:rFonts w:cs="Arial"/>
          <w:szCs w:val="24"/>
        </w:rPr>
        <w:t>CE</w:t>
      </w:r>
      <w:r w:rsidR="00686024" w:rsidRPr="003C4CAC">
        <w:rPr>
          <w:rFonts w:cs="Arial"/>
          <w:szCs w:val="24"/>
        </w:rPr>
        <w:t xml:space="preserve">) </w:t>
      </w:r>
      <w:r w:rsidR="000B0A52" w:rsidRPr="003C4CAC">
        <w:rPr>
          <w:rFonts w:cs="Arial"/>
          <w:szCs w:val="24"/>
        </w:rPr>
        <w:t xml:space="preserve">can be offered </w:t>
      </w:r>
      <w:r w:rsidR="007A02B4" w:rsidRPr="003C4CAC">
        <w:rPr>
          <w:rFonts w:cs="Arial"/>
          <w:szCs w:val="24"/>
        </w:rPr>
        <w:t xml:space="preserve">within the ELA </w:t>
      </w:r>
      <w:r w:rsidR="000B0A52" w:rsidRPr="003C4CAC">
        <w:rPr>
          <w:rFonts w:cs="Arial"/>
          <w:szCs w:val="24"/>
        </w:rPr>
        <w:t>program</w:t>
      </w:r>
      <w:r w:rsidR="007A02B4" w:rsidRPr="003C4CAC">
        <w:rPr>
          <w:rFonts w:cs="Arial"/>
          <w:szCs w:val="24"/>
        </w:rPr>
        <w:t>.</w:t>
      </w:r>
      <w:r w:rsidR="000B0A52" w:rsidRPr="003C4CAC">
        <w:rPr>
          <w:rFonts w:cs="Arial"/>
          <w:szCs w:val="24"/>
        </w:rPr>
        <w:t xml:space="preserve"> </w:t>
      </w:r>
      <w:r w:rsidR="007A02B4" w:rsidRPr="003C4CAC">
        <w:rPr>
          <w:rFonts w:eastAsia="Calibri" w:cs="Arial"/>
          <w:szCs w:val="24"/>
        </w:rPr>
        <w:t>ELC</w:t>
      </w:r>
      <w:r w:rsidR="00E7227B" w:rsidRPr="003C4CAC">
        <w:rPr>
          <w:rFonts w:eastAsia="Calibri" w:cs="Arial"/>
          <w:szCs w:val="24"/>
        </w:rPr>
        <w:t>E</w:t>
      </w:r>
      <w:r w:rsidR="00D903EF" w:rsidRPr="003C4CAC">
        <w:rPr>
          <w:rFonts w:eastAsia="Calibri" w:cs="Arial"/>
          <w:szCs w:val="24"/>
        </w:rPr>
        <w:t xml:space="preserve"> </w:t>
      </w:r>
      <w:r w:rsidR="000B1C9B" w:rsidRPr="003C4CAC">
        <w:rPr>
          <w:rFonts w:eastAsia="Calibri" w:cs="Arial"/>
          <w:szCs w:val="24"/>
        </w:rPr>
        <w:t xml:space="preserve">activities </w:t>
      </w:r>
      <w:r w:rsidR="007A02B4" w:rsidRPr="003C4CAC">
        <w:rPr>
          <w:rFonts w:eastAsia="Calibri" w:cs="Arial"/>
          <w:szCs w:val="24"/>
        </w:rPr>
        <w:t>include:</w:t>
      </w:r>
    </w:p>
    <w:p w14:paraId="71934C89" w14:textId="76E03D3C" w:rsidR="007E08B0" w:rsidRPr="003C4CAC" w:rsidRDefault="007A02B4" w:rsidP="008634AB">
      <w:pPr>
        <w:pStyle w:val="ListParagraph"/>
        <w:numPr>
          <w:ilvl w:val="0"/>
          <w:numId w:val="28"/>
        </w:numPr>
        <w:spacing w:after="240"/>
        <w:rPr>
          <w:rFonts w:eastAsia="Calibri" w:cs="Arial"/>
          <w:szCs w:val="24"/>
        </w:rPr>
      </w:pPr>
      <w:r w:rsidRPr="003C4CAC">
        <w:rPr>
          <w:rFonts w:cs="Arial"/>
          <w:szCs w:val="24"/>
        </w:rPr>
        <w:t xml:space="preserve">Civic Participation </w:t>
      </w:r>
      <w:r w:rsidR="000B1C9B" w:rsidRPr="003C4CAC">
        <w:rPr>
          <w:rFonts w:cs="Arial"/>
          <w:szCs w:val="24"/>
        </w:rPr>
        <w:t>modules</w:t>
      </w:r>
      <w:r w:rsidRPr="003C4CAC">
        <w:rPr>
          <w:rFonts w:cs="Arial"/>
          <w:szCs w:val="24"/>
        </w:rPr>
        <w:t xml:space="preserve"> that support the design, creation, implementation, and delivery of instructional activities that integrate civics education content with existing ELA courses</w:t>
      </w:r>
      <w:r w:rsidR="0036376C">
        <w:rPr>
          <w:rFonts w:cs="Arial"/>
          <w:szCs w:val="24"/>
        </w:rPr>
        <w:t>.</w:t>
      </w:r>
    </w:p>
    <w:p w14:paraId="102CD935" w14:textId="2AAB4D5E" w:rsidR="007E08B0" w:rsidRPr="003C4CAC" w:rsidRDefault="007A02B4" w:rsidP="00E662F6">
      <w:pPr>
        <w:pStyle w:val="ListParagraph"/>
        <w:numPr>
          <w:ilvl w:val="0"/>
          <w:numId w:val="28"/>
        </w:numPr>
        <w:spacing w:after="240"/>
        <w:rPr>
          <w:rFonts w:eastAsia="Calibri" w:cs="Arial"/>
          <w:szCs w:val="24"/>
        </w:rPr>
      </w:pPr>
      <w:r w:rsidRPr="003C4CAC">
        <w:rPr>
          <w:rFonts w:cs="Arial"/>
          <w:szCs w:val="24"/>
        </w:rPr>
        <w:t>Citizenship Preparation courses that use ELA methodologies and citizenship preparation material to prepare learners to take and pass the U</w:t>
      </w:r>
      <w:r w:rsidR="00081CA6">
        <w:rPr>
          <w:rFonts w:cs="Arial"/>
          <w:szCs w:val="24"/>
        </w:rPr>
        <w:t>.</w:t>
      </w:r>
      <w:r w:rsidRPr="003C4CAC">
        <w:rPr>
          <w:rFonts w:cs="Arial"/>
          <w:szCs w:val="24"/>
        </w:rPr>
        <w:t>S</w:t>
      </w:r>
      <w:r w:rsidR="00081CA6">
        <w:rPr>
          <w:rFonts w:cs="Arial"/>
          <w:szCs w:val="24"/>
        </w:rPr>
        <w:t>.</w:t>
      </w:r>
      <w:r w:rsidRPr="003C4CAC">
        <w:rPr>
          <w:rFonts w:cs="Arial"/>
          <w:szCs w:val="24"/>
        </w:rPr>
        <w:t xml:space="preserve"> Citizenship and Immigration Services oral and written citizenship tests</w:t>
      </w:r>
      <w:r w:rsidR="0036376C">
        <w:rPr>
          <w:rFonts w:cs="Arial"/>
          <w:szCs w:val="24"/>
        </w:rPr>
        <w:t>.</w:t>
      </w:r>
    </w:p>
    <w:p w14:paraId="3965E15B" w14:textId="192B541A" w:rsidR="007E08B0" w:rsidRPr="003C4CAC" w:rsidRDefault="29485B02" w:rsidP="003F187B">
      <w:pPr>
        <w:pStyle w:val="Heading3"/>
        <w:rPr>
          <w:sz w:val="22"/>
          <w:szCs w:val="22"/>
        </w:rPr>
      </w:pPr>
      <w:bookmarkStart w:id="604" w:name="_Toc86300269"/>
      <w:bookmarkStart w:id="605" w:name="_Toc1575675236"/>
      <w:bookmarkStart w:id="606" w:name="_Toc2021691975"/>
      <w:bookmarkStart w:id="607" w:name="_Toc1934747479"/>
      <w:bookmarkStart w:id="608" w:name="_Toc631350353"/>
      <w:bookmarkStart w:id="609" w:name="_Toc984197111"/>
      <w:bookmarkStart w:id="610" w:name="_Toc682461744"/>
      <w:bookmarkStart w:id="611" w:name="_Toc901613045"/>
      <w:bookmarkStart w:id="612" w:name="_Toc95402905"/>
      <w:bookmarkStart w:id="613" w:name="_Toc109824132"/>
      <w:r>
        <w:t>Integrated English Literacy and Civics Education</w:t>
      </w:r>
      <w:r w:rsidR="6CB3ECD9">
        <w:t xml:space="preserve"> </w:t>
      </w:r>
      <w:r w:rsidR="6CB3ECD9" w:rsidRPr="00A12E22">
        <w:t>(WIOA §243</w:t>
      </w:r>
      <w:r w:rsidR="00081CA6">
        <w:t>[</w:t>
      </w:r>
      <w:r w:rsidR="6CB3ECD9" w:rsidRPr="00A12E22">
        <w:t>c</w:t>
      </w:r>
      <w:r w:rsidR="00081CA6">
        <w:t>]</w:t>
      </w:r>
      <w:r w:rsidR="6CB3ECD9" w:rsidRPr="00A12E22">
        <w:t>)</w:t>
      </w:r>
      <w:bookmarkEnd w:id="604"/>
      <w:bookmarkEnd w:id="605"/>
      <w:bookmarkEnd w:id="606"/>
      <w:bookmarkEnd w:id="607"/>
      <w:bookmarkEnd w:id="608"/>
      <w:bookmarkEnd w:id="609"/>
      <w:bookmarkEnd w:id="610"/>
      <w:bookmarkEnd w:id="611"/>
      <w:bookmarkEnd w:id="612"/>
      <w:bookmarkEnd w:id="613"/>
    </w:p>
    <w:p w14:paraId="0742F5E6" w14:textId="77777777" w:rsidR="007E08B0" w:rsidRPr="003C4CAC" w:rsidRDefault="00670E36" w:rsidP="00F933CF">
      <w:pPr>
        <w:spacing w:after="240"/>
        <w:rPr>
          <w:rFonts w:cs="Arial"/>
          <w:szCs w:val="24"/>
        </w:rPr>
      </w:pPr>
      <w:r w:rsidRPr="003C4CAC">
        <w:rPr>
          <w:rFonts w:cs="Arial"/>
          <w:szCs w:val="24"/>
        </w:rPr>
        <w:t>T</w:t>
      </w:r>
      <w:r w:rsidR="007A02B4" w:rsidRPr="003C4CAC">
        <w:rPr>
          <w:rFonts w:cs="Arial"/>
          <w:szCs w:val="24"/>
        </w:rPr>
        <w:t>he</w:t>
      </w:r>
      <w:r w:rsidR="00A96866" w:rsidRPr="003C4CAC">
        <w:rPr>
          <w:rFonts w:cs="Arial"/>
        </w:rPr>
        <w:t xml:space="preserve"> </w:t>
      </w:r>
      <w:r w:rsidR="00A96866" w:rsidRPr="003C4CAC">
        <w:rPr>
          <w:rFonts w:cs="Arial"/>
          <w:szCs w:val="24"/>
        </w:rPr>
        <w:t>Integrated English Literacy and Civics Education (</w:t>
      </w:r>
      <w:r w:rsidR="00F246CD" w:rsidRPr="003C4CAC">
        <w:rPr>
          <w:rFonts w:cs="Arial"/>
          <w:szCs w:val="24"/>
        </w:rPr>
        <w:t>IELCE</w:t>
      </w:r>
      <w:r w:rsidR="00A96866" w:rsidRPr="003C4CAC">
        <w:rPr>
          <w:rFonts w:cs="Arial"/>
          <w:szCs w:val="24"/>
        </w:rPr>
        <w:t>)</w:t>
      </w:r>
      <w:r w:rsidR="007A02B4" w:rsidRPr="003C4CAC">
        <w:rPr>
          <w:rFonts w:cs="Arial"/>
          <w:szCs w:val="24"/>
        </w:rPr>
        <w:t xml:space="preserve"> program</w:t>
      </w:r>
      <w:r w:rsidR="00972234" w:rsidRPr="003C4CAC">
        <w:rPr>
          <w:rFonts w:cs="Arial"/>
          <w:szCs w:val="24"/>
        </w:rPr>
        <w:t xml:space="preserve">, as defined in WIOA Section 243, </w:t>
      </w:r>
      <w:r w:rsidR="007A02B4" w:rsidRPr="003C4CAC">
        <w:rPr>
          <w:rFonts w:cs="Arial"/>
          <w:szCs w:val="24"/>
        </w:rPr>
        <w:t>is</w:t>
      </w:r>
      <w:r w:rsidR="00AD26FF" w:rsidRPr="003C4CAC">
        <w:rPr>
          <w:rFonts w:cs="Arial"/>
          <w:szCs w:val="24"/>
        </w:rPr>
        <w:t xml:space="preserve"> designed</w:t>
      </w:r>
      <w:r w:rsidR="007A02B4" w:rsidRPr="003C4CAC">
        <w:rPr>
          <w:rFonts w:cs="Arial"/>
          <w:szCs w:val="24"/>
        </w:rPr>
        <w:t xml:space="preserve"> to:</w:t>
      </w:r>
    </w:p>
    <w:p w14:paraId="66FDB7FC" w14:textId="408F47D9" w:rsidR="007E08B0" w:rsidRPr="003C4CAC" w:rsidRDefault="00906A2B" w:rsidP="00823D2F">
      <w:pPr>
        <w:pStyle w:val="ListParagraph"/>
        <w:numPr>
          <w:ilvl w:val="0"/>
          <w:numId w:val="80"/>
        </w:numPr>
        <w:spacing w:after="240"/>
        <w:ind w:right="720"/>
        <w:rPr>
          <w:rFonts w:cs="Arial"/>
          <w:i/>
          <w:szCs w:val="24"/>
        </w:rPr>
      </w:pPr>
      <w:r>
        <w:rPr>
          <w:rFonts w:cs="Arial"/>
          <w:i/>
          <w:szCs w:val="24"/>
        </w:rPr>
        <w:t>p</w:t>
      </w:r>
      <w:r w:rsidR="007A02B4" w:rsidRPr="003C4CAC">
        <w:rPr>
          <w:rFonts w:cs="Arial"/>
          <w:i/>
          <w:szCs w:val="24"/>
        </w:rPr>
        <w:t>repare adults who are English language learners for, and place such adults in, unsubsidized employment in in-demand industries and occupations that lead to economic self-sufficiency; and</w:t>
      </w:r>
    </w:p>
    <w:p w14:paraId="0F3F60C7" w14:textId="3A7873A8" w:rsidR="658A20CB" w:rsidRPr="00155E83" w:rsidRDefault="00906A2B" w:rsidP="00823D2F">
      <w:pPr>
        <w:pStyle w:val="ListParagraph"/>
        <w:numPr>
          <w:ilvl w:val="0"/>
          <w:numId w:val="80"/>
        </w:numPr>
        <w:spacing w:after="240"/>
        <w:ind w:right="720"/>
        <w:rPr>
          <w:rFonts w:cs="Arial"/>
          <w:i/>
          <w:iCs/>
        </w:rPr>
      </w:pPr>
      <w:r>
        <w:rPr>
          <w:rFonts w:cs="Arial"/>
          <w:i/>
          <w:iCs/>
        </w:rPr>
        <w:t>i</w:t>
      </w:r>
      <w:r w:rsidR="2A7E2D85" w:rsidRPr="00155E83">
        <w:rPr>
          <w:rFonts w:cs="Arial"/>
          <w:i/>
          <w:iCs/>
        </w:rPr>
        <w:t>ntegrate with the local workforce development system and its functions to carry out the activities of the program</w:t>
      </w:r>
      <w:r>
        <w:rPr>
          <w:rFonts w:cs="Arial"/>
          <w:i/>
          <w:iCs/>
        </w:rPr>
        <w:t>.</w:t>
      </w:r>
    </w:p>
    <w:p w14:paraId="285D4A59" w14:textId="77777777" w:rsidR="007E08B0" w:rsidRPr="003C4CAC" w:rsidRDefault="003D1971" w:rsidP="00F933CF">
      <w:pPr>
        <w:spacing w:after="240"/>
        <w:rPr>
          <w:rFonts w:eastAsia="Calibri" w:cs="Arial"/>
          <w:szCs w:val="24"/>
        </w:rPr>
      </w:pPr>
      <w:r w:rsidRPr="003C4CAC">
        <w:rPr>
          <w:rFonts w:cs="Arial"/>
          <w:szCs w:val="24"/>
        </w:rPr>
        <w:t>L</w:t>
      </w:r>
      <w:r w:rsidR="007A02B4" w:rsidRPr="003C4CAC">
        <w:rPr>
          <w:rFonts w:cs="Arial"/>
          <w:szCs w:val="24"/>
        </w:rPr>
        <w:t xml:space="preserve">anguage and literacy objectives must be provided in combination with </w:t>
      </w:r>
      <w:r w:rsidR="00D02748" w:rsidRPr="003C4CAC">
        <w:rPr>
          <w:rFonts w:cs="Arial"/>
          <w:szCs w:val="24"/>
        </w:rPr>
        <w:t>I</w:t>
      </w:r>
      <w:r w:rsidR="007A02B4" w:rsidRPr="003C4CAC">
        <w:rPr>
          <w:rFonts w:cs="Arial"/>
          <w:szCs w:val="24"/>
        </w:rPr>
        <w:t xml:space="preserve">ntegrated </w:t>
      </w:r>
      <w:r w:rsidR="00D02748" w:rsidRPr="003C4CAC">
        <w:rPr>
          <w:rFonts w:cs="Arial"/>
          <w:szCs w:val="24"/>
        </w:rPr>
        <w:t>E</w:t>
      </w:r>
      <w:r w:rsidR="007A02B4" w:rsidRPr="003C4CAC">
        <w:rPr>
          <w:rFonts w:cs="Arial"/>
          <w:szCs w:val="24"/>
        </w:rPr>
        <w:t xml:space="preserve">ducation and </w:t>
      </w:r>
      <w:r w:rsidR="00D02748" w:rsidRPr="003C4CAC">
        <w:rPr>
          <w:rFonts w:cs="Arial"/>
          <w:szCs w:val="24"/>
        </w:rPr>
        <w:t>T</w:t>
      </w:r>
      <w:r w:rsidR="007A02B4" w:rsidRPr="003C4CAC">
        <w:rPr>
          <w:rFonts w:cs="Arial"/>
          <w:szCs w:val="24"/>
        </w:rPr>
        <w:t>raining</w:t>
      </w:r>
      <w:r w:rsidR="001B68D9" w:rsidRPr="003C4CAC">
        <w:rPr>
          <w:rFonts w:cs="Arial"/>
          <w:szCs w:val="24"/>
        </w:rPr>
        <w:t xml:space="preserve"> (IET)</w:t>
      </w:r>
      <w:r w:rsidR="007A02B4" w:rsidRPr="003C4CAC">
        <w:rPr>
          <w:rFonts w:cs="Arial"/>
          <w:szCs w:val="24"/>
        </w:rPr>
        <w:t>. The</w:t>
      </w:r>
      <w:r w:rsidR="001B68D9" w:rsidRPr="003C4CAC">
        <w:rPr>
          <w:rFonts w:cs="Arial"/>
          <w:szCs w:val="24"/>
        </w:rPr>
        <w:t xml:space="preserve"> </w:t>
      </w:r>
      <w:r w:rsidR="007A02B4" w:rsidRPr="003C4CAC">
        <w:rPr>
          <w:rFonts w:cs="Arial"/>
          <w:szCs w:val="24"/>
        </w:rPr>
        <w:t>IET</w:t>
      </w:r>
      <w:r w:rsidR="007A02B4" w:rsidRPr="003C4CAC">
        <w:rPr>
          <w:rFonts w:eastAsia="Calibri" w:cs="Arial"/>
          <w:szCs w:val="24"/>
        </w:rPr>
        <w:t xml:space="preserve"> </w:t>
      </w:r>
      <w:r w:rsidR="007A02B4" w:rsidRPr="003C4CAC">
        <w:rPr>
          <w:rFonts w:cs="Arial"/>
          <w:szCs w:val="24"/>
        </w:rPr>
        <w:t xml:space="preserve">model </w:t>
      </w:r>
      <w:r w:rsidR="007A02B4" w:rsidRPr="003C4CAC">
        <w:rPr>
          <w:rFonts w:eastAsia="Calibri" w:cs="Arial"/>
          <w:szCs w:val="24"/>
        </w:rPr>
        <w:t xml:space="preserve">combines workforce preparation activities and </w:t>
      </w:r>
      <w:r w:rsidRPr="003C4CAC">
        <w:rPr>
          <w:rFonts w:eastAsia="Calibri" w:cs="Arial"/>
          <w:szCs w:val="24"/>
        </w:rPr>
        <w:t>workforce</w:t>
      </w:r>
      <w:r w:rsidR="007A02B4" w:rsidRPr="003C4CAC">
        <w:rPr>
          <w:rFonts w:eastAsia="Calibri" w:cs="Arial"/>
          <w:szCs w:val="24"/>
        </w:rPr>
        <w:t xml:space="preserve"> training with literacy activities to increa</w:t>
      </w:r>
      <w:r w:rsidR="003E4D90" w:rsidRPr="003C4CAC">
        <w:rPr>
          <w:rFonts w:eastAsia="Calibri" w:cs="Arial"/>
          <w:szCs w:val="24"/>
        </w:rPr>
        <w:t>se a participant’s</w:t>
      </w:r>
      <w:r w:rsidR="007A02B4" w:rsidRPr="003C4CAC">
        <w:rPr>
          <w:rFonts w:eastAsia="Calibri" w:cs="Arial"/>
          <w:szCs w:val="24"/>
        </w:rPr>
        <w:t xml:space="preserve"> educational and career advancement.</w:t>
      </w:r>
    </w:p>
    <w:p w14:paraId="5FCED5F6" w14:textId="284D9AC3" w:rsidR="007A02B4" w:rsidRPr="007F1E3F" w:rsidRDefault="00632E93" w:rsidP="00F933CF">
      <w:pPr>
        <w:spacing w:after="240"/>
        <w:rPr>
          <w:rFonts w:cs="Arial"/>
        </w:rPr>
      </w:pPr>
      <w:r w:rsidRPr="3AFAD43E">
        <w:rPr>
          <w:rFonts w:cs="Arial"/>
        </w:rPr>
        <w:t xml:space="preserve">The IET delivery model </w:t>
      </w:r>
      <w:r w:rsidR="00672C32" w:rsidRPr="3AFAD43E">
        <w:rPr>
          <w:rFonts w:cs="Arial"/>
        </w:rPr>
        <w:t xml:space="preserve">requires </w:t>
      </w:r>
      <w:r w:rsidRPr="3AFAD43E">
        <w:rPr>
          <w:rFonts w:cs="Arial"/>
        </w:rPr>
        <w:t>simultaneous, not sequential</w:t>
      </w:r>
      <w:r w:rsidR="00672C32" w:rsidRPr="3AFAD43E">
        <w:rPr>
          <w:rFonts w:cs="Arial"/>
        </w:rPr>
        <w:t>, instruction</w:t>
      </w:r>
      <w:r w:rsidRPr="3AFAD43E">
        <w:rPr>
          <w:rFonts w:cs="Arial"/>
        </w:rPr>
        <w:t>. Students are</w:t>
      </w:r>
      <w:r w:rsidR="00672C32" w:rsidRPr="3AFAD43E">
        <w:rPr>
          <w:rFonts w:cs="Arial"/>
        </w:rPr>
        <w:t xml:space="preserve"> concurrently enrolled in both </w:t>
      </w:r>
      <w:r w:rsidRPr="3AFAD43E">
        <w:rPr>
          <w:rFonts w:cs="Arial"/>
        </w:rPr>
        <w:t xml:space="preserve">an ELA course and </w:t>
      </w:r>
      <w:r w:rsidR="005C124E" w:rsidRPr="3AFAD43E">
        <w:rPr>
          <w:rFonts w:cs="Arial"/>
        </w:rPr>
        <w:t>career</w:t>
      </w:r>
      <w:r w:rsidR="009E50B5" w:rsidRPr="3AFAD43E">
        <w:rPr>
          <w:rFonts w:cs="Arial"/>
        </w:rPr>
        <w:t xml:space="preserve"> technical education </w:t>
      </w:r>
      <w:r w:rsidRPr="3AFAD43E">
        <w:rPr>
          <w:rFonts w:cs="Arial"/>
        </w:rPr>
        <w:t>(CTE) course</w:t>
      </w:r>
      <w:r w:rsidR="00BC15F6" w:rsidRPr="3AFAD43E">
        <w:rPr>
          <w:rFonts w:cs="Arial"/>
        </w:rPr>
        <w:t>.</w:t>
      </w:r>
      <w:r w:rsidRPr="3AFAD43E">
        <w:rPr>
          <w:rFonts w:cs="Arial"/>
        </w:rPr>
        <w:t xml:space="preserve"> IET uses a team</w:t>
      </w:r>
      <w:r w:rsidR="2628F132" w:rsidRPr="3AFAD43E">
        <w:rPr>
          <w:rFonts w:cs="Arial"/>
        </w:rPr>
        <w:t>-</w:t>
      </w:r>
      <w:r w:rsidRPr="3AFAD43E">
        <w:rPr>
          <w:rFonts w:cs="Arial"/>
        </w:rPr>
        <w:t>teaching approach to deliver the curriculum in one or both of</w:t>
      </w:r>
      <w:r w:rsidR="007F1E3F" w:rsidRPr="3AFAD43E">
        <w:rPr>
          <w:rFonts w:cs="Arial"/>
        </w:rPr>
        <w:t xml:space="preserve"> the following teaching models:</w:t>
      </w:r>
    </w:p>
    <w:p w14:paraId="19D4FEFC" w14:textId="1D440C66" w:rsidR="007E08B0" w:rsidRPr="003C4CAC" w:rsidRDefault="0B4CA865" w:rsidP="008634AB">
      <w:pPr>
        <w:pStyle w:val="ListParagraph"/>
        <w:numPr>
          <w:ilvl w:val="0"/>
          <w:numId w:val="29"/>
        </w:numPr>
        <w:spacing w:after="240"/>
        <w:rPr>
          <w:rFonts w:cs="Arial"/>
        </w:rPr>
      </w:pPr>
      <w:r w:rsidRPr="52AAF429">
        <w:rPr>
          <w:rFonts w:cs="Arial"/>
        </w:rPr>
        <w:t>Co-</w:t>
      </w:r>
      <w:r w:rsidR="2A7E2D85" w:rsidRPr="52AAF429">
        <w:rPr>
          <w:rFonts w:cs="Arial"/>
        </w:rPr>
        <w:t>Teaching:</w:t>
      </w:r>
      <w:r w:rsidR="3E5CE65E" w:rsidRPr="52AAF429">
        <w:rPr>
          <w:rFonts w:cs="Arial"/>
        </w:rPr>
        <w:t xml:space="preserve"> </w:t>
      </w:r>
      <w:r w:rsidR="51D9CAA5" w:rsidRPr="52AAF429">
        <w:rPr>
          <w:rFonts w:cs="Arial"/>
        </w:rPr>
        <w:t>A</w:t>
      </w:r>
      <w:r w:rsidR="3030A107" w:rsidRPr="52AAF429">
        <w:rPr>
          <w:rFonts w:cs="Arial"/>
        </w:rPr>
        <w:t xml:space="preserve"> </w:t>
      </w:r>
      <w:r w:rsidR="6438A9A6" w:rsidRPr="52AAF429">
        <w:rPr>
          <w:rFonts w:cs="Arial"/>
        </w:rPr>
        <w:t xml:space="preserve">CTE </w:t>
      </w:r>
      <w:r w:rsidR="10C53F9D" w:rsidRPr="52AAF429">
        <w:rPr>
          <w:rFonts w:cs="Arial"/>
        </w:rPr>
        <w:t xml:space="preserve">teacher and </w:t>
      </w:r>
      <w:r w:rsidR="3030A107" w:rsidRPr="52AAF429">
        <w:rPr>
          <w:rFonts w:cs="Arial"/>
        </w:rPr>
        <w:t>a</w:t>
      </w:r>
      <w:r w:rsidR="6438A9A6" w:rsidRPr="52AAF429">
        <w:rPr>
          <w:rFonts w:cs="Arial"/>
        </w:rPr>
        <w:t xml:space="preserve">n ELA </w:t>
      </w:r>
      <w:r w:rsidR="10C53F9D" w:rsidRPr="52AAF429">
        <w:rPr>
          <w:rFonts w:cs="Arial"/>
        </w:rPr>
        <w:t xml:space="preserve">teacher </w:t>
      </w:r>
      <w:r w:rsidR="7C39D085" w:rsidRPr="52AAF429">
        <w:rPr>
          <w:rFonts w:cs="Arial"/>
        </w:rPr>
        <w:t>provide instruction</w:t>
      </w:r>
      <w:r w:rsidR="3030A107" w:rsidRPr="52AAF429">
        <w:rPr>
          <w:rFonts w:cs="Arial"/>
        </w:rPr>
        <w:t xml:space="preserve"> in the same</w:t>
      </w:r>
      <w:r w:rsidR="3030A107" w:rsidRPr="52AAF429">
        <w:rPr>
          <w:rFonts w:cs="Arial"/>
          <w:b/>
          <w:bCs/>
        </w:rPr>
        <w:t xml:space="preserve"> </w:t>
      </w:r>
      <w:r w:rsidR="3030A107" w:rsidRPr="52AAF429">
        <w:rPr>
          <w:rFonts w:cs="Arial"/>
        </w:rPr>
        <w:t>classroom</w:t>
      </w:r>
      <w:r w:rsidR="51D9CAA5" w:rsidRPr="52AAF429">
        <w:rPr>
          <w:rFonts w:cs="Arial"/>
        </w:rPr>
        <w:t xml:space="preserve"> to </w:t>
      </w:r>
      <w:r w:rsidR="3030A107" w:rsidRPr="52AAF429">
        <w:rPr>
          <w:rFonts w:cs="Arial"/>
        </w:rPr>
        <w:t xml:space="preserve">students </w:t>
      </w:r>
      <w:r w:rsidR="51D9CAA5" w:rsidRPr="52AAF429">
        <w:rPr>
          <w:rFonts w:cs="Arial"/>
        </w:rPr>
        <w:t xml:space="preserve">that </w:t>
      </w:r>
      <w:r w:rsidR="3030A107" w:rsidRPr="52AAF429">
        <w:rPr>
          <w:rFonts w:cs="Arial"/>
        </w:rPr>
        <w:t xml:space="preserve">are enrolled in both the </w:t>
      </w:r>
      <w:r w:rsidR="7C39D085" w:rsidRPr="52AAF429">
        <w:rPr>
          <w:rFonts w:cs="Arial"/>
        </w:rPr>
        <w:t>CTE</w:t>
      </w:r>
      <w:r w:rsidR="3030A107" w:rsidRPr="52AAF429">
        <w:rPr>
          <w:rFonts w:cs="Arial"/>
        </w:rPr>
        <w:t xml:space="preserve"> and </w:t>
      </w:r>
      <w:r w:rsidR="7C39D085" w:rsidRPr="52AAF429">
        <w:rPr>
          <w:rFonts w:cs="Arial"/>
        </w:rPr>
        <w:t>ELA</w:t>
      </w:r>
      <w:r w:rsidR="3030A107" w:rsidRPr="52AAF429">
        <w:rPr>
          <w:rFonts w:cs="Arial"/>
        </w:rPr>
        <w:t xml:space="preserve"> courses</w:t>
      </w:r>
      <w:r w:rsidR="0036376C">
        <w:rPr>
          <w:rFonts w:cs="Arial"/>
        </w:rPr>
        <w:t>.</w:t>
      </w:r>
    </w:p>
    <w:p w14:paraId="03A90289" w14:textId="569C73BA" w:rsidR="007E08B0" w:rsidRPr="003C4CAC" w:rsidRDefault="2A7E2D85" w:rsidP="008634AB">
      <w:pPr>
        <w:pStyle w:val="ListParagraph"/>
        <w:numPr>
          <w:ilvl w:val="0"/>
          <w:numId w:val="29"/>
        </w:numPr>
        <w:spacing w:after="240"/>
        <w:rPr>
          <w:rFonts w:cs="Arial"/>
        </w:rPr>
      </w:pPr>
      <w:r w:rsidRPr="52AAF429">
        <w:rPr>
          <w:rFonts w:cs="Arial"/>
        </w:rPr>
        <w:t>Alternating Teaching:</w:t>
      </w:r>
      <w:r w:rsidR="20F10806" w:rsidRPr="52AAF429">
        <w:rPr>
          <w:rFonts w:cs="Arial"/>
        </w:rPr>
        <w:t xml:space="preserve"> </w:t>
      </w:r>
      <w:r w:rsidR="51D9CAA5" w:rsidRPr="52AAF429">
        <w:rPr>
          <w:rFonts w:cs="Arial"/>
        </w:rPr>
        <w:t xml:space="preserve">A CTE </w:t>
      </w:r>
      <w:r w:rsidR="3030A107" w:rsidRPr="52AAF429">
        <w:rPr>
          <w:rFonts w:cs="Arial"/>
        </w:rPr>
        <w:t>teacher and a</w:t>
      </w:r>
      <w:r w:rsidR="51D9CAA5" w:rsidRPr="52AAF429">
        <w:rPr>
          <w:rFonts w:cs="Arial"/>
        </w:rPr>
        <w:t>n ELA</w:t>
      </w:r>
      <w:r w:rsidR="3030A107" w:rsidRPr="52AAF429">
        <w:rPr>
          <w:rFonts w:cs="Arial"/>
        </w:rPr>
        <w:t xml:space="preserve"> teacher </w:t>
      </w:r>
      <w:r w:rsidR="7C39D085" w:rsidRPr="52AAF429">
        <w:rPr>
          <w:rFonts w:cs="Arial"/>
        </w:rPr>
        <w:t>provide instruction</w:t>
      </w:r>
      <w:r w:rsidR="3030A107" w:rsidRPr="52AAF429">
        <w:rPr>
          <w:rFonts w:cs="Arial"/>
        </w:rPr>
        <w:t xml:space="preserve"> in two different classrooms</w:t>
      </w:r>
      <w:r w:rsidR="587010D6" w:rsidRPr="52AAF429">
        <w:rPr>
          <w:rFonts w:cs="Arial"/>
        </w:rPr>
        <w:t xml:space="preserve"> </w:t>
      </w:r>
      <w:r w:rsidR="51D9CAA5" w:rsidRPr="52AAF429">
        <w:rPr>
          <w:rFonts w:cs="Arial"/>
        </w:rPr>
        <w:t xml:space="preserve">to </w:t>
      </w:r>
      <w:r w:rsidR="3030A107" w:rsidRPr="52AAF429">
        <w:rPr>
          <w:rFonts w:cs="Arial"/>
        </w:rPr>
        <w:t xml:space="preserve">students </w:t>
      </w:r>
      <w:r w:rsidR="51D9CAA5" w:rsidRPr="52AAF429">
        <w:rPr>
          <w:rFonts w:cs="Arial"/>
        </w:rPr>
        <w:t xml:space="preserve">that </w:t>
      </w:r>
      <w:r w:rsidR="3030A107" w:rsidRPr="52AAF429">
        <w:rPr>
          <w:rFonts w:cs="Arial"/>
        </w:rPr>
        <w:t xml:space="preserve">attend two </w:t>
      </w:r>
      <w:r w:rsidR="7C39D085" w:rsidRPr="52AAF429">
        <w:rPr>
          <w:rFonts w:cs="Arial"/>
        </w:rPr>
        <w:t xml:space="preserve">coordinated </w:t>
      </w:r>
      <w:r w:rsidR="3030A107" w:rsidRPr="52AAF429">
        <w:rPr>
          <w:rFonts w:cs="Arial"/>
        </w:rPr>
        <w:t>courses</w:t>
      </w:r>
      <w:r w:rsidR="7C39D085" w:rsidRPr="52AAF429">
        <w:rPr>
          <w:rFonts w:cs="Arial"/>
        </w:rPr>
        <w:t xml:space="preserve"> (CTE and ELA), </w:t>
      </w:r>
      <w:r w:rsidR="3030A107" w:rsidRPr="52AAF429">
        <w:rPr>
          <w:rFonts w:cs="Arial"/>
        </w:rPr>
        <w:t>at different times</w:t>
      </w:r>
      <w:r w:rsidR="0036376C">
        <w:rPr>
          <w:rFonts w:cs="Arial"/>
        </w:rPr>
        <w:t>.</w:t>
      </w:r>
    </w:p>
    <w:p w14:paraId="0B4D8A16" w14:textId="78606D5A" w:rsidR="007E08B0" w:rsidRPr="003C4CAC" w:rsidRDefault="37AFB220" w:rsidP="658A20CB">
      <w:pPr>
        <w:spacing w:after="240"/>
        <w:rPr>
          <w:rFonts w:cs="Arial"/>
        </w:rPr>
      </w:pPr>
      <w:r w:rsidRPr="00F377C1">
        <w:rPr>
          <w:rFonts w:cs="Arial"/>
          <w:b/>
        </w:rPr>
        <w:t>Note</w:t>
      </w:r>
      <w:r w:rsidRPr="658A20CB">
        <w:rPr>
          <w:rFonts w:cs="Arial"/>
        </w:rPr>
        <w:t>: For agencies to receive funds under IELCE, students must have the opportunity to be co-enrolled in both an ELA program and a workforce training program. ELA students may be co-enrolled in one or more of the following:</w:t>
      </w:r>
    </w:p>
    <w:p w14:paraId="638BF5C6" w14:textId="77777777" w:rsidR="007E08B0" w:rsidRPr="003C4CAC" w:rsidRDefault="00917875" w:rsidP="008634AB">
      <w:pPr>
        <w:pStyle w:val="ListParagraph"/>
        <w:numPr>
          <w:ilvl w:val="0"/>
          <w:numId w:val="30"/>
        </w:numPr>
        <w:spacing w:after="240"/>
        <w:rPr>
          <w:rFonts w:cs="Arial"/>
          <w:szCs w:val="24"/>
        </w:rPr>
      </w:pPr>
      <w:r w:rsidRPr="003C4CAC">
        <w:rPr>
          <w:rFonts w:cs="Arial"/>
          <w:szCs w:val="24"/>
        </w:rPr>
        <w:t xml:space="preserve">A workforce training </w:t>
      </w:r>
      <w:r w:rsidR="00AE2270" w:rsidRPr="003C4CAC">
        <w:rPr>
          <w:rFonts w:cs="Arial"/>
          <w:szCs w:val="24"/>
        </w:rPr>
        <w:t xml:space="preserve">program offered through the </w:t>
      </w:r>
      <w:r w:rsidRPr="003C4CAC">
        <w:rPr>
          <w:rFonts w:cs="Arial"/>
          <w:szCs w:val="24"/>
        </w:rPr>
        <w:t>America’s Job Center of California (AJCC)</w:t>
      </w:r>
    </w:p>
    <w:p w14:paraId="1446C0E7" w14:textId="77777777" w:rsidR="007E08B0" w:rsidRPr="003C4CAC" w:rsidRDefault="00AE2270" w:rsidP="008634AB">
      <w:pPr>
        <w:pStyle w:val="ListParagraph"/>
        <w:numPr>
          <w:ilvl w:val="0"/>
          <w:numId w:val="30"/>
        </w:numPr>
        <w:spacing w:after="240"/>
        <w:rPr>
          <w:rFonts w:cs="Arial"/>
          <w:szCs w:val="24"/>
        </w:rPr>
      </w:pPr>
      <w:r w:rsidRPr="003C4CAC">
        <w:rPr>
          <w:rFonts w:cs="Arial"/>
          <w:szCs w:val="24"/>
        </w:rPr>
        <w:lastRenderedPageBreak/>
        <w:t>T</w:t>
      </w:r>
      <w:r w:rsidR="00917875" w:rsidRPr="003C4CAC">
        <w:rPr>
          <w:rFonts w:cs="Arial"/>
          <w:szCs w:val="24"/>
        </w:rPr>
        <w:t>he agency’s CTE program</w:t>
      </w:r>
    </w:p>
    <w:p w14:paraId="677CCE6C" w14:textId="77777777" w:rsidR="007E08B0" w:rsidRPr="003C4CAC" w:rsidRDefault="005665D3" w:rsidP="008634AB">
      <w:pPr>
        <w:pStyle w:val="ListParagraph"/>
        <w:numPr>
          <w:ilvl w:val="0"/>
          <w:numId w:val="30"/>
        </w:numPr>
        <w:spacing w:after="240"/>
        <w:rPr>
          <w:rFonts w:cs="Arial"/>
          <w:szCs w:val="24"/>
        </w:rPr>
      </w:pPr>
      <w:r w:rsidRPr="003C4CAC">
        <w:rPr>
          <w:rFonts w:cs="Arial"/>
          <w:szCs w:val="24"/>
        </w:rPr>
        <w:t>A</w:t>
      </w:r>
      <w:r w:rsidR="00917875" w:rsidRPr="003C4CAC">
        <w:rPr>
          <w:rFonts w:cs="Arial"/>
          <w:szCs w:val="24"/>
        </w:rPr>
        <w:t xml:space="preserve"> series of courses within a career pathway offered by one or more providers designed to lead to employment</w:t>
      </w:r>
    </w:p>
    <w:p w14:paraId="56801ECD" w14:textId="216C3EEC" w:rsidR="007E08B0" w:rsidRPr="003C4CAC" w:rsidRDefault="00917875" w:rsidP="00E662F6">
      <w:pPr>
        <w:pStyle w:val="ListParagraph"/>
        <w:numPr>
          <w:ilvl w:val="0"/>
          <w:numId w:val="30"/>
        </w:numPr>
        <w:spacing w:after="240"/>
        <w:rPr>
          <w:rFonts w:cs="Arial"/>
          <w:szCs w:val="24"/>
        </w:rPr>
      </w:pPr>
      <w:r w:rsidRPr="003C4CAC">
        <w:rPr>
          <w:rFonts w:cs="Arial"/>
          <w:szCs w:val="24"/>
        </w:rPr>
        <w:t>Working directly with an employer through apprenticeship, pre-apprenticeship, or on the job training</w:t>
      </w:r>
    </w:p>
    <w:p w14:paraId="0E4947A6" w14:textId="1D503D59" w:rsidR="007E08B0" w:rsidRPr="00821C85" w:rsidRDefault="0076457A" w:rsidP="003F187B">
      <w:pPr>
        <w:pStyle w:val="Heading2"/>
        <w:rPr>
          <w:rFonts w:ascii="Segoe UI" w:eastAsia="Segoe UI" w:hAnsi="Segoe UI" w:cs="Segoe UI"/>
          <w:sz w:val="22"/>
          <w:szCs w:val="22"/>
          <w:lang w:val="en"/>
        </w:rPr>
      </w:pPr>
      <w:bookmarkStart w:id="614" w:name="_Toc5716382"/>
      <w:bookmarkStart w:id="615" w:name="_Toc5882991"/>
      <w:bookmarkStart w:id="616" w:name="_Toc5883187"/>
      <w:bookmarkStart w:id="617" w:name="_Toc5883354"/>
      <w:bookmarkStart w:id="618" w:name="_Toc5883440"/>
      <w:bookmarkStart w:id="619" w:name="_Toc5883468"/>
      <w:bookmarkStart w:id="620" w:name="_Toc5883744"/>
      <w:bookmarkStart w:id="621" w:name="_Toc5884133"/>
      <w:bookmarkStart w:id="622" w:name="_Toc5884464"/>
      <w:bookmarkStart w:id="623" w:name="_Toc5888642"/>
      <w:bookmarkStart w:id="624" w:name="_Toc5888889"/>
      <w:bookmarkStart w:id="625" w:name="_Toc5890841"/>
      <w:bookmarkStart w:id="626" w:name="_Toc5950772"/>
      <w:bookmarkStart w:id="627" w:name="_Toc5951016"/>
      <w:bookmarkStart w:id="628" w:name="_Toc5956138"/>
      <w:bookmarkStart w:id="629" w:name="_Toc5956198"/>
      <w:bookmarkStart w:id="630" w:name="_Toc5956446"/>
      <w:bookmarkStart w:id="631" w:name="_Toc6560485"/>
      <w:bookmarkStart w:id="632" w:name="_Toc6562264"/>
      <w:bookmarkStart w:id="633" w:name="_Toc6563786"/>
      <w:bookmarkStart w:id="634" w:name="_Toc6567097"/>
      <w:bookmarkStart w:id="635" w:name="_Toc6572404"/>
      <w:bookmarkStart w:id="636" w:name="_Toc6810563"/>
      <w:bookmarkStart w:id="637" w:name="_Toc6810605"/>
      <w:bookmarkStart w:id="638" w:name="_Toc6810670"/>
      <w:bookmarkStart w:id="639" w:name="_Toc7169762"/>
      <w:bookmarkStart w:id="640" w:name="_Toc7182279"/>
      <w:bookmarkStart w:id="641" w:name="_Toc7182499"/>
      <w:bookmarkStart w:id="642" w:name="_Toc7436951"/>
      <w:bookmarkStart w:id="643" w:name="_Toc7440727"/>
      <w:bookmarkStart w:id="644" w:name="_Toc7441531"/>
      <w:bookmarkStart w:id="645" w:name="_Toc7441773"/>
      <w:bookmarkStart w:id="646" w:name="_Toc7511922"/>
      <w:bookmarkStart w:id="647" w:name="_Toc7597023"/>
      <w:bookmarkStart w:id="648" w:name="_Toc7597653"/>
      <w:bookmarkStart w:id="649" w:name="_Toc7597781"/>
      <w:bookmarkStart w:id="650" w:name="_Toc7597864"/>
      <w:bookmarkStart w:id="651" w:name="_Toc7597963"/>
      <w:bookmarkStart w:id="652" w:name="_Toc7598031"/>
      <w:bookmarkStart w:id="653" w:name="_Toc7598099"/>
      <w:bookmarkStart w:id="654" w:name="_Toc5716383"/>
      <w:bookmarkStart w:id="655" w:name="_Toc5882992"/>
      <w:bookmarkStart w:id="656" w:name="_Toc5883188"/>
      <w:bookmarkStart w:id="657" w:name="_Toc5883355"/>
      <w:bookmarkStart w:id="658" w:name="_Toc5883441"/>
      <w:bookmarkStart w:id="659" w:name="_Toc5883469"/>
      <w:bookmarkStart w:id="660" w:name="_Toc5883745"/>
      <w:bookmarkStart w:id="661" w:name="_Toc5884134"/>
      <w:bookmarkStart w:id="662" w:name="_Toc5884465"/>
      <w:bookmarkStart w:id="663" w:name="_Toc5888643"/>
      <w:bookmarkStart w:id="664" w:name="_Toc5888890"/>
      <w:bookmarkStart w:id="665" w:name="_Toc5890842"/>
      <w:bookmarkStart w:id="666" w:name="_Toc5950773"/>
      <w:bookmarkStart w:id="667" w:name="_Toc5951017"/>
      <w:bookmarkStart w:id="668" w:name="_Toc5956139"/>
      <w:bookmarkStart w:id="669" w:name="_Toc5956199"/>
      <w:bookmarkStart w:id="670" w:name="_Toc5956447"/>
      <w:bookmarkStart w:id="671" w:name="_Toc6560486"/>
      <w:bookmarkStart w:id="672" w:name="_Toc6562265"/>
      <w:bookmarkStart w:id="673" w:name="_Toc6563787"/>
      <w:bookmarkStart w:id="674" w:name="_Toc6567098"/>
      <w:bookmarkStart w:id="675" w:name="_Toc6572405"/>
      <w:bookmarkStart w:id="676" w:name="_Toc6810564"/>
      <w:bookmarkStart w:id="677" w:name="_Toc6810606"/>
      <w:bookmarkStart w:id="678" w:name="_Toc6810671"/>
      <w:bookmarkStart w:id="679" w:name="_Toc7169763"/>
      <w:bookmarkStart w:id="680" w:name="_Toc7182280"/>
      <w:bookmarkStart w:id="681" w:name="_Toc7182500"/>
      <w:bookmarkStart w:id="682" w:name="_Toc7436952"/>
      <w:bookmarkStart w:id="683" w:name="_Toc7440728"/>
      <w:bookmarkStart w:id="684" w:name="_Toc7441532"/>
      <w:bookmarkStart w:id="685" w:name="_Toc7441774"/>
      <w:bookmarkStart w:id="686" w:name="_Toc7511923"/>
      <w:bookmarkStart w:id="687" w:name="_Toc7597024"/>
      <w:bookmarkStart w:id="688" w:name="_Toc7597654"/>
      <w:bookmarkStart w:id="689" w:name="_Toc7597782"/>
      <w:bookmarkStart w:id="690" w:name="_Toc7597865"/>
      <w:bookmarkStart w:id="691" w:name="_Toc7597964"/>
      <w:bookmarkStart w:id="692" w:name="_Toc7598032"/>
      <w:bookmarkStart w:id="693" w:name="_Toc7598100"/>
      <w:bookmarkStart w:id="694" w:name="_Toc5716385"/>
      <w:bookmarkStart w:id="695" w:name="_Toc5882994"/>
      <w:bookmarkStart w:id="696" w:name="_Toc5883190"/>
      <w:bookmarkStart w:id="697" w:name="_Toc5883357"/>
      <w:bookmarkStart w:id="698" w:name="_Toc5883443"/>
      <w:bookmarkStart w:id="699" w:name="_Toc5883471"/>
      <w:bookmarkStart w:id="700" w:name="_Toc5883747"/>
      <w:bookmarkStart w:id="701" w:name="_Toc5884136"/>
      <w:bookmarkStart w:id="702" w:name="_Toc5884467"/>
      <w:bookmarkStart w:id="703" w:name="_Toc5888645"/>
      <w:bookmarkStart w:id="704" w:name="_Toc5888892"/>
      <w:bookmarkStart w:id="705" w:name="_Toc5890844"/>
      <w:bookmarkStart w:id="706" w:name="_Toc5950775"/>
      <w:bookmarkStart w:id="707" w:name="_Toc5951019"/>
      <w:bookmarkStart w:id="708" w:name="_Toc5956141"/>
      <w:bookmarkStart w:id="709" w:name="_Toc5956201"/>
      <w:bookmarkStart w:id="710" w:name="_Toc5956449"/>
      <w:bookmarkStart w:id="711" w:name="_Toc6560488"/>
      <w:bookmarkStart w:id="712" w:name="_Toc6562267"/>
      <w:bookmarkStart w:id="713" w:name="_Toc6563789"/>
      <w:bookmarkStart w:id="714" w:name="_Toc6567100"/>
      <w:bookmarkStart w:id="715" w:name="_Toc6572407"/>
      <w:bookmarkStart w:id="716" w:name="_Toc6810566"/>
      <w:bookmarkStart w:id="717" w:name="_Toc6810608"/>
      <w:bookmarkStart w:id="718" w:name="_Toc6810673"/>
      <w:bookmarkStart w:id="719" w:name="_Toc7169765"/>
      <w:bookmarkStart w:id="720" w:name="_Toc7182282"/>
      <w:bookmarkStart w:id="721" w:name="_Toc7182502"/>
      <w:bookmarkStart w:id="722" w:name="_Toc7436954"/>
      <w:bookmarkStart w:id="723" w:name="_Toc7440730"/>
      <w:bookmarkStart w:id="724" w:name="_Toc7441534"/>
      <w:bookmarkStart w:id="725" w:name="_Toc7441776"/>
      <w:bookmarkStart w:id="726" w:name="_Toc7511925"/>
      <w:bookmarkStart w:id="727" w:name="_Toc7597026"/>
      <w:bookmarkStart w:id="728" w:name="_Toc7597656"/>
      <w:bookmarkStart w:id="729" w:name="_Toc7597784"/>
      <w:bookmarkStart w:id="730" w:name="_Toc7597867"/>
      <w:bookmarkStart w:id="731" w:name="_Toc7597966"/>
      <w:bookmarkStart w:id="732" w:name="_Toc7598034"/>
      <w:bookmarkStart w:id="733" w:name="_Toc7598102"/>
      <w:bookmarkStart w:id="734" w:name="_Toc5716387"/>
      <w:bookmarkStart w:id="735" w:name="_Toc5882996"/>
      <w:bookmarkStart w:id="736" w:name="_Toc5883192"/>
      <w:bookmarkStart w:id="737" w:name="_Toc5883359"/>
      <w:bookmarkStart w:id="738" w:name="_Toc5883445"/>
      <w:bookmarkStart w:id="739" w:name="_Toc5883473"/>
      <w:bookmarkStart w:id="740" w:name="_Toc5883749"/>
      <w:bookmarkStart w:id="741" w:name="_Toc5884138"/>
      <w:bookmarkStart w:id="742" w:name="_Toc5884469"/>
      <w:bookmarkStart w:id="743" w:name="_Toc5888647"/>
      <w:bookmarkStart w:id="744" w:name="_Toc5888894"/>
      <w:bookmarkStart w:id="745" w:name="_Toc5890846"/>
      <w:bookmarkStart w:id="746" w:name="_Toc5950777"/>
      <w:bookmarkStart w:id="747" w:name="_Toc5951021"/>
      <w:bookmarkStart w:id="748" w:name="_Toc5956143"/>
      <w:bookmarkStart w:id="749" w:name="_Toc5956203"/>
      <w:bookmarkStart w:id="750" w:name="_Toc5956451"/>
      <w:bookmarkStart w:id="751" w:name="_Toc6560490"/>
      <w:bookmarkStart w:id="752" w:name="_Toc6562269"/>
      <w:bookmarkStart w:id="753" w:name="_Toc6563791"/>
      <w:bookmarkStart w:id="754" w:name="_Toc6567102"/>
      <w:bookmarkStart w:id="755" w:name="_Toc6572409"/>
      <w:bookmarkStart w:id="756" w:name="_Toc6810568"/>
      <w:bookmarkStart w:id="757" w:name="_Toc6810610"/>
      <w:bookmarkStart w:id="758" w:name="_Toc6810675"/>
      <w:bookmarkStart w:id="759" w:name="_Toc7169767"/>
      <w:bookmarkStart w:id="760" w:name="_Toc7182284"/>
      <w:bookmarkStart w:id="761" w:name="_Toc7182504"/>
      <w:bookmarkStart w:id="762" w:name="_Toc7436956"/>
      <w:bookmarkStart w:id="763" w:name="_Toc7440732"/>
      <w:bookmarkStart w:id="764" w:name="_Toc7441536"/>
      <w:bookmarkStart w:id="765" w:name="_Toc7441778"/>
      <w:bookmarkStart w:id="766" w:name="_Toc7511927"/>
      <w:bookmarkStart w:id="767" w:name="_Toc7597028"/>
      <w:bookmarkStart w:id="768" w:name="_Toc7597658"/>
      <w:bookmarkStart w:id="769" w:name="_Toc7597786"/>
      <w:bookmarkStart w:id="770" w:name="_Toc7597869"/>
      <w:bookmarkStart w:id="771" w:name="_Toc7597968"/>
      <w:bookmarkStart w:id="772" w:name="_Toc7598036"/>
      <w:bookmarkStart w:id="773" w:name="_Toc7598104"/>
      <w:bookmarkStart w:id="774" w:name="_Toc95402906"/>
      <w:bookmarkStart w:id="775" w:name="_Toc10982413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sidRPr="00A25B5E">
        <w:t>A</w:t>
      </w:r>
      <w:r w:rsidR="006647C5" w:rsidRPr="00A25B5E">
        <w:t>lignment with Local Workforce Development Plan</w:t>
      </w:r>
      <w:r w:rsidR="00A25B5E">
        <w:rPr>
          <w:rStyle w:val="Heading2Char"/>
        </w:rPr>
        <w:t xml:space="preserve"> </w:t>
      </w:r>
      <w:r w:rsidR="0A19E00F" w:rsidRPr="00A12E22">
        <w:rPr>
          <w:rFonts w:eastAsia="Segoe UI"/>
        </w:rPr>
        <w:t>(WIOA §231</w:t>
      </w:r>
      <w:r w:rsidR="00240052">
        <w:rPr>
          <w:rFonts w:eastAsia="Segoe UI"/>
        </w:rPr>
        <w:t>[</w:t>
      </w:r>
      <w:r w:rsidR="0A19E00F" w:rsidRPr="00A12E22">
        <w:rPr>
          <w:rFonts w:eastAsia="Segoe UI"/>
        </w:rPr>
        <w:t>e</w:t>
      </w:r>
      <w:r w:rsidR="00240052">
        <w:rPr>
          <w:rFonts w:eastAsia="Segoe UI"/>
        </w:rPr>
        <w:t>]</w:t>
      </w:r>
      <w:r w:rsidR="05A7E799" w:rsidRPr="00A12E22">
        <w:rPr>
          <w:rFonts w:eastAsia="Segoe UI"/>
        </w:rPr>
        <w:t>)</w:t>
      </w:r>
      <w:bookmarkEnd w:id="774"/>
      <w:bookmarkEnd w:id="775"/>
    </w:p>
    <w:p w14:paraId="6C25CF5D" w14:textId="77777777" w:rsidR="007E08B0" w:rsidRPr="003C4CAC" w:rsidRDefault="008E6B7D" w:rsidP="00F933CF">
      <w:pPr>
        <w:autoSpaceDE w:val="0"/>
        <w:autoSpaceDN w:val="0"/>
        <w:adjustRightInd w:val="0"/>
        <w:spacing w:after="240"/>
        <w:rPr>
          <w:rFonts w:cs="Arial"/>
          <w:szCs w:val="24"/>
        </w:rPr>
      </w:pPr>
      <w:r w:rsidRPr="003C4CAC">
        <w:rPr>
          <w:rFonts w:cs="Arial"/>
          <w:szCs w:val="24"/>
        </w:rPr>
        <w:t>Applicants</w:t>
      </w:r>
      <w:r w:rsidR="00996095" w:rsidRPr="003C4CAC">
        <w:rPr>
          <w:rFonts w:cs="Arial"/>
          <w:szCs w:val="24"/>
        </w:rPr>
        <w:t xml:space="preserve"> </w:t>
      </w:r>
      <w:r w:rsidRPr="003C4CAC">
        <w:rPr>
          <w:rFonts w:cs="Arial"/>
          <w:szCs w:val="24"/>
        </w:rPr>
        <w:t xml:space="preserve">for the </w:t>
      </w:r>
      <w:r w:rsidR="00996095" w:rsidRPr="003C4CAC">
        <w:rPr>
          <w:rFonts w:cs="Arial"/>
          <w:szCs w:val="24"/>
        </w:rPr>
        <w:t>AEFLA</w:t>
      </w:r>
      <w:r w:rsidR="00310650" w:rsidRPr="003C4CAC">
        <w:rPr>
          <w:rFonts w:cs="Arial"/>
          <w:szCs w:val="24"/>
        </w:rPr>
        <w:t xml:space="preserve"> must </w:t>
      </w:r>
      <w:r w:rsidRPr="003C4CAC">
        <w:rPr>
          <w:rFonts w:cs="Arial"/>
          <w:szCs w:val="24"/>
        </w:rPr>
        <w:t xml:space="preserve">familiarize themselves with the </w:t>
      </w:r>
      <w:r w:rsidR="00B933C0" w:rsidRPr="003C4CAC">
        <w:rPr>
          <w:rFonts w:cs="Arial"/>
          <w:szCs w:val="24"/>
        </w:rPr>
        <w:t xml:space="preserve">Local Workforce Development Board (LWDB) </w:t>
      </w:r>
      <w:r w:rsidRPr="003C4CAC">
        <w:rPr>
          <w:rFonts w:cs="Arial"/>
          <w:szCs w:val="24"/>
        </w:rPr>
        <w:t xml:space="preserve">plan and </w:t>
      </w:r>
      <w:r w:rsidR="00310650" w:rsidRPr="003C4CAC">
        <w:rPr>
          <w:rFonts w:cs="Arial"/>
          <w:szCs w:val="24"/>
        </w:rPr>
        <w:t>describe how services proposed in the</w:t>
      </w:r>
      <w:r w:rsidR="00795260" w:rsidRPr="003C4CAC">
        <w:rPr>
          <w:rFonts w:cs="Arial"/>
          <w:szCs w:val="24"/>
        </w:rPr>
        <w:t>ir</w:t>
      </w:r>
      <w:r w:rsidR="00310650" w:rsidRPr="003C4CAC">
        <w:rPr>
          <w:rFonts w:cs="Arial"/>
          <w:szCs w:val="24"/>
        </w:rPr>
        <w:t xml:space="preserve"> application will align with </w:t>
      </w:r>
      <w:r w:rsidRPr="003C4CAC">
        <w:rPr>
          <w:rFonts w:cs="Arial"/>
          <w:szCs w:val="24"/>
        </w:rPr>
        <w:t>that</w:t>
      </w:r>
      <w:r w:rsidR="00310650" w:rsidRPr="003C4CAC">
        <w:rPr>
          <w:rFonts w:cs="Arial"/>
          <w:szCs w:val="24"/>
        </w:rPr>
        <w:t xml:space="preserve"> plan, including</w:t>
      </w:r>
      <w:r w:rsidR="005628BC" w:rsidRPr="003C4CAC">
        <w:rPr>
          <w:rFonts w:cs="Arial"/>
          <w:szCs w:val="24"/>
        </w:rPr>
        <w:t xml:space="preserve"> the extent to which</w:t>
      </w:r>
      <w:r w:rsidR="00310650" w:rsidRPr="003C4CAC">
        <w:rPr>
          <w:rFonts w:cs="Arial"/>
          <w:szCs w:val="24"/>
        </w:rPr>
        <w:t>:</w:t>
      </w:r>
    </w:p>
    <w:p w14:paraId="3340D784" w14:textId="76976530" w:rsidR="007E08B0" w:rsidRPr="003C4CAC" w:rsidRDefault="00310650" w:rsidP="008634AB">
      <w:pPr>
        <w:pStyle w:val="ListParagraph"/>
        <w:numPr>
          <w:ilvl w:val="0"/>
          <w:numId w:val="31"/>
        </w:numPr>
        <w:autoSpaceDE w:val="0"/>
        <w:autoSpaceDN w:val="0"/>
        <w:adjustRightInd w:val="0"/>
        <w:spacing w:after="240"/>
        <w:rPr>
          <w:rFonts w:cs="Arial"/>
          <w:szCs w:val="24"/>
        </w:rPr>
      </w:pPr>
      <w:r w:rsidRPr="003C4CAC">
        <w:rPr>
          <w:rFonts w:cs="Arial"/>
          <w:szCs w:val="24"/>
        </w:rPr>
        <w:t>The application responds to regional needs as identified in the Local Workforce Plan</w:t>
      </w:r>
      <w:r w:rsidR="00061739">
        <w:rPr>
          <w:rFonts w:cs="Arial"/>
          <w:szCs w:val="24"/>
        </w:rPr>
        <w:t>.</w:t>
      </w:r>
    </w:p>
    <w:p w14:paraId="4F4E25EF" w14:textId="55C39792" w:rsidR="007E08B0" w:rsidRPr="003C4CAC" w:rsidRDefault="00310650" w:rsidP="008634AB">
      <w:pPr>
        <w:pStyle w:val="ListParagraph"/>
        <w:numPr>
          <w:ilvl w:val="0"/>
          <w:numId w:val="31"/>
        </w:numPr>
        <w:autoSpaceDE w:val="0"/>
        <w:autoSpaceDN w:val="0"/>
        <w:adjustRightInd w:val="0"/>
        <w:spacing w:after="240"/>
        <w:rPr>
          <w:rFonts w:cs="Arial"/>
          <w:szCs w:val="24"/>
        </w:rPr>
      </w:pPr>
      <w:r w:rsidRPr="003C4CAC">
        <w:rPr>
          <w:rFonts w:cs="Arial"/>
          <w:szCs w:val="24"/>
        </w:rPr>
        <w:t>The application responds to serving individuals in the community identified as most in need of adult education and literacy activities, including individuals who have low levels of literacy skills or are English language learners</w:t>
      </w:r>
      <w:r w:rsidR="009E50B5">
        <w:rPr>
          <w:rFonts w:cs="Arial"/>
          <w:szCs w:val="24"/>
        </w:rPr>
        <w:t xml:space="preserve"> (ELLs)</w:t>
      </w:r>
      <w:r w:rsidR="00EC2267">
        <w:rPr>
          <w:rFonts w:cs="Arial"/>
          <w:szCs w:val="24"/>
        </w:rPr>
        <w:t>.</w:t>
      </w:r>
    </w:p>
    <w:p w14:paraId="4637B4DE" w14:textId="16D71EC1" w:rsidR="007E08B0" w:rsidRPr="003C4CAC" w:rsidRDefault="00310650" w:rsidP="008634AB">
      <w:pPr>
        <w:pStyle w:val="ListParagraph"/>
        <w:numPr>
          <w:ilvl w:val="0"/>
          <w:numId w:val="31"/>
        </w:numPr>
        <w:autoSpaceDE w:val="0"/>
        <w:autoSpaceDN w:val="0"/>
        <w:adjustRightInd w:val="0"/>
        <w:spacing w:after="240"/>
        <w:rPr>
          <w:rFonts w:cs="Arial"/>
          <w:szCs w:val="24"/>
        </w:rPr>
      </w:pPr>
      <w:r w:rsidRPr="003C4CAC">
        <w:rPr>
          <w:rFonts w:cs="Arial"/>
          <w:szCs w:val="24"/>
        </w:rPr>
        <w:t>The applicant’s proposed activities and services demonstrate alignment to the strategies and goals of the Local Workforce Plan</w:t>
      </w:r>
      <w:r w:rsidR="00EC2267">
        <w:rPr>
          <w:rFonts w:cs="Arial"/>
          <w:szCs w:val="24"/>
        </w:rPr>
        <w:t>.</w:t>
      </w:r>
    </w:p>
    <w:p w14:paraId="63140EA3" w14:textId="4B9AA47D" w:rsidR="007E08B0" w:rsidRPr="003C4CAC" w:rsidRDefault="3761334F" w:rsidP="00E662F6">
      <w:pPr>
        <w:pStyle w:val="ListParagraph"/>
        <w:numPr>
          <w:ilvl w:val="0"/>
          <w:numId w:val="31"/>
        </w:numPr>
        <w:autoSpaceDE w:val="0"/>
        <w:autoSpaceDN w:val="0"/>
        <w:adjustRightInd w:val="0"/>
        <w:spacing w:after="240"/>
        <w:rPr>
          <w:rFonts w:cs="Arial"/>
        </w:rPr>
      </w:pPr>
      <w:r w:rsidRPr="0755CB89">
        <w:rPr>
          <w:rFonts w:cs="Arial"/>
        </w:rPr>
        <w:t>The applicant’s proposed activities and services demonstrate alignment to the activities and services of the one-stop partners, including providing access to adult education services through the one-stop system</w:t>
      </w:r>
      <w:r w:rsidR="00EC2267">
        <w:rPr>
          <w:rFonts w:cs="Arial"/>
        </w:rPr>
        <w:t>.</w:t>
      </w:r>
    </w:p>
    <w:p w14:paraId="3A640D58" w14:textId="5999086D" w:rsidR="007E08B0" w:rsidRDefault="376A1860" w:rsidP="003F187B">
      <w:pPr>
        <w:pStyle w:val="Heading3"/>
      </w:pPr>
      <w:bookmarkStart w:id="776" w:name="_Toc10724235"/>
      <w:bookmarkStart w:id="777" w:name="_Toc10808843"/>
      <w:bookmarkStart w:id="778" w:name="_Toc10808962"/>
      <w:bookmarkStart w:id="779" w:name="_Toc11055158"/>
      <w:bookmarkStart w:id="780" w:name="_Toc11055626"/>
      <w:bookmarkStart w:id="781" w:name="_Toc11310607"/>
      <w:bookmarkStart w:id="782" w:name="_Toc11310719"/>
      <w:bookmarkStart w:id="783" w:name="_Toc11310870"/>
      <w:bookmarkStart w:id="784" w:name="_Toc10724236"/>
      <w:bookmarkStart w:id="785" w:name="_Toc10808844"/>
      <w:bookmarkStart w:id="786" w:name="_Toc10808963"/>
      <w:bookmarkStart w:id="787" w:name="_Toc11055159"/>
      <w:bookmarkStart w:id="788" w:name="_Toc11055627"/>
      <w:bookmarkStart w:id="789" w:name="_Toc11310608"/>
      <w:bookmarkStart w:id="790" w:name="_Toc11310720"/>
      <w:bookmarkStart w:id="791" w:name="_Toc11310871"/>
      <w:bookmarkStart w:id="792" w:name="_Toc992419877"/>
      <w:bookmarkStart w:id="793" w:name="_Toc1774869945"/>
      <w:bookmarkStart w:id="794" w:name="_Toc900421353"/>
      <w:bookmarkStart w:id="795" w:name="_Toc837048250"/>
      <w:bookmarkStart w:id="796" w:name="_Toc460372058"/>
      <w:bookmarkStart w:id="797" w:name="_Toc674097868"/>
      <w:bookmarkStart w:id="798" w:name="_Toc1162535242"/>
      <w:bookmarkStart w:id="799" w:name="_Toc889214607"/>
      <w:bookmarkStart w:id="800" w:name="_Toc95402907"/>
      <w:bookmarkStart w:id="801" w:name="_Toc109824134"/>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t>M</w:t>
      </w:r>
      <w:r w:rsidR="7CE6D9B8">
        <w:t>emorandum of Understanding</w:t>
      </w:r>
      <w:r w:rsidR="57CA29AC">
        <w:t>—</w:t>
      </w:r>
      <w:r w:rsidR="0B80A899">
        <w:t>Th</w:t>
      </w:r>
      <w:r w:rsidR="5AD6967D">
        <w:t>e America’s Job Center of California</w:t>
      </w:r>
      <w:r w:rsidR="00CC52FB">
        <w:t xml:space="preserve"> </w:t>
      </w:r>
      <w:r w:rsidR="2B105E4E" w:rsidRPr="00A12E22">
        <w:t>(WIOA §121</w:t>
      </w:r>
      <w:r w:rsidR="00240052">
        <w:t>[</w:t>
      </w:r>
      <w:r w:rsidR="2B105E4E" w:rsidRPr="00A12E22">
        <w:t>c</w:t>
      </w:r>
      <w:r w:rsidR="00240052">
        <w:t>]</w:t>
      </w:r>
      <w:r w:rsidR="2B105E4E" w:rsidRPr="00A12E22">
        <w:t>)</w:t>
      </w:r>
      <w:bookmarkEnd w:id="792"/>
      <w:bookmarkEnd w:id="793"/>
      <w:bookmarkEnd w:id="794"/>
      <w:bookmarkEnd w:id="795"/>
      <w:bookmarkEnd w:id="796"/>
      <w:bookmarkEnd w:id="797"/>
      <w:bookmarkEnd w:id="798"/>
      <w:bookmarkEnd w:id="799"/>
      <w:bookmarkEnd w:id="800"/>
      <w:bookmarkEnd w:id="801"/>
    </w:p>
    <w:p w14:paraId="3BBF1E1F" w14:textId="77777777" w:rsidR="007E08B0" w:rsidRPr="003C4CAC" w:rsidRDefault="00501405" w:rsidP="00F933CF">
      <w:pPr>
        <w:autoSpaceDE w:val="0"/>
        <w:autoSpaceDN w:val="0"/>
        <w:adjustRightInd w:val="0"/>
        <w:spacing w:after="240"/>
        <w:rPr>
          <w:rFonts w:cs="Arial"/>
          <w:szCs w:val="24"/>
        </w:rPr>
      </w:pPr>
      <w:r w:rsidRPr="003C4CAC">
        <w:rPr>
          <w:rFonts w:cs="Arial"/>
          <w:szCs w:val="24"/>
        </w:rPr>
        <w:t xml:space="preserve">All AEFLA </w:t>
      </w:r>
      <w:r w:rsidR="0093606B" w:rsidRPr="003C4CAC">
        <w:rPr>
          <w:rFonts w:cs="Arial"/>
          <w:szCs w:val="24"/>
        </w:rPr>
        <w:t xml:space="preserve">applicants approved for funding </w:t>
      </w:r>
      <w:r w:rsidR="007E415A" w:rsidRPr="003C4CAC">
        <w:rPr>
          <w:rFonts w:cs="Arial"/>
          <w:szCs w:val="24"/>
        </w:rPr>
        <w:t>are required to</w:t>
      </w:r>
      <w:r w:rsidR="005300C6" w:rsidRPr="003C4CAC">
        <w:rPr>
          <w:rFonts w:cs="Arial"/>
          <w:szCs w:val="24"/>
        </w:rPr>
        <w:t>:</w:t>
      </w:r>
    </w:p>
    <w:p w14:paraId="6A192F0B" w14:textId="06A53132" w:rsidR="007E08B0" w:rsidRPr="003C4CAC" w:rsidRDefault="005300C6" w:rsidP="008634AB">
      <w:pPr>
        <w:pStyle w:val="ListParagraph"/>
        <w:numPr>
          <w:ilvl w:val="0"/>
          <w:numId w:val="78"/>
        </w:numPr>
        <w:autoSpaceDE w:val="0"/>
        <w:autoSpaceDN w:val="0"/>
        <w:adjustRightInd w:val="0"/>
        <w:spacing w:after="240"/>
        <w:rPr>
          <w:rFonts w:cs="Arial"/>
          <w:szCs w:val="24"/>
        </w:rPr>
      </w:pPr>
      <w:r w:rsidRPr="003C4CAC">
        <w:rPr>
          <w:rFonts w:cs="Arial"/>
          <w:szCs w:val="24"/>
        </w:rPr>
        <w:t xml:space="preserve">Enter into a </w:t>
      </w:r>
      <w:r w:rsidR="00D903EF" w:rsidRPr="003C4CAC">
        <w:rPr>
          <w:rFonts w:cs="Arial"/>
          <w:szCs w:val="24"/>
        </w:rPr>
        <w:t>Memorandum of Understanding (MOU)</w:t>
      </w:r>
      <w:r w:rsidR="00A32F90" w:rsidRPr="003C4CAC">
        <w:rPr>
          <w:rFonts w:cs="Arial"/>
          <w:szCs w:val="24"/>
        </w:rPr>
        <w:t xml:space="preserve"> </w:t>
      </w:r>
      <w:r w:rsidRPr="003C4CAC">
        <w:rPr>
          <w:rFonts w:cs="Arial"/>
          <w:szCs w:val="24"/>
        </w:rPr>
        <w:t xml:space="preserve">relating to the operation of the AJCC delivery system in the area with the LWDB (34 </w:t>
      </w:r>
      <w:r w:rsidR="00AE16F5" w:rsidRPr="00240052">
        <w:rPr>
          <w:rFonts w:cs="Arial"/>
          <w:i/>
          <w:szCs w:val="24"/>
        </w:rPr>
        <w:t>Code of Federal Regulations</w:t>
      </w:r>
      <w:r w:rsidR="00AE16F5" w:rsidRPr="003C4CAC">
        <w:rPr>
          <w:rFonts w:cs="Arial"/>
          <w:szCs w:val="24"/>
        </w:rPr>
        <w:t xml:space="preserve"> [</w:t>
      </w:r>
      <w:r w:rsidRPr="00240052">
        <w:rPr>
          <w:rFonts w:cs="Arial"/>
          <w:i/>
          <w:szCs w:val="24"/>
        </w:rPr>
        <w:t>CFR</w:t>
      </w:r>
      <w:r w:rsidR="00AE16F5" w:rsidRPr="003C4CAC">
        <w:rPr>
          <w:rFonts w:cs="Arial"/>
          <w:szCs w:val="24"/>
        </w:rPr>
        <w:t>]</w:t>
      </w:r>
      <w:r w:rsidRPr="003C4CAC">
        <w:rPr>
          <w:rFonts w:cs="Arial"/>
          <w:szCs w:val="24"/>
        </w:rPr>
        <w:t xml:space="preserve"> 361.505)</w:t>
      </w:r>
      <w:r w:rsidR="00EC2267">
        <w:rPr>
          <w:rFonts w:cs="Arial"/>
          <w:szCs w:val="24"/>
        </w:rPr>
        <w:t>.</w:t>
      </w:r>
    </w:p>
    <w:p w14:paraId="0E9E3814" w14:textId="7A24E9ED" w:rsidR="007E08B0" w:rsidRPr="003C4CAC" w:rsidRDefault="005300C6" w:rsidP="008634AB">
      <w:pPr>
        <w:pStyle w:val="ListParagraph"/>
        <w:numPr>
          <w:ilvl w:val="0"/>
          <w:numId w:val="78"/>
        </w:numPr>
        <w:autoSpaceDE w:val="0"/>
        <w:autoSpaceDN w:val="0"/>
        <w:adjustRightInd w:val="0"/>
        <w:spacing w:after="240"/>
        <w:rPr>
          <w:rFonts w:cs="Arial"/>
          <w:szCs w:val="24"/>
        </w:rPr>
      </w:pPr>
      <w:r w:rsidRPr="003C4CAC">
        <w:rPr>
          <w:rFonts w:cs="Arial"/>
          <w:szCs w:val="24"/>
        </w:rPr>
        <w:t>Contribute</w:t>
      </w:r>
      <w:r w:rsidR="00555396" w:rsidRPr="003C4CAC">
        <w:rPr>
          <w:rFonts w:cs="Arial"/>
          <w:szCs w:val="24"/>
        </w:rPr>
        <w:t xml:space="preserve"> </w:t>
      </w:r>
      <w:r w:rsidR="00555396" w:rsidRPr="003C4CAC">
        <w:rPr>
          <w:rFonts w:cs="Arial"/>
          <w:color w:val="000000"/>
          <w:shd w:val="clear" w:color="auto" w:fill="FFFFFF"/>
        </w:rPr>
        <w:t>f</w:t>
      </w:r>
      <w:r w:rsidR="00555396" w:rsidRPr="003C4CAC">
        <w:rPr>
          <w:rFonts w:cs="Arial"/>
          <w:szCs w:val="24"/>
        </w:rPr>
        <w:t xml:space="preserve">rom the federal funds reserved for local administration (an amount not to exceed </w:t>
      </w:r>
      <w:r w:rsidR="007001B9" w:rsidRPr="00062EE5">
        <w:rPr>
          <w:rFonts w:cs="Arial"/>
          <w:szCs w:val="24"/>
        </w:rPr>
        <w:t>5</w:t>
      </w:r>
      <w:r w:rsidR="007001B9" w:rsidRPr="003C4CAC">
        <w:rPr>
          <w:rFonts w:cs="Arial"/>
          <w:szCs w:val="24"/>
        </w:rPr>
        <w:t xml:space="preserve"> </w:t>
      </w:r>
      <w:r w:rsidR="00555396" w:rsidRPr="003C4CAC">
        <w:rPr>
          <w:rFonts w:cs="Arial"/>
          <w:szCs w:val="24"/>
        </w:rPr>
        <w:t xml:space="preserve">percent of the grant award), </w:t>
      </w:r>
      <w:r w:rsidRPr="003C4CAC">
        <w:rPr>
          <w:rFonts w:cs="Arial"/>
          <w:szCs w:val="24"/>
        </w:rPr>
        <w:t>its proportionate share of local infrastructure costs based on proportionate use of the AJCC, and the relative b</w:t>
      </w:r>
      <w:r w:rsidR="00AE16F5" w:rsidRPr="003C4CAC">
        <w:rPr>
          <w:rFonts w:cs="Arial"/>
          <w:szCs w:val="24"/>
        </w:rPr>
        <w:t>enefit received by the grantee (</w:t>
      </w:r>
      <w:r w:rsidRPr="003C4CAC">
        <w:rPr>
          <w:rFonts w:cs="Arial"/>
          <w:szCs w:val="24"/>
        </w:rPr>
        <w:t>34</w:t>
      </w:r>
      <w:r w:rsidR="00D903EF" w:rsidRPr="003C4CAC">
        <w:rPr>
          <w:rFonts w:cs="Arial"/>
          <w:szCs w:val="24"/>
        </w:rPr>
        <w:t xml:space="preserve"> </w:t>
      </w:r>
      <w:r w:rsidRPr="00240052">
        <w:rPr>
          <w:rFonts w:cs="Arial"/>
          <w:i/>
          <w:szCs w:val="24"/>
        </w:rPr>
        <w:t>CFR</w:t>
      </w:r>
      <w:r w:rsidR="00AE16F5" w:rsidRPr="003C4CAC">
        <w:rPr>
          <w:rFonts w:cs="Arial"/>
          <w:szCs w:val="24"/>
        </w:rPr>
        <w:t xml:space="preserve"> 361.720)</w:t>
      </w:r>
      <w:r w:rsidR="00EC2267">
        <w:rPr>
          <w:rFonts w:cs="Arial"/>
          <w:szCs w:val="24"/>
        </w:rPr>
        <w:t>.</w:t>
      </w:r>
    </w:p>
    <w:p w14:paraId="575EFB3C" w14:textId="2CDE0889" w:rsidR="007E08B0" w:rsidRPr="003C4CAC" w:rsidRDefault="5F56EE19" w:rsidP="008634AB">
      <w:pPr>
        <w:pStyle w:val="ListParagraph"/>
        <w:numPr>
          <w:ilvl w:val="0"/>
          <w:numId w:val="78"/>
        </w:numPr>
        <w:autoSpaceDE w:val="0"/>
        <w:autoSpaceDN w:val="0"/>
        <w:adjustRightInd w:val="0"/>
        <w:spacing w:after="240"/>
        <w:rPr>
          <w:rFonts w:cs="Arial"/>
        </w:rPr>
      </w:pPr>
      <w:r w:rsidRPr="2D180EB8">
        <w:rPr>
          <w:rFonts w:cs="Arial"/>
        </w:rPr>
        <w:t>Contribute its proportionate share of local infrastructure costs based on corresponding use of the AJCC and the relative benefit received</w:t>
      </w:r>
      <w:r w:rsidR="16EEE707" w:rsidRPr="2D180EB8">
        <w:rPr>
          <w:rFonts w:cs="Arial"/>
        </w:rPr>
        <w:t xml:space="preserve">, in addition to </w:t>
      </w:r>
      <w:r w:rsidR="16EEE707" w:rsidRPr="2D180EB8">
        <w:rPr>
          <w:rFonts w:cs="Arial"/>
        </w:rPr>
        <w:lastRenderedPageBreak/>
        <w:t>loca</w:t>
      </w:r>
      <w:r w:rsidRPr="2D180EB8">
        <w:rPr>
          <w:rFonts w:cs="Arial"/>
        </w:rPr>
        <w:t>l federal administrative costs</w:t>
      </w:r>
      <w:r w:rsidR="002F3536">
        <w:rPr>
          <w:rFonts w:cs="Arial"/>
        </w:rPr>
        <w:t>;</w:t>
      </w:r>
      <w:r w:rsidRPr="2D180EB8">
        <w:rPr>
          <w:rFonts w:cs="Arial"/>
        </w:rPr>
        <w:t xml:space="preserve"> </w:t>
      </w:r>
      <w:r w:rsidR="002F3536">
        <w:rPr>
          <w:rFonts w:cs="Arial"/>
        </w:rPr>
        <w:t>i</w:t>
      </w:r>
      <w:r w:rsidRPr="2D180EB8">
        <w:rPr>
          <w:rFonts w:cs="Arial"/>
        </w:rPr>
        <w:t xml:space="preserve">t </w:t>
      </w:r>
      <w:r w:rsidR="16EEE707" w:rsidRPr="2D180EB8">
        <w:rPr>
          <w:rFonts w:cs="Arial"/>
        </w:rPr>
        <w:t>may include non-federal resources that are cash, in-kind, or third-party contributions</w:t>
      </w:r>
      <w:r w:rsidR="247B408B" w:rsidRPr="2D180EB8">
        <w:rPr>
          <w:rFonts w:cs="Arial"/>
        </w:rPr>
        <w:t xml:space="preserve"> (34 </w:t>
      </w:r>
      <w:r w:rsidR="247B408B" w:rsidRPr="00240052">
        <w:rPr>
          <w:rFonts w:cs="Arial"/>
          <w:i/>
        </w:rPr>
        <w:t>CFR</w:t>
      </w:r>
      <w:r w:rsidR="247B408B" w:rsidRPr="2D180EB8">
        <w:rPr>
          <w:rFonts w:cs="Arial"/>
        </w:rPr>
        <w:t xml:space="preserve"> 361.720)</w:t>
      </w:r>
      <w:r w:rsidR="00EC2267">
        <w:rPr>
          <w:rFonts w:cs="Arial"/>
        </w:rPr>
        <w:t>.</w:t>
      </w:r>
    </w:p>
    <w:p w14:paraId="22BA7A08" w14:textId="66DA14DB" w:rsidR="00501405" w:rsidRPr="003C4CAC" w:rsidRDefault="00443027" w:rsidP="00F933CF">
      <w:pPr>
        <w:autoSpaceDE w:val="0"/>
        <w:autoSpaceDN w:val="0"/>
        <w:adjustRightInd w:val="0"/>
        <w:spacing w:after="240"/>
        <w:rPr>
          <w:rFonts w:cs="Arial"/>
          <w:szCs w:val="24"/>
        </w:rPr>
      </w:pPr>
      <w:r w:rsidRPr="003C4CAC">
        <w:rPr>
          <w:rFonts w:cs="Arial"/>
          <w:szCs w:val="24"/>
        </w:rPr>
        <w:t>MOUs</w:t>
      </w:r>
      <w:r w:rsidR="00613BD9" w:rsidRPr="003C4CAC">
        <w:rPr>
          <w:rFonts w:cs="Arial"/>
          <w:szCs w:val="24"/>
        </w:rPr>
        <w:t xml:space="preserve"> may include</w:t>
      </w:r>
      <w:r w:rsidR="00A456D1" w:rsidRPr="003C4CAC">
        <w:rPr>
          <w:rFonts w:cs="Arial"/>
          <w:szCs w:val="24"/>
        </w:rPr>
        <w:t>:</w:t>
      </w:r>
    </w:p>
    <w:p w14:paraId="63367A50" w14:textId="2F8A3E48" w:rsidR="00FF4767" w:rsidRPr="003C4CAC" w:rsidRDefault="00896E0B" w:rsidP="008634AB">
      <w:pPr>
        <w:pStyle w:val="ListParagraph"/>
        <w:numPr>
          <w:ilvl w:val="0"/>
          <w:numId w:val="21"/>
        </w:numPr>
        <w:autoSpaceDE w:val="0"/>
        <w:autoSpaceDN w:val="0"/>
        <w:adjustRightInd w:val="0"/>
        <w:rPr>
          <w:rFonts w:cs="Arial"/>
          <w:szCs w:val="24"/>
        </w:rPr>
      </w:pPr>
      <w:r>
        <w:rPr>
          <w:rFonts w:cs="Arial"/>
          <w:szCs w:val="24"/>
        </w:rPr>
        <w:t>A</w:t>
      </w:r>
      <w:r w:rsidR="007E415A" w:rsidRPr="003C4CAC">
        <w:rPr>
          <w:rFonts w:cs="Arial"/>
          <w:szCs w:val="24"/>
        </w:rPr>
        <w:t xml:space="preserve"> comprehensive referral system</w:t>
      </w:r>
    </w:p>
    <w:p w14:paraId="79DE2A32" w14:textId="658411DE" w:rsidR="00501405" w:rsidRPr="003C4CAC" w:rsidRDefault="00896E0B" w:rsidP="008634AB">
      <w:pPr>
        <w:pStyle w:val="ListParagraph"/>
        <w:numPr>
          <w:ilvl w:val="0"/>
          <w:numId w:val="21"/>
        </w:numPr>
        <w:autoSpaceDE w:val="0"/>
        <w:autoSpaceDN w:val="0"/>
        <w:adjustRightInd w:val="0"/>
        <w:rPr>
          <w:rFonts w:cs="Arial"/>
          <w:szCs w:val="24"/>
          <w:lang w:val="en"/>
        </w:rPr>
      </w:pPr>
      <w:r>
        <w:rPr>
          <w:rFonts w:cs="Arial"/>
          <w:szCs w:val="24"/>
        </w:rPr>
        <w:t>S</w:t>
      </w:r>
      <w:r w:rsidR="009E50B5">
        <w:rPr>
          <w:rFonts w:cs="Arial"/>
          <w:szCs w:val="24"/>
        </w:rPr>
        <w:t>hared customer-base</w:t>
      </w:r>
    </w:p>
    <w:p w14:paraId="7981FAE7" w14:textId="247458EA" w:rsidR="005416C3" w:rsidRPr="005416C3" w:rsidRDefault="00896E0B" w:rsidP="008634AB">
      <w:pPr>
        <w:pStyle w:val="ListParagraph"/>
        <w:numPr>
          <w:ilvl w:val="0"/>
          <w:numId w:val="21"/>
        </w:numPr>
        <w:autoSpaceDE w:val="0"/>
        <w:autoSpaceDN w:val="0"/>
        <w:adjustRightInd w:val="0"/>
        <w:rPr>
          <w:rFonts w:cs="Arial"/>
          <w:szCs w:val="24"/>
          <w:lang w:val="en"/>
        </w:rPr>
      </w:pPr>
      <w:r>
        <w:rPr>
          <w:rFonts w:cs="Arial"/>
          <w:szCs w:val="24"/>
        </w:rPr>
        <w:t>S</w:t>
      </w:r>
      <w:r w:rsidR="007E415A" w:rsidRPr="003C4CAC">
        <w:rPr>
          <w:rFonts w:cs="Arial"/>
          <w:szCs w:val="24"/>
        </w:rPr>
        <w:t>hared system costs and co-location when appropriate</w:t>
      </w:r>
    </w:p>
    <w:p w14:paraId="30AC2CB0" w14:textId="51CF18D8" w:rsidR="007E08B0" w:rsidRPr="003C4CAC" w:rsidRDefault="00896E0B" w:rsidP="008634AB">
      <w:pPr>
        <w:pStyle w:val="ListParagraph"/>
        <w:numPr>
          <w:ilvl w:val="0"/>
          <w:numId w:val="21"/>
        </w:numPr>
        <w:autoSpaceDE w:val="0"/>
        <w:autoSpaceDN w:val="0"/>
        <w:adjustRightInd w:val="0"/>
        <w:spacing w:after="240"/>
        <w:rPr>
          <w:rFonts w:cs="Arial"/>
          <w:szCs w:val="24"/>
          <w:lang w:val="en"/>
        </w:rPr>
      </w:pPr>
      <w:r>
        <w:rPr>
          <w:rFonts w:cs="Arial"/>
          <w:szCs w:val="24"/>
        </w:rPr>
        <w:t>O</w:t>
      </w:r>
      <w:r w:rsidR="00501405" w:rsidRPr="003C4CAC">
        <w:rPr>
          <w:rFonts w:cs="Arial"/>
          <w:szCs w:val="24"/>
        </w:rPr>
        <w:t>ther shared services</w:t>
      </w:r>
    </w:p>
    <w:p w14:paraId="6E2F9724" w14:textId="77777777" w:rsidR="007E08B0" w:rsidRPr="003C4CAC" w:rsidRDefault="00501405" w:rsidP="00F933CF">
      <w:pPr>
        <w:autoSpaceDE w:val="0"/>
        <w:autoSpaceDN w:val="0"/>
        <w:adjustRightInd w:val="0"/>
        <w:spacing w:after="240"/>
        <w:rPr>
          <w:rFonts w:cs="Arial"/>
          <w:szCs w:val="24"/>
        </w:rPr>
      </w:pPr>
      <w:r w:rsidRPr="003C4CAC">
        <w:rPr>
          <w:rFonts w:cs="Arial"/>
          <w:szCs w:val="24"/>
        </w:rPr>
        <w:t>Th</w:t>
      </w:r>
      <w:r w:rsidR="003D523F" w:rsidRPr="003C4CAC">
        <w:rPr>
          <w:rFonts w:cs="Arial"/>
          <w:szCs w:val="24"/>
        </w:rPr>
        <w:t>e</w:t>
      </w:r>
      <w:r w:rsidRPr="003C4CAC">
        <w:rPr>
          <w:rFonts w:cs="Arial"/>
          <w:szCs w:val="24"/>
        </w:rPr>
        <w:t xml:space="preserve"> agreement</w:t>
      </w:r>
      <w:r w:rsidR="003D523F" w:rsidRPr="003C4CAC">
        <w:rPr>
          <w:rFonts w:cs="Arial"/>
          <w:szCs w:val="24"/>
        </w:rPr>
        <w:t>s must</w:t>
      </w:r>
      <w:r w:rsidR="007E415A" w:rsidRPr="003C4CAC">
        <w:rPr>
          <w:rFonts w:cs="Arial"/>
          <w:szCs w:val="24"/>
        </w:rPr>
        <w:t xml:space="preserve"> ensure</w:t>
      </w:r>
      <w:r w:rsidRPr="003C4CAC">
        <w:rPr>
          <w:rFonts w:cs="Arial"/>
          <w:szCs w:val="24"/>
        </w:rPr>
        <w:t xml:space="preserve"> that</w:t>
      </w:r>
      <w:r w:rsidR="007E415A" w:rsidRPr="003C4CAC">
        <w:rPr>
          <w:rFonts w:cs="Arial"/>
          <w:szCs w:val="24"/>
        </w:rPr>
        <w:t xml:space="preserve"> access to information and services </w:t>
      </w:r>
      <w:r w:rsidR="006A74FC" w:rsidRPr="003C4CAC">
        <w:rPr>
          <w:rFonts w:cs="Arial"/>
          <w:szCs w:val="24"/>
        </w:rPr>
        <w:t>are available to all participants</w:t>
      </w:r>
      <w:r w:rsidR="00613BD9" w:rsidRPr="003C4CAC">
        <w:rPr>
          <w:rFonts w:cs="Arial"/>
          <w:szCs w:val="24"/>
        </w:rPr>
        <w:t>,</w:t>
      </w:r>
      <w:r w:rsidR="006A74FC" w:rsidRPr="003C4CAC">
        <w:rPr>
          <w:rFonts w:cs="Arial"/>
          <w:szCs w:val="24"/>
        </w:rPr>
        <w:t xml:space="preserve"> thus improving the oppor</w:t>
      </w:r>
      <w:r w:rsidR="00156DBD" w:rsidRPr="003C4CAC">
        <w:rPr>
          <w:rFonts w:cs="Arial"/>
          <w:szCs w:val="24"/>
        </w:rPr>
        <w:t>t</w:t>
      </w:r>
      <w:r w:rsidR="006A74FC" w:rsidRPr="003C4CAC">
        <w:rPr>
          <w:rFonts w:cs="Arial"/>
          <w:szCs w:val="24"/>
        </w:rPr>
        <w:t>un</w:t>
      </w:r>
      <w:r w:rsidR="00156DBD" w:rsidRPr="003C4CAC">
        <w:rPr>
          <w:rFonts w:cs="Arial"/>
          <w:szCs w:val="24"/>
        </w:rPr>
        <w:t>i</w:t>
      </w:r>
      <w:r w:rsidR="006A74FC" w:rsidRPr="003C4CAC">
        <w:rPr>
          <w:rFonts w:cs="Arial"/>
          <w:szCs w:val="24"/>
        </w:rPr>
        <w:t>ty for positive employment outcomes.</w:t>
      </w:r>
      <w:r w:rsidR="007E415A" w:rsidRPr="003C4CAC">
        <w:rPr>
          <w:rFonts w:cs="Arial"/>
          <w:szCs w:val="24"/>
        </w:rPr>
        <w:t xml:space="preserve"> </w:t>
      </w:r>
      <w:r w:rsidR="00A52A5B" w:rsidRPr="003C4CAC">
        <w:rPr>
          <w:rFonts w:cs="Arial"/>
          <w:szCs w:val="24"/>
        </w:rPr>
        <w:t>More specifically, the partnership has the potential to assist students by</w:t>
      </w:r>
      <w:r w:rsidR="00613BD9" w:rsidRPr="003C4CAC">
        <w:rPr>
          <w:rFonts w:cs="Arial"/>
          <w:szCs w:val="24"/>
        </w:rPr>
        <w:t>:</w:t>
      </w:r>
    </w:p>
    <w:p w14:paraId="485DA5BE" w14:textId="10F904FE" w:rsidR="00FF4767" w:rsidRPr="003C4CAC" w:rsidRDefault="00A52A5B" w:rsidP="008634AB">
      <w:pPr>
        <w:pStyle w:val="ListParagraph"/>
        <w:numPr>
          <w:ilvl w:val="0"/>
          <w:numId w:val="20"/>
        </w:numPr>
        <w:autoSpaceDE w:val="0"/>
        <w:autoSpaceDN w:val="0"/>
        <w:adjustRightInd w:val="0"/>
        <w:ind w:left="720"/>
        <w:rPr>
          <w:rFonts w:cs="Arial"/>
          <w:szCs w:val="24"/>
        </w:rPr>
      </w:pPr>
      <w:r w:rsidRPr="003C4CAC">
        <w:rPr>
          <w:rFonts w:cs="Arial"/>
          <w:szCs w:val="24"/>
        </w:rPr>
        <w:t>Reducing the barriers to employment</w:t>
      </w:r>
    </w:p>
    <w:p w14:paraId="2BA5BC18" w14:textId="3C4134AD" w:rsidR="00FF4767" w:rsidRPr="003C4CAC" w:rsidRDefault="00A52A5B" w:rsidP="008634AB">
      <w:pPr>
        <w:pStyle w:val="ListParagraph"/>
        <w:numPr>
          <w:ilvl w:val="0"/>
          <w:numId w:val="20"/>
        </w:numPr>
        <w:autoSpaceDE w:val="0"/>
        <w:autoSpaceDN w:val="0"/>
        <w:adjustRightInd w:val="0"/>
        <w:ind w:left="720"/>
        <w:rPr>
          <w:rFonts w:cs="Arial"/>
          <w:szCs w:val="24"/>
        </w:rPr>
      </w:pPr>
      <w:r w:rsidRPr="003C4CAC">
        <w:rPr>
          <w:rFonts w:cs="Arial"/>
          <w:szCs w:val="24"/>
        </w:rPr>
        <w:t>Providing access to high-quality services in their communities to find jobs</w:t>
      </w:r>
    </w:p>
    <w:p w14:paraId="45C087F3" w14:textId="2C8EB7BA" w:rsidR="00FF4767" w:rsidRPr="003C4CAC" w:rsidRDefault="00A52A5B" w:rsidP="008634AB">
      <w:pPr>
        <w:pStyle w:val="ListParagraph"/>
        <w:numPr>
          <w:ilvl w:val="0"/>
          <w:numId w:val="20"/>
        </w:numPr>
        <w:autoSpaceDE w:val="0"/>
        <w:autoSpaceDN w:val="0"/>
        <w:adjustRightInd w:val="0"/>
        <w:ind w:left="720"/>
        <w:rPr>
          <w:rFonts w:cs="Arial"/>
          <w:szCs w:val="24"/>
        </w:rPr>
      </w:pPr>
      <w:r w:rsidRPr="003C4CAC">
        <w:rPr>
          <w:rFonts w:cs="Arial"/>
          <w:szCs w:val="24"/>
        </w:rPr>
        <w:t>Building basic educational or occupational skills</w:t>
      </w:r>
    </w:p>
    <w:p w14:paraId="6C7108BE" w14:textId="16CFBA77" w:rsidR="00FF4767" w:rsidRPr="003C4CAC" w:rsidRDefault="00A52A5B" w:rsidP="008634AB">
      <w:pPr>
        <w:pStyle w:val="ListParagraph"/>
        <w:numPr>
          <w:ilvl w:val="0"/>
          <w:numId w:val="20"/>
        </w:numPr>
        <w:autoSpaceDE w:val="0"/>
        <w:autoSpaceDN w:val="0"/>
        <w:adjustRightInd w:val="0"/>
        <w:ind w:left="720"/>
        <w:rPr>
          <w:rFonts w:cs="Arial"/>
          <w:szCs w:val="24"/>
        </w:rPr>
      </w:pPr>
      <w:r w:rsidRPr="003C4CAC">
        <w:rPr>
          <w:rFonts w:cs="Arial"/>
          <w:szCs w:val="24"/>
        </w:rPr>
        <w:t>Earning postsecondary certificates or degrees</w:t>
      </w:r>
    </w:p>
    <w:p w14:paraId="1D231340" w14:textId="3A311D8E" w:rsidR="2D180EB8" w:rsidRPr="00A059FF" w:rsidRDefault="11DBD09E" w:rsidP="00E662F6">
      <w:pPr>
        <w:pStyle w:val="ListParagraph"/>
        <w:numPr>
          <w:ilvl w:val="0"/>
          <w:numId w:val="20"/>
        </w:numPr>
        <w:autoSpaceDE w:val="0"/>
        <w:autoSpaceDN w:val="0"/>
        <w:adjustRightInd w:val="0"/>
        <w:spacing w:after="240"/>
        <w:ind w:left="720"/>
        <w:rPr>
          <w:rFonts w:cs="Arial"/>
        </w:rPr>
      </w:pPr>
      <w:r w:rsidRPr="0755CB89">
        <w:rPr>
          <w:rFonts w:cs="Arial"/>
        </w:rPr>
        <w:t>Obtaining guidance on how to make career choices</w:t>
      </w:r>
    </w:p>
    <w:p w14:paraId="79A13C59" w14:textId="5049812F" w:rsidR="00536444" w:rsidRPr="003C4CAC" w:rsidRDefault="452BF844" w:rsidP="003F187B">
      <w:pPr>
        <w:pStyle w:val="Heading2"/>
      </w:pPr>
      <w:bookmarkStart w:id="802" w:name="_Toc7597032"/>
      <w:bookmarkStart w:id="803" w:name="_Toc7597661"/>
      <w:bookmarkStart w:id="804" w:name="_Toc7597789"/>
      <w:bookmarkStart w:id="805" w:name="_Toc7597872"/>
      <w:bookmarkStart w:id="806" w:name="_Toc7597971"/>
      <w:bookmarkStart w:id="807" w:name="_Toc7598039"/>
      <w:bookmarkStart w:id="808" w:name="_Toc7598107"/>
      <w:bookmarkStart w:id="809" w:name="_Toc7597033"/>
      <w:bookmarkStart w:id="810" w:name="_Toc7597662"/>
      <w:bookmarkStart w:id="811" w:name="_Toc7597790"/>
      <w:bookmarkStart w:id="812" w:name="_Toc7597873"/>
      <w:bookmarkStart w:id="813" w:name="_Toc7597972"/>
      <w:bookmarkStart w:id="814" w:name="_Toc7598040"/>
      <w:bookmarkStart w:id="815" w:name="_Toc7598108"/>
      <w:bookmarkStart w:id="816" w:name="_Toc7597034"/>
      <w:bookmarkStart w:id="817" w:name="_Toc7597663"/>
      <w:bookmarkStart w:id="818" w:name="_Toc7597791"/>
      <w:bookmarkStart w:id="819" w:name="_Toc7597874"/>
      <w:bookmarkStart w:id="820" w:name="_Toc7597973"/>
      <w:bookmarkStart w:id="821" w:name="_Toc7598041"/>
      <w:bookmarkStart w:id="822" w:name="_Toc7598109"/>
      <w:bookmarkStart w:id="823" w:name="_Toc7597035"/>
      <w:bookmarkStart w:id="824" w:name="_Toc7597664"/>
      <w:bookmarkStart w:id="825" w:name="_Toc7597792"/>
      <w:bookmarkStart w:id="826" w:name="_Toc7597875"/>
      <w:bookmarkStart w:id="827" w:name="_Toc7597974"/>
      <w:bookmarkStart w:id="828" w:name="_Toc7598042"/>
      <w:bookmarkStart w:id="829" w:name="_Toc7598110"/>
      <w:bookmarkStart w:id="830" w:name="_Toc7597036"/>
      <w:bookmarkStart w:id="831" w:name="_Toc7597665"/>
      <w:bookmarkStart w:id="832" w:name="_Toc7597793"/>
      <w:bookmarkStart w:id="833" w:name="_Toc7597876"/>
      <w:bookmarkStart w:id="834" w:name="_Toc7597975"/>
      <w:bookmarkStart w:id="835" w:name="_Toc7598043"/>
      <w:bookmarkStart w:id="836" w:name="_Toc7598111"/>
      <w:bookmarkStart w:id="837" w:name="_Toc223309373"/>
      <w:bookmarkStart w:id="838" w:name="_Toc187680332"/>
      <w:bookmarkStart w:id="839" w:name="_Toc1822739774"/>
      <w:bookmarkStart w:id="840" w:name="_Toc819871243"/>
      <w:bookmarkStart w:id="841" w:name="_Toc897674356"/>
      <w:bookmarkStart w:id="842" w:name="_Toc1074131792"/>
      <w:bookmarkStart w:id="843" w:name="_Toc716202381"/>
      <w:bookmarkStart w:id="844" w:name="_Toc232460735"/>
      <w:bookmarkStart w:id="845" w:name="_Toc95402908"/>
      <w:bookmarkStart w:id="846" w:name="_Toc109824135"/>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t>C</w:t>
      </w:r>
      <w:r w:rsidR="00A25B5E">
        <w:t>ritical Dates</w:t>
      </w:r>
      <w:bookmarkEnd w:id="837"/>
      <w:bookmarkEnd w:id="838"/>
      <w:bookmarkEnd w:id="839"/>
      <w:bookmarkEnd w:id="840"/>
      <w:bookmarkEnd w:id="841"/>
      <w:bookmarkEnd w:id="842"/>
      <w:bookmarkEnd w:id="843"/>
      <w:bookmarkEnd w:id="844"/>
      <w:bookmarkEnd w:id="845"/>
      <w:bookmarkEnd w:id="846"/>
    </w:p>
    <w:tbl>
      <w:tblPr>
        <w:tblStyle w:val="TableGrid"/>
        <w:tblW w:w="9072" w:type="dxa"/>
        <w:tblLayout w:type="fixed"/>
        <w:tblLook w:val="01E0" w:firstRow="1" w:lastRow="1" w:firstColumn="1" w:lastColumn="1" w:noHBand="0" w:noVBand="0"/>
        <w:tblDescription w:val="This table outlines the critical dates for the WIOA, Title II: AEFLA application process."/>
      </w:tblPr>
      <w:tblGrid>
        <w:gridCol w:w="6300"/>
        <w:gridCol w:w="2772"/>
      </w:tblGrid>
      <w:tr w:rsidR="00536444" w:rsidRPr="003C4CAC" w14:paraId="01C0F9C2" w14:textId="77777777" w:rsidTr="009812C3">
        <w:trPr>
          <w:cantSplit/>
          <w:trHeight w:val="431"/>
          <w:tblHeader/>
        </w:trPr>
        <w:tc>
          <w:tcPr>
            <w:tcW w:w="6300" w:type="dxa"/>
            <w:shd w:val="clear" w:color="auto" w:fill="BFBFBF" w:themeFill="background1" w:themeFillShade="BF"/>
            <w:hideMark/>
          </w:tcPr>
          <w:p w14:paraId="39952BD3" w14:textId="77777777" w:rsidR="00536444" w:rsidRPr="00A81435" w:rsidRDefault="7CE63379" w:rsidP="0736F8A1">
            <w:pPr>
              <w:spacing w:after="240"/>
              <w:rPr>
                <w:rFonts w:ascii="Arial" w:eastAsia="Batang" w:hAnsi="Arial" w:cs="Arial"/>
                <w:b/>
                <w:bCs/>
              </w:rPr>
            </w:pPr>
            <w:r w:rsidRPr="0736F8A1">
              <w:rPr>
                <w:rFonts w:ascii="Arial" w:eastAsia="Batang" w:hAnsi="Arial" w:cs="Arial"/>
                <w:b/>
                <w:bCs/>
              </w:rPr>
              <w:t>Item</w:t>
            </w:r>
          </w:p>
        </w:tc>
        <w:tc>
          <w:tcPr>
            <w:tcW w:w="2772" w:type="dxa"/>
            <w:shd w:val="clear" w:color="auto" w:fill="BFBFBF" w:themeFill="background1" w:themeFillShade="BF"/>
            <w:hideMark/>
          </w:tcPr>
          <w:p w14:paraId="2ABF237B" w14:textId="7982F7DC" w:rsidR="00536444" w:rsidRPr="00A81435" w:rsidRDefault="7CE63379" w:rsidP="0736F8A1">
            <w:pPr>
              <w:spacing w:after="240"/>
              <w:rPr>
                <w:rFonts w:ascii="Arial" w:hAnsi="Arial" w:cs="Arial"/>
                <w:b/>
                <w:bCs/>
              </w:rPr>
            </w:pPr>
            <w:r w:rsidRPr="0736F8A1">
              <w:rPr>
                <w:rFonts w:ascii="Arial" w:hAnsi="Arial" w:cs="Arial"/>
                <w:b/>
                <w:bCs/>
              </w:rPr>
              <w:t>Date</w:t>
            </w:r>
          </w:p>
        </w:tc>
      </w:tr>
      <w:tr w:rsidR="00536444" w:rsidRPr="003C4CAC" w14:paraId="7E8585FA" w14:textId="77777777" w:rsidTr="7FED673C">
        <w:trPr>
          <w:cantSplit/>
          <w:trHeight w:val="467"/>
        </w:trPr>
        <w:tc>
          <w:tcPr>
            <w:tcW w:w="6300" w:type="dxa"/>
            <w:hideMark/>
          </w:tcPr>
          <w:p w14:paraId="633A334F" w14:textId="690F928C" w:rsidR="00536444" w:rsidRPr="00BC4AD5" w:rsidRDefault="69A6723E" w:rsidP="00BC4AD5">
            <w:pPr>
              <w:spacing w:after="240"/>
              <w:rPr>
                <w:rFonts w:ascii="Arial" w:hAnsi="Arial" w:cs="Arial"/>
                <w:szCs w:val="24"/>
              </w:rPr>
            </w:pPr>
            <w:r w:rsidRPr="00BC4AD5">
              <w:rPr>
                <w:rFonts w:ascii="Arial" w:eastAsia="Arial" w:hAnsi="Arial" w:cs="Arial"/>
                <w:szCs w:val="24"/>
              </w:rPr>
              <w:t>2023–27 RFA posted</w:t>
            </w:r>
          </w:p>
        </w:tc>
        <w:tc>
          <w:tcPr>
            <w:tcW w:w="2772" w:type="dxa"/>
          </w:tcPr>
          <w:p w14:paraId="0C10E09C" w14:textId="0DB475EF" w:rsidR="00536444" w:rsidRPr="00BC4AD5" w:rsidRDefault="69A6723E" w:rsidP="00BC4AD5">
            <w:pPr>
              <w:spacing w:after="240"/>
              <w:rPr>
                <w:rFonts w:ascii="Arial" w:hAnsi="Arial" w:cs="Arial"/>
                <w:szCs w:val="24"/>
              </w:rPr>
            </w:pPr>
            <w:r w:rsidRPr="00BC4AD5">
              <w:rPr>
                <w:rFonts w:ascii="Arial" w:eastAsia="Arial" w:hAnsi="Arial" w:cs="Arial"/>
                <w:szCs w:val="24"/>
              </w:rPr>
              <w:t>Early</w:t>
            </w:r>
            <w:r w:rsidR="00A52406" w:rsidRPr="00BC4AD5">
              <w:rPr>
                <w:rFonts w:ascii="Arial" w:eastAsia="Arial" w:hAnsi="Arial" w:cs="Arial"/>
                <w:szCs w:val="24"/>
              </w:rPr>
              <w:t xml:space="preserve"> </w:t>
            </w:r>
            <w:r w:rsidRPr="00BC4AD5">
              <w:rPr>
                <w:rFonts w:ascii="Arial" w:eastAsia="Arial" w:hAnsi="Arial" w:cs="Arial"/>
                <w:szCs w:val="24"/>
              </w:rPr>
              <w:t>August 2022</w:t>
            </w:r>
          </w:p>
        </w:tc>
      </w:tr>
      <w:tr w:rsidR="00536444" w:rsidRPr="003C4CAC" w14:paraId="0242E4B9" w14:textId="77777777" w:rsidTr="7FED673C">
        <w:trPr>
          <w:cantSplit/>
          <w:trHeight w:val="494"/>
        </w:trPr>
        <w:tc>
          <w:tcPr>
            <w:tcW w:w="6300" w:type="dxa"/>
            <w:hideMark/>
          </w:tcPr>
          <w:p w14:paraId="6E4BA58A" w14:textId="703753F5" w:rsidR="00536444" w:rsidRPr="00BC4AD5" w:rsidRDefault="69A6723E" w:rsidP="00BC4AD5">
            <w:pPr>
              <w:spacing w:after="240"/>
              <w:rPr>
                <w:rFonts w:ascii="Arial" w:hAnsi="Arial" w:cs="Arial"/>
                <w:szCs w:val="24"/>
              </w:rPr>
            </w:pPr>
            <w:r w:rsidRPr="00BC4AD5">
              <w:rPr>
                <w:rFonts w:ascii="Arial" w:eastAsia="Arial" w:hAnsi="Arial" w:cs="Arial"/>
                <w:szCs w:val="24"/>
              </w:rPr>
              <w:t>RFA webinar recorded and posted</w:t>
            </w:r>
          </w:p>
        </w:tc>
        <w:tc>
          <w:tcPr>
            <w:tcW w:w="2772" w:type="dxa"/>
            <w:hideMark/>
          </w:tcPr>
          <w:p w14:paraId="671A97EA" w14:textId="6B0E3964" w:rsidR="00536444" w:rsidRPr="00BC4AD5" w:rsidRDefault="69A6723E" w:rsidP="00BC4AD5">
            <w:pPr>
              <w:spacing w:after="240"/>
              <w:rPr>
                <w:rFonts w:ascii="Arial" w:hAnsi="Arial" w:cs="Arial"/>
                <w:szCs w:val="24"/>
              </w:rPr>
            </w:pPr>
            <w:r w:rsidRPr="00BC4AD5">
              <w:rPr>
                <w:rFonts w:ascii="Arial" w:eastAsia="Arial" w:hAnsi="Arial" w:cs="Arial"/>
                <w:szCs w:val="24"/>
              </w:rPr>
              <w:t>Mid</w:t>
            </w:r>
            <w:r w:rsidR="002032DA" w:rsidRPr="00BC4AD5">
              <w:rPr>
                <w:rFonts w:ascii="Arial" w:eastAsia="Arial" w:hAnsi="Arial" w:cs="Arial"/>
                <w:szCs w:val="24"/>
              </w:rPr>
              <w:t>-</w:t>
            </w:r>
            <w:r w:rsidRPr="00BC4AD5">
              <w:rPr>
                <w:rFonts w:ascii="Arial" w:eastAsia="Arial" w:hAnsi="Arial" w:cs="Arial"/>
                <w:szCs w:val="24"/>
              </w:rPr>
              <w:t>August 2022</w:t>
            </w:r>
          </w:p>
        </w:tc>
      </w:tr>
      <w:tr w:rsidR="0736F8A1" w14:paraId="30546188" w14:textId="77777777" w:rsidTr="7FED673C">
        <w:trPr>
          <w:cantSplit/>
          <w:trHeight w:val="477"/>
        </w:trPr>
        <w:tc>
          <w:tcPr>
            <w:tcW w:w="6300" w:type="dxa"/>
          </w:tcPr>
          <w:p w14:paraId="080D30D7" w14:textId="1FED4C9C" w:rsidR="7AC0A96E" w:rsidRPr="00BC4AD5" w:rsidRDefault="7AC0A96E" w:rsidP="00BC4AD5">
            <w:pPr>
              <w:spacing w:after="240" w:line="259" w:lineRule="auto"/>
              <w:rPr>
                <w:rFonts w:ascii="Arial" w:hAnsi="Arial" w:cs="Arial"/>
                <w:szCs w:val="24"/>
              </w:rPr>
            </w:pPr>
            <w:r w:rsidRPr="00BC4AD5">
              <w:rPr>
                <w:rFonts w:ascii="Arial" w:hAnsi="Arial" w:cs="Arial"/>
                <w:szCs w:val="24"/>
              </w:rPr>
              <w:t xml:space="preserve">Applicant Eligibility Information portal opens </w:t>
            </w:r>
          </w:p>
        </w:tc>
        <w:tc>
          <w:tcPr>
            <w:tcW w:w="2772" w:type="dxa"/>
            <w:hideMark/>
          </w:tcPr>
          <w:p w14:paraId="5EBD4869" w14:textId="2ACAEF68" w:rsidR="5C38DDA0" w:rsidRPr="00BC4AD5" w:rsidRDefault="5C38DDA0" w:rsidP="00BC4AD5">
            <w:pPr>
              <w:spacing w:after="240" w:line="259" w:lineRule="auto"/>
              <w:rPr>
                <w:rFonts w:ascii="Arial" w:hAnsi="Arial" w:cs="Arial"/>
                <w:szCs w:val="24"/>
              </w:rPr>
            </w:pPr>
            <w:r w:rsidRPr="00BC4AD5">
              <w:rPr>
                <w:rFonts w:ascii="Arial" w:hAnsi="Arial" w:cs="Arial"/>
                <w:szCs w:val="24"/>
              </w:rPr>
              <w:t>Early September 2022</w:t>
            </w:r>
          </w:p>
        </w:tc>
      </w:tr>
      <w:tr w:rsidR="00536444" w:rsidRPr="003C4CAC" w14:paraId="53FB24C9" w14:textId="77777777" w:rsidTr="7FED673C">
        <w:trPr>
          <w:cantSplit/>
          <w:trHeight w:val="1250"/>
        </w:trPr>
        <w:tc>
          <w:tcPr>
            <w:tcW w:w="6300" w:type="dxa"/>
          </w:tcPr>
          <w:p w14:paraId="48591996" w14:textId="40839676" w:rsidR="00C33F08" w:rsidRPr="00BC4AD5" w:rsidRDefault="69A6723E" w:rsidP="00BC4AD5">
            <w:pPr>
              <w:spacing w:after="240" w:line="259" w:lineRule="auto"/>
              <w:rPr>
                <w:rFonts w:ascii="Arial" w:hAnsi="Arial" w:cs="Arial"/>
              </w:rPr>
            </w:pPr>
            <w:r w:rsidRPr="00BC4AD5">
              <w:rPr>
                <w:rFonts w:ascii="Arial" w:hAnsi="Arial" w:cs="Arial"/>
              </w:rPr>
              <w:t>Last day for applicant submission of Frequently Asked Questions for Applicant Eligibility</w:t>
            </w:r>
          </w:p>
          <w:p w14:paraId="18B8CB62" w14:textId="7E479522" w:rsidR="00536444" w:rsidRPr="00BC4AD5" w:rsidRDefault="69A6723E" w:rsidP="00BC4AD5">
            <w:pPr>
              <w:spacing w:after="240" w:line="259" w:lineRule="auto"/>
              <w:rPr>
                <w:rFonts w:ascii="Arial" w:hAnsi="Arial" w:cs="Arial"/>
              </w:rPr>
            </w:pPr>
            <w:r w:rsidRPr="00BC4AD5">
              <w:rPr>
                <w:rFonts w:ascii="Arial" w:hAnsi="Arial" w:cs="Arial"/>
              </w:rPr>
              <w:t>CDE responses will be posted to the 2023</w:t>
            </w:r>
            <w:r w:rsidR="58753E80" w:rsidRPr="00BC4AD5">
              <w:rPr>
                <w:rFonts w:ascii="Arial" w:eastAsia="Arial" w:hAnsi="Arial" w:cs="Arial"/>
                <w:color w:val="000000" w:themeColor="text1"/>
              </w:rPr>
              <w:t>–</w:t>
            </w:r>
            <w:r w:rsidRPr="00BC4AD5">
              <w:rPr>
                <w:rFonts w:ascii="Arial" w:hAnsi="Arial" w:cs="Arial"/>
              </w:rPr>
              <w:t>27 RF</w:t>
            </w:r>
            <w:r w:rsidRPr="00F178B0">
              <w:rPr>
                <w:rFonts w:ascii="Arial" w:hAnsi="Arial" w:cs="Arial"/>
              </w:rPr>
              <w:t xml:space="preserve">A </w:t>
            </w:r>
            <w:r w:rsidR="007001B9" w:rsidRPr="00F178B0">
              <w:rPr>
                <w:rFonts w:ascii="Arial" w:hAnsi="Arial" w:cs="Arial"/>
              </w:rPr>
              <w:t xml:space="preserve">web page </w:t>
            </w:r>
            <w:r w:rsidRPr="00F178B0">
              <w:rPr>
                <w:rFonts w:ascii="Arial" w:hAnsi="Arial" w:cs="Arial"/>
              </w:rPr>
              <w:t xml:space="preserve">at </w:t>
            </w:r>
            <w:hyperlink r:id="rId17" w:tooltip="WIOA RFA Link" w:history="1">
              <w:r w:rsidR="005B5551">
                <w:rPr>
                  <w:rStyle w:val="Hyperlink"/>
                  <w:rFonts w:ascii="Arial" w:hAnsi="Arial" w:cs="Arial"/>
                </w:rPr>
                <w:t>https://www.cde.ca.gov/fg/fo/r8/wioa23rfa.asp</w:t>
              </w:r>
            </w:hyperlink>
            <w:r w:rsidR="007001B9" w:rsidRPr="00F178B0">
              <w:rPr>
                <w:rFonts w:ascii="Arial" w:hAnsi="Arial" w:cs="Arial"/>
              </w:rPr>
              <w:t>.</w:t>
            </w:r>
          </w:p>
        </w:tc>
        <w:tc>
          <w:tcPr>
            <w:tcW w:w="2772" w:type="dxa"/>
            <w:hideMark/>
          </w:tcPr>
          <w:p w14:paraId="715E2F4E" w14:textId="584C8A4C" w:rsidR="00536444" w:rsidRPr="00BC4AD5" w:rsidRDefault="4FA0016F" w:rsidP="00BC4AD5">
            <w:pPr>
              <w:spacing w:after="600"/>
              <w:rPr>
                <w:rFonts w:ascii="Arial" w:eastAsia="Arial" w:hAnsi="Arial" w:cs="Arial"/>
              </w:rPr>
            </w:pPr>
            <w:r w:rsidRPr="00BC4AD5">
              <w:rPr>
                <w:rFonts w:ascii="Arial" w:eastAsia="Arial" w:hAnsi="Arial" w:cs="Arial"/>
              </w:rPr>
              <w:t>September 1, 2022</w:t>
            </w:r>
          </w:p>
          <w:p w14:paraId="045F382F" w14:textId="7B08CB55" w:rsidR="00536444" w:rsidRPr="00BC4AD5" w:rsidRDefault="69A6723E" w:rsidP="00BC4AD5">
            <w:pPr>
              <w:spacing w:after="240"/>
              <w:rPr>
                <w:rFonts w:ascii="Arial" w:hAnsi="Arial" w:cs="Arial"/>
                <w:szCs w:val="24"/>
              </w:rPr>
            </w:pPr>
            <w:r w:rsidRPr="00BC4AD5">
              <w:rPr>
                <w:rFonts w:ascii="Arial" w:eastAsia="Arial" w:hAnsi="Arial" w:cs="Arial"/>
                <w:szCs w:val="24"/>
              </w:rPr>
              <w:t>By September 15, 2022</w:t>
            </w:r>
          </w:p>
        </w:tc>
      </w:tr>
      <w:tr w:rsidR="00536444" w:rsidRPr="003C4CAC" w14:paraId="488D5AE1" w14:textId="77777777" w:rsidTr="7FED673C">
        <w:trPr>
          <w:cantSplit/>
          <w:trHeight w:val="683"/>
        </w:trPr>
        <w:tc>
          <w:tcPr>
            <w:tcW w:w="6300" w:type="dxa"/>
          </w:tcPr>
          <w:p w14:paraId="3969C7C8" w14:textId="13300D61" w:rsidR="00C33F08" w:rsidRPr="00BC4AD5" w:rsidRDefault="69A6723E" w:rsidP="00BC4AD5">
            <w:pPr>
              <w:spacing w:after="240"/>
              <w:rPr>
                <w:rFonts w:ascii="Arial" w:hAnsi="Arial" w:cs="Arial"/>
              </w:rPr>
            </w:pPr>
            <w:r w:rsidRPr="00BC4AD5">
              <w:rPr>
                <w:rFonts w:ascii="Arial" w:eastAsia="Arial" w:hAnsi="Arial" w:cs="Arial"/>
                <w:szCs w:val="24"/>
              </w:rPr>
              <w:t>Last day for applicant submission of Frequently Asked Questions for the Application</w:t>
            </w:r>
          </w:p>
          <w:p w14:paraId="64BF1852" w14:textId="4724D3D7" w:rsidR="00536444" w:rsidRPr="00BC4AD5" w:rsidRDefault="69A6723E" w:rsidP="00BC4AD5">
            <w:pPr>
              <w:spacing w:after="240"/>
              <w:rPr>
                <w:rFonts w:ascii="Arial" w:hAnsi="Arial" w:cs="Arial"/>
              </w:rPr>
            </w:pPr>
            <w:r w:rsidRPr="00BC4AD5">
              <w:rPr>
                <w:rFonts w:ascii="Arial" w:eastAsia="Arial" w:hAnsi="Arial" w:cs="Arial"/>
                <w:szCs w:val="24"/>
              </w:rPr>
              <w:t xml:space="preserve">CDE responses will be updated and posted to the </w:t>
            </w:r>
            <w:r w:rsidR="00C33F08" w:rsidRPr="00BC4AD5">
              <w:rPr>
                <w:rFonts w:ascii="Arial" w:eastAsia="Arial" w:hAnsi="Arial" w:cs="Arial"/>
                <w:szCs w:val="24"/>
              </w:rPr>
              <w:br/>
            </w:r>
            <w:r w:rsidRPr="00BC4AD5">
              <w:rPr>
                <w:rFonts w:ascii="Arial" w:eastAsia="Arial" w:hAnsi="Arial" w:cs="Arial"/>
                <w:szCs w:val="24"/>
              </w:rPr>
              <w:t>2023</w:t>
            </w:r>
            <w:r w:rsidR="7771FC2A" w:rsidRPr="00BC4AD5">
              <w:rPr>
                <w:rFonts w:ascii="Arial" w:eastAsia="Arial" w:hAnsi="Arial" w:cs="Arial"/>
                <w:color w:val="000000" w:themeColor="text1"/>
              </w:rPr>
              <w:t>–</w:t>
            </w:r>
            <w:r w:rsidRPr="00F178B0">
              <w:rPr>
                <w:rFonts w:ascii="Arial" w:eastAsia="Arial" w:hAnsi="Arial" w:cs="Arial"/>
                <w:szCs w:val="24"/>
              </w:rPr>
              <w:t>27 RFA web</w:t>
            </w:r>
            <w:r w:rsidR="007001B9" w:rsidRPr="00F178B0">
              <w:rPr>
                <w:rFonts w:ascii="Arial" w:eastAsia="Arial" w:hAnsi="Arial" w:cs="Arial"/>
                <w:szCs w:val="24"/>
              </w:rPr>
              <w:t xml:space="preserve"> page</w:t>
            </w:r>
            <w:r w:rsidR="00BF30EF" w:rsidRPr="00F178B0">
              <w:rPr>
                <w:rFonts w:ascii="Arial" w:eastAsia="Arial" w:hAnsi="Arial" w:cs="Arial"/>
                <w:szCs w:val="24"/>
              </w:rPr>
              <w:t xml:space="preserve"> </w:t>
            </w:r>
            <w:r w:rsidRPr="00F178B0">
              <w:rPr>
                <w:rFonts w:ascii="Arial" w:eastAsia="Arial" w:hAnsi="Arial" w:cs="Arial"/>
                <w:szCs w:val="24"/>
              </w:rPr>
              <w:t xml:space="preserve">at </w:t>
            </w:r>
            <w:r w:rsidR="00C33F08" w:rsidRPr="00F178B0">
              <w:rPr>
                <w:rFonts w:ascii="Arial" w:eastAsia="Arial" w:hAnsi="Arial" w:cs="Arial"/>
                <w:szCs w:val="24"/>
              </w:rPr>
              <w:br/>
            </w:r>
            <w:hyperlink r:id="rId18" w:tooltip="WIOA RFA Link" w:history="1">
              <w:r w:rsidR="005B5551">
                <w:rPr>
                  <w:rStyle w:val="Hyperlink"/>
                  <w:rFonts w:ascii="Arial" w:eastAsia="Arial" w:hAnsi="Arial" w:cs="Arial"/>
                  <w:szCs w:val="24"/>
                </w:rPr>
                <w:t>https://www.cde.ca.gov/fg/fo/r8/wioa23rfa.asp</w:t>
              </w:r>
            </w:hyperlink>
            <w:r w:rsidR="007001B9" w:rsidRPr="007001B9">
              <w:rPr>
                <w:rFonts w:ascii="Arial" w:eastAsia="Arial" w:hAnsi="Arial" w:cs="Arial"/>
                <w:szCs w:val="24"/>
              </w:rPr>
              <w:t>.</w:t>
            </w:r>
          </w:p>
        </w:tc>
        <w:tc>
          <w:tcPr>
            <w:tcW w:w="2772" w:type="dxa"/>
          </w:tcPr>
          <w:p w14:paraId="08944CB7" w14:textId="77777777" w:rsidR="00692A4A" w:rsidRPr="00BC4AD5" w:rsidRDefault="69A6723E" w:rsidP="00BC4AD5">
            <w:pPr>
              <w:spacing w:after="480"/>
              <w:rPr>
                <w:rFonts w:ascii="Arial" w:eastAsia="Arial" w:hAnsi="Arial" w:cs="Arial"/>
                <w:szCs w:val="24"/>
              </w:rPr>
            </w:pPr>
            <w:r w:rsidRPr="00BC4AD5">
              <w:rPr>
                <w:rFonts w:ascii="Arial" w:eastAsia="Arial" w:hAnsi="Arial" w:cs="Arial"/>
                <w:szCs w:val="24"/>
              </w:rPr>
              <w:t>September 15, 2022</w:t>
            </w:r>
            <w:r w:rsidR="00692A4A" w:rsidRPr="00BC4AD5">
              <w:rPr>
                <w:rFonts w:ascii="Arial" w:eastAsia="Arial" w:hAnsi="Arial" w:cs="Arial"/>
                <w:szCs w:val="24"/>
              </w:rPr>
              <w:t xml:space="preserve"> </w:t>
            </w:r>
          </w:p>
          <w:p w14:paraId="1214F1CF" w14:textId="350E81BF" w:rsidR="00536444" w:rsidRPr="00BC4AD5" w:rsidRDefault="69A6723E" w:rsidP="00BC4AD5">
            <w:pPr>
              <w:spacing w:after="240"/>
              <w:rPr>
                <w:rFonts w:ascii="Arial" w:hAnsi="Arial" w:cs="Arial"/>
                <w:szCs w:val="24"/>
              </w:rPr>
            </w:pPr>
            <w:r w:rsidRPr="00BC4AD5">
              <w:rPr>
                <w:rFonts w:ascii="Arial" w:eastAsia="Arial" w:hAnsi="Arial" w:cs="Arial"/>
                <w:szCs w:val="24"/>
              </w:rPr>
              <w:t>By October 15, 2022</w:t>
            </w:r>
          </w:p>
        </w:tc>
      </w:tr>
      <w:tr w:rsidR="00536444" w:rsidRPr="003C4CAC" w14:paraId="4E52695D" w14:textId="77777777" w:rsidTr="7FED673C">
        <w:trPr>
          <w:cantSplit/>
          <w:trHeight w:val="557"/>
        </w:trPr>
        <w:tc>
          <w:tcPr>
            <w:tcW w:w="6300" w:type="dxa"/>
          </w:tcPr>
          <w:p w14:paraId="71E44AEB" w14:textId="5105CB9F" w:rsidR="00536444" w:rsidRPr="00BC4AD5" w:rsidRDefault="69A6723E" w:rsidP="00BC4AD5">
            <w:pPr>
              <w:spacing w:after="240"/>
              <w:rPr>
                <w:rFonts w:ascii="Arial" w:hAnsi="Arial" w:cs="Arial"/>
                <w:szCs w:val="24"/>
              </w:rPr>
            </w:pPr>
            <w:r w:rsidRPr="00BC4AD5">
              <w:rPr>
                <w:rFonts w:ascii="Arial" w:eastAsia="Arial" w:hAnsi="Arial" w:cs="Arial"/>
                <w:szCs w:val="24"/>
              </w:rPr>
              <w:t>Final submission date for Applicant Eligibility Information (</w:t>
            </w:r>
            <w:r w:rsidR="00C33F08" w:rsidRPr="00BC4AD5">
              <w:rPr>
                <w:rFonts w:ascii="Arial" w:eastAsia="Arial" w:hAnsi="Arial" w:cs="Arial"/>
                <w:szCs w:val="24"/>
              </w:rPr>
              <w:t>Includes the p</w:t>
            </w:r>
            <w:r w:rsidRPr="00BC4AD5">
              <w:rPr>
                <w:rFonts w:ascii="Arial" w:eastAsia="Arial" w:hAnsi="Arial" w:cs="Arial"/>
                <w:szCs w:val="24"/>
              </w:rPr>
              <w:t>rovider type and Demonstrated Effectiveness Table</w:t>
            </w:r>
            <w:r w:rsidR="00C33F08" w:rsidRPr="00BC4AD5">
              <w:rPr>
                <w:rFonts w:ascii="Arial" w:eastAsia="Arial" w:hAnsi="Arial" w:cs="Arial"/>
                <w:szCs w:val="24"/>
              </w:rPr>
              <w:t>s</w:t>
            </w:r>
            <w:r w:rsidRPr="00BC4AD5">
              <w:rPr>
                <w:rFonts w:ascii="Arial" w:eastAsia="Arial" w:hAnsi="Arial" w:cs="Arial"/>
                <w:szCs w:val="24"/>
              </w:rPr>
              <w:t>) Must be submitted electronically</w:t>
            </w:r>
          </w:p>
        </w:tc>
        <w:tc>
          <w:tcPr>
            <w:tcW w:w="2772" w:type="dxa"/>
          </w:tcPr>
          <w:p w14:paraId="5E1B09C3" w14:textId="49D58EFE" w:rsidR="00536444" w:rsidRPr="00BC4AD5" w:rsidRDefault="69A6723E" w:rsidP="00BC4AD5">
            <w:pPr>
              <w:spacing w:after="240"/>
              <w:rPr>
                <w:rFonts w:ascii="Arial" w:hAnsi="Arial" w:cs="Arial"/>
                <w:szCs w:val="24"/>
              </w:rPr>
            </w:pPr>
            <w:r w:rsidRPr="00BC4AD5">
              <w:rPr>
                <w:rFonts w:ascii="Arial" w:eastAsia="Arial" w:hAnsi="Arial" w:cs="Arial"/>
                <w:szCs w:val="24"/>
              </w:rPr>
              <w:t>September 30, 2022</w:t>
            </w:r>
          </w:p>
        </w:tc>
      </w:tr>
      <w:tr w:rsidR="00EB2714" w:rsidRPr="003C4CAC" w14:paraId="276636B1" w14:textId="77777777" w:rsidTr="00BC4AD5">
        <w:trPr>
          <w:cantSplit/>
          <w:trHeight w:val="548"/>
        </w:trPr>
        <w:tc>
          <w:tcPr>
            <w:tcW w:w="6300" w:type="dxa"/>
          </w:tcPr>
          <w:p w14:paraId="4E6785E3" w14:textId="3F323A6F" w:rsidR="00EB2714" w:rsidRPr="00BC4AD5" w:rsidRDefault="5AA741FB" w:rsidP="00BC4AD5">
            <w:pPr>
              <w:widowControl w:val="0"/>
              <w:adjustRightInd w:val="0"/>
              <w:spacing w:after="240"/>
              <w:ind w:right="58"/>
              <w:textAlignment w:val="baseline"/>
              <w:rPr>
                <w:rFonts w:ascii="Arial" w:hAnsi="Arial" w:cs="Arial"/>
                <w:szCs w:val="24"/>
              </w:rPr>
            </w:pPr>
            <w:r w:rsidRPr="00BC4AD5">
              <w:rPr>
                <w:rFonts w:ascii="Arial" w:eastAsia="Arial" w:hAnsi="Arial" w:cs="Arial"/>
                <w:szCs w:val="24"/>
              </w:rPr>
              <w:lastRenderedPageBreak/>
              <w:t>The CDE notifies applicants of eligibility</w:t>
            </w:r>
          </w:p>
        </w:tc>
        <w:tc>
          <w:tcPr>
            <w:tcW w:w="2772" w:type="dxa"/>
          </w:tcPr>
          <w:p w14:paraId="74882E54" w14:textId="2A7A9525" w:rsidR="00EB2714" w:rsidRPr="00BC4AD5" w:rsidRDefault="69A6723E" w:rsidP="00BC4AD5">
            <w:pPr>
              <w:widowControl w:val="0"/>
              <w:adjustRightInd w:val="0"/>
              <w:spacing w:after="240"/>
              <w:ind w:right="58"/>
              <w:textAlignment w:val="baseline"/>
              <w:rPr>
                <w:rFonts w:ascii="Arial" w:hAnsi="Arial" w:cs="Arial"/>
                <w:szCs w:val="24"/>
              </w:rPr>
            </w:pPr>
            <w:r w:rsidRPr="00BC4AD5">
              <w:rPr>
                <w:rFonts w:ascii="Arial" w:eastAsia="Arial" w:hAnsi="Arial" w:cs="Arial"/>
                <w:szCs w:val="24"/>
              </w:rPr>
              <w:t>October 2022</w:t>
            </w:r>
          </w:p>
        </w:tc>
      </w:tr>
      <w:tr w:rsidR="00536444" w:rsidRPr="003C4CAC" w14:paraId="6BDB70D5" w14:textId="77777777" w:rsidTr="00BC4AD5">
        <w:trPr>
          <w:cantSplit/>
          <w:trHeight w:val="575"/>
        </w:trPr>
        <w:tc>
          <w:tcPr>
            <w:tcW w:w="6300" w:type="dxa"/>
          </w:tcPr>
          <w:p w14:paraId="18F278B1" w14:textId="011800D9" w:rsidR="00536444" w:rsidRPr="00A81435" w:rsidRDefault="39F9B494" w:rsidP="00334368">
            <w:pPr>
              <w:widowControl w:val="0"/>
              <w:adjustRightInd w:val="0"/>
              <w:spacing w:after="240"/>
              <w:ind w:right="58"/>
              <w:textAlignment w:val="baseline"/>
              <w:rPr>
                <w:rFonts w:ascii="Arial" w:hAnsi="Arial"/>
                <w:szCs w:val="24"/>
              </w:rPr>
            </w:pPr>
            <w:r w:rsidRPr="0736F8A1">
              <w:rPr>
                <w:rFonts w:ascii="Arial" w:eastAsia="Arial" w:hAnsi="Arial" w:cs="Arial"/>
                <w:szCs w:val="24"/>
              </w:rPr>
              <w:t>Electronic Application opens for eligible providers</w:t>
            </w:r>
          </w:p>
        </w:tc>
        <w:tc>
          <w:tcPr>
            <w:tcW w:w="2772" w:type="dxa"/>
            <w:hideMark/>
          </w:tcPr>
          <w:p w14:paraId="290CD1DA" w14:textId="21954447" w:rsidR="00536444" w:rsidRPr="00A81435" w:rsidRDefault="69A6723E" w:rsidP="00334368">
            <w:pPr>
              <w:widowControl w:val="0"/>
              <w:adjustRightInd w:val="0"/>
              <w:spacing w:after="240"/>
              <w:ind w:right="58"/>
              <w:textAlignment w:val="baseline"/>
              <w:rPr>
                <w:rFonts w:ascii="Arial" w:hAnsi="Arial"/>
                <w:szCs w:val="24"/>
              </w:rPr>
            </w:pPr>
            <w:r w:rsidRPr="008F7B2C">
              <w:rPr>
                <w:rFonts w:ascii="Arial" w:eastAsia="Arial" w:hAnsi="Arial" w:cs="Arial"/>
                <w:szCs w:val="24"/>
              </w:rPr>
              <w:t>November 10, 2022</w:t>
            </w:r>
          </w:p>
        </w:tc>
      </w:tr>
      <w:tr w:rsidR="0736F8A1" w14:paraId="7DA1B3DE" w14:textId="77777777" w:rsidTr="7FED673C">
        <w:trPr>
          <w:cantSplit/>
          <w:trHeight w:val="765"/>
        </w:trPr>
        <w:tc>
          <w:tcPr>
            <w:tcW w:w="6300" w:type="dxa"/>
            <w:hideMark/>
          </w:tcPr>
          <w:p w14:paraId="2B30CD06" w14:textId="6411A72E" w:rsidR="2F8736FC" w:rsidRDefault="2F8736FC" w:rsidP="00334368">
            <w:pPr>
              <w:spacing w:after="240"/>
              <w:rPr>
                <w:rFonts w:ascii="Arial" w:hAnsi="Arial"/>
                <w:szCs w:val="24"/>
              </w:rPr>
            </w:pPr>
            <w:r w:rsidRPr="0736F8A1">
              <w:rPr>
                <w:rFonts w:ascii="Arial" w:eastAsia="Arial" w:hAnsi="Arial" w:cs="Arial"/>
                <w:szCs w:val="24"/>
              </w:rPr>
              <w:t>Final submission date for the Application</w:t>
            </w:r>
            <w:r>
              <w:br/>
            </w:r>
            <w:r w:rsidRPr="0736F8A1">
              <w:rPr>
                <w:rFonts w:ascii="Arial" w:eastAsia="Arial" w:hAnsi="Arial" w:cs="Arial"/>
                <w:szCs w:val="24"/>
              </w:rPr>
              <w:t>Must be submitted</w:t>
            </w:r>
            <w:r w:rsidRPr="0736F8A1">
              <w:rPr>
                <w:rFonts w:ascii="Arial" w:eastAsia="Arial" w:hAnsi="Arial" w:cs="Arial"/>
                <w:b/>
                <w:bCs/>
                <w:szCs w:val="24"/>
              </w:rPr>
              <w:t xml:space="preserve"> </w:t>
            </w:r>
            <w:r w:rsidRPr="0736F8A1">
              <w:rPr>
                <w:rFonts w:ascii="Arial" w:eastAsia="Arial" w:hAnsi="Arial" w:cs="Arial"/>
                <w:szCs w:val="24"/>
              </w:rPr>
              <w:t>electronically</w:t>
            </w:r>
          </w:p>
        </w:tc>
        <w:tc>
          <w:tcPr>
            <w:tcW w:w="2772" w:type="dxa"/>
            <w:hideMark/>
          </w:tcPr>
          <w:p w14:paraId="376BFF07" w14:textId="2F9A8E9C" w:rsidR="0736F8A1" w:rsidRDefault="2F8736FC" w:rsidP="00334368">
            <w:pPr>
              <w:spacing w:after="240"/>
              <w:rPr>
                <w:rFonts w:ascii="Arial" w:hAnsi="Arial"/>
                <w:szCs w:val="24"/>
              </w:rPr>
            </w:pPr>
            <w:r w:rsidRPr="0736F8A1">
              <w:rPr>
                <w:rFonts w:ascii="Arial" w:hAnsi="Arial"/>
                <w:szCs w:val="24"/>
              </w:rPr>
              <w:t>December 15, 2022</w:t>
            </w:r>
          </w:p>
        </w:tc>
      </w:tr>
      <w:tr w:rsidR="0736F8A1" w14:paraId="542E5F30" w14:textId="77777777" w:rsidTr="00334368">
        <w:trPr>
          <w:cantSplit/>
          <w:trHeight w:val="611"/>
        </w:trPr>
        <w:tc>
          <w:tcPr>
            <w:tcW w:w="6300" w:type="dxa"/>
            <w:hideMark/>
          </w:tcPr>
          <w:p w14:paraId="6678E472" w14:textId="53FA9124" w:rsidR="2F8736FC" w:rsidRDefault="2F8736FC" w:rsidP="00334368">
            <w:pPr>
              <w:spacing w:after="240"/>
              <w:rPr>
                <w:rFonts w:ascii="Arial" w:hAnsi="Arial"/>
                <w:szCs w:val="24"/>
              </w:rPr>
            </w:pPr>
            <w:r w:rsidRPr="0736F8A1">
              <w:rPr>
                <w:rFonts w:ascii="Arial" w:eastAsia="Arial" w:hAnsi="Arial" w:cs="Arial"/>
                <w:szCs w:val="24"/>
              </w:rPr>
              <w:t>The CDE reviews and scores grant applications</w:t>
            </w:r>
          </w:p>
        </w:tc>
        <w:tc>
          <w:tcPr>
            <w:tcW w:w="2772" w:type="dxa"/>
            <w:hideMark/>
          </w:tcPr>
          <w:p w14:paraId="12361357" w14:textId="6BDA78EE" w:rsidR="2F8736FC" w:rsidRDefault="2F8736FC" w:rsidP="00334368">
            <w:pPr>
              <w:spacing w:after="240"/>
              <w:rPr>
                <w:rFonts w:ascii="Arial" w:hAnsi="Arial"/>
                <w:szCs w:val="24"/>
              </w:rPr>
            </w:pPr>
            <w:r w:rsidRPr="0736F8A1">
              <w:rPr>
                <w:rFonts w:ascii="Arial" w:eastAsia="Arial" w:hAnsi="Arial" w:cs="Arial"/>
                <w:szCs w:val="24"/>
              </w:rPr>
              <w:t>December 16, 2022–January 31, 2023</w:t>
            </w:r>
          </w:p>
        </w:tc>
      </w:tr>
      <w:tr w:rsidR="0736F8A1" w14:paraId="46E69F11" w14:textId="77777777" w:rsidTr="00334368">
        <w:trPr>
          <w:cantSplit/>
          <w:trHeight w:val="1052"/>
        </w:trPr>
        <w:tc>
          <w:tcPr>
            <w:tcW w:w="6300" w:type="dxa"/>
            <w:hideMark/>
          </w:tcPr>
          <w:p w14:paraId="51EDCE66" w14:textId="66616FBF" w:rsidR="2F8736FC" w:rsidRDefault="2F8736FC" w:rsidP="00334368">
            <w:pPr>
              <w:spacing w:after="240"/>
              <w:rPr>
                <w:rFonts w:ascii="Arial" w:hAnsi="Arial"/>
                <w:b/>
                <w:bCs/>
                <w:szCs w:val="24"/>
              </w:rPr>
            </w:pPr>
            <w:r w:rsidRPr="0736F8A1">
              <w:rPr>
                <w:rFonts w:ascii="Arial" w:eastAsia="Arial" w:hAnsi="Arial" w:cs="Arial"/>
                <w:szCs w:val="24"/>
              </w:rPr>
              <w:t>The LWDB reviews and scores Title II applications for alignment with Title I programs</w:t>
            </w:r>
            <w:r w:rsidR="00C33F08">
              <w:rPr>
                <w:rFonts w:ascii="Arial" w:eastAsia="Arial" w:hAnsi="Arial" w:cs="Arial"/>
                <w:szCs w:val="24"/>
              </w:rPr>
              <w:t xml:space="preserve"> </w:t>
            </w:r>
            <w:r w:rsidRPr="0736F8A1">
              <w:rPr>
                <w:rFonts w:ascii="Arial" w:eastAsia="Arial" w:hAnsi="Arial" w:cs="Arial"/>
                <w:szCs w:val="24"/>
              </w:rPr>
              <w:t>(The CDE will consider the LWDB’s recommendations for grant award approval)</w:t>
            </w:r>
          </w:p>
        </w:tc>
        <w:tc>
          <w:tcPr>
            <w:tcW w:w="2772" w:type="dxa"/>
            <w:hideMark/>
          </w:tcPr>
          <w:p w14:paraId="78E56650" w14:textId="32A10E94" w:rsidR="2F8736FC" w:rsidRDefault="2F8736FC" w:rsidP="00334368">
            <w:pPr>
              <w:spacing w:after="240"/>
              <w:rPr>
                <w:rFonts w:ascii="Arial" w:hAnsi="Arial"/>
                <w:szCs w:val="24"/>
              </w:rPr>
            </w:pPr>
            <w:r w:rsidRPr="0736F8A1">
              <w:rPr>
                <w:rFonts w:ascii="Arial" w:eastAsia="Arial" w:hAnsi="Arial" w:cs="Arial"/>
                <w:szCs w:val="24"/>
              </w:rPr>
              <w:t>December 16, 2022–January 24, 2023</w:t>
            </w:r>
          </w:p>
        </w:tc>
      </w:tr>
      <w:tr w:rsidR="0736F8A1" w14:paraId="0AFB9270" w14:textId="77777777" w:rsidTr="7FED673C">
        <w:trPr>
          <w:cantSplit/>
          <w:trHeight w:val="750"/>
        </w:trPr>
        <w:tc>
          <w:tcPr>
            <w:tcW w:w="6300" w:type="dxa"/>
            <w:hideMark/>
          </w:tcPr>
          <w:p w14:paraId="44667C33" w14:textId="2043536C" w:rsidR="2F8736FC" w:rsidRDefault="2F8736FC" w:rsidP="00334368">
            <w:pPr>
              <w:spacing w:after="240"/>
              <w:rPr>
                <w:rFonts w:ascii="Arial" w:eastAsia="Arial" w:hAnsi="Arial" w:cs="Arial"/>
                <w:szCs w:val="24"/>
              </w:rPr>
            </w:pPr>
            <w:r w:rsidRPr="0736F8A1">
              <w:rPr>
                <w:rFonts w:ascii="Arial" w:eastAsia="Arial" w:hAnsi="Arial" w:cs="Arial"/>
                <w:szCs w:val="24"/>
              </w:rPr>
              <w:t>Notice of Intent to Award posted</w:t>
            </w:r>
          </w:p>
          <w:p w14:paraId="76501436" w14:textId="2CC911EC" w:rsidR="2F8736FC" w:rsidRDefault="2F8736FC" w:rsidP="00334368">
            <w:pPr>
              <w:spacing w:after="240"/>
              <w:rPr>
                <w:rFonts w:ascii="Arial" w:hAnsi="Arial"/>
                <w:szCs w:val="24"/>
              </w:rPr>
            </w:pPr>
            <w:r w:rsidRPr="0736F8A1">
              <w:rPr>
                <w:rFonts w:ascii="Arial" w:eastAsia="Arial" w:hAnsi="Arial" w:cs="Arial"/>
                <w:szCs w:val="24"/>
              </w:rPr>
              <w:t xml:space="preserve">Appeals must be submitted within </w:t>
            </w:r>
            <w:r w:rsidR="008C76FF">
              <w:rPr>
                <w:rFonts w:ascii="Arial" w:eastAsia="Arial" w:hAnsi="Arial" w:cs="Arial"/>
                <w:szCs w:val="24"/>
              </w:rPr>
              <w:t>10</w:t>
            </w:r>
            <w:r w:rsidRPr="0736F8A1">
              <w:rPr>
                <w:rFonts w:ascii="Arial" w:eastAsia="Arial" w:hAnsi="Arial" w:cs="Arial"/>
                <w:szCs w:val="24"/>
              </w:rPr>
              <w:t xml:space="preserve"> calendar days</w:t>
            </w:r>
          </w:p>
        </w:tc>
        <w:tc>
          <w:tcPr>
            <w:tcW w:w="2772" w:type="dxa"/>
            <w:hideMark/>
          </w:tcPr>
          <w:p w14:paraId="5A49B151" w14:textId="7D332EE2" w:rsidR="0736F8A1" w:rsidRDefault="2F8736FC" w:rsidP="00334368">
            <w:pPr>
              <w:spacing w:after="240"/>
              <w:rPr>
                <w:rFonts w:ascii="Arial" w:hAnsi="Arial"/>
                <w:szCs w:val="24"/>
              </w:rPr>
            </w:pPr>
            <w:r w:rsidRPr="0736F8A1">
              <w:rPr>
                <w:rFonts w:ascii="Arial" w:hAnsi="Arial"/>
                <w:szCs w:val="24"/>
              </w:rPr>
              <w:t>February 15, 2023</w:t>
            </w:r>
          </w:p>
        </w:tc>
      </w:tr>
      <w:tr w:rsidR="00536444" w:rsidRPr="003C4CAC" w14:paraId="097D64ED" w14:textId="77777777" w:rsidTr="7FED673C">
        <w:trPr>
          <w:cantSplit/>
          <w:trHeight w:val="810"/>
        </w:trPr>
        <w:tc>
          <w:tcPr>
            <w:tcW w:w="6300" w:type="dxa"/>
            <w:hideMark/>
          </w:tcPr>
          <w:p w14:paraId="65A21CD6" w14:textId="267E295E" w:rsidR="00536444" w:rsidRPr="00A81435" w:rsidRDefault="2F8736FC" w:rsidP="00334368">
            <w:pPr>
              <w:spacing w:after="240"/>
              <w:rPr>
                <w:rFonts w:ascii="Arial" w:eastAsia="Arial" w:hAnsi="Arial" w:cs="Arial"/>
                <w:szCs w:val="24"/>
              </w:rPr>
            </w:pPr>
            <w:r w:rsidRPr="0736F8A1">
              <w:rPr>
                <w:rFonts w:ascii="Arial" w:eastAsia="Arial" w:hAnsi="Arial" w:cs="Arial"/>
                <w:szCs w:val="24"/>
              </w:rPr>
              <w:t>The CDE issues responses to appeals</w:t>
            </w:r>
            <w:r w:rsidR="000B2FA6">
              <w:br/>
            </w:r>
            <w:r w:rsidRPr="0736F8A1">
              <w:rPr>
                <w:rFonts w:ascii="Arial" w:eastAsia="Arial" w:hAnsi="Arial" w:cs="Arial"/>
                <w:szCs w:val="24"/>
              </w:rPr>
              <w:t>Notice of Intent to Award will be updated subsequently</w:t>
            </w:r>
          </w:p>
        </w:tc>
        <w:tc>
          <w:tcPr>
            <w:tcW w:w="2772" w:type="dxa"/>
            <w:hideMark/>
          </w:tcPr>
          <w:p w14:paraId="17393A47" w14:textId="61E0588D" w:rsidR="00536444" w:rsidRPr="00A81435" w:rsidRDefault="2F8736FC" w:rsidP="00334368">
            <w:pPr>
              <w:spacing w:after="240"/>
              <w:rPr>
                <w:rFonts w:ascii="Arial" w:hAnsi="Arial"/>
                <w:szCs w:val="24"/>
              </w:rPr>
            </w:pPr>
            <w:r w:rsidRPr="0736F8A1">
              <w:rPr>
                <w:rFonts w:ascii="Arial" w:eastAsia="Arial" w:hAnsi="Arial" w:cs="Arial"/>
                <w:szCs w:val="24"/>
              </w:rPr>
              <w:t>March 15, 2023</w:t>
            </w:r>
          </w:p>
        </w:tc>
      </w:tr>
      <w:tr w:rsidR="00536444" w:rsidRPr="003C4CAC" w14:paraId="48BFD706" w14:textId="77777777" w:rsidTr="7FED673C">
        <w:trPr>
          <w:cantSplit/>
          <w:trHeight w:val="530"/>
        </w:trPr>
        <w:tc>
          <w:tcPr>
            <w:tcW w:w="6300" w:type="dxa"/>
          </w:tcPr>
          <w:p w14:paraId="17C137A2" w14:textId="7E3F46BD" w:rsidR="00536444" w:rsidRPr="00A81435" w:rsidRDefault="2F8736FC" w:rsidP="00334368">
            <w:pPr>
              <w:widowControl w:val="0"/>
              <w:adjustRightInd w:val="0"/>
              <w:spacing w:after="240"/>
              <w:rPr>
                <w:rFonts w:ascii="Arial" w:hAnsi="Arial"/>
                <w:szCs w:val="24"/>
              </w:rPr>
            </w:pPr>
            <w:r w:rsidRPr="0736F8A1">
              <w:rPr>
                <w:rFonts w:ascii="Arial" w:eastAsia="Arial" w:hAnsi="Arial" w:cs="Arial"/>
                <w:szCs w:val="24"/>
              </w:rPr>
              <w:t>Grant Award Notifications</w:t>
            </w:r>
          </w:p>
        </w:tc>
        <w:tc>
          <w:tcPr>
            <w:tcW w:w="2772" w:type="dxa"/>
            <w:hideMark/>
          </w:tcPr>
          <w:p w14:paraId="6A7FED4F" w14:textId="4B02B516" w:rsidR="00536444" w:rsidRPr="00A81435" w:rsidRDefault="2F8736FC" w:rsidP="00334368">
            <w:pPr>
              <w:widowControl w:val="0"/>
              <w:adjustRightInd w:val="0"/>
              <w:spacing w:after="240"/>
              <w:rPr>
                <w:rFonts w:ascii="Arial" w:hAnsi="Arial"/>
                <w:szCs w:val="24"/>
              </w:rPr>
            </w:pPr>
            <w:r w:rsidRPr="0736F8A1">
              <w:rPr>
                <w:rFonts w:ascii="Arial" w:eastAsia="Arial" w:hAnsi="Arial" w:cs="Arial"/>
                <w:szCs w:val="24"/>
              </w:rPr>
              <w:t>July 2023</w:t>
            </w:r>
          </w:p>
        </w:tc>
      </w:tr>
    </w:tbl>
    <w:p w14:paraId="2BE4049C" w14:textId="051490F1" w:rsidR="2D180EB8" w:rsidRDefault="1BC1BE84" w:rsidP="003F187B">
      <w:pPr>
        <w:pStyle w:val="Heading2"/>
      </w:pPr>
      <w:bookmarkStart w:id="847" w:name="_III._ELIGIBLE_APPLICANTS"/>
      <w:bookmarkStart w:id="848" w:name="_IV._OVERVIEW_OF"/>
      <w:bookmarkStart w:id="849" w:name="_V._GRANT_PERFORMANCE"/>
      <w:bookmarkStart w:id="850" w:name="_Toc7597038"/>
      <w:bookmarkStart w:id="851" w:name="_Toc7597667"/>
      <w:bookmarkStart w:id="852" w:name="_Toc7597795"/>
      <w:bookmarkStart w:id="853" w:name="_Toc7597878"/>
      <w:bookmarkStart w:id="854" w:name="_Toc7597977"/>
      <w:bookmarkStart w:id="855" w:name="_Toc7598045"/>
      <w:bookmarkStart w:id="856" w:name="_Toc7598113"/>
      <w:bookmarkStart w:id="857" w:name="_Toc1210380008"/>
      <w:bookmarkStart w:id="858" w:name="_Toc2103864340"/>
      <w:bookmarkStart w:id="859" w:name="_Toc1396277383"/>
      <w:bookmarkStart w:id="860" w:name="_Toc1260495371"/>
      <w:bookmarkStart w:id="861" w:name="_Toc561799631"/>
      <w:bookmarkStart w:id="862" w:name="_Toc689018329"/>
      <w:bookmarkStart w:id="863" w:name="_Toc2028836214"/>
      <w:bookmarkStart w:id="864" w:name="_Toc708425835"/>
      <w:bookmarkStart w:id="865" w:name="_Toc95402909"/>
      <w:bookmarkStart w:id="866" w:name="_Toc109824136"/>
      <w:bookmarkEnd w:id="847"/>
      <w:bookmarkEnd w:id="848"/>
      <w:bookmarkEnd w:id="849"/>
      <w:bookmarkEnd w:id="850"/>
      <w:bookmarkEnd w:id="851"/>
      <w:bookmarkEnd w:id="852"/>
      <w:bookmarkEnd w:id="853"/>
      <w:bookmarkEnd w:id="854"/>
      <w:bookmarkEnd w:id="855"/>
      <w:bookmarkEnd w:id="856"/>
      <w:r>
        <w:t>G</w:t>
      </w:r>
      <w:r w:rsidR="00A25B5E">
        <w:t>rant Requirements</w:t>
      </w:r>
      <w:bookmarkEnd w:id="857"/>
      <w:bookmarkEnd w:id="858"/>
      <w:bookmarkEnd w:id="859"/>
      <w:bookmarkEnd w:id="860"/>
      <w:bookmarkEnd w:id="861"/>
      <w:bookmarkEnd w:id="862"/>
      <w:bookmarkEnd w:id="863"/>
      <w:bookmarkEnd w:id="864"/>
      <w:bookmarkEnd w:id="865"/>
      <w:bookmarkEnd w:id="866"/>
    </w:p>
    <w:p w14:paraId="7AFB0EFA" w14:textId="1FB53E4B" w:rsidR="2D180EB8" w:rsidRPr="005625C4" w:rsidRDefault="2B1C7A21" w:rsidP="005625C4">
      <w:pPr>
        <w:spacing w:after="240"/>
      </w:pPr>
      <w:r w:rsidRPr="3AFAD43E">
        <w:rPr>
          <w:rFonts w:eastAsia="Arial" w:cs="Arial"/>
          <w:color w:val="000000" w:themeColor="text1"/>
        </w:rPr>
        <w:t xml:space="preserve">Grantees must comply with the terms and conditions of the grant award whether stated in a </w:t>
      </w:r>
      <w:bookmarkStart w:id="867" w:name="_Int_XOgVQQ26"/>
      <w:r w:rsidR="003D1294">
        <w:rPr>
          <w:rFonts w:eastAsia="Arial" w:cs="Arial"/>
          <w:color w:val="000000" w:themeColor="text1"/>
        </w:rPr>
        <w:t>f</w:t>
      </w:r>
      <w:r w:rsidRPr="3AFAD43E">
        <w:rPr>
          <w:rFonts w:eastAsia="Arial" w:cs="Arial"/>
          <w:color w:val="000000" w:themeColor="text1"/>
        </w:rPr>
        <w:t>ederal</w:t>
      </w:r>
      <w:bookmarkEnd w:id="867"/>
      <w:r w:rsidRPr="3AFAD43E">
        <w:rPr>
          <w:rFonts w:eastAsia="Arial" w:cs="Arial"/>
          <w:color w:val="000000" w:themeColor="text1"/>
        </w:rPr>
        <w:t xml:space="preserve"> statue or regulation</w:t>
      </w:r>
      <w:r w:rsidR="008562A6">
        <w:rPr>
          <w:rFonts w:eastAsia="Arial" w:cs="Arial"/>
          <w:color w:val="000000" w:themeColor="text1"/>
        </w:rPr>
        <w:t>,</w:t>
      </w:r>
      <w:r w:rsidRPr="3AFAD43E">
        <w:rPr>
          <w:rFonts w:eastAsia="Arial" w:cs="Arial"/>
          <w:color w:val="000000" w:themeColor="text1"/>
        </w:rPr>
        <w:t xml:space="preserve"> or </w:t>
      </w:r>
      <w:r w:rsidR="00B8593D">
        <w:rPr>
          <w:rFonts w:eastAsia="Arial" w:cs="Arial"/>
          <w:color w:val="000000" w:themeColor="text1"/>
        </w:rPr>
        <w:t>s</w:t>
      </w:r>
      <w:r w:rsidRPr="3AFAD43E">
        <w:rPr>
          <w:rFonts w:eastAsia="Arial" w:cs="Arial"/>
          <w:color w:val="000000" w:themeColor="text1"/>
        </w:rPr>
        <w:t>tate-imposed</w:t>
      </w:r>
      <w:r w:rsidR="008562A6">
        <w:rPr>
          <w:rFonts w:eastAsia="Arial" w:cs="Arial"/>
          <w:color w:val="000000" w:themeColor="text1"/>
        </w:rPr>
        <w:t>;</w:t>
      </w:r>
      <w:r w:rsidRPr="3AFAD43E">
        <w:rPr>
          <w:rFonts w:eastAsia="Arial" w:cs="Arial"/>
          <w:color w:val="000000" w:themeColor="text1"/>
        </w:rPr>
        <w:t xml:space="preserve"> including those in Title 2</w:t>
      </w:r>
      <w:r w:rsidRPr="00F178B0">
        <w:rPr>
          <w:rFonts w:eastAsia="Arial" w:cs="Arial"/>
          <w:color w:val="000000" w:themeColor="text1"/>
        </w:rPr>
        <w:t xml:space="preserve">, </w:t>
      </w:r>
      <w:r w:rsidR="007001B9" w:rsidRPr="005D1916">
        <w:rPr>
          <w:rFonts w:eastAsia="Arial" w:cs="Arial"/>
          <w:i/>
          <w:color w:val="000000" w:themeColor="text1"/>
        </w:rPr>
        <w:t>CFR</w:t>
      </w:r>
      <w:r w:rsidRPr="00F178B0">
        <w:rPr>
          <w:rFonts w:eastAsia="Arial" w:cs="Arial"/>
          <w:color w:val="000000" w:themeColor="text1"/>
        </w:rPr>
        <w:t>, P</w:t>
      </w:r>
      <w:r w:rsidRPr="3AFAD43E">
        <w:rPr>
          <w:rFonts w:eastAsia="Arial" w:cs="Arial"/>
          <w:color w:val="000000" w:themeColor="text1"/>
        </w:rPr>
        <w:t xml:space="preserve">art 200–Uniform Administrative Requirements, Cost Principles, and Audit Requirements for </w:t>
      </w:r>
      <w:r w:rsidR="003D1294">
        <w:rPr>
          <w:rFonts w:eastAsia="Arial" w:cs="Arial"/>
          <w:color w:val="000000" w:themeColor="text1"/>
        </w:rPr>
        <w:t>f</w:t>
      </w:r>
      <w:r w:rsidRPr="3AFAD43E">
        <w:rPr>
          <w:rFonts w:eastAsia="Arial" w:cs="Arial"/>
          <w:color w:val="000000" w:themeColor="text1"/>
        </w:rPr>
        <w:t xml:space="preserve">ederal </w:t>
      </w:r>
      <w:r w:rsidR="003D1294">
        <w:rPr>
          <w:rFonts w:eastAsia="Arial" w:cs="Arial"/>
          <w:color w:val="000000" w:themeColor="text1"/>
        </w:rPr>
        <w:t>a</w:t>
      </w:r>
      <w:r w:rsidRPr="3AFAD43E">
        <w:rPr>
          <w:rFonts w:eastAsia="Arial" w:cs="Arial"/>
          <w:color w:val="000000" w:themeColor="text1"/>
        </w:rPr>
        <w:t xml:space="preserve">wards, Assurances, and Grant Award Notification. Failure to comply with the terms or conditions of the award, the CDE may take one or more of the following remedies, as appropriate in the circumstances: </w:t>
      </w:r>
    </w:p>
    <w:p w14:paraId="5A13BEDB" w14:textId="4B116ED8" w:rsidR="513279C3" w:rsidRPr="005625C4" w:rsidRDefault="513279C3" w:rsidP="008634AB">
      <w:pPr>
        <w:pStyle w:val="ListParagraph"/>
        <w:numPr>
          <w:ilvl w:val="0"/>
          <w:numId w:val="64"/>
        </w:numPr>
        <w:spacing w:after="240"/>
        <w:rPr>
          <w:rFonts w:eastAsia="Arial" w:cs="Arial"/>
          <w:color w:val="000000" w:themeColor="text1"/>
          <w:szCs w:val="24"/>
        </w:rPr>
      </w:pPr>
      <w:r w:rsidRPr="3AFAD43E">
        <w:rPr>
          <w:rFonts w:eastAsia="Arial" w:cs="Arial"/>
          <w:color w:val="000000" w:themeColor="text1"/>
        </w:rPr>
        <w:t xml:space="preserve">Temporarily withhold cash payments pending correction of the deficiency (2 </w:t>
      </w:r>
      <w:r w:rsidRPr="005D1916">
        <w:rPr>
          <w:rFonts w:eastAsia="Arial" w:cs="Arial"/>
          <w:i/>
          <w:color w:val="000000" w:themeColor="text1"/>
        </w:rPr>
        <w:t>CFR</w:t>
      </w:r>
      <w:r w:rsidRPr="3AFAD43E">
        <w:rPr>
          <w:rFonts w:eastAsia="Arial" w:cs="Arial"/>
          <w:color w:val="000000" w:themeColor="text1"/>
        </w:rPr>
        <w:t xml:space="preserve"> 200.339(a)) </w:t>
      </w:r>
    </w:p>
    <w:p w14:paraId="5970A945" w14:textId="32BA1943" w:rsidR="513279C3" w:rsidRPr="005625C4" w:rsidRDefault="7B5DA3D6" w:rsidP="008634AB">
      <w:pPr>
        <w:pStyle w:val="ListParagraph"/>
        <w:numPr>
          <w:ilvl w:val="0"/>
          <w:numId w:val="64"/>
        </w:numPr>
        <w:spacing w:after="240"/>
        <w:rPr>
          <w:rFonts w:eastAsia="Arial" w:cs="Arial"/>
          <w:color w:val="000000" w:themeColor="text1"/>
          <w:szCs w:val="24"/>
        </w:rPr>
      </w:pPr>
      <w:r w:rsidRPr="3AFAD43E">
        <w:rPr>
          <w:rFonts w:eastAsia="Arial" w:cs="Arial"/>
          <w:color w:val="000000" w:themeColor="text1"/>
        </w:rPr>
        <w:t xml:space="preserve">Disallow (that is, deny both use of funds and any applicable matching credit for) all or part of the cost of the activity or action not in compliance (2 </w:t>
      </w:r>
      <w:r w:rsidRPr="005D1916">
        <w:rPr>
          <w:rFonts w:eastAsia="Arial" w:cs="Arial"/>
          <w:i/>
          <w:color w:val="000000" w:themeColor="text1"/>
        </w:rPr>
        <w:t>CFR</w:t>
      </w:r>
      <w:r w:rsidRPr="3AFAD43E">
        <w:rPr>
          <w:rFonts w:eastAsia="Arial" w:cs="Arial"/>
          <w:color w:val="000000" w:themeColor="text1"/>
        </w:rPr>
        <w:t xml:space="preserve"> 200.339</w:t>
      </w:r>
      <w:r w:rsidR="005D1916">
        <w:rPr>
          <w:rFonts w:eastAsia="Arial" w:cs="Arial"/>
          <w:color w:val="000000" w:themeColor="text1"/>
        </w:rPr>
        <w:t>[</w:t>
      </w:r>
      <w:r w:rsidRPr="3AFAD43E">
        <w:rPr>
          <w:rFonts w:eastAsia="Arial" w:cs="Arial"/>
          <w:color w:val="000000" w:themeColor="text1"/>
        </w:rPr>
        <w:t>b</w:t>
      </w:r>
      <w:r w:rsidR="005D1916">
        <w:rPr>
          <w:rFonts w:eastAsia="Arial" w:cs="Arial"/>
          <w:color w:val="000000" w:themeColor="text1"/>
        </w:rPr>
        <w:t>]</w:t>
      </w:r>
      <w:r w:rsidRPr="3AFAD43E">
        <w:rPr>
          <w:rFonts w:eastAsia="Arial" w:cs="Arial"/>
          <w:color w:val="000000" w:themeColor="text1"/>
        </w:rPr>
        <w:t>)</w:t>
      </w:r>
    </w:p>
    <w:p w14:paraId="474D68D2" w14:textId="21D4C572" w:rsidR="513279C3" w:rsidRPr="005625C4" w:rsidRDefault="7B5DA3D6" w:rsidP="008634AB">
      <w:pPr>
        <w:pStyle w:val="ListParagraph"/>
        <w:numPr>
          <w:ilvl w:val="0"/>
          <w:numId w:val="64"/>
        </w:numPr>
        <w:spacing w:after="240"/>
        <w:rPr>
          <w:rFonts w:eastAsia="Arial" w:cs="Arial"/>
          <w:color w:val="000000" w:themeColor="text1"/>
          <w:szCs w:val="24"/>
        </w:rPr>
      </w:pPr>
      <w:r w:rsidRPr="3AFAD43E">
        <w:rPr>
          <w:rFonts w:eastAsia="Arial" w:cs="Arial"/>
          <w:color w:val="000000" w:themeColor="text1"/>
        </w:rPr>
        <w:t xml:space="preserve">Wholly or partly suspend or terminate the </w:t>
      </w:r>
      <w:r w:rsidR="003D1294">
        <w:rPr>
          <w:rFonts w:eastAsia="Arial" w:cs="Arial"/>
          <w:color w:val="000000" w:themeColor="text1"/>
        </w:rPr>
        <w:t>f</w:t>
      </w:r>
      <w:r w:rsidRPr="3AFAD43E">
        <w:rPr>
          <w:rFonts w:eastAsia="Arial" w:cs="Arial"/>
          <w:color w:val="000000" w:themeColor="text1"/>
        </w:rPr>
        <w:t xml:space="preserve">ederal award (2 </w:t>
      </w:r>
      <w:r w:rsidRPr="005D1916">
        <w:rPr>
          <w:rFonts w:eastAsia="Arial" w:cs="Arial"/>
          <w:i/>
          <w:color w:val="000000" w:themeColor="text1"/>
        </w:rPr>
        <w:t>CFR</w:t>
      </w:r>
      <w:r w:rsidRPr="3AFAD43E">
        <w:rPr>
          <w:rFonts w:eastAsia="Arial" w:cs="Arial"/>
          <w:color w:val="000000" w:themeColor="text1"/>
        </w:rPr>
        <w:t xml:space="preserve"> 200.339</w:t>
      </w:r>
      <w:r w:rsidR="005D1916">
        <w:rPr>
          <w:rFonts w:eastAsia="Arial" w:cs="Arial"/>
          <w:color w:val="000000" w:themeColor="text1"/>
        </w:rPr>
        <w:t>[</w:t>
      </w:r>
      <w:r w:rsidRPr="3AFAD43E">
        <w:rPr>
          <w:rFonts w:eastAsia="Arial" w:cs="Arial"/>
          <w:color w:val="000000" w:themeColor="text1"/>
        </w:rPr>
        <w:t>c</w:t>
      </w:r>
      <w:r w:rsidR="005D1916">
        <w:rPr>
          <w:rFonts w:eastAsia="Arial" w:cs="Arial"/>
          <w:color w:val="000000" w:themeColor="text1"/>
        </w:rPr>
        <w:t>]</w:t>
      </w:r>
      <w:r w:rsidRPr="3AFAD43E">
        <w:rPr>
          <w:rFonts w:eastAsia="Arial" w:cs="Arial"/>
          <w:color w:val="000000" w:themeColor="text1"/>
        </w:rPr>
        <w:t xml:space="preserve"> and 2 </w:t>
      </w:r>
      <w:r w:rsidRPr="005D1916">
        <w:rPr>
          <w:rFonts w:eastAsia="Arial" w:cs="Arial"/>
          <w:i/>
          <w:color w:val="000000" w:themeColor="text1"/>
        </w:rPr>
        <w:t>CFR</w:t>
      </w:r>
      <w:r w:rsidRPr="3AFAD43E">
        <w:rPr>
          <w:rFonts w:eastAsia="Arial" w:cs="Arial"/>
          <w:color w:val="000000" w:themeColor="text1"/>
        </w:rPr>
        <w:t xml:space="preserve"> 200.340)</w:t>
      </w:r>
    </w:p>
    <w:p w14:paraId="6443CDE3" w14:textId="58290D75" w:rsidR="513279C3" w:rsidRPr="005625C4" w:rsidRDefault="7B5DA3D6" w:rsidP="008634AB">
      <w:pPr>
        <w:pStyle w:val="ListParagraph"/>
        <w:numPr>
          <w:ilvl w:val="0"/>
          <w:numId w:val="64"/>
        </w:numPr>
        <w:spacing w:after="240"/>
        <w:rPr>
          <w:color w:val="000000" w:themeColor="text1"/>
          <w:szCs w:val="24"/>
        </w:rPr>
      </w:pPr>
      <w:r w:rsidRPr="3AFAD43E">
        <w:rPr>
          <w:rFonts w:ascii="Times New Roman" w:hAnsi="Times New Roman"/>
          <w:color w:val="000000" w:themeColor="text1"/>
          <w:sz w:val="14"/>
          <w:szCs w:val="14"/>
        </w:rPr>
        <w:t xml:space="preserve"> </w:t>
      </w:r>
      <w:r w:rsidRPr="3AFAD43E">
        <w:rPr>
          <w:rFonts w:eastAsia="Arial" w:cs="Arial"/>
          <w:color w:val="000000" w:themeColor="text1"/>
        </w:rPr>
        <w:t xml:space="preserve">Withhold further </w:t>
      </w:r>
      <w:r w:rsidR="003D1294">
        <w:rPr>
          <w:rFonts w:eastAsia="Arial" w:cs="Arial"/>
          <w:color w:val="000000" w:themeColor="text1"/>
        </w:rPr>
        <w:t>f</w:t>
      </w:r>
      <w:r w:rsidRPr="3AFAD43E">
        <w:rPr>
          <w:rFonts w:eastAsia="Arial" w:cs="Arial"/>
          <w:color w:val="000000" w:themeColor="text1"/>
        </w:rPr>
        <w:t xml:space="preserve">ederal awards for the project or program (2 </w:t>
      </w:r>
      <w:r w:rsidRPr="005D1916">
        <w:rPr>
          <w:rFonts w:eastAsia="Arial" w:cs="Arial"/>
          <w:i/>
          <w:color w:val="000000" w:themeColor="text1"/>
        </w:rPr>
        <w:t>CFR</w:t>
      </w:r>
      <w:r w:rsidRPr="3AFAD43E">
        <w:rPr>
          <w:rFonts w:eastAsia="Arial" w:cs="Arial"/>
          <w:color w:val="000000" w:themeColor="text1"/>
        </w:rPr>
        <w:t xml:space="preserve"> 200.339</w:t>
      </w:r>
      <w:r w:rsidR="005D1916">
        <w:rPr>
          <w:rFonts w:eastAsia="Arial" w:cs="Arial"/>
          <w:color w:val="000000" w:themeColor="text1"/>
        </w:rPr>
        <w:t>[</w:t>
      </w:r>
      <w:r w:rsidRPr="3AFAD43E">
        <w:rPr>
          <w:rFonts w:eastAsia="Arial" w:cs="Arial"/>
          <w:color w:val="000000" w:themeColor="text1"/>
        </w:rPr>
        <w:t>e</w:t>
      </w:r>
      <w:r w:rsidR="005D1916">
        <w:rPr>
          <w:rFonts w:eastAsia="Arial" w:cs="Arial"/>
          <w:color w:val="000000" w:themeColor="text1"/>
        </w:rPr>
        <w:t>]</w:t>
      </w:r>
      <w:r w:rsidRPr="3AFAD43E">
        <w:rPr>
          <w:rFonts w:eastAsia="Arial" w:cs="Arial"/>
          <w:color w:val="000000" w:themeColor="text1"/>
        </w:rPr>
        <w:t>)</w:t>
      </w:r>
    </w:p>
    <w:p w14:paraId="0B2C9517" w14:textId="73E68C77" w:rsidR="3AFAD43E" w:rsidRPr="005625C4" w:rsidRDefault="513279C3" w:rsidP="008634AB">
      <w:pPr>
        <w:pStyle w:val="ListParagraph"/>
        <w:numPr>
          <w:ilvl w:val="0"/>
          <w:numId w:val="64"/>
        </w:numPr>
        <w:spacing w:after="240"/>
        <w:rPr>
          <w:color w:val="000000" w:themeColor="text1"/>
          <w:szCs w:val="24"/>
        </w:rPr>
      </w:pPr>
      <w:r w:rsidRPr="3AFAD43E">
        <w:rPr>
          <w:rFonts w:eastAsia="Arial" w:cs="Arial"/>
          <w:color w:val="000000" w:themeColor="text1"/>
        </w:rPr>
        <w:lastRenderedPageBreak/>
        <w:t xml:space="preserve">Take other remedies that may be legally available (2 </w:t>
      </w:r>
      <w:r w:rsidRPr="005D1916">
        <w:rPr>
          <w:rFonts w:eastAsia="Arial" w:cs="Arial"/>
          <w:i/>
          <w:color w:val="000000" w:themeColor="text1"/>
        </w:rPr>
        <w:t>CFR</w:t>
      </w:r>
      <w:r w:rsidRPr="3AFAD43E">
        <w:rPr>
          <w:rFonts w:eastAsia="Arial" w:cs="Arial"/>
          <w:color w:val="000000" w:themeColor="text1"/>
        </w:rPr>
        <w:t xml:space="preserve"> 200.339</w:t>
      </w:r>
      <w:r w:rsidR="005D1916">
        <w:rPr>
          <w:rFonts w:eastAsia="Arial" w:cs="Arial"/>
          <w:color w:val="000000" w:themeColor="text1"/>
        </w:rPr>
        <w:t>[</w:t>
      </w:r>
      <w:r w:rsidRPr="3AFAD43E">
        <w:rPr>
          <w:rFonts w:eastAsia="Arial" w:cs="Arial"/>
          <w:color w:val="000000" w:themeColor="text1"/>
        </w:rPr>
        <w:t>f</w:t>
      </w:r>
      <w:r w:rsidR="005D1916">
        <w:rPr>
          <w:rFonts w:eastAsia="Arial" w:cs="Arial"/>
          <w:color w:val="000000" w:themeColor="text1"/>
        </w:rPr>
        <w:t>]</w:t>
      </w:r>
      <w:r w:rsidRPr="3AFAD43E">
        <w:rPr>
          <w:rFonts w:eastAsia="Arial" w:cs="Arial"/>
          <w:color w:val="000000" w:themeColor="text1"/>
        </w:rPr>
        <w:t>)</w:t>
      </w:r>
    </w:p>
    <w:p w14:paraId="57594066" w14:textId="07237501" w:rsidR="00A25B5E" w:rsidRPr="005625C4" w:rsidRDefault="513279C3" w:rsidP="00E662F6">
      <w:pPr>
        <w:pStyle w:val="ListParagraph"/>
        <w:numPr>
          <w:ilvl w:val="0"/>
          <w:numId w:val="64"/>
        </w:numPr>
        <w:spacing w:after="240"/>
        <w:rPr>
          <w:rFonts w:eastAsia="Arial" w:cs="Arial"/>
          <w:color w:val="000000" w:themeColor="text1"/>
          <w:szCs w:val="24"/>
        </w:rPr>
      </w:pPr>
      <w:r w:rsidRPr="3AFAD43E">
        <w:rPr>
          <w:rFonts w:eastAsia="Arial" w:cs="Arial"/>
          <w:color w:val="000000" w:themeColor="text1"/>
        </w:rPr>
        <w:t>Collect amounts due</w:t>
      </w:r>
      <w:r w:rsidR="00620FE7">
        <w:rPr>
          <w:rFonts w:eastAsia="Arial" w:cs="Arial"/>
          <w:color w:val="000000" w:themeColor="text1"/>
        </w:rPr>
        <w:t>; a</w:t>
      </w:r>
      <w:r w:rsidRPr="3AFAD43E">
        <w:rPr>
          <w:rFonts w:eastAsia="Arial" w:cs="Arial"/>
          <w:color w:val="000000" w:themeColor="text1"/>
        </w:rPr>
        <w:t xml:space="preserve">ny funds paid to the grantee in excess of the amount for which the grantee is finally determined to be entitled under the terms of the award (2 </w:t>
      </w:r>
      <w:r w:rsidRPr="005D1916">
        <w:rPr>
          <w:rFonts w:eastAsia="Arial" w:cs="Arial"/>
          <w:i/>
          <w:color w:val="000000" w:themeColor="text1"/>
        </w:rPr>
        <w:t>CFR</w:t>
      </w:r>
      <w:r w:rsidRPr="3AFAD43E">
        <w:rPr>
          <w:rFonts w:eastAsia="Arial" w:cs="Arial"/>
          <w:color w:val="000000" w:themeColor="text1"/>
        </w:rPr>
        <w:t xml:space="preserve"> 200.346)</w:t>
      </w:r>
    </w:p>
    <w:p w14:paraId="08BB9B1F" w14:textId="4D411107" w:rsidR="007E08B0" w:rsidRPr="003C4CAC" w:rsidRDefault="7CA8D350" w:rsidP="003F187B">
      <w:pPr>
        <w:pStyle w:val="Heading3"/>
      </w:pPr>
      <w:bookmarkStart w:id="868" w:name="_Toc710690465"/>
      <w:bookmarkStart w:id="869" w:name="_Toc1772197410"/>
      <w:bookmarkStart w:id="870" w:name="_Toc537605897"/>
      <w:bookmarkStart w:id="871" w:name="_Toc1316074393"/>
      <w:bookmarkStart w:id="872" w:name="_Toc1894451316"/>
      <w:bookmarkStart w:id="873" w:name="_Toc1022434021"/>
      <w:bookmarkStart w:id="874" w:name="_Toc1671628280"/>
      <w:bookmarkStart w:id="875" w:name="_Toc519424935"/>
      <w:bookmarkStart w:id="876" w:name="_Toc95402910"/>
      <w:bookmarkStart w:id="877" w:name="_Toc109824137"/>
      <w:r w:rsidRPr="008F7B2C">
        <w:t>Programmatic</w:t>
      </w:r>
      <w:r w:rsidR="5A17A00A">
        <w:t xml:space="preserve"> Data Reports</w:t>
      </w:r>
      <w:bookmarkEnd w:id="868"/>
      <w:bookmarkEnd w:id="869"/>
      <w:bookmarkEnd w:id="870"/>
      <w:bookmarkEnd w:id="871"/>
      <w:bookmarkEnd w:id="872"/>
      <w:bookmarkEnd w:id="873"/>
      <w:bookmarkEnd w:id="874"/>
      <w:bookmarkEnd w:id="875"/>
      <w:bookmarkEnd w:id="876"/>
      <w:bookmarkEnd w:id="877"/>
    </w:p>
    <w:p w14:paraId="02CC4BA9" w14:textId="62D9E534" w:rsidR="007E08B0" w:rsidRPr="003C4CAC" w:rsidRDefault="009065E7" w:rsidP="00E662F6">
      <w:pPr>
        <w:spacing w:after="240"/>
        <w:rPr>
          <w:rFonts w:cs="Arial"/>
          <w:szCs w:val="24"/>
        </w:rPr>
      </w:pPr>
      <w:r w:rsidRPr="003C4CAC">
        <w:rPr>
          <w:rFonts w:cs="Arial"/>
          <w:color w:val="000000"/>
          <w:szCs w:val="24"/>
        </w:rPr>
        <w:t xml:space="preserve">Grantees must submit data reports and documents, commonly referred to as </w:t>
      </w:r>
      <w:r w:rsidR="000B2FA6">
        <w:rPr>
          <w:rFonts w:cs="Arial"/>
          <w:color w:val="000000"/>
          <w:szCs w:val="24"/>
        </w:rPr>
        <w:t>d</w:t>
      </w:r>
      <w:r w:rsidRPr="003C4CAC">
        <w:rPr>
          <w:rFonts w:cs="Arial"/>
          <w:color w:val="000000"/>
          <w:szCs w:val="24"/>
        </w:rPr>
        <w:t>eliverables</w:t>
      </w:r>
      <w:r w:rsidR="000B2FA6">
        <w:rPr>
          <w:rFonts w:cs="Arial"/>
          <w:color w:val="000000"/>
          <w:szCs w:val="24"/>
        </w:rPr>
        <w:t>,</w:t>
      </w:r>
      <w:r w:rsidR="007157D3" w:rsidRPr="003C4CAC">
        <w:rPr>
          <w:rFonts w:cs="Arial"/>
          <w:color w:val="000000"/>
          <w:szCs w:val="24"/>
        </w:rPr>
        <w:t xml:space="preserve"> </w:t>
      </w:r>
      <w:r w:rsidRPr="003C4CAC">
        <w:rPr>
          <w:rFonts w:cs="Arial"/>
          <w:color w:val="000000"/>
          <w:szCs w:val="24"/>
        </w:rPr>
        <w:t>no later than the due date</w:t>
      </w:r>
      <w:r w:rsidR="00AC6404">
        <w:rPr>
          <w:rFonts w:cs="Arial"/>
          <w:color w:val="000000"/>
          <w:szCs w:val="24"/>
        </w:rPr>
        <w:t>.</w:t>
      </w:r>
      <w:r w:rsidR="000B2FA6" w:rsidRPr="003C4CAC">
        <w:rPr>
          <w:rStyle w:val="FootnoteReference"/>
          <w:rFonts w:cs="Arial"/>
          <w:color w:val="000000"/>
          <w:szCs w:val="24"/>
        </w:rPr>
        <w:footnoteReference w:id="2"/>
      </w:r>
      <w:r w:rsidR="00324560">
        <w:rPr>
          <w:rFonts w:cs="Arial"/>
          <w:color w:val="000000"/>
          <w:szCs w:val="24"/>
        </w:rPr>
        <w:t xml:space="preserve"> </w:t>
      </w:r>
      <w:r w:rsidRPr="003C4CAC">
        <w:rPr>
          <w:rFonts w:cs="Arial"/>
          <w:color w:val="000000"/>
          <w:szCs w:val="24"/>
        </w:rPr>
        <w:t xml:space="preserve">Grant reimbursements will be held until all requirements are met. </w:t>
      </w:r>
      <w:r w:rsidRPr="003C4CAC">
        <w:rPr>
          <w:rFonts w:cs="Arial"/>
          <w:szCs w:val="24"/>
        </w:rPr>
        <w:t xml:space="preserve">All documentation related to this grant must be maintained onsite and available for review by </w:t>
      </w:r>
      <w:r w:rsidR="00804B04">
        <w:rPr>
          <w:rFonts w:cs="Arial"/>
          <w:szCs w:val="24"/>
        </w:rPr>
        <w:t>the CDE</w:t>
      </w:r>
      <w:r w:rsidRPr="003C4CAC">
        <w:rPr>
          <w:rFonts w:cs="Arial"/>
          <w:szCs w:val="24"/>
        </w:rPr>
        <w:t xml:space="preserve"> for three full years, following the end of the program year</w:t>
      </w:r>
      <w:r w:rsidR="00FE6803">
        <w:rPr>
          <w:rFonts w:cs="Arial"/>
          <w:szCs w:val="24"/>
        </w:rPr>
        <w:t xml:space="preserve"> (PY)</w:t>
      </w:r>
      <w:r w:rsidRPr="003C4CAC">
        <w:rPr>
          <w:rFonts w:cs="Arial"/>
          <w:szCs w:val="24"/>
        </w:rPr>
        <w:t>.</w:t>
      </w:r>
    </w:p>
    <w:p w14:paraId="1347A0E3" w14:textId="77777777" w:rsidR="007E08B0" w:rsidRPr="005416C3" w:rsidRDefault="00DD5CB9" w:rsidP="003F187B">
      <w:pPr>
        <w:pStyle w:val="Heading4"/>
      </w:pPr>
      <w:bookmarkStart w:id="878" w:name="_Toc7182289"/>
      <w:bookmarkEnd w:id="878"/>
      <w:r w:rsidRPr="005416C3">
        <w:t xml:space="preserve">Student </w:t>
      </w:r>
      <w:r w:rsidR="009D780E" w:rsidRPr="005416C3">
        <w:t>Attendance and Instructional Time Requirements</w:t>
      </w:r>
    </w:p>
    <w:p w14:paraId="524AC0B5" w14:textId="5CFA3F58" w:rsidR="007E08B0" w:rsidRPr="003C4CAC" w:rsidRDefault="0057494D" w:rsidP="008634AB">
      <w:pPr>
        <w:pStyle w:val="ListParagraph"/>
        <w:numPr>
          <w:ilvl w:val="0"/>
          <w:numId w:val="32"/>
        </w:numPr>
        <w:spacing w:after="240"/>
        <w:rPr>
          <w:rFonts w:cs="Arial"/>
          <w:szCs w:val="24"/>
        </w:rPr>
      </w:pPr>
      <w:r w:rsidRPr="003C4CAC">
        <w:rPr>
          <w:rFonts w:cs="Arial"/>
          <w:szCs w:val="24"/>
        </w:rPr>
        <w:t xml:space="preserve">Grantees </w:t>
      </w:r>
      <w:r w:rsidR="00CC0AB2" w:rsidRPr="003C4CAC">
        <w:rPr>
          <w:rFonts w:cs="Arial"/>
          <w:szCs w:val="24"/>
        </w:rPr>
        <w:t>must</w:t>
      </w:r>
      <w:r w:rsidR="009D780E" w:rsidRPr="003C4CAC">
        <w:rPr>
          <w:rFonts w:cs="Arial"/>
          <w:szCs w:val="24"/>
        </w:rPr>
        <w:t xml:space="preserve"> submit an Entry Record for each learner in each instructional program</w:t>
      </w:r>
      <w:r w:rsidR="00453F3B">
        <w:rPr>
          <w:rFonts w:cs="Arial"/>
          <w:szCs w:val="24"/>
        </w:rPr>
        <w:t>;</w:t>
      </w:r>
      <w:r w:rsidR="009D780E" w:rsidRPr="003C4CAC">
        <w:rPr>
          <w:rFonts w:cs="Arial"/>
          <w:szCs w:val="24"/>
        </w:rPr>
        <w:t xml:space="preserve"> </w:t>
      </w:r>
      <w:r w:rsidR="00453F3B">
        <w:rPr>
          <w:rFonts w:cs="Arial"/>
          <w:szCs w:val="24"/>
        </w:rPr>
        <w:t>i</w:t>
      </w:r>
      <w:r w:rsidR="009D780E" w:rsidRPr="003C4CAC">
        <w:rPr>
          <w:rFonts w:cs="Arial"/>
          <w:szCs w:val="24"/>
        </w:rPr>
        <w:t xml:space="preserve">f the learner has 12 or more hours of instruction in the </w:t>
      </w:r>
      <w:r w:rsidR="00FE6803">
        <w:rPr>
          <w:rFonts w:cs="Arial"/>
          <w:szCs w:val="24"/>
        </w:rPr>
        <w:t>PY</w:t>
      </w:r>
      <w:r w:rsidR="009D780E" w:rsidRPr="003C4CAC">
        <w:rPr>
          <w:rFonts w:cs="Arial"/>
          <w:szCs w:val="24"/>
        </w:rPr>
        <w:t xml:space="preserve">, </w:t>
      </w:r>
      <w:r w:rsidR="00804B04">
        <w:rPr>
          <w:rFonts w:cs="Arial"/>
          <w:szCs w:val="24"/>
        </w:rPr>
        <w:t>the CDE</w:t>
      </w:r>
      <w:r w:rsidR="009D780E" w:rsidRPr="003C4CAC">
        <w:rPr>
          <w:rFonts w:cs="Arial"/>
          <w:szCs w:val="24"/>
        </w:rPr>
        <w:t xml:space="preserve"> requires an Update Record in that instructional program</w:t>
      </w:r>
      <w:r w:rsidR="00EC2267">
        <w:rPr>
          <w:rFonts w:cs="Arial"/>
          <w:szCs w:val="24"/>
        </w:rPr>
        <w:t>.</w:t>
      </w:r>
    </w:p>
    <w:p w14:paraId="76F84C64" w14:textId="075CE911" w:rsidR="007E08B0" w:rsidRPr="008F7B2C" w:rsidRDefault="2438E568" w:rsidP="008634AB">
      <w:pPr>
        <w:pStyle w:val="ListParagraph"/>
        <w:numPr>
          <w:ilvl w:val="0"/>
          <w:numId w:val="32"/>
        </w:numPr>
        <w:spacing w:after="240"/>
        <w:rPr>
          <w:rFonts w:cs="Arial"/>
          <w:color w:val="000000" w:themeColor="text1"/>
        </w:rPr>
      </w:pPr>
      <w:r w:rsidRPr="008F7B2C">
        <w:rPr>
          <w:rFonts w:cs="Arial"/>
          <w:color w:val="000000" w:themeColor="text1"/>
        </w:rPr>
        <w:t xml:space="preserve">Grantees must </w:t>
      </w:r>
      <w:r w:rsidR="727F2006" w:rsidRPr="008F7B2C">
        <w:rPr>
          <w:rFonts w:cs="Arial"/>
          <w:color w:val="000000" w:themeColor="text1"/>
        </w:rPr>
        <w:t>c</w:t>
      </w:r>
      <w:r w:rsidR="13BD293D" w:rsidRPr="008F7B2C">
        <w:rPr>
          <w:rFonts w:cs="Arial"/>
          <w:color w:val="000000" w:themeColor="text1"/>
        </w:rPr>
        <w:t xml:space="preserve">ollect </w:t>
      </w:r>
      <w:r w:rsidR="09E13FB8" w:rsidRPr="008F7B2C">
        <w:rPr>
          <w:rFonts w:cs="Arial"/>
          <w:color w:val="000000" w:themeColor="text1"/>
        </w:rPr>
        <w:t xml:space="preserve">hourly attendance </w:t>
      </w:r>
      <w:r w:rsidR="13BD293D" w:rsidRPr="008F7B2C">
        <w:rPr>
          <w:rFonts w:cs="Arial"/>
          <w:color w:val="000000" w:themeColor="text1"/>
        </w:rPr>
        <w:t>and record</w:t>
      </w:r>
      <w:r w:rsidR="4B761908" w:rsidRPr="008F7B2C">
        <w:rPr>
          <w:rFonts w:cs="Arial"/>
          <w:color w:val="000000" w:themeColor="text1"/>
        </w:rPr>
        <w:t>,</w:t>
      </w:r>
      <w:r w:rsidR="13BD293D" w:rsidRPr="008F7B2C">
        <w:rPr>
          <w:rFonts w:cs="Arial"/>
          <w:color w:val="000000" w:themeColor="text1"/>
        </w:rPr>
        <w:t xml:space="preserve"> </w:t>
      </w:r>
      <w:r w:rsidR="72DEB7A2" w:rsidRPr="008F7B2C">
        <w:rPr>
          <w:rFonts w:cs="Arial"/>
          <w:color w:val="000000" w:themeColor="text1"/>
        </w:rPr>
        <w:t xml:space="preserve">at a minimum, </w:t>
      </w:r>
      <w:r w:rsidR="13BD293D" w:rsidRPr="008F7B2C">
        <w:rPr>
          <w:rFonts w:cs="Arial"/>
          <w:b/>
          <w:bCs/>
          <w:color w:val="000000" w:themeColor="text1"/>
        </w:rPr>
        <w:t>monthly</w:t>
      </w:r>
      <w:r w:rsidR="13BD293D" w:rsidRPr="008F7B2C">
        <w:rPr>
          <w:rFonts w:cs="Arial"/>
          <w:color w:val="000000" w:themeColor="text1"/>
        </w:rPr>
        <w:t xml:space="preserve"> attendance hours for each enrolled student</w:t>
      </w:r>
      <w:r w:rsidR="00EC2267" w:rsidRPr="008F7B2C">
        <w:rPr>
          <w:rFonts w:cs="Arial"/>
          <w:color w:val="000000" w:themeColor="text1"/>
        </w:rPr>
        <w:t>.</w:t>
      </w:r>
    </w:p>
    <w:p w14:paraId="09B7C017" w14:textId="1265D957" w:rsidR="007E08B0" w:rsidRPr="003C4CAC" w:rsidRDefault="009D780E" w:rsidP="008634AB">
      <w:pPr>
        <w:pStyle w:val="ListParagraph"/>
        <w:numPr>
          <w:ilvl w:val="0"/>
          <w:numId w:val="32"/>
        </w:numPr>
        <w:spacing w:after="240"/>
        <w:rPr>
          <w:rFonts w:cs="Arial"/>
          <w:szCs w:val="24"/>
        </w:rPr>
      </w:pPr>
      <w:r w:rsidRPr="003C4CAC">
        <w:rPr>
          <w:rFonts w:cs="Arial"/>
          <w:szCs w:val="24"/>
        </w:rPr>
        <w:t xml:space="preserve">Learners must receive 12 or more hours of instruction within the current </w:t>
      </w:r>
      <w:r w:rsidR="00FE6803">
        <w:rPr>
          <w:rFonts w:cs="Arial"/>
          <w:szCs w:val="24"/>
        </w:rPr>
        <w:t>PY</w:t>
      </w:r>
      <w:r w:rsidRPr="003C4CAC">
        <w:rPr>
          <w:rFonts w:cs="Arial"/>
          <w:szCs w:val="24"/>
        </w:rPr>
        <w:t xml:space="preserve"> to be included in the federal reports</w:t>
      </w:r>
      <w:r w:rsidR="00EC2267">
        <w:rPr>
          <w:rFonts w:cs="Arial"/>
          <w:szCs w:val="24"/>
        </w:rPr>
        <w:t>.</w:t>
      </w:r>
    </w:p>
    <w:p w14:paraId="5EBC177D" w14:textId="684F9FDE" w:rsidR="007E08B0" w:rsidRPr="003C4CAC" w:rsidRDefault="009D780E" w:rsidP="008634AB">
      <w:pPr>
        <w:pStyle w:val="ListParagraph"/>
        <w:numPr>
          <w:ilvl w:val="0"/>
          <w:numId w:val="32"/>
        </w:numPr>
        <w:spacing w:after="240"/>
        <w:rPr>
          <w:rFonts w:cs="Arial"/>
          <w:szCs w:val="24"/>
        </w:rPr>
      </w:pPr>
      <w:r w:rsidRPr="003C4CAC">
        <w:rPr>
          <w:rFonts w:cs="Arial"/>
          <w:color w:val="000000"/>
          <w:szCs w:val="24"/>
        </w:rPr>
        <w:t>Every student must complete an approved pretest and post-test</w:t>
      </w:r>
      <w:r w:rsidR="004C64D6">
        <w:rPr>
          <w:rFonts w:cs="Arial"/>
          <w:color w:val="000000"/>
          <w:szCs w:val="24"/>
        </w:rPr>
        <w:t>; l</w:t>
      </w:r>
      <w:r w:rsidRPr="003C4CAC">
        <w:rPr>
          <w:rFonts w:cs="Arial"/>
          <w:szCs w:val="24"/>
        </w:rPr>
        <w:t>earners must</w:t>
      </w:r>
      <w:r w:rsidR="004C64D6">
        <w:rPr>
          <w:rFonts w:cs="Arial"/>
          <w:szCs w:val="24"/>
        </w:rPr>
        <w:t xml:space="preserve"> also</w:t>
      </w:r>
      <w:r w:rsidRPr="003C4CAC">
        <w:rPr>
          <w:rFonts w:cs="Arial"/>
          <w:szCs w:val="24"/>
        </w:rPr>
        <w:t xml:space="preserve"> have a minimum of 40 instructional hours prior to post-testing</w:t>
      </w:r>
      <w:r w:rsidR="00EC2267">
        <w:rPr>
          <w:rFonts w:cs="Arial"/>
          <w:szCs w:val="24"/>
        </w:rPr>
        <w:t>.</w:t>
      </w:r>
    </w:p>
    <w:p w14:paraId="121C41F6" w14:textId="51B4E981" w:rsidR="007E08B0" w:rsidRPr="003C4CAC" w:rsidRDefault="0057494D" w:rsidP="008634AB">
      <w:pPr>
        <w:pStyle w:val="ListParagraph"/>
        <w:numPr>
          <w:ilvl w:val="0"/>
          <w:numId w:val="32"/>
        </w:numPr>
        <w:spacing w:after="240"/>
        <w:rPr>
          <w:rFonts w:cs="Arial"/>
          <w:szCs w:val="24"/>
        </w:rPr>
      </w:pPr>
      <w:r w:rsidRPr="003C4CAC">
        <w:rPr>
          <w:rFonts w:cs="Arial"/>
          <w:color w:val="000000"/>
          <w:szCs w:val="24"/>
        </w:rPr>
        <w:t>Grantees</w:t>
      </w:r>
      <w:r w:rsidR="009D780E" w:rsidRPr="003C4CAC">
        <w:rPr>
          <w:rFonts w:cs="Arial"/>
          <w:color w:val="000000"/>
          <w:szCs w:val="24"/>
        </w:rPr>
        <w:t xml:space="preserve"> must schedule </w:t>
      </w:r>
      <w:r w:rsidR="00A32F90" w:rsidRPr="003C4CAC">
        <w:rPr>
          <w:rFonts w:cs="Arial"/>
          <w:color w:val="000000"/>
          <w:szCs w:val="24"/>
        </w:rPr>
        <w:t>ELCE</w:t>
      </w:r>
      <w:r w:rsidR="002714FA" w:rsidRPr="003C4CAC">
        <w:rPr>
          <w:rFonts w:cs="Arial"/>
          <w:color w:val="000000"/>
          <w:szCs w:val="24"/>
        </w:rPr>
        <w:t xml:space="preserve"> and </w:t>
      </w:r>
      <w:r w:rsidR="00F07DF4" w:rsidRPr="003C4CAC">
        <w:rPr>
          <w:rFonts w:cs="Arial"/>
          <w:color w:val="000000"/>
          <w:szCs w:val="24"/>
        </w:rPr>
        <w:t>IELCE</w:t>
      </w:r>
      <w:r w:rsidR="00952EFC" w:rsidRPr="003C4CAC">
        <w:rPr>
          <w:rFonts w:cs="Arial"/>
          <w:b/>
          <w:color w:val="000000"/>
          <w:szCs w:val="24"/>
        </w:rPr>
        <w:t xml:space="preserve"> </w:t>
      </w:r>
      <w:r w:rsidR="009D780E" w:rsidRPr="003C4CAC">
        <w:rPr>
          <w:rFonts w:cs="Arial"/>
          <w:color w:val="000000"/>
          <w:szCs w:val="24"/>
        </w:rPr>
        <w:t>students for a minimum of 30 hours of instruction in a pre-selected civic objective course</w:t>
      </w:r>
      <w:r w:rsidR="00EC2267">
        <w:rPr>
          <w:rFonts w:cs="Arial"/>
          <w:color w:val="000000"/>
          <w:szCs w:val="24"/>
        </w:rPr>
        <w:t>.</w:t>
      </w:r>
    </w:p>
    <w:p w14:paraId="6CA8F2E5" w14:textId="246EDC3F" w:rsidR="007E08B0" w:rsidRPr="003C4CAC" w:rsidRDefault="0057494D" w:rsidP="008634AB">
      <w:pPr>
        <w:pStyle w:val="ListParagraph"/>
        <w:numPr>
          <w:ilvl w:val="0"/>
          <w:numId w:val="32"/>
        </w:numPr>
        <w:spacing w:after="240"/>
        <w:rPr>
          <w:rFonts w:cs="Arial"/>
          <w:szCs w:val="24"/>
        </w:rPr>
      </w:pPr>
      <w:r w:rsidRPr="003C4CAC">
        <w:rPr>
          <w:rFonts w:cs="Arial"/>
          <w:szCs w:val="24"/>
          <w:lang w:val="en"/>
        </w:rPr>
        <w:t>Grantees</w:t>
      </w:r>
      <w:r w:rsidR="009D780E" w:rsidRPr="003C4CAC">
        <w:rPr>
          <w:rFonts w:cs="Arial"/>
          <w:szCs w:val="24"/>
          <w:lang w:val="en"/>
        </w:rPr>
        <w:t xml:space="preserve"> must submit a Program Implementation Survey that will collect information pertaining to program management, student transitions to postsecondary education, training, employment, budget issues, coordination, planning for professional development, distance learning, and EL</w:t>
      </w:r>
      <w:r w:rsidR="001D2BAC" w:rsidRPr="003C4CAC">
        <w:rPr>
          <w:rFonts w:cs="Arial"/>
          <w:szCs w:val="24"/>
          <w:lang w:val="en"/>
        </w:rPr>
        <w:t>CE</w:t>
      </w:r>
      <w:r w:rsidR="00EC2267">
        <w:rPr>
          <w:rFonts w:cs="Arial"/>
          <w:szCs w:val="24"/>
          <w:lang w:val="en"/>
        </w:rPr>
        <w:t>.</w:t>
      </w:r>
    </w:p>
    <w:p w14:paraId="01F9840A" w14:textId="15D50997" w:rsidR="00BF30EF" w:rsidRDefault="71E57727" w:rsidP="00BF30EF">
      <w:pPr>
        <w:pStyle w:val="ListParagraph"/>
        <w:numPr>
          <w:ilvl w:val="0"/>
          <w:numId w:val="32"/>
        </w:numPr>
        <w:spacing w:after="240"/>
      </w:pPr>
      <w:r w:rsidRPr="7FED673C">
        <w:rPr>
          <w:rFonts w:cs="Arial"/>
        </w:rPr>
        <w:t xml:space="preserve">Learners concurrently enrolled in both compulsory education and </w:t>
      </w:r>
      <w:r w:rsidR="66F71C0F" w:rsidRPr="7FED673C">
        <w:rPr>
          <w:rFonts w:cs="Arial"/>
        </w:rPr>
        <w:t>ASE</w:t>
      </w:r>
      <w:r w:rsidRPr="7FED673C">
        <w:rPr>
          <w:rFonts w:cs="Arial"/>
        </w:rPr>
        <w:t xml:space="preserve"> are not allowed to be included in performance reports</w:t>
      </w:r>
      <w:r w:rsidR="003A5B03">
        <w:rPr>
          <w:rFonts w:cs="Arial"/>
        </w:rPr>
        <w:t xml:space="preserve"> California</w:t>
      </w:r>
      <w:r w:rsidR="4A9B4CA4" w:rsidRPr="7FED673C">
        <w:rPr>
          <w:rFonts w:cs="Arial"/>
        </w:rPr>
        <w:t xml:space="preserve"> </w:t>
      </w:r>
      <w:r w:rsidR="08FD8099" w:rsidRPr="00BF30EF">
        <w:rPr>
          <w:rFonts w:cs="Arial"/>
          <w:i/>
        </w:rPr>
        <w:t>E</w:t>
      </w:r>
      <w:r w:rsidR="00BF30EF" w:rsidRPr="00BF30EF">
        <w:rPr>
          <w:rFonts w:cs="Arial"/>
          <w:i/>
        </w:rPr>
        <w:t xml:space="preserve">ducation </w:t>
      </w:r>
      <w:r w:rsidR="08FD8099" w:rsidRPr="00BF30EF">
        <w:rPr>
          <w:rFonts w:cs="Arial"/>
          <w:i/>
        </w:rPr>
        <w:t>C</w:t>
      </w:r>
      <w:r w:rsidR="00BF30EF" w:rsidRPr="00BF30EF">
        <w:rPr>
          <w:rFonts w:cs="Arial"/>
          <w:i/>
        </w:rPr>
        <w:t>ode</w:t>
      </w:r>
      <w:r w:rsidR="00BF30EF">
        <w:rPr>
          <w:rFonts w:cs="Arial"/>
        </w:rPr>
        <w:t xml:space="preserve"> Section</w:t>
      </w:r>
      <w:r w:rsidR="08FD8099" w:rsidRPr="7FED673C">
        <w:rPr>
          <w:rFonts w:cs="Arial"/>
        </w:rPr>
        <w:t xml:space="preserve"> </w:t>
      </w:r>
      <w:r w:rsidR="00A611E1">
        <w:t>48400</w:t>
      </w:r>
      <w:r w:rsidR="00EC2267">
        <w:t>.</w:t>
      </w:r>
      <w:r w:rsidR="00BF30EF">
        <w:t xml:space="preserve"> </w:t>
      </w:r>
    </w:p>
    <w:p w14:paraId="79B740BA" w14:textId="77777777" w:rsidR="003A5B03" w:rsidRDefault="003A5B03" w:rsidP="00BF30EF">
      <w:pPr>
        <w:pStyle w:val="Heading4"/>
        <w:sectPr w:rsidR="003A5B03" w:rsidSect="00766783">
          <w:headerReference w:type="default" r:id="rId19"/>
          <w:footerReference w:type="default" r:id="rId20"/>
          <w:headerReference w:type="first" r:id="rId21"/>
          <w:footerReference w:type="first" r:id="rId22"/>
          <w:pgSz w:w="12240" w:h="15840"/>
          <w:pgMar w:top="1440" w:right="1440" w:bottom="1170" w:left="1440" w:header="720" w:footer="720" w:gutter="0"/>
          <w:cols w:space="720"/>
          <w:titlePg/>
          <w:docGrid w:linePitch="360"/>
        </w:sectPr>
      </w:pPr>
    </w:p>
    <w:p w14:paraId="7569CDCA" w14:textId="5662A4CB" w:rsidR="00FF4767" w:rsidRPr="003C4CAC" w:rsidRDefault="006D1C81" w:rsidP="00BF30EF">
      <w:pPr>
        <w:pStyle w:val="Heading4"/>
      </w:pPr>
      <w:r>
        <w:lastRenderedPageBreak/>
        <w:t xml:space="preserve">Performance </w:t>
      </w:r>
      <w:r w:rsidRPr="00C33F08">
        <w:t>Measures</w:t>
      </w:r>
      <w:r w:rsidR="6B60F095" w:rsidRPr="00C33F08">
        <w:t xml:space="preserve"> </w:t>
      </w:r>
      <w:r w:rsidR="1AA9089E" w:rsidRPr="00C33F08">
        <w:t>(WIOA §116</w:t>
      </w:r>
      <w:r w:rsidR="003A5B03">
        <w:t>[</w:t>
      </w:r>
      <w:r w:rsidR="1AA9089E" w:rsidRPr="00C33F08">
        <w:t>b</w:t>
      </w:r>
      <w:r w:rsidR="003A5B03">
        <w:t>][</w:t>
      </w:r>
      <w:r w:rsidR="1AA9089E" w:rsidRPr="00C33F08">
        <w:t>2</w:t>
      </w:r>
      <w:r w:rsidR="003A5B03">
        <w:t>]</w:t>
      </w:r>
      <w:r w:rsidR="1AA9089E" w:rsidRPr="00C33F08">
        <w:t>)</w:t>
      </w:r>
    </w:p>
    <w:p w14:paraId="4CFB63C5" w14:textId="0E7293ED" w:rsidR="007E08B0" w:rsidRPr="003C4CAC" w:rsidRDefault="009D780E" w:rsidP="00F933CF">
      <w:pPr>
        <w:spacing w:after="240" w:line="276" w:lineRule="atLeast"/>
        <w:rPr>
          <w:rFonts w:cs="Arial"/>
          <w:szCs w:val="24"/>
        </w:rPr>
      </w:pPr>
      <w:r w:rsidRPr="003C4CAC">
        <w:rPr>
          <w:rFonts w:cs="Arial"/>
          <w:szCs w:val="24"/>
        </w:rPr>
        <w:t xml:space="preserve">The primary indicators of performance for activities </w:t>
      </w:r>
      <w:r w:rsidR="00F400F8" w:rsidRPr="003C4CAC">
        <w:rPr>
          <w:rFonts w:cs="Arial"/>
          <w:szCs w:val="24"/>
        </w:rPr>
        <w:t>are listed below.</w:t>
      </w:r>
      <w:r w:rsidR="00812888">
        <w:rPr>
          <w:rFonts w:cs="Arial"/>
          <w:szCs w:val="24"/>
        </w:rPr>
        <w:t xml:space="preserve"> </w:t>
      </w:r>
      <w:r w:rsidR="00F400F8" w:rsidRPr="003C4CAC">
        <w:rPr>
          <w:rFonts w:cs="Arial"/>
          <w:szCs w:val="24"/>
        </w:rPr>
        <w:t>How</w:t>
      </w:r>
      <w:r w:rsidR="00467BB7" w:rsidRPr="003C4CAC">
        <w:rPr>
          <w:rFonts w:cs="Arial"/>
          <w:szCs w:val="24"/>
        </w:rPr>
        <w:t xml:space="preserve">ever, </w:t>
      </w:r>
      <w:r w:rsidR="00804B04">
        <w:rPr>
          <w:rFonts w:cs="Arial"/>
          <w:szCs w:val="24"/>
        </w:rPr>
        <w:t>the CDE</w:t>
      </w:r>
      <w:r w:rsidR="00467BB7" w:rsidRPr="003C4CAC">
        <w:rPr>
          <w:rFonts w:cs="Arial"/>
          <w:szCs w:val="24"/>
        </w:rPr>
        <w:t xml:space="preserve"> may require additional information and performance measures from the</w:t>
      </w:r>
      <w:r w:rsidR="006B44EF" w:rsidRPr="003C4CAC">
        <w:rPr>
          <w:rFonts w:cs="Arial"/>
          <w:szCs w:val="24"/>
        </w:rPr>
        <w:t xml:space="preserve"> </w:t>
      </w:r>
      <w:r w:rsidR="00467BB7" w:rsidRPr="003C4CAC">
        <w:rPr>
          <w:rFonts w:cs="Arial"/>
          <w:szCs w:val="24"/>
        </w:rPr>
        <w:t>AEFLA grantees as outlined in WIOA Section 116</w:t>
      </w:r>
      <w:r w:rsidRPr="003C4CAC">
        <w:rPr>
          <w:rFonts w:cs="Arial"/>
          <w:szCs w:val="24"/>
        </w:rPr>
        <w:t>:</w:t>
      </w:r>
    </w:p>
    <w:p w14:paraId="2D799E45" w14:textId="172AB387" w:rsidR="007E08B0" w:rsidRPr="003C4CAC" w:rsidRDefault="001609B4" w:rsidP="008634AB">
      <w:pPr>
        <w:pStyle w:val="ListParagraph"/>
        <w:numPr>
          <w:ilvl w:val="0"/>
          <w:numId w:val="19"/>
        </w:numPr>
        <w:spacing w:after="240"/>
        <w:ind w:left="1080" w:right="720" w:hanging="360"/>
        <w:rPr>
          <w:rFonts w:cs="Arial"/>
          <w:i/>
        </w:rPr>
      </w:pPr>
      <w:r w:rsidRPr="003C4CAC">
        <w:rPr>
          <w:rFonts w:cs="Arial"/>
          <w:i/>
        </w:rPr>
        <w:t>Employment Rate (Q2 post-exit)</w:t>
      </w:r>
      <w:r w:rsidR="00D903EF" w:rsidRPr="003C4CAC">
        <w:rPr>
          <w:rFonts w:cs="Arial"/>
          <w:i/>
        </w:rPr>
        <w:t>—</w:t>
      </w:r>
      <w:r w:rsidR="009D780E" w:rsidRPr="003C4CAC">
        <w:rPr>
          <w:rFonts w:cs="Arial"/>
          <w:i/>
        </w:rPr>
        <w:t>the percentage of program participants who are in unsubsidized employment during the second quarter after exit from the program</w:t>
      </w:r>
    </w:p>
    <w:p w14:paraId="40A61912" w14:textId="5C35F73E" w:rsidR="007E08B0" w:rsidRPr="003C4CAC" w:rsidRDefault="001609B4" w:rsidP="008634AB">
      <w:pPr>
        <w:pStyle w:val="ListParagraph"/>
        <w:numPr>
          <w:ilvl w:val="0"/>
          <w:numId w:val="19"/>
        </w:numPr>
        <w:spacing w:after="240"/>
        <w:ind w:left="1080" w:right="720" w:hanging="360"/>
        <w:rPr>
          <w:rFonts w:cs="Arial"/>
          <w:i/>
          <w:szCs w:val="24"/>
        </w:rPr>
      </w:pPr>
      <w:r w:rsidRPr="00BF30EF">
        <w:rPr>
          <w:rFonts w:cs="Arial"/>
          <w:i/>
          <w:szCs w:val="24"/>
        </w:rPr>
        <w:t>Employment Rate (Q4 post-exit)</w:t>
      </w:r>
      <w:r w:rsidR="00D903EF" w:rsidRPr="00BF30EF">
        <w:rPr>
          <w:rFonts w:cs="Arial"/>
          <w:i/>
          <w:szCs w:val="24"/>
        </w:rPr>
        <w:t>—</w:t>
      </w:r>
      <w:r w:rsidR="009D780E" w:rsidRPr="003C4CAC">
        <w:rPr>
          <w:rFonts w:cs="Arial"/>
          <w:i/>
          <w:szCs w:val="24"/>
        </w:rPr>
        <w:t>the percentage of program participants who are in unsubsidized employment during the fourth quarter after exit from the program</w:t>
      </w:r>
    </w:p>
    <w:p w14:paraId="5979F7F8" w14:textId="1D5ADE04" w:rsidR="009D780E" w:rsidRPr="003C4CAC" w:rsidRDefault="001609B4" w:rsidP="008634AB">
      <w:pPr>
        <w:pStyle w:val="ListParagraph"/>
        <w:numPr>
          <w:ilvl w:val="0"/>
          <w:numId w:val="19"/>
        </w:numPr>
        <w:spacing w:after="240"/>
        <w:ind w:left="1080" w:right="720" w:hanging="360"/>
        <w:rPr>
          <w:rFonts w:cs="Arial"/>
        </w:rPr>
      </w:pPr>
      <w:r w:rsidRPr="67851A56">
        <w:rPr>
          <w:rFonts w:cs="Arial"/>
          <w:i/>
          <w:iCs/>
        </w:rPr>
        <w:t>Median Earnings</w:t>
      </w:r>
      <w:r w:rsidR="00D903EF" w:rsidRPr="67851A56">
        <w:rPr>
          <w:rFonts w:cs="Arial"/>
          <w:i/>
          <w:iCs/>
        </w:rPr>
        <w:t>—</w:t>
      </w:r>
      <w:r w:rsidR="009D780E" w:rsidRPr="67851A56">
        <w:rPr>
          <w:rFonts w:cs="Arial"/>
          <w:i/>
          <w:iCs/>
        </w:rPr>
        <w:t>the median earnings of program participants who are in unsubsidized employment during the second quarter after exit from the program</w:t>
      </w:r>
    </w:p>
    <w:p w14:paraId="74974BEA" w14:textId="47695341" w:rsidR="009D780E" w:rsidRPr="003C4CAC" w:rsidRDefault="001609B4" w:rsidP="008634AB">
      <w:pPr>
        <w:pStyle w:val="ListParagraph"/>
        <w:numPr>
          <w:ilvl w:val="0"/>
          <w:numId w:val="19"/>
        </w:numPr>
        <w:spacing w:after="240"/>
        <w:ind w:left="1080" w:right="720" w:hanging="360"/>
      </w:pPr>
      <w:r w:rsidRPr="67851A56">
        <w:rPr>
          <w:rFonts w:cs="Arial"/>
          <w:i/>
          <w:iCs/>
        </w:rPr>
        <w:t>Credential Rate</w:t>
      </w:r>
      <w:r w:rsidR="00D903EF" w:rsidRPr="67851A56">
        <w:rPr>
          <w:rFonts w:cs="Arial"/>
          <w:i/>
          <w:iCs/>
        </w:rPr>
        <w:t>—</w:t>
      </w:r>
      <w:r w:rsidR="009D780E" w:rsidRPr="67851A56">
        <w:rPr>
          <w:rFonts w:cs="Arial"/>
          <w:i/>
          <w:iCs/>
        </w:rPr>
        <w:t xml:space="preserve">the percentage of program participants who obtain a recognized postsecondary credential, or a secondary school diploma or its recognized equivalent (subject to clause </w:t>
      </w:r>
      <w:r w:rsidR="003A5B03">
        <w:rPr>
          <w:rFonts w:cs="Arial"/>
          <w:i/>
          <w:iCs/>
        </w:rPr>
        <w:t>[</w:t>
      </w:r>
      <w:r w:rsidR="009D780E" w:rsidRPr="67851A56">
        <w:rPr>
          <w:rFonts w:cs="Arial"/>
          <w:i/>
          <w:iCs/>
        </w:rPr>
        <w:t>iii</w:t>
      </w:r>
      <w:r w:rsidR="003A5B03">
        <w:rPr>
          <w:rFonts w:cs="Arial"/>
          <w:i/>
          <w:iCs/>
        </w:rPr>
        <w:t>]</w:t>
      </w:r>
      <w:r w:rsidR="009D780E" w:rsidRPr="67851A56">
        <w:rPr>
          <w:rFonts w:cs="Arial"/>
          <w:i/>
          <w:iCs/>
        </w:rPr>
        <w:t xml:space="preserve">), during participation in or within </w:t>
      </w:r>
      <w:r w:rsidR="004D77FE">
        <w:rPr>
          <w:rFonts w:cs="Arial"/>
          <w:i/>
          <w:iCs/>
        </w:rPr>
        <w:t>one</w:t>
      </w:r>
      <w:r w:rsidR="009D780E" w:rsidRPr="67851A56">
        <w:rPr>
          <w:rFonts w:cs="Arial"/>
          <w:i/>
          <w:iCs/>
        </w:rPr>
        <w:t xml:space="preserve"> year after exit from the program</w:t>
      </w:r>
    </w:p>
    <w:p w14:paraId="6B4851B5" w14:textId="2F8523DD" w:rsidR="009D780E" w:rsidRPr="003C4CAC" w:rsidRDefault="77286F5B" w:rsidP="008634AB">
      <w:pPr>
        <w:numPr>
          <w:ilvl w:val="0"/>
          <w:numId w:val="19"/>
        </w:numPr>
        <w:spacing w:after="240"/>
        <w:ind w:left="1080" w:right="720" w:hanging="360"/>
        <w:rPr>
          <w:rFonts w:cs="Arial"/>
          <w:i/>
          <w:iCs/>
        </w:rPr>
      </w:pPr>
      <w:r w:rsidRPr="67851A56">
        <w:rPr>
          <w:rFonts w:cs="Arial"/>
          <w:i/>
          <w:iCs/>
        </w:rPr>
        <w:t>Measurable Skills Gains</w:t>
      </w:r>
      <w:r w:rsidR="2C4A1EA9" w:rsidRPr="67851A56">
        <w:rPr>
          <w:rFonts w:cs="Arial"/>
          <w:i/>
          <w:iCs/>
        </w:rPr>
        <w:t>—</w:t>
      </w:r>
      <w:r w:rsidRPr="67851A56">
        <w:rPr>
          <w:rFonts w:cs="Arial"/>
          <w:i/>
          <w:iCs/>
        </w:rPr>
        <w:t xml:space="preserve"> </w:t>
      </w:r>
      <w:r w:rsidR="4BDBB8C8" w:rsidRPr="67851A56">
        <w:rPr>
          <w:rFonts w:cs="Arial"/>
          <w:i/>
          <w:iCs/>
        </w:rPr>
        <w:t xml:space="preserve">the percentage of program participants who, during a </w:t>
      </w:r>
      <w:r w:rsidR="64448A46" w:rsidRPr="67851A56">
        <w:rPr>
          <w:rFonts w:cs="Arial"/>
          <w:i/>
          <w:iCs/>
        </w:rPr>
        <w:t>PY</w:t>
      </w:r>
      <w:r w:rsidR="4BDBB8C8" w:rsidRPr="67851A56">
        <w:rPr>
          <w:rFonts w:cs="Arial"/>
          <w:i/>
          <w:iCs/>
        </w:rPr>
        <w:t>, are in an education or training program that leads to a recognized postsecondary credential or employment and who are achieving measurable skill gains toward such a credential or employment</w:t>
      </w:r>
    </w:p>
    <w:p w14:paraId="1008074B" w14:textId="58E71989" w:rsidR="09AE8CD1" w:rsidRPr="00B248A1" w:rsidRDefault="0F2DC8FD" w:rsidP="7FED673C">
      <w:pPr>
        <w:spacing w:after="240"/>
        <w:rPr>
          <w:rFonts w:eastAsia="Arial" w:cs="Arial"/>
        </w:rPr>
      </w:pPr>
      <w:r w:rsidRPr="00B248A1">
        <w:rPr>
          <w:rFonts w:eastAsia="Arial" w:cs="Arial"/>
          <w:b/>
          <w:bCs/>
        </w:rPr>
        <w:t>Not</w:t>
      </w:r>
      <w:r w:rsidR="00453F3B" w:rsidRPr="00B248A1">
        <w:rPr>
          <w:rFonts w:eastAsia="Arial" w:cs="Arial"/>
          <w:b/>
          <w:bCs/>
        </w:rPr>
        <w:t>e:</w:t>
      </w:r>
      <w:r w:rsidR="329E6D76" w:rsidRPr="009674C8">
        <w:rPr>
          <w:rFonts w:eastAsia="Arial" w:cs="Arial"/>
          <w:b/>
          <w:bCs/>
        </w:rPr>
        <w:t xml:space="preserve"> </w:t>
      </w:r>
      <w:r w:rsidR="329E6D76" w:rsidRPr="009674C8">
        <w:rPr>
          <w:rFonts w:eastAsia="Arial" w:cs="Arial"/>
        </w:rPr>
        <w:t>The CDE collects employment and median earnings data</w:t>
      </w:r>
      <w:r w:rsidR="3B3E3E75" w:rsidRPr="009674C8">
        <w:rPr>
          <w:rFonts w:eastAsia="Arial" w:cs="Arial"/>
        </w:rPr>
        <w:t xml:space="preserve"> </w:t>
      </w:r>
      <w:r w:rsidR="329E6D76" w:rsidRPr="009674C8">
        <w:rPr>
          <w:rFonts w:eastAsia="Arial" w:cs="Arial"/>
        </w:rPr>
        <w:t xml:space="preserve">on learners who exit the AEFLA program. The employment and median earnings data are collected using two methods depending on the availability </w:t>
      </w:r>
      <w:r w:rsidR="329E6D76" w:rsidRPr="00F178B0">
        <w:rPr>
          <w:rFonts w:eastAsia="Arial" w:cs="Arial"/>
        </w:rPr>
        <w:t xml:space="preserve">of </w:t>
      </w:r>
      <w:r w:rsidR="00B248A1" w:rsidRPr="00F178B0">
        <w:rPr>
          <w:rFonts w:eastAsia="Arial" w:cs="Arial"/>
        </w:rPr>
        <w:t xml:space="preserve">a </w:t>
      </w:r>
      <w:r w:rsidR="329E6D76" w:rsidRPr="00F178B0">
        <w:rPr>
          <w:rFonts w:eastAsia="Arial" w:cs="Arial"/>
        </w:rPr>
        <w:t>S</w:t>
      </w:r>
      <w:r w:rsidR="329E6D76" w:rsidRPr="009674C8">
        <w:rPr>
          <w:rFonts w:eastAsia="Arial" w:cs="Arial"/>
        </w:rPr>
        <w:t xml:space="preserve">ocial Security Number (SSN). For learners </w:t>
      </w:r>
      <w:r w:rsidR="67E621E5" w:rsidRPr="009674C8">
        <w:rPr>
          <w:rFonts w:eastAsia="Arial" w:cs="Arial"/>
        </w:rPr>
        <w:t>who</w:t>
      </w:r>
      <w:r w:rsidR="329E6D76" w:rsidRPr="009674C8">
        <w:rPr>
          <w:rFonts w:eastAsia="Arial" w:cs="Arial"/>
        </w:rPr>
        <w:t xml:space="preserve"> provide a</w:t>
      </w:r>
      <w:r w:rsidR="430EE7A5" w:rsidRPr="009674C8">
        <w:rPr>
          <w:rFonts w:eastAsia="Arial" w:cs="Arial"/>
        </w:rPr>
        <w:t>n</w:t>
      </w:r>
      <w:r w:rsidR="329E6D76" w:rsidRPr="009674C8">
        <w:rPr>
          <w:rFonts w:eastAsia="Arial" w:cs="Arial"/>
        </w:rPr>
        <w:t xml:space="preserve"> SSN, the CDE conduct</w:t>
      </w:r>
      <w:r w:rsidR="42EB23CF" w:rsidRPr="009674C8">
        <w:rPr>
          <w:rFonts w:eastAsia="Arial" w:cs="Arial"/>
        </w:rPr>
        <w:t>s</w:t>
      </w:r>
      <w:r w:rsidR="329E6D76" w:rsidRPr="009674C8">
        <w:rPr>
          <w:rFonts w:eastAsia="Arial" w:cs="Arial"/>
        </w:rPr>
        <w:t xml:space="preserve"> a data match with the California Employment Development Department. For learners </w:t>
      </w:r>
      <w:r w:rsidR="31E106F1" w:rsidRPr="009674C8">
        <w:rPr>
          <w:rFonts w:eastAsia="Arial" w:cs="Arial"/>
        </w:rPr>
        <w:t>who</w:t>
      </w:r>
      <w:r w:rsidR="329E6D76" w:rsidRPr="009674C8">
        <w:rPr>
          <w:rFonts w:eastAsia="Arial" w:cs="Arial"/>
        </w:rPr>
        <w:t xml:space="preserve"> do not provide a</w:t>
      </w:r>
      <w:r w:rsidR="2A5F9E13" w:rsidRPr="009674C8">
        <w:rPr>
          <w:rFonts w:eastAsia="Arial" w:cs="Arial"/>
        </w:rPr>
        <w:t>n</w:t>
      </w:r>
      <w:r w:rsidR="329E6D76" w:rsidRPr="009674C8">
        <w:rPr>
          <w:rFonts w:eastAsia="Arial" w:cs="Arial"/>
        </w:rPr>
        <w:t xml:space="preserve"> SSN, the CDE </w:t>
      </w:r>
      <w:r w:rsidR="4D9C52B2" w:rsidRPr="009674C8">
        <w:rPr>
          <w:rFonts w:eastAsia="Arial" w:cs="Arial"/>
        </w:rPr>
        <w:t xml:space="preserve">collects data </w:t>
      </w:r>
      <w:r w:rsidR="329E6D76" w:rsidRPr="009674C8">
        <w:rPr>
          <w:rFonts w:eastAsia="Arial" w:cs="Arial"/>
        </w:rPr>
        <w:t xml:space="preserve">by conducting an Employment and Earnings </w:t>
      </w:r>
      <w:r w:rsidR="2583B1A0" w:rsidRPr="009674C8">
        <w:rPr>
          <w:rFonts w:eastAsia="Arial" w:cs="Arial"/>
        </w:rPr>
        <w:t>Follow</w:t>
      </w:r>
      <w:r w:rsidR="0881CA33" w:rsidRPr="009674C8">
        <w:rPr>
          <w:rFonts w:eastAsia="Arial" w:cs="Arial"/>
        </w:rPr>
        <w:t>-</w:t>
      </w:r>
      <w:r w:rsidR="00E171CF" w:rsidRPr="009674C8">
        <w:rPr>
          <w:rFonts w:eastAsia="Arial" w:cs="Arial"/>
        </w:rPr>
        <w:t>u</w:t>
      </w:r>
      <w:r w:rsidR="2583B1A0" w:rsidRPr="009674C8">
        <w:rPr>
          <w:rFonts w:eastAsia="Arial" w:cs="Arial"/>
        </w:rPr>
        <w:t xml:space="preserve">p </w:t>
      </w:r>
      <w:r w:rsidR="329E6D76" w:rsidRPr="009674C8">
        <w:rPr>
          <w:rFonts w:eastAsia="Arial" w:cs="Arial"/>
        </w:rPr>
        <w:t>Survey</w:t>
      </w:r>
      <w:r w:rsidR="329E6D76" w:rsidRPr="009674C8">
        <w:rPr>
          <w:rFonts w:eastAsia="Arial" w:cs="Arial"/>
          <w:sz w:val="22"/>
          <w:szCs w:val="22"/>
        </w:rPr>
        <w:t>.</w:t>
      </w:r>
    </w:p>
    <w:p w14:paraId="3BF2595B" w14:textId="4C0CEB69" w:rsidR="0D581EE3" w:rsidRDefault="580868E5" w:rsidP="00E662F6">
      <w:pPr>
        <w:spacing w:after="240"/>
        <w:rPr>
          <w:rFonts w:cs="Arial"/>
        </w:rPr>
      </w:pPr>
      <w:r w:rsidRPr="67851A56">
        <w:rPr>
          <w:rFonts w:cs="Arial"/>
        </w:rPr>
        <w:t>It should be noted that student performance is measured by the educational learning gains of each learner in the ELA, ABE, ASE, ELCE, and IELCE programs</w:t>
      </w:r>
      <w:r w:rsidR="008F7B2C">
        <w:rPr>
          <w:rFonts w:cs="Arial"/>
        </w:rPr>
        <w:t>,</w:t>
      </w:r>
      <w:r w:rsidR="00946D91">
        <w:rPr>
          <w:rFonts w:cs="Arial"/>
        </w:rPr>
        <w:t xml:space="preserve"> </w:t>
      </w:r>
      <w:r w:rsidR="00946D91" w:rsidRPr="008F7B2C">
        <w:rPr>
          <w:rFonts w:cs="Arial"/>
        </w:rPr>
        <w:t xml:space="preserve">as well as </w:t>
      </w:r>
      <w:r w:rsidR="00B473C5" w:rsidRPr="008F7B2C">
        <w:rPr>
          <w:rFonts w:cs="Arial"/>
        </w:rPr>
        <w:t>Employment</w:t>
      </w:r>
      <w:r w:rsidR="00946D91" w:rsidRPr="008F7B2C">
        <w:rPr>
          <w:rFonts w:cs="Arial"/>
        </w:rPr>
        <w:t xml:space="preserve"> and Earnings outcomes</w:t>
      </w:r>
      <w:r w:rsidRPr="008F7B2C">
        <w:rPr>
          <w:rFonts w:cs="Arial"/>
        </w:rPr>
        <w:t>.</w:t>
      </w:r>
      <w:r w:rsidRPr="67851A56">
        <w:rPr>
          <w:rFonts w:cs="Arial"/>
        </w:rPr>
        <w:t xml:space="preserve"> These performance learning gains will determine grant awards.</w:t>
      </w:r>
    </w:p>
    <w:p w14:paraId="78A08B07" w14:textId="284A77C7" w:rsidR="00B12DBF" w:rsidRPr="003C4CAC" w:rsidRDefault="2D73F0D6" w:rsidP="003F187B">
      <w:pPr>
        <w:pStyle w:val="Heading4"/>
      </w:pPr>
      <w:r w:rsidRPr="46173C5E">
        <w:t>Data and Accountability Trainings</w:t>
      </w:r>
      <w:r w:rsidR="30A0B9EC" w:rsidRPr="46173C5E">
        <w:t xml:space="preserve"> (</w:t>
      </w:r>
      <w:r w:rsidR="4BD01CDB" w:rsidRPr="46173C5E">
        <w:t>S</w:t>
      </w:r>
      <w:r w:rsidR="30A0B9EC" w:rsidRPr="46173C5E">
        <w:rPr>
          <w:rFonts w:eastAsia="Calibri"/>
        </w:rPr>
        <w:t xml:space="preserve">tate-imposed </w:t>
      </w:r>
      <w:r w:rsidR="795EC00A" w:rsidRPr="46173C5E">
        <w:rPr>
          <w:rFonts w:eastAsia="Calibri"/>
        </w:rPr>
        <w:t>R</w:t>
      </w:r>
      <w:r w:rsidR="30A0B9EC" w:rsidRPr="46173C5E">
        <w:rPr>
          <w:rFonts w:eastAsia="Calibri"/>
        </w:rPr>
        <w:t>equirement</w:t>
      </w:r>
      <w:r w:rsidR="30A0B9EC" w:rsidRPr="46173C5E">
        <w:t>)</w:t>
      </w:r>
    </w:p>
    <w:p w14:paraId="238E69A5" w14:textId="77777777" w:rsidR="00E90B2B" w:rsidRDefault="0057494D" w:rsidP="00E90B2B">
      <w:pPr>
        <w:autoSpaceDE w:val="0"/>
        <w:autoSpaceDN w:val="0"/>
        <w:adjustRightInd w:val="0"/>
        <w:spacing w:after="240"/>
        <w:rPr>
          <w:rFonts w:cs="Arial"/>
          <w:color w:val="000000" w:themeColor="text1"/>
        </w:rPr>
      </w:pPr>
      <w:r w:rsidRPr="705BB11A">
        <w:rPr>
          <w:rFonts w:cs="Arial"/>
          <w:color w:val="000000" w:themeColor="text1"/>
        </w:rPr>
        <w:t>Grantees</w:t>
      </w:r>
      <w:r w:rsidR="00B12DBF" w:rsidRPr="705BB11A">
        <w:rPr>
          <w:rFonts w:cs="Arial"/>
          <w:color w:val="000000" w:themeColor="text1"/>
        </w:rPr>
        <w:t xml:space="preserve"> must attend data and accountability trainings provided by </w:t>
      </w:r>
      <w:r w:rsidR="00804B04" w:rsidRPr="705BB11A">
        <w:rPr>
          <w:rFonts w:cs="Arial"/>
          <w:color w:val="000000" w:themeColor="text1"/>
        </w:rPr>
        <w:t>the CDE</w:t>
      </w:r>
      <w:r w:rsidR="00B12DBF" w:rsidRPr="705BB11A">
        <w:rPr>
          <w:rFonts w:cs="Arial"/>
          <w:color w:val="000000" w:themeColor="text1"/>
        </w:rPr>
        <w:t xml:space="preserve">, specifically National Reporting System Accountability Training and Assessment </w:t>
      </w:r>
      <w:r w:rsidR="742108F8" w:rsidRPr="705BB11A">
        <w:rPr>
          <w:rFonts w:cs="Arial"/>
          <w:color w:val="000000" w:themeColor="text1"/>
        </w:rPr>
        <w:t>Implementation</w:t>
      </w:r>
      <w:r w:rsidR="00B12DBF" w:rsidRPr="705BB11A">
        <w:rPr>
          <w:rFonts w:cs="Arial"/>
          <w:color w:val="000000" w:themeColor="text1"/>
        </w:rPr>
        <w:t xml:space="preserve"> Training</w:t>
      </w:r>
      <w:r w:rsidR="00462858">
        <w:rPr>
          <w:rFonts w:cs="Arial"/>
          <w:color w:val="000000" w:themeColor="text1"/>
        </w:rPr>
        <w:t>.</w:t>
      </w:r>
    </w:p>
    <w:p w14:paraId="05A716F2" w14:textId="2EABBA55" w:rsidR="007E08B0" w:rsidRPr="008F7B2C" w:rsidRDefault="4830E598" w:rsidP="00E90B2B">
      <w:pPr>
        <w:pStyle w:val="Heading4"/>
        <w:rPr>
          <w:bCs/>
          <w:color w:val="000000"/>
          <w:sz w:val="28"/>
          <w:szCs w:val="28"/>
        </w:rPr>
      </w:pPr>
      <w:r w:rsidRPr="008F7B2C">
        <w:lastRenderedPageBreak/>
        <w:t>Continuous Improvement Plan</w:t>
      </w:r>
    </w:p>
    <w:p w14:paraId="764A687B" w14:textId="2D9DBDAF" w:rsidR="7B128FDB" w:rsidRPr="008F7B2C" w:rsidRDefault="7B128FDB" w:rsidP="00074A70">
      <w:pPr>
        <w:spacing w:after="240" w:line="259" w:lineRule="auto"/>
        <w:rPr>
          <w:color w:val="000000" w:themeColor="text1"/>
        </w:rPr>
      </w:pPr>
      <w:r w:rsidRPr="008F7B2C">
        <w:rPr>
          <w:rFonts w:eastAsia="Arial" w:cs="Arial"/>
        </w:rPr>
        <w:t>The CDE is integrating two previously separate deliverables required of WIOA, Title II: AEFLA funded agencies into a new deliverable called the Continuous Improvement Plan</w:t>
      </w:r>
      <w:r w:rsidR="47EB4B08" w:rsidRPr="008F7B2C">
        <w:rPr>
          <w:rFonts w:eastAsia="Arial" w:cs="Arial"/>
        </w:rPr>
        <w:t xml:space="preserve"> (CIP)</w:t>
      </w:r>
      <w:r w:rsidRPr="008F7B2C">
        <w:rPr>
          <w:rFonts w:eastAsia="Arial" w:cs="Arial"/>
        </w:rPr>
        <w:t xml:space="preserve">. </w:t>
      </w:r>
    </w:p>
    <w:p w14:paraId="548035BC" w14:textId="69182A8E" w:rsidR="00074A70" w:rsidRDefault="7B128FDB" w:rsidP="00E662F6">
      <w:pPr>
        <w:spacing w:after="240"/>
        <w:rPr>
          <w:rFonts w:eastAsia="Arial" w:cs="Arial"/>
          <w:szCs w:val="24"/>
        </w:rPr>
      </w:pPr>
      <w:r w:rsidRPr="008F7B2C">
        <w:rPr>
          <w:rFonts w:eastAsia="Arial" w:cs="Arial"/>
          <w:szCs w:val="24"/>
        </w:rPr>
        <w:t xml:space="preserve">The CIP asks agencies to consider current relevant data, to write specific performance goals, and to identify strategies for achieving continuous improvement and learner success. Replacing the Professional Development Plan, the Technology and Distance Learning Plan, and the Integrated English Literacy and Civics Education Plan, the CIP offers agencies consolidated guidance and resources to ensure successful implementation of performance goals. By setting </w:t>
      </w:r>
      <w:r w:rsidR="00DA478C" w:rsidRPr="008F7B2C">
        <w:rPr>
          <w:rFonts w:eastAsia="Arial" w:cs="Arial"/>
          <w:szCs w:val="24"/>
        </w:rPr>
        <w:t>Specific, Measurable, Achievable, Relevant, and Time</w:t>
      </w:r>
      <w:r w:rsidR="009812C3" w:rsidRPr="008F7B2C">
        <w:rPr>
          <w:rFonts w:eastAsia="Arial" w:cs="Arial"/>
          <w:szCs w:val="24"/>
        </w:rPr>
        <w:t>b</w:t>
      </w:r>
      <w:r w:rsidR="00DA478C" w:rsidRPr="008F7B2C">
        <w:rPr>
          <w:rFonts w:eastAsia="Arial" w:cs="Arial"/>
          <w:szCs w:val="24"/>
        </w:rPr>
        <w:t>ound</w:t>
      </w:r>
      <w:r w:rsidR="009812C3" w:rsidRPr="008F7B2C">
        <w:rPr>
          <w:rFonts w:eastAsia="Arial" w:cs="Arial"/>
          <w:szCs w:val="24"/>
        </w:rPr>
        <w:t xml:space="preserve"> </w:t>
      </w:r>
      <w:r w:rsidR="009812C3" w:rsidRPr="00BF30EF">
        <w:rPr>
          <w:rFonts w:eastAsia="Arial" w:cs="Arial"/>
          <w:szCs w:val="24"/>
        </w:rPr>
        <w:t>(</w:t>
      </w:r>
      <w:r w:rsidRPr="00BF30EF">
        <w:rPr>
          <w:rFonts w:eastAsia="Arial" w:cs="Arial"/>
          <w:szCs w:val="24"/>
        </w:rPr>
        <w:t>SMART</w:t>
      </w:r>
      <w:r w:rsidR="009812C3" w:rsidRPr="00BF30EF">
        <w:rPr>
          <w:rFonts w:eastAsia="Arial" w:cs="Arial"/>
          <w:szCs w:val="24"/>
        </w:rPr>
        <w:t>)</w:t>
      </w:r>
      <w:r w:rsidRPr="008F7B2C">
        <w:rPr>
          <w:rFonts w:eastAsia="Arial" w:cs="Arial"/>
          <w:szCs w:val="24"/>
        </w:rPr>
        <w:t xml:space="preserve"> goals using the CIP, agencies can improve student outcomes by providing related professional development to instructors and other relevant personnel; supporting implementation of staff’s new knowledge and skills; and monitoring change in teacher/staff practice and the impact on student outcomes.</w:t>
      </w:r>
    </w:p>
    <w:p w14:paraId="0915B0C4" w14:textId="4EAE8CCC" w:rsidR="009265BC" w:rsidRDefault="6D4B7BF8" w:rsidP="003F187B">
      <w:pPr>
        <w:pStyle w:val="Heading4"/>
        <w:rPr>
          <w:bCs/>
          <w:color w:val="000000" w:themeColor="text1"/>
          <w:sz w:val="28"/>
          <w:szCs w:val="28"/>
        </w:rPr>
      </w:pPr>
      <w:r w:rsidRPr="008F7B2C">
        <w:t>Integrated English Literacy and Civics Education</w:t>
      </w:r>
      <w:r w:rsidR="162FC06C" w:rsidRPr="008F7B2C">
        <w:rPr>
          <w:bCs/>
          <w:color w:val="000000" w:themeColor="text1"/>
          <w:sz w:val="28"/>
          <w:szCs w:val="28"/>
        </w:rPr>
        <w:t xml:space="preserve"> </w:t>
      </w:r>
      <w:r w:rsidR="162FC06C" w:rsidRPr="008F7B2C">
        <w:rPr>
          <w:bCs/>
          <w:color w:val="000000" w:themeColor="text1"/>
        </w:rPr>
        <w:t>Annual Report</w:t>
      </w:r>
      <w:r w:rsidR="5D95F605" w:rsidRPr="46173C5E">
        <w:rPr>
          <w:bCs/>
          <w:color w:val="000000" w:themeColor="text1"/>
          <w:sz w:val="28"/>
          <w:szCs w:val="28"/>
        </w:rPr>
        <w:t xml:space="preserve"> </w:t>
      </w:r>
    </w:p>
    <w:p w14:paraId="05349CB7" w14:textId="65EAA148" w:rsidR="007B2A47" w:rsidRPr="008D447B" w:rsidRDefault="5190C1ED" w:rsidP="00E662F6">
      <w:pPr>
        <w:spacing w:after="240"/>
        <w:rPr>
          <w:color w:val="000000"/>
          <w:shd w:val="clear" w:color="auto" w:fill="FFFFFF"/>
        </w:rPr>
      </w:pPr>
      <w:r>
        <w:rPr>
          <w:color w:val="000000"/>
          <w:shd w:val="clear" w:color="auto" w:fill="FFFFFF"/>
        </w:rPr>
        <w:t xml:space="preserve">Grantees receiving </w:t>
      </w:r>
      <w:r w:rsidR="009674C8" w:rsidRPr="00F178B0">
        <w:rPr>
          <w:color w:val="000000"/>
          <w:shd w:val="clear" w:color="auto" w:fill="FFFFFF"/>
        </w:rPr>
        <w:t xml:space="preserve">WIOA </w:t>
      </w:r>
      <w:r w:rsidR="00B248A1" w:rsidRPr="00F178B0">
        <w:rPr>
          <w:color w:val="000000"/>
          <w:shd w:val="clear" w:color="auto" w:fill="FFFFFF"/>
        </w:rPr>
        <w:t>S</w:t>
      </w:r>
      <w:r w:rsidRPr="00F178B0">
        <w:rPr>
          <w:color w:val="000000"/>
          <w:shd w:val="clear" w:color="auto" w:fill="FFFFFF"/>
        </w:rPr>
        <w:t>ection</w:t>
      </w:r>
      <w:r>
        <w:rPr>
          <w:color w:val="000000"/>
          <w:shd w:val="clear" w:color="auto" w:fill="FFFFFF"/>
        </w:rPr>
        <w:t xml:space="preserve"> 243 IELCE funds are required to outline their service approach to providing adult education and literacy activities concurrently and contextually with workforce preparation activities and workforce training for a specific occupation or occupational cluster for the purpose of educational and career </w:t>
      </w:r>
      <w:r w:rsidRPr="008D447B">
        <w:rPr>
          <w:rFonts w:eastAsia="Arial" w:cs="Arial"/>
          <w:szCs w:val="24"/>
        </w:rPr>
        <w:t>advancement.</w:t>
      </w:r>
    </w:p>
    <w:p w14:paraId="202AF2DF" w14:textId="77777777" w:rsidR="00F92BAD" w:rsidRPr="00FE28FB" w:rsidRDefault="00F92BAD" w:rsidP="003F187B">
      <w:pPr>
        <w:pStyle w:val="Heading4"/>
        <w:rPr>
          <w:rStyle w:val="Heading4Char"/>
          <w:rFonts w:eastAsia="Calibri"/>
          <w:b/>
        </w:rPr>
      </w:pPr>
      <w:r w:rsidRPr="00FE28FB">
        <w:t>Da</w:t>
      </w:r>
      <w:r w:rsidRPr="00FE28FB">
        <w:rPr>
          <w:rStyle w:val="Heading4Char"/>
          <w:rFonts w:eastAsia="Calibri"/>
          <w:b/>
        </w:rPr>
        <w:t>ta Privacy Requirement</w:t>
      </w:r>
    </w:p>
    <w:p w14:paraId="768378FC" w14:textId="71B3F9F6" w:rsidR="007E08B0" w:rsidRPr="003C4CAC" w:rsidRDefault="00F92BAD" w:rsidP="00F933CF">
      <w:pPr>
        <w:pStyle w:val="ListParagraph"/>
        <w:spacing w:after="240"/>
        <w:ind w:left="0"/>
        <w:rPr>
          <w:rFonts w:cs="Arial"/>
          <w:szCs w:val="24"/>
        </w:rPr>
      </w:pPr>
      <w:r w:rsidRPr="003C4CAC">
        <w:rPr>
          <w:rFonts w:cs="Arial"/>
          <w:szCs w:val="24"/>
        </w:rPr>
        <w:t>All grantees must comply with the Family Educational Rights and Privacy Act (</w:t>
      </w:r>
      <w:r w:rsidR="009E50B5">
        <w:rPr>
          <w:rFonts w:cs="Arial"/>
          <w:szCs w:val="24"/>
        </w:rPr>
        <w:t>the FERPA</w:t>
      </w:r>
      <w:r w:rsidRPr="003C4CAC">
        <w:rPr>
          <w:rFonts w:cs="Arial"/>
          <w:szCs w:val="24"/>
        </w:rPr>
        <w:t xml:space="preserve">) (20 </w:t>
      </w:r>
      <w:r w:rsidR="0066232F">
        <w:rPr>
          <w:rFonts w:cs="Arial"/>
          <w:szCs w:val="24"/>
        </w:rPr>
        <w:t>United States Code [</w:t>
      </w:r>
      <w:r w:rsidRPr="003C4CAC">
        <w:rPr>
          <w:rFonts w:cs="Arial"/>
          <w:szCs w:val="24"/>
        </w:rPr>
        <w:t>U.S.C.</w:t>
      </w:r>
      <w:r w:rsidR="0066232F">
        <w:rPr>
          <w:rFonts w:cs="Arial"/>
          <w:szCs w:val="24"/>
        </w:rPr>
        <w:t>]</w:t>
      </w:r>
      <w:r w:rsidRPr="003C4CAC">
        <w:rPr>
          <w:rFonts w:cs="Arial"/>
          <w:szCs w:val="24"/>
        </w:rPr>
        <w:t xml:space="preserve"> 1232g), a federal privacy law administered by the U</w:t>
      </w:r>
      <w:r w:rsidR="003A5B03">
        <w:rPr>
          <w:rFonts w:cs="Arial"/>
          <w:szCs w:val="24"/>
        </w:rPr>
        <w:t>.</w:t>
      </w:r>
      <w:r w:rsidRPr="003C4CAC">
        <w:rPr>
          <w:rFonts w:cs="Arial"/>
          <w:szCs w:val="24"/>
        </w:rPr>
        <w:t>S</w:t>
      </w:r>
      <w:r w:rsidR="003A5B03">
        <w:rPr>
          <w:rFonts w:cs="Arial"/>
          <w:szCs w:val="24"/>
        </w:rPr>
        <w:t>.</w:t>
      </w:r>
      <w:r w:rsidRPr="003C4CAC">
        <w:rPr>
          <w:rFonts w:cs="Arial"/>
          <w:szCs w:val="24"/>
        </w:rPr>
        <w:t xml:space="preserve"> Department of Education</w:t>
      </w:r>
      <w:r w:rsidR="009E50B5">
        <w:rPr>
          <w:rFonts w:cs="Arial"/>
          <w:szCs w:val="24"/>
        </w:rPr>
        <w:t>. The FERPA</w:t>
      </w:r>
      <w:r w:rsidRPr="003C4CAC">
        <w:rPr>
          <w:rFonts w:cs="Arial"/>
          <w:szCs w:val="24"/>
        </w:rPr>
        <w:t xml:space="preserve"> and its impleme</w:t>
      </w:r>
      <w:r w:rsidR="00AE16F5" w:rsidRPr="003C4CAC">
        <w:rPr>
          <w:rFonts w:cs="Arial"/>
          <w:szCs w:val="24"/>
        </w:rPr>
        <w:t xml:space="preserve">nting regulations (34 </w:t>
      </w:r>
      <w:r w:rsidR="00AE16F5" w:rsidRPr="003A5B03">
        <w:rPr>
          <w:rFonts w:cs="Arial"/>
          <w:i/>
          <w:szCs w:val="24"/>
        </w:rPr>
        <w:t>CFR</w:t>
      </w:r>
      <w:r w:rsidRPr="003C4CAC">
        <w:rPr>
          <w:rFonts w:cs="Arial"/>
          <w:szCs w:val="24"/>
        </w:rPr>
        <w:t xml:space="preserve">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The general rule under </w:t>
      </w:r>
      <w:r w:rsidR="009E50B5">
        <w:rPr>
          <w:rFonts w:cs="Arial"/>
          <w:szCs w:val="24"/>
        </w:rPr>
        <w:t>the FERPA</w:t>
      </w:r>
      <w:r w:rsidRPr="003C4CAC">
        <w:rPr>
          <w:rFonts w:cs="Arial"/>
          <w:szCs w:val="24"/>
        </w:rPr>
        <w:t xml:space="preserve"> is that PII from education records cannot be disclosed without written consent.</w:t>
      </w:r>
    </w:p>
    <w:p w14:paraId="277807DD" w14:textId="5CE8C33A" w:rsidR="007E08B0" w:rsidRPr="00952A59" w:rsidRDefault="6DAF51AD" w:rsidP="658A20CB">
      <w:pPr>
        <w:pStyle w:val="ListParagraph"/>
        <w:spacing w:after="240"/>
        <w:ind w:left="0"/>
        <w:rPr>
          <w:rFonts w:cs="Arial"/>
        </w:rPr>
      </w:pPr>
      <w:r w:rsidRPr="00952A59">
        <w:rPr>
          <w:rFonts w:cs="Arial"/>
        </w:rPr>
        <w:t>Individuals applying for or receiving services must be informed, in writing, that their personal and confidential information</w:t>
      </w:r>
      <w:r w:rsidR="004C64D6">
        <w:rPr>
          <w:rFonts w:cs="Arial"/>
        </w:rPr>
        <w:t>:</w:t>
      </w:r>
    </w:p>
    <w:p w14:paraId="20539BEE" w14:textId="65FB4680" w:rsidR="007E08B0" w:rsidRPr="003C4CAC" w:rsidRDefault="00453F3B" w:rsidP="008634AB">
      <w:pPr>
        <w:pStyle w:val="ListParagraph"/>
        <w:numPr>
          <w:ilvl w:val="0"/>
          <w:numId w:val="33"/>
        </w:numPr>
        <w:spacing w:after="240"/>
        <w:rPr>
          <w:rFonts w:cs="Arial"/>
        </w:rPr>
      </w:pPr>
      <w:r>
        <w:rPr>
          <w:rFonts w:cs="Arial"/>
        </w:rPr>
        <w:t>W</w:t>
      </w:r>
      <w:r w:rsidR="6DAF51AD" w:rsidRPr="00952A59">
        <w:rPr>
          <w:rFonts w:cs="Arial"/>
        </w:rPr>
        <w:t>ill be shared only among the WIOA core program partner staff and subcontractors</w:t>
      </w:r>
    </w:p>
    <w:p w14:paraId="6B844F42" w14:textId="73CC9B20" w:rsidR="007E08B0" w:rsidRPr="003C4CAC" w:rsidRDefault="00453F3B" w:rsidP="008634AB">
      <w:pPr>
        <w:pStyle w:val="ListParagraph"/>
        <w:numPr>
          <w:ilvl w:val="0"/>
          <w:numId w:val="33"/>
        </w:numPr>
        <w:spacing w:after="240"/>
        <w:rPr>
          <w:rFonts w:cs="Arial"/>
        </w:rPr>
      </w:pPr>
      <w:r>
        <w:rPr>
          <w:rFonts w:cs="Arial"/>
        </w:rPr>
        <w:t>W</w:t>
      </w:r>
      <w:r w:rsidR="6DAF51AD" w:rsidRPr="00952A59">
        <w:rPr>
          <w:rFonts w:cs="Arial"/>
        </w:rPr>
        <w:t>ill be used only for the purpose of conducting an employment data match and that further disclosure of personal confidential information or records is prohibited</w:t>
      </w:r>
    </w:p>
    <w:p w14:paraId="62B96E26" w14:textId="19B8216D" w:rsidR="007E08B0" w:rsidRPr="003C4CAC" w:rsidRDefault="00453F3B" w:rsidP="00E662F6">
      <w:pPr>
        <w:pStyle w:val="ListParagraph"/>
        <w:numPr>
          <w:ilvl w:val="0"/>
          <w:numId w:val="33"/>
        </w:numPr>
        <w:spacing w:after="240"/>
        <w:rPr>
          <w:rFonts w:cs="Arial"/>
        </w:rPr>
      </w:pPr>
      <w:r>
        <w:rPr>
          <w:rFonts w:cs="Arial"/>
        </w:rPr>
        <w:lastRenderedPageBreak/>
        <w:t>W</w:t>
      </w:r>
      <w:r w:rsidR="6DAF51AD" w:rsidRPr="00952A59">
        <w:rPr>
          <w:rFonts w:cs="Arial"/>
        </w:rPr>
        <w:t>ill not be shared among WIOA core partners if the individual declines to share personal confidential information or records and that declining to share will not impact eligibility for services</w:t>
      </w:r>
    </w:p>
    <w:p w14:paraId="38F16831" w14:textId="099F3916" w:rsidR="007E08B0" w:rsidRPr="00952A59" w:rsidRDefault="587E620E" w:rsidP="003F187B">
      <w:pPr>
        <w:pStyle w:val="Heading3"/>
      </w:pPr>
      <w:bookmarkStart w:id="879" w:name="_Toc711263716"/>
      <w:bookmarkStart w:id="880" w:name="_Toc1170226193"/>
      <w:bookmarkStart w:id="881" w:name="_Toc2012003531"/>
      <w:bookmarkStart w:id="882" w:name="_Toc273359165"/>
      <w:bookmarkStart w:id="883" w:name="_Toc1173025466"/>
      <w:bookmarkStart w:id="884" w:name="_Toc168741002"/>
      <w:bookmarkStart w:id="885" w:name="_Toc1618443626"/>
      <w:bookmarkStart w:id="886" w:name="_Toc798901842"/>
      <w:bookmarkStart w:id="887" w:name="_Toc95402911"/>
      <w:bookmarkStart w:id="888" w:name="_Toc109824138"/>
      <w:r>
        <w:t>Fiscal</w:t>
      </w:r>
      <w:r w:rsidR="03640195">
        <w:t xml:space="preserve"> </w:t>
      </w:r>
      <w:r w:rsidR="03640195" w:rsidRPr="008F7B2C">
        <w:t>Reports</w:t>
      </w:r>
      <w:bookmarkEnd w:id="879"/>
      <w:bookmarkEnd w:id="880"/>
      <w:bookmarkEnd w:id="881"/>
      <w:bookmarkEnd w:id="882"/>
      <w:bookmarkEnd w:id="883"/>
      <w:bookmarkEnd w:id="884"/>
      <w:bookmarkEnd w:id="885"/>
      <w:bookmarkEnd w:id="886"/>
      <w:bookmarkEnd w:id="887"/>
      <w:bookmarkEnd w:id="888"/>
    </w:p>
    <w:p w14:paraId="5FC4F900" w14:textId="38C45539" w:rsidR="007E08B0" w:rsidRPr="003C4CAC" w:rsidRDefault="00FF193D" w:rsidP="003F187B">
      <w:pPr>
        <w:pStyle w:val="Heading4"/>
      </w:pPr>
      <w:r w:rsidRPr="003C4CAC">
        <w:t>Required Match (</w:t>
      </w:r>
      <w:r w:rsidR="003F6F68">
        <w:rPr>
          <w:rFonts w:eastAsia="Calibri"/>
        </w:rPr>
        <w:t>State-imposed R</w:t>
      </w:r>
      <w:r w:rsidR="00934066" w:rsidRPr="003C4CAC">
        <w:rPr>
          <w:rFonts w:eastAsia="Calibri"/>
        </w:rPr>
        <w:t>equirement</w:t>
      </w:r>
      <w:r w:rsidRPr="003C4CAC">
        <w:t>)</w:t>
      </w:r>
    </w:p>
    <w:p w14:paraId="3ECBFA46" w14:textId="61D765C1" w:rsidR="007E08B0" w:rsidRPr="003C4CAC" w:rsidRDefault="035241DB" w:rsidP="658A20CB">
      <w:pPr>
        <w:spacing w:after="240"/>
        <w:rPr>
          <w:rFonts w:eastAsia="Calibri" w:cs="Arial"/>
        </w:rPr>
      </w:pPr>
      <w:r w:rsidRPr="658A20CB">
        <w:rPr>
          <w:rFonts w:cs="Arial"/>
        </w:rPr>
        <w:t xml:space="preserve">All grantees must </w:t>
      </w:r>
      <w:r w:rsidR="09579453" w:rsidRPr="658A20CB">
        <w:rPr>
          <w:rFonts w:cs="Arial"/>
        </w:rPr>
        <w:t xml:space="preserve">contribute </w:t>
      </w:r>
      <w:r w:rsidR="3B30C4DC" w:rsidRPr="658A20CB">
        <w:rPr>
          <w:rFonts w:cs="Arial"/>
        </w:rPr>
        <w:t>at least</w:t>
      </w:r>
      <w:r w:rsidRPr="658A20CB">
        <w:rPr>
          <w:rFonts w:cs="Arial"/>
        </w:rPr>
        <w:t xml:space="preserve"> a </w:t>
      </w:r>
      <w:r w:rsidR="6449CC15" w:rsidRPr="658A20CB">
        <w:rPr>
          <w:rFonts w:cs="Arial"/>
        </w:rPr>
        <w:t>25</w:t>
      </w:r>
      <w:r w:rsidRPr="658A20CB">
        <w:rPr>
          <w:rFonts w:cs="Arial"/>
        </w:rPr>
        <w:t xml:space="preserve"> percent </w:t>
      </w:r>
      <w:r w:rsidR="28674CD7" w:rsidRPr="008F7B2C">
        <w:rPr>
          <w:rFonts w:cs="Arial"/>
        </w:rPr>
        <w:t>annual</w:t>
      </w:r>
      <w:r w:rsidR="28674CD7" w:rsidRPr="658A20CB">
        <w:rPr>
          <w:rFonts w:cs="Arial"/>
        </w:rPr>
        <w:t xml:space="preserve"> </w:t>
      </w:r>
      <w:r w:rsidRPr="658A20CB">
        <w:rPr>
          <w:rFonts w:cs="Arial"/>
        </w:rPr>
        <w:t>match</w:t>
      </w:r>
      <w:r w:rsidR="661AE373" w:rsidRPr="658A20CB">
        <w:rPr>
          <w:rFonts w:cs="Arial"/>
        </w:rPr>
        <w:t xml:space="preserve"> of their grant award</w:t>
      </w:r>
      <w:r w:rsidRPr="658A20CB">
        <w:rPr>
          <w:rFonts w:cs="Arial"/>
        </w:rPr>
        <w:t xml:space="preserve"> in </w:t>
      </w:r>
      <w:r w:rsidR="166F62D1" w:rsidRPr="658A20CB">
        <w:rPr>
          <w:rFonts w:cs="Arial"/>
        </w:rPr>
        <w:t xml:space="preserve">non-federal </w:t>
      </w:r>
      <w:r w:rsidR="67C98F8C" w:rsidRPr="658A20CB">
        <w:rPr>
          <w:rFonts w:cs="Arial"/>
        </w:rPr>
        <w:t>dollars</w:t>
      </w:r>
      <w:r w:rsidRPr="658A20CB">
        <w:rPr>
          <w:rFonts w:cs="Arial"/>
        </w:rPr>
        <w:t>,</w:t>
      </w:r>
      <w:r w:rsidR="2E3FB017" w:rsidRPr="658A20CB">
        <w:rPr>
          <w:rFonts w:cs="Arial"/>
        </w:rPr>
        <w:t xml:space="preserve"> </w:t>
      </w:r>
      <w:r w:rsidR="661AE373" w:rsidRPr="658A20CB">
        <w:rPr>
          <w:rFonts w:cs="Arial"/>
        </w:rPr>
        <w:t xml:space="preserve">and/or </w:t>
      </w:r>
      <w:r w:rsidRPr="658A20CB">
        <w:rPr>
          <w:rFonts w:cs="Arial"/>
        </w:rPr>
        <w:t>in-kind contrib</w:t>
      </w:r>
      <w:r w:rsidR="661AE373" w:rsidRPr="658A20CB">
        <w:rPr>
          <w:rFonts w:cs="Arial"/>
        </w:rPr>
        <w:t>utions</w:t>
      </w:r>
      <w:r w:rsidR="3D851571" w:rsidRPr="658A20CB">
        <w:rPr>
          <w:rFonts w:cs="Arial"/>
        </w:rPr>
        <w:t xml:space="preserve"> reported in the required quarterl</w:t>
      </w:r>
      <w:r w:rsidR="55D5FA85" w:rsidRPr="658A20CB">
        <w:rPr>
          <w:rFonts w:cs="Arial"/>
        </w:rPr>
        <w:t>y</w:t>
      </w:r>
      <w:r w:rsidR="3D851571" w:rsidRPr="658A20CB">
        <w:rPr>
          <w:rFonts w:cs="Arial"/>
        </w:rPr>
        <w:t xml:space="preserve"> </w:t>
      </w:r>
      <w:r w:rsidR="163930A6" w:rsidRPr="658A20CB">
        <w:rPr>
          <w:rFonts w:cs="Arial"/>
        </w:rPr>
        <w:t>Expenditure Claim Report (ECR)</w:t>
      </w:r>
      <w:r w:rsidRPr="658A20CB">
        <w:rPr>
          <w:rFonts w:cs="Arial"/>
        </w:rPr>
        <w:t xml:space="preserve">. </w:t>
      </w:r>
      <w:r w:rsidR="67C98F8C" w:rsidRPr="658A20CB">
        <w:rPr>
          <w:rFonts w:eastAsia="Calibri" w:cs="Arial"/>
        </w:rPr>
        <w:t>T</w:t>
      </w:r>
      <w:r w:rsidR="2D6C126F" w:rsidRPr="658A20CB">
        <w:rPr>
          <w:rFonts w:eastAsia="Calibri" w:cs="Arial"/>
        </w:rPr>
        <w:t xml:space="preserve">he in-kind contributions </w:t>
      </w:r>
      <w:r w:rsidR="67C98F8C" w:rsidRPr="658A20CB">
        <w:rPr>
          <w:rFonts w:eastAsia="Calibri" w:cs="Arial"/>
        </w:rPr>
        <w:t xml:space="preserve">must be </w:t>
      </w:r>
      <w:r w:rsidR="2D6C126F" w:rsidRPr="658A20CB">
        <w:rPr>
          <w:rFonts w:eastAsia="Calibri" w:cs="Arial"/>
        </w:rPr>
        <w:t>allowable under</w:t>
      </w:r>
      <w:r w:rsidR="29198296" w:rsidRPr="658A20CB">
        <w:rPr>
          <w:rFonts w:eastAsia="Calibri" w:cs="Arial"/>
        </w:rPr>
        <w:t xml:space="preserve"> the</w:t>
      </w:r>
      <w:r w:rsidR="2D6C126F" w:rsidRPr="658A20CB">
        <w:rPr>
          <w:rFonts w:eastAsia="Calibri" w:cs="Arial"/>
        </w:rPr>
        <w:t xml:space="preserve"> </w:t>
      </w:r>
      <w:r w:rsidR="302E456A" w:rsidRPr="658A20CB">
        <w:rPr>
          <w:rFonts w:eastAsia="Calibri" w:cs="Arial"/>
        </w:rPr>
        <w:t>AEFLA</w:t>
      </w:r>
      <w:r w:rsidR="2D6C126F" w:rsidRPr="658A20CB">
        <w:rPr>
          <w:rFonts w:eastAsia="Calibri" w:cs="Arial"/>
        </w:rPr>
        <w:t xml:space="preserve"> and fairly valued</w:t>
      </w:r>
      <w:r w:rsidR="499BD859" w:rsidRPr="658A20CB">
        <w:rPr>
          <w:rFonts w:eastAsia="Calibri" w:cs="Arial"/>
        </w:rPr>
        <w:t xml:space="preserve">, as ultimately determined by </w:t>
      </w:r>
      <w:r w:rsidR="3610C528" w:rsidRPr="658A20CB">
        <w:rPr>
          <w:rFonts w:eastAsia="Calibri" w:cs="Arial"/>
        </w:rPr>
        <w:t>the CDE</w:t>
      </w:r>
      <w:r w:rsidR="499BD859" w:rsidRPr="658A20CB">
        <w:rPr>
          <w:rFonts w:eastAsia="Calibri" w:cs="Arial"/>
        </w:rPr>
        <w:t xml:space="preserve"> and/or </w:t>
      </w:r>
      <w:r w:rsidR="2D6C126F" w:rsidRPr="658A20CB">
        <w:rPr>
          <w:rFonts w:eastAsia="Calibri" w:cs="Arial"/>
        </w:rPr>
        <w:t xml:space="preserve">auditors. </w:t>
      </w:r>
      <w:r w:rsidR="0F6D9A84" w:rsidRPr="658A20CB">
        <w:rPr>
          <w:rFonts w:eastAsia="Calibri" w:cs="Arial"/>
        </w:rPr>
        <w:t>This match may include, but is not limited to, the following:</w:t>
      </w:r>
    </w:p>
    <w:p w14:paraId="5443989A" w14:textId="41258867" w:rsidR="007E08B0" w:rsidRPr="003C4CAC" w:rsidRDefault="009839AA" w:rsidP="008634AB">
      <w:pPr>
        <w:pStyle w:val="ListParagraph"/>
        <w:numPr>
          <w:ilvl w:val="0"/>
          <w:numId w:val="33"/>
        </w:numPr>
        <w:spacing w:after="240"/>
        <w:rPr>
          <w:rFonts w:cs="Arial"/>
          <w:szCs w:val="24"/>
        </w:rPr>
      </w:pPr>
      <w:r w:rsidRPr="003C4CAC">
        <w:rPr>
          <w:rFonts w:cs="Arial"/>
          <w:szCs w:val="24"/>
        </w:rPr>
        <w:t xml:space="preserve">Any </w:t>
      </w:r>
      <w:r w:rsidR="00B85EF9" w:rsidRPr="003C4CAC">
        <w:rPr>
          <w:rFonts w:cs="Arial"/>
          <w:szCs w:val="24"/>
        </w:rPr>
        <w:t xml:space="preserve">state </w:t>
      </w:r>
      <w:r w:rsidR="00ED54F0" w:rsidRPr="003C4CAC">
        <w:rPr>
          <w:rFonts w:cs="Arial"/>
          <w:szCs w:val="24"/>
        </w:rPr>
        <w:t xml:space="preserve">or non-federal </w:t>
      </w:r>
      <w:r w:rsidR="00B85EF9" w:rsidRPr="003C4CAC">
        <w:rPr>
          <w:rFonts w:cs="Arial"/>
          <w:szCs w:val="24"/>
        </w:rPr>
        <w:t>dollars used to provide adult education and literacy activities</w:t>
      </w:r>
    </w:p>
    <w:p w14:paraId="44C1A0EA" w14:textId="7F54D82F" w:rsidR="007E08B0" w:rsidRPr="00F178B0" w:rsidRDefault="00B85EF9" w:rsidP="008634AB">
      <w:pPr>
        <w:pStyle w:val="ListParagraph"/>
        <w:numPr>
          <w:ilvl w:val="0"/>
          <w:numId w:val="33"/>
        </w:numPr>
        <w:spacing w:after="240"/>
        <w:rPr>
          <w:rFonts w:cs="Arial"/>
          <w:szCs w:val="24"/>
        </w:rPr>
      </w:pPr>
      <w:r w:rsidRPr="003C4CAC">
        <w:rPr>
          <w:rFonts w:cs="Arial"/>
          <w:szCs w:val="24"/>
        </w:rPr>
        <w:t xml:space="preserve">In-kind contributions to adult education and literacy activities </w:t>
      </w:r>
      <w:r w:rsidRPr="00F178B0">
        <w:rPr>
          <w:rFonts w:cs="Arial"/>
          <w:szCs w:val="24"/>
        </w:rPr>
        <w:t>such as</w:t>
      </w:r>
      <w:r w:rsidR="00B248A1" w:rsidRPr="00F178B0">
        <w:rPr>
          <w:rFonts w:cs="Arial"/>
          <w:szCs w:val="24"/>
        </w:rPr>
        <w:t>:</w:t>
      </w:r>
    </w:p>
    <w:p w14:paraId="7ACFC71F" w14:textId="57EEA4DB" w:rsidR="00B85EF9" w:rsidRPr="003C4CAC" w:rsidRDefault="00453F3B" w:rsidP="00E261C2">
      <w:pPr>
        <w:pStyle w:val="ListParagraph"/>
        <w:numPr>
          <w:ilvl w:val="0"/>
          <w:numId w:val="11"/>
        </w:numPr>
        <w:ind w:left="1440"/>
        <w:rPr>
          <w:rFonts w:eastAsia="Calibri" w:cs="Arial"/>
          <w:szCs w:val="24"/>
        </w:rPr>
      </w:pPr>
      <w:r>
        <w:rPr>
          <w:rFonts w:eastAsia="Calibri" w:cs="Arial"/>
          <w:szCs w:val="24"/>
        </w:rPr>
        <w:t>I</w:t>
      </w:r>
      <w:r w:rsidR="00B85EF9" w:rsidRPr="003C4CAC">
        <w:rPr>
          <w:rFonts w:eastAsia="Calibri" w:cs="Arial"/>
          <w:szCs w:val="24"/>
        </w:rPr>
        <w:t>nfrastructure, facilities, and utilities costs</w:t>
      </w:r>
    </w:p>
    <w:p w14:paraId="1016F51D" w14:textId="79374803" w:rsidR="00B85EF9" w:rsidRPr="003C4CAC" w:rsidRDefault="00453F3B" w:rsidP="00E261C2">
      <w:pPr>
        <w:pStyle w:val="ListParagraph"/>
        <w:numPr>
          <w:ilvl w:val="0"/>
          <w:numId w:val="11"/>
        </w:numPr>
        <w:ind w:left="1440"/>
        <w:rPr>
          <w:rFonts w:eastAsia="Calibri" w:cs="Arial"/>
          <w:szCs w:val="24"/>
        </w:rPr>
      </w:pPr>
      <w:r>
        <w:rPr>
          <w:rFonts w:eastAsia="Calibri" w:cs="Arial"/>
          <w:szCs w:val="24"/>
        </w:rPr>
        <w:t>C</w:t>
      </w:r>
      <w:r w:rsidR="00B85EF9" w:rsidRPr="003C4CAC">
        <w:rPr>
          <w:rFonts w:eastAsia="Calibri" w:cs="Arial"/>
          <w:szCs w:val="24"/>
        </w:rPr>
        <w:t>ustodial services</w:t>
      </w:r>
    </w:p>
    <w:p w14:paraId="5BC60EF5" w14:textId="58D28EDA" w:rsidR="00B85EF9" w:rsidRPr="003C4CAC" w:rsidRDefault="00453F3B" w:rsidP="00E261C2">
      <w:pPr>
        <w:pStyle w:val="ListParagraph"/>
        <w:numPr>
          <w:ilvl w:val="0"/>
          <w:numId w:val="11"/>
        </w:numPr>
        <w:ind w:left="1440"/>
        <w:rPr>
          <w:rFonts w:eastAsia="Calibri" w:cs="Arial"/>
          <w:szCs w:val="24"/>
        </w:rPr>
      </w:pPr>
      <w:r>
        <w:rPr>
          <w:rFonts w:eastAsia="Calibri" w:cs="Arial"/>
          <w:szCs w:val="24"/>
        </w:rPr>
        <w:t>C</w:t>
      </w:r>
      <w:r w:rsidR="003F6F68">
        <w:rPr>
          <w:rFonts w:eastAsia="Calibri" w:cs="Arial"/>
          <w:szCs w:val="24"/>
        </w:rPr>
        <w:t>opying and printing costs</w:t>
      </w:r>
    </w:p>
    <w:p w14:paraId="6971E1BE" w14:textId="20BF3377" w:rsidR="007E08B0" w:rsidRPr="003C4CAC" w:rsidRDefault="00453F3B" w:rsidP="00E261C2">
      <w:pPr>
        <w:pStyle w:val="ListParagraph"/>
        <w:numPr>
          <w:ilvl w:val="0"/>
          <w:numId w:val="11"/>
        </w:numPr>
        <w:spacing w:after="240"/>
        <w:ind w:left="1440"/>
        <w:rPr>
          <w:rFonts w:eastAsia="Calibri" w:cs="Arial"/>
          <w:szCs w:val="24"/>
        </w:rPr>
      </w:pPr>
      <w:r>
        <w:rPr>
          <w:rFonts w:eastAsia="Calibri" w:cs="Arial"/>
          <w:szCs w:val="24"/>
        </w:rPr>
        <w:t>P</w:t>
      </w:r>
      <w:r w:rsidR="00B85EF9" w:rsidRPr="003C4CAC">
        <w:rPr>
          <w:rFonts w:eastAsia="Calibri" w:cs="Arial"/>
          <w:szCs w:val="24"/>
        </w:rPr>
        <w:t xml:space="preserve">hone, </w:t>
      </w:r>
      <w:r w:rsidR="00F07DF4" w:rsidRPr="003C4CAC">
        <w:rPr>
          <w:rFonts w:eastAsia="Calibri" w:cs="Arial"/>
          <w:szCs w:val="24"/>
        </w:rPr>
        <w:t>i</w:t>
      </w:r>
      <w:r w:rsidR="00B85EF9" w:rsidRPr="003C4CAC">
        <w:rPr>
          <w:rFonts w:eastAsia="Calibri" w:cs="Arial"/>
          <w:szCs w:val="24"/>
        </w:rPr>
        <w:t>nternet, or other technolog</w:t>
      </w:r>
      <w:r w:rsidR="003F6F68">
        <w:rPr>
          <w:rFonts w:eastAsia="Calibri" w:cs="Arial"/>
          <w:szCs w:val="24"/>
        </w:rPr>
        <w:t>y costs</w:t>
      </w:r>
    </w:p>
    <w:p w14:paraId="66D69AF4" w14:textId="4781ECD5" w:rsidR="00FF4767" w:rsidRPr="003C4CAC" w:rsidRDefault="00B248A1" w:rsidP="008634AB">
      <w:pPr>
        <w:pStyle w:val="ListParagraph"/>
        <w:numPr>
          <w:ilvl w:val="0"/>
          <w:numId w:val="33"/>
        </w:numPr>
        <w:spacing w:after="240"/>
        <w:rPr>
          <w:rFonts w:cs="Arial"/>
          <w:szCs w:val="24"/>
        </w:rPr>
      </w:pPr>
      <w:r w:rsidRPr="00F178B0">
        <w:rPr>
          <w:rFonts w:cs="Arial"/>
          <w:szCs w:val="24"/>
        </w:rPr>
        <w:t>C</w:t>
      </w:r>
      <w:r w:rsidR="00B85EF9" w:rsidRPr="00F178B0">
        <w:rPr>
          <w:rFonts w:cs="Arial"/>
          <w:szCs w:val="24"/>
        </w:rPr>
        <w:t>o</w:t>
      </w:r>
      <w:r w:rsidR="00B85EF9" w:rsidRPr="003C4CAC">
        <w:rPr>
          <w:rFonts w:cs="Arial"/>
          <w:szCs w:val="24"/>
        </w:rPr>
        <w:t xml:space="preserve">st of staff time spent providing adult education and literacy </w:t>
      </w:r>
      <w:r w:rsidR="00B85EF9" w:rsidRPr="00F178B0">
        <w:rPr>
          <w:rFonts w:cs="Arial"/>
          <w:szCs w:val="24"/>
        </w:rPr>
        <w:t>activities</w:t>
      </w:r>
      <w:r w:rsidR="00E261C2" w:rsidRPr="00F178B0">
        <w:rPr>
          <w:rFonts w:cs="Arial"/>
          <w:szCs w:val="24"/>
        </w:rPr>
        <w:t>,</w:t>
      </w:r>
      <w:r w:rsidR="00B85EF9" w:rsidRPr="003C4CAC">
        <w:rPr>
          <w:rFonts w:cs="Arial"/>
          <w:szCs w:val="24"/>
        </w:rPr>
        <w:t xml:space="preserve"> either</w:t>
      </w:r>
      <w:r w:rsidR="0008054C" w:rsidRPr="003C4CAC">
        <w:rPr>
          <w:rFonts w:cs="Arial"/>
          <w:szCs w:val="24"/>
        </w:rPr>
        <w:t xml:space="preserve"> volunteered or paid from non-federal or state funds</w:t>
      </w:r>
    </w:p>
    <w:p w14:paraId="585C1D86" w14:textId="2EEABDCB" w:rsidR="007E08B0" w:rsidRPr="003C4CAC" w:rsidRDefault="003C07BF" w:rsidP="0755CB89">
      <w:pPr>
        <w:spacing w:after="240"/>
        <w:rPr>
          <w:rFonts w:cs="Arial"/>
        </w:rPr>
      </w:pPr>
      <w:r w:rsidRPr="0755CB89">
        <w:rPr>
          <w:rFonts w:cs="Arial"/>
        </w:rPr>
        <w:t>Amounts</w:t>
      </w:r>
      <w:r w:rsidR="00ED1D78" w:rsidRPr="0755CB89">
        <w:rPr>
          <w:rFonts w:cs="Arial"/>
        </w:rPr>
        <w:t xml:space="preserve"> </w:t>
      </w:r>
      <w:r w:rsidRPr="0755CB89">
        <w:rPr>
          <w:rFonts w:cs="Arial"/>
        </w:rPr>
        <w:t xml:space="preserve">reported for acceptable matching </w:t>
      </w:r>
      <w:r w:rsidR="0033106F" w:rsidRPr="0755CB89">
        <w:rPr>
          <w:rFonts w:cs="Arial"/>
        </w:rPr>
        <w:t>must</w:t>
      </w:r>
      <w:r w:rsidR="2316869E" w:rsidRPr="0755CB89">
        <w:rPr>
          <w:rFonts w:cs="Arial"/>
        </w:rPr>
        <w:t xml:space="preserve"> meet the criteria of </w:t>
      </w:r>
      <w:r w:rsidR="0009297D">
        <w:rPr>
          <w:rFonts w:cs="Arial"/>
        </w:rPr>
        <w:t>2</w:t>
      </w:r>
      <w:r w:rsidR="2316869E" w:rsidRPr="0755CB89">
        <w:rPr>
          <w:rFonts w:cs="Arial"/>
        </w:rPr>
        <w:t xml:space="preserve"> </w:t>
      </w:r>
      <w:r w:rsidR="2316869E" w:rsidRPr="00FD5230">
        <w:rPr>
          <w:rFonts w:cs="Arial"/>
          <w:i/>
        </w:rPr>
        <w:t>CFR</w:t>
      </w:r>
      <w:r w:rsidR="2316869E" w:rsidRPr="0755CB89">
        <w:rPr>
          <w:rFonts w:cs="Arial"/>
        </w:rPr>
        <w:t xml:space="preserve"> 306(b) and</w:t>
      </w:r>
      <w:r w:rsidRPr="0755CB89">
        <w:rPr>
          <w:rFonts w:cs="Arial"/>
        </w:rPr>
        <w:t>:</w:t>
      </w:r>
    </w:p>
    <w:p w14:paraId="60E45B6E" w14:textId="62260FC8" w:rsidR="007E08B0" w:rsidRPr="003C4CAC" w:rsidRDefault="004C64D6" w:rsidP="008634AB">
      <w:pPr>
        <w:pStyle w:val="ListParagraph"/>
        <w:numPr>
          <w:ilvl w:val="0"/>
          <w:numId w:val="33"/>
        </w:numPr>
        <w:spacing w:after="240"/>
        <w:rPr>
          <w:rFonts w:cs="Arial"/>
          <w:szCs w:val="24"/>
        </w:rPr>
      </w:pPr>
      <w:r>
        <w:rPr>
          <w:rFonts w:cs="Arial"/>
          <w:szCs w:val="24"/>
        </w:rPr>
        <w:t>B</w:t>
      </w:r>
      <w:r w:rsidR="003C07BF" w:rsidRPr="003C4CAC">
        <w:rPr>
          <w:rFonts w:cs="Arial"/>
          <w:szCs w:val="24"/>
        </w:rPr>
        <w:t>e properly documented and verifiable from recipient records (recorded in the general ledger)</w:t>
      </w:r>
    </w:p>
    <w:p w14:paraId="6363EAAC" w14:textId="6938444B" w:rsidR="007E08B0" w:rsidRPr="003C4CAC" w:rsidRDefault="004C64D6" w:rsidP="008634AB">
      <w:pPr>
        <w:pStyle w:val="ListParagraph"/>
        <w:numPr>
          <w:ilvl w:val="0"/>
          <w:numId w:val="33"/>
        </w:numPr>
        <w:spacing w:after="240"/>
        <w:rPr>
          <w:rFonts w:cs="Arial"/>
          <w:szCs w:val="24"/>
        </w:rPr>
      </w:pPr>
      <w:r>
        <w:rPr>
          <w:rFonts w:cs="Arial"/>
          <w:szCs w:val="24"/>
        </w:rPr>
        <w:t>B</w:t>
      </w:r>
      <w:r w:rsidR="003C07BF" w:rsidRPr="003C4CAC">
        <w:rPr>
          <w:rFonts w:cs="Arial"/>
          <w:szCs w:val="24"/>
        </w:rPr>
        <w:t>e necessary and reasonable to accomplish program objectives</w:t>
      </w:r>
    </w:p>
    <w:p w14:paraId="186F0C4F" w14:textId="2EA0ECE1" w:rsidR="007E08B0" w:rsidRPr="003C4CAC" w:rsidRDefault="004C64D6" w:rsidP="008634AB">
      <w:pPr>
        <w:pStyle w:val="ListParagraph"/>
        <w:numPr>
          <w:ilvl w:val="0"/>
          <w:numId w:val="33"/>
        </w:numPr>
        <w:spacing w:after="240"/>
        <w:rPr>
          <w:rFonts w:cs="Arial"/>
        </w:rPr>
      </w:pPr>
      <w:r>
        <w:rPr>
          <w:rFonts w:cs="Arial"/>
        </w:rPr>
        <w:t>B</w:t>
      </w:r>
      <w:r w:rsidR="035241DB" w:rsidRPr="658A20CB">
        <w:rPr>
          <w:rFonts w:cs="Arial"/>
        </w:rPr>
        <w:t xml:space="preserve">e allowable under the </w:t>
      </w:r>
      <w:r w:rsidR="7BA469CF" w:rsidRPr="658A20CB">
        <w:rPr>
          <w:rFonts w:cs="Arial"/>
        </w:rPr>
        <w:t xml:space="preserve">Uniform </w:t>
      </w:r>
      <w:r w:rsidR="08E06307" w:rsidRPr="008F7B2C">
        <w:rPr>
          <w:rFonts w:cs="Arial"/>
        </w:rPr>
        <w:t>Grant</w:t>
      </w:r>
      <w:r w:rsidR="08E06307" w:rsidRPr="658A20CB">
        <w:rPr>
          <w:rFonts w:cs="Arial"/>
        </w:rPr>
        <w:t xml:space="preserve"> </w:t>
      </w:r>
      <w:r w:rsidR="7BA469CF" w:rsidRPr="658A20CB">
        <w:rPr>
          <w:rFonts w:cs="Arial"/>
        </w:rPr>
        <w:t xml:space="preserve">Guidance </w:t>
      </w:r>
      <w:r w:rsidR="4A05A910" w:rsidRPr="658A20CB">
        <w:rPr>
          <w:rFonts w:cs="Arial"/>
        </w:rPr>
        <w:t>c</w:t>
      </w:r>
      <w:r w:rsidR="035241DB" w:rsidRPr="658A20CB">
        <w:rPr>
          <w:rFonts w:cs="Arial"/>
        </w:rPr>
        <w:t xml:space="preserve">ost </w:t>
      </w:r>
      <w:r w:rsidR="4A05A910" w:rsidRPr="658A20CB">
        <w:rPr>
          <w:rFonts w:cs="Arial"/>
        </w:rPr>
        <w:t>p</w:t>
      </w:r>
      <w:r w:rsidR="035241DB" w:rsidRPr="658A20CB">
        <w:rPr>
          <w:rFonts w:cs="Arial"/>
        </w:rPr>
        <w:t>rinciples</w:t>
      </w:r>
    </w:p>
    <w:p w14:paraId="3715D78E" w14:textId="0B6819C8" w:rsidR="007E08B0" w:rsidRPr="003C4CAC" w:rsidRDefault="004C64D6" w:rsidP="008634AB">
      <w:pPr>
        <w:pStyle w:val="ListParagraph"/>
        <w:numPr>
          <w:ilvl w:val="0"/>
          <w:numId w:val="33"/>
        </w:numPr>
        <w:spacing w:after="240"/>
        <w:rPr>
          <w:rFonts w:cs="Arial"/>
          <w:szCs w:val="24"/>
        </w:rPr>
      </w:pPr>
      <w:r>
        <w:rPr>
          <w:rFonts w:cs="Arial"/>
          <w:szCs w:val="24"/>
        </w:rPr>
        <w:t>N</w:t>
      </w:r>
      <w:r w:rsidR="003C07BF" w:rsidRPr="003C4CAC">
        <w:rPr>
          <w:rFonts w:cs="Arial"/>
          <w:szCs w:val="24"/>
        </w:rPr>
        <w:t>ot be included as contribution for other federally assisted programs</w:t>
      </w:r>
    </w:p>
    <w:p w14:paraId="7A117130" w14:textId="6EAC4256" w:rsidR="003C07BF" w:rsidRPr="003C4CAC" w:rsidRDefault="004C64D6" w:rsidP="00E662F6">
      <w:pPr>
        <w:pStyle w:val="ListParagraph"/>
        <w:numPr>
          <w:ilvl w:val="0"/>
          <w:numId w:val="33"/>
        </w:numPr>
        <w:spacing w:after="240"/>
        <w:rPr>
          <w:rFonts w:cs="Arial"/>
        </w:rPr>
      </w:pPr>
      <w:r>
        <w:rPr>
          <w:rFonts w:cs="Arial"/>
        </w:rPr>
        <w:t>H</w:t>
      </w:r>
      <w:r w:rsidR="0701B288" w:rsidRPr="0755CB89">
        <w:rPr>
          <w:rFonts w:cs="Arial"/>
        </w:rPr>
        <w:t>ave the value supported by appropriate documentation of fair market value</w:t>
      </w:r>
    </w:p>
    <w:p w14:paraId="4E168C9E" w14:textId="5F06428C" w:rsidR="007E08B0" w:rsidRPr="003C4CAC" w:rsidRDefault="00F91ADD" w:rsidP="003F187B">
      <w:pPr>
        <w:pStyle w:val="Heading4"/>
      </w:pPr>
      <w:r w:rsidRPr="003C4CAC">
        <w:t>Consortium</w:t>
      </w:r>
      <w:r w:rsidR="00897523" w:rsidRPr="003C4CAC">
        <w:t xml:space="preserve"> Fiscal Agent</w:t>
      </w:r>
      <w:r w:rsidR="00AF5A7C" w:rsidRPr="003C4CAC">
        <w:t xml:space="preserve"> </w:t>
      </w:r>
      <w:r w:rsidR="003F6F68">
        <w:t>(State-imposed Requirement)</w:t>
      </w:r>
    </w:p>
    <w:p w14:paraId="4CB429FD" w14:textId="77777777" w:rsidR="007E08B0" w:rsidRPr="003C4CAC" w:rsidRDefault="00897523" w:rsidP="00F933CF">
      <w:pPr>
        <w:spacing w:after="240"/>
        <w:rPr>
          <w:rFonts w:cs="Arial"/>
          <w:b/>
          <w:szCs w:val="24"/>
        </w:rPr>
      </w:pPr>
      <w:r w:rsidRPr="003C4CAC">
        <w:rPr>
          <w:rFonts w:cs="Arial"/>
          <w:szCs w:val="24"/>
        </w:rPr>
        <w:t>The fiscal agent is responsible for overseeing the implementation of all aspects of the grant</w:t>
      </w:r>
      <w:r w:rsidR="00AE16F5" w:rsidRPr="003C4CAC">
        <w:rPr>
          <w:rFonts w:cs="Arial"/>
          <w:szCs w:val="24"/>
        </w:rPr>
        <w:t>,</w:t>
      </w:r>
      <w:r w:rsidRPr="003C4CAC">
        <w:rPr>
          <w:rFonts w:cs="Arial"/>
          <w:szCs w:val="24"/>
        </w:rPr>
        <w:t xml:space="preserve"> including, but not limited to, the following:</w:t>
      </w:r>
    </w:p>
    <w:p w14:paraId="561DB840" w14:textId="50C8105E" w:rsidR="007E08B0" w:rsidRPr="003C4CAC" w:rsidRDefault="00656004" w:rsidP="008634AB">
      <w:pPr>
        <w:numPr>
          <w:ilvl w:val="0"/>
          <w:numId w:val="81"/>
        </w:numPr>
        <w:spacing w:after="240"/>
        <w:ind w:left="720"/>
        <w:rPr>
          <w:rFonts w:cs="Arial"/>
          <w:szCs w:val="24"/>
        </w:rPr>
      </w:pPr>
      <w:r w:rsidRPr="003C4CAC">
        <w:rPr>
          <w:rFonts w:cs="Arial"/>
          <w:szCs w:val="24"/>
        </w:rPr>
        <w:lastRenderedPageBreak/>
        <w:t>C</w:t>
      </w:r>
      <w:r w:rsidRPr="003C4CAC" w:rsidDel="00F11259">
        <w:rPr>
          <w:rFonts w:cs="Arial"/>
          <w:szCs w:val="24"/>
        </w:rPr>
        <w:t>onduct</w:t>
      </w:r>
      <w:r w:rsidRPr="003C4CAC">
        <w:rPr>
          <w:rFonts w:cs="Arial"/>
          <w:szCs w:val="24"/>
        </w:rPr>
        <w:t xml:space="preserve">s </w:t>
      </w:r>
      <w:r w:rsidR="00F91ADD" w:rsidRPr="003C4CAC" w:rsidDel="00F11259">
        <w:rPr>
          <w:rFonts w:cs="Arial"/>
          <w:szCs w:val="24"/>
        </w:rPr>
        <w:t xml:space="preserve">annual internal fiscal reviews of all consortium </w:t>
      </w:r>
      <w:r w:rsidR="00F91ADD" w:rsidRPr="003C4CAC">
        <w:rPr>
          <w:rFonts w:cs="Arial"/>
          <w:szCs w:val="24"/>
        </w:rPr>
        <w:t>members</w:t>
      </w:r>
      <w:r w:rsidR="00F91ADD" w:rsidRPr="003C4CAC" w:rsidDel="00F11259">
        <w:rPr>
          <w:rFonts w:cs="Arial"/>
          <w:szCs w:val="24"/>
        </w:rPr>
        <w:t xml:space="preserve"> to ensure expenditures are allowable per </w:t>
      </w:r>
      <w:r w:rsidR="00AF5A7C" w:rsidRPr="003C4CAC">
        <w:rPr>
          <w:rFonts w:cs="Arial"/>
          <w:szCs w:val="24"/>
        </w:rPr>
        <w:t>the U</w:t>
      </w:r>
      <w:r w:rsidR="00E261C2">
        <w:rPr>
          <w:rFonts w:cs="Arial"/>
          <w:szCs w:val="24"/>
        </w:rPr>
        <w:t xml:space="preserve">.S. </w:t>
      </w:r>
      <w:r w:rsidR="00AF5A7C" w:rsidRPr="003C4CAC">
        <w:rPr>
          <w:rFonts w:cs="Arial"/>
          <w:szCs w:val="24"/>
        </w:rPr>
        <w:t>Education Department Gene</w:t>
      </w:r>
      <w:r w:rsidR="00FE28FB">
        <w:rPr>
          <w:rFonts w:cs="Arial"/>
          <w:szCs w:val="24"/>
        </w:rPr>
        <w:t>ral Administrative Regulations</w:t>
      </w:r>
      <w:r w:rsidR="00E33FD1">
        <w:rPr>
          <w:rFonts w:cs="Arial"/>
          <w:szCs w:val="24"/>
        </w:rPr>
        <w:t>.</w:t>
      </w:r>
    </w:p>
    <w:p w14:paraId="20B1606C" w14:textId="0191A9F4" w:rsidR="007E08B0" w:rsidRPr="003C4CAC" w:rsidRDefault="00897523" w:rsidP="008634AB">
      <w:pPr>
        <w:numPr>
          <w:ilvl w:val="0"/>
          <w:numId w:val="81"/>
        </w:numPr>
        <w:spacing w:after="240"/>
        <w:ind w:left="720"/>
        <w:rPr>
          <w:rFonts w:cs="Arial"/>
          <w:szCs w:val="24"/>
        </w:rPr>
      </w:pPr>
      <w:r w:rsidRPr="003C4CAC">
        <w:rPr>
          <w:rFonts w:cs="Arial"/>
          <w:szCs w:val="24"/>
        </w:rPr>
        <w:t>Track</w:t>
      </w:r>
      <w:r w:rsidR="00656004" w:rsidRPr="003C4CAC">
        <w:rPr>
          <w:rFonts w:cs="Arial"/>
          <w:szCs w:val="24"/>
        </w:rPr>
        <w:t>s</w:t>
      </w:r>
      <w:r w:rsidR="00443027" w:rsidRPr="003C4CAC">
        <w:rPr>
          <w:rFonts w:cs="Arial"/>
          <w:szCs w:val="24"/>
        </w:rPr>
        <w:t xml:space="preserve"> </w:t>
      </w:r>
      <w:r w:rsidRPr="003C4CAC">
        <w:rPr>
          <w:rFonts w:cs="Arial"/>
          <w:szCs w:val="24"/>
        </w:rPr>
        <w:t>all expenditures by the members to ensure that all expenditures are allowable under feder</w:t>
      </w:r>
      <w:r w:rsidR="00B456BF">
        <w:rPr>
          <w:rFonts w:cs="Arial"/>
          <w:szCs w:val="24"/>
        </w:rPr>
        <w:t>al and state grant requirements</w:t>
      </w:r>
      <w:r w:rsidR="00E33FD1">
        <w:rPr>
          <w:rFonts w:cs="Arial"/>
          <w:szCs w:val="24"/>
        </w:rPr>
        <w:t>.</w:t>
      </w:r>
    </w:p>
    <w:p w14:paraId="7ED200B7" w14:textId="49106416" w:rsidR="007E08B0" w:rsidRPr="003C4CAC" w:rsidRDefault="00656004" w:rsidP="008634AB">
      <w:pPr>
        <w:numPr>
          <w:ilvl w:val="0"/>
          <w:numId w:val="81"/>
        </w:numPr>
        <w:spacing w:after="240"/>
        <w:ind w:left="720"/>
        <w:rPr>
          <w:rFonts w:cs="Arial"/>
          <w:szCs w:val="24"/>
        </w:rPr>
      </w:pPr>
      <w:r w:rsidRPr="003C4CAC">
        <w:rPr>
          <w:rFonts w:cs="Arial"/>
          <w:szCs w:val="24"/>
        </w:rPr>
        <w:t xml:space="preserve">Submits </w:t>
      </w:r>
      <w:r w:rsidR="00897523" w:rsidRPr="003C4CAC">
        <w:rPr>
          <w:rFonts w:cs="Arial"/>
          <w:szCs w:val="24"/>
        </w:rPr>
        <w:t>quarterly expenditure claim</w:t>
      </w:r>
      <w:r w:rsidR="00807F75" w:rsidRPr="003C4CAC">
        <w:rPr>
          <w:rFonts w:cs="Arial"/>
          <w:szCs w:val="24"/>
        </w:rPr>
        <w:t xml:space="preserve"> reports</w:t>
      </w:r>
      <w:r w:rsidR="00897523" w:rsidRPr="003C4CAC">
        <w:rPr>
          <w:rFonts w:cs="Arial"/>
          <w:szCs w:val="24"/>
        </w:rPr>
        <w:t xml:space="preserve"> attestin</w:t>
      </w:r>
      <w:r w:rsidR="00F91ADD" w:rsidRPr="003C4CAC">
        <w:rPr>
          <w:rFonts w:cs="Arial"/>
          <w:szCs w:val="24"/>
        </w:rPr>
        <w:t>g</w:t>
      </w:r>
      <w:r w:rsidR="00897523" w:rsidRPr="003C4CAC">
        <w:rPr>
          <w:rFonts w:cs="Arial"/>
          <w:szCs w:val="24"/>
        </w:rPr>
        <w:t xml:space="preserve"> that aggregated totals</w:t>
      </w:r>
      <w:r w:rsidR="00687AA6" w:rsidRPr="003C4CAC">
        <w:rPr>
          <w:rFonts w:cs="Arial"/>
          <w:szCs w:val="24"/>
        </w:rPr>
        <w:t xml:space="preserve"> represent </w:t>
      </w:r>
      <w:r w:rsidR="00897523" w:rsidRPr="003C4CAC">
        <w:rPr>
          <w:rFonts w:cs="Arial"/>
          <w:szCs w:val="24"/>
        </w:rPr>
        <w:t xml:space="preserve">information </w:t>
      </w:r>
      <w:r w:rsidR="00687AA6" w:rsidRPr="003C4CAC">
        <w:rPr>
          <w:rFonts w:cs="Arial"/>
          <w:szCs w:val="24"/>
        </w:rPr>
        <w:t xml:space="preserve">that </w:t>
      </w:r>
      <w:r w:rsidR="00897523" w:rsidRPr="003C4CAC">
        <w:rPr>
          <w:rFonts w:cs="Arial"/>
          <w:szCs w:val="24"/>
        </w:rPr>
        <w:t>is legally correct and accurate</w:t>
      </w:r>
      <w:r w:rsidR="00687AA6" w:rsidRPr="003C4CAC">
        <w:rPr>
          <w:rFonts w:cs="Arial"/>
          <w:szCs w:val="24"/>
        </w:rPr>
        <w:t xml:space="preserve"> from all members</w:t>
      </w:r>
      <w:r w:rsidR="008D5774">
        <w:rPr>
          <w:rFonts w:cs="Arial"/>
          <w:szCs w:val="24"/>
        </w:rPr>
        <w:t>.</w:t>
      </w:r>
    </w:p>
    <w:p w14:paraId="14A693FF" w14:textId="14DC82C0" w:rsidR="007E08B0" w:rsidRPr="003C4CAC" w:rsidRDefault="00897523" w:rsidP="008634AB">
      <w:pPr>
        <w:numPr>
          <w:ilvl w:val="0"/>
          <w:numId w:val="81"/>
        </w:numPr>
        <w:spacing w:after="240"/>
        <w:ind w:left="720"/>
        <w:rPr>
          <w:rFonts w:cs="Arial"/>
          <w:szCs w:val="24"/>
        </w:rPr>
      </w:pPr>
      <w:r w:rsidRPr="003C4CAC">
        <w:rPr>
          <w:rFonts w:cs="Arial"/>
          <w:szCs w:val="24"/>
        </w:rPr>
        <w:t>Maintain</w:t>
      </w:r>
      <w:r w:rsidR="00656004" w:rsidRPr="003C4CAC">
        <w:rPr>
          <w:rFonts w:cs="Arial"/>
          <w:szCs w:val="24"/>
        </w:rPr>
        <w:t>s</w:t>
      </w:r>
      <w:r w:rsidR="00443027" w:rsidRPr="003C4CAC">
        <w:rPr>
          <w:rFonts w:cs="Arial"/>
          <w:szCs w:val="24"/>
        </w:rPr>
        <w:t xml:space="preserve"> </w:t>
      </w:r>
      <w:r w:rsidRPr="003C4CAC">
        <w:rPr>
          <w:rFonts w:cs="Arial"/>
          <w:szCs w:val="24"/>
        </w:rPr>
        <w:t>individual member expenditure claim documentation</w:t>
      </w:r>
      <w:r w:rsidR="008F0A04" w:rsidRPr="003C4CAC">
        <w:rPr>
          <w:rFonts w:cs="Arial"/>
          <w:szCs w:val="24"/>
        </w:rPr>
        <w:t xml:space="preserve"> </w:t>
      </w:r>
      <w:r w:rsidRPr="003C4CAC">
        <w:rPr>
          <w:rFonts w:cs="Arial"/>
          <w:szCs w:val="24"/>
        </w:rPr>
        <w:t xml:space="preserve">and upon request </w:t>
      </w:r>
      <w:r w:rsidR="00EE7096" w:rsidRPr="003C4CAC">
        <w:rPr>
          <w:rFonts w:cs="Arial"/>
          <w:szCs w:val="24"/>
        </w:rPr>
        <w:t>provide</w:t>
      </w:r>
      <w:r w:rsidR="001D35F7" w:rsidRPr="003C4CAC">
        <w:rPr>
          <w:rFonts w:cs="Arial"/>
          <w:szCs w:val="24"/>
        </w:rPr>
        <w:t xml:space="preserve">s them </w:t>
      </w:r>
      <w:r w:rsidR="008F0A04" w:rsidRPr="003C4CAC">
        <w:rPr>
          <w:rFonts w:cs="Arial"/>
          <w:szCs w:val="24"/>
        </w:rPr>
        <w:t>to</w:t>
      </w:r>
      <w:r w:rsidRPr="003C4CAC">
        <w:rPr>
          <w:rFonts w:cs="Arial"/>
          <w:szCs w:val="24"/>
        </w:rPr>
        <w:t xml:space="preserve"> </w:t>
      </w:r>
      <w:r w:rsidR="00804B04">
        <w:rPr>
          <w:rFonts w:cs="Arial"/>
          <w:szCs w:val="24"/>
        </w:rPr>
        <w:t>the CDE</w:t>
      </w:r>
      <w:r w:rsidR="001D35F7" w:rsidRPr="003C4CAC">
        <w:rPr>
          <w:rFonts w:cs="Arial"/>
          <w:szCs w:val="24"/>
        </w:rPr>
        <w:t xml:space="preserve"> for review</w:t>
      </w:r>
      <w:r w:rsidR="008D5774">
        <w:rPr>
          <w:rFonts w:cs="Arial"/>
          <w:szCs w:val="24"/>
        </w:rPr>
        <w:t>.</w:t>
      </w:r>
    </w:p>
    <w:p w14:paraId="488A9881" w14:textId="33B1CA93" w:rsidR="005C059C" w:rsidRPr="00B32CC1" w:rsidRDefault="00897523" w:rsidP="00E662F6">
      <w:pPr>
        <w:pStyle w:val="ListParagraph"/>
        <w:numPr>
          <w:ilvl w:val="0"/>
          <w:numId w:val="81"/>
        </w:numPr>
        <w:spacing w:after="240"/>
        <w:ind w:left="720"/>
        <w:rPr>
          <w:rFonts w:cs="Arial"/>
          <w:szCs w:val="24"/>
        </w:rPr>
      </w:pPr>
      <w:r w:rsidRPr="00B32CC1">
        <w:rPr>
          <w:rFonts w:cs="Arial"/>
          <w:szCs w:val="24"/>
        </w:rPr>
        <w:t>Ensur</w:t>
      </w:r>
      <w:r w:rsidR="001D35F7" w:rsidRPr="00B32CC1">
        <w:rPr>
          <w:rFonts w:cs="Arial"/>
          <w:szCs w:val="24"/>
        </w:rPr>
        <w:t>es</w:t>
      </w:r>
      <w:r w:rsidRPr="00B32CC1">
        <w:rPr>
          <w:rFonts w:cs="Arial"/>
          <w:szCs w:val="24"/>
        </w:rPr>
        <w:t xml:space="preserve"> that each member with </w:t>
      </w:r>
      <w:r w:rsidR="0088040A" w:rsidRPr="00B32CC1">
        <w:rPr>
          <w:rFonts w:cs="Arial"/>
          <w:szCs w:val="24"/>
        </w:rPr>
        <w:t>an AEFLA</w:t>
      </w:r>
      <w:r w:rsidRPr="00B32CC1">
        <w:rPr>
          <w:rFonts w:cs="Arial"/>
          <w:szCs w:val="24"/>
        </w:rPr>
        <w:t xml:space="preserve"> program </w:t>
      </w:r>
      <w:r w:rsidR="00AF5A7C" w:rsidRPr="00B32CC1">
        <w:rPr>
          <w:rFonts w:cs="Arial"/>
          <w:szCs w:val="24"/>
        </w:rPr>
        <w:t>is</w:t>
      </w:r>
      <w:r w:rsidRPr="00B32CC1">
        <w:rPr>
          <w:rFonts w:cs="Arial"/>
          <w:szCs w:val="24"/>
        </w:rPr>
        <w:t xml:space="preserve"> allocated funds based upon the value and the number of earned payment points or projections as determined by </w:t>
      </w:r>
      <w:r w:rsidR="00804B04" w:rsidRPr="00B32CC1">
        <w:rPr>
          <w:rFonts w:cs="Arial"/>
          <w:szCs w:val="24"/>
        </w:rPr>
        <w:t>the CDE</w:t>
      </w:r>
      <w:r w:rsidRPr="00B32CC1">
        <w:rPr>
          <w:rFonts w:cs="Arial"/>
          <w:szCs w:val="24"/>
        </w:rPr>
        <w:t xml:space="preserve">. </w:t>
      </w:r>
      <w:r w:rsidR="00403042" w:rsidRPr="00B32CC1">
        <w:rPr>
          <w:rFonts w:cs="Arial"/>
          <w:szCs w:val="24"/>
        </w:rPr>
        <w:t>Any c</w:t>
      </w:r>
      <w:r w:rsidRPr="00B32CC1">
        <w:rPr>
          <w:rFonts w:cs="Arial"/>
          <w:szCs w:val="24"/>
        </w:rPr>
        <w:t xml:space="preserve">hanges to </w:t>
      </w:r>
      <w:r w:rsidR="00403042" w:rsidRPr="00B32CC1">
        <w:rPr>
          <w:rFonts w:cs="Arial"/>
          <w:szCs w:val="24"/>
        </w:rPr>
        <w:t>the distribution of a</w:t>
      </w:r>
      <w:r w:rsidRPr="00B32CC1">
        <w:rPr>
          <w:rFonts w:cs="Arial"/>
          <w:szCs w:val="24"/>
        </w:rPr>
        <w:t xml:space="preserve">llocations </w:t>
      </w:r>
      <w:r w:rsidR="00403042" w:rsidRPr="00B32CC1">
        <w:rPr>
          <w:rFonts w:cs="Arial"/>
          <w:szCs w:val="24"/>
        </w:rPr>
        <w:t xml:space="preserve">to individual members </w:t>
      </w:r>
      <w:r w:rsidRPr="00B32CC1">
        <w:rPr>
          <w:rFonts w:cs="Arial"/>
          <w:szCs w:val="24"/>
        </w:rPr>
        <w:t xml:space="preserve">will be granted by </w:t>
      </w:r>
      <w:r w:rsidR="00804B04" w:rsidRPr="00B32CC1">
        <w:rPr>
          <w:rFonts w:cs="Arial"/>
          <w:szCs w:val="24"/>
        </w:rPr>
        <w:t>the CDE</w:t>
      </w:r>
      <w:r w:rsidRPr="00B32CC1">
        <w:rPr>
          <w:rFonts w:cs="Arial"/>
          <w:szCs w:val="24"/>
        </w:rPr>
        <w:t xml:space="preserve"> only as the result of a unanimous vote of the participating </w:t>
      </w:r>
      <w:r w:rsidR="00F47C3F" w:rsidRPr="00B32CC1">
        <w:rPr>
          <w:rFonts w:cs="Arial"/>
          <w:szCs w:val="24"/>
        </w:rPr>
        <w:t xml:space="preserve">member </w:t>
      </w:r>
      <w:r w:rsidRPr="00B32CC1">
        <w:rPr>
          <w:rFonts w:cs="Arial"/>
          <w:szCs w:val="24"/>
        </w:rPr>
        <w:t>agencies</w:t>
      </w:r>
      <w:r w:rsidR="00E33FD1">
        <w:rPr>
          <w:rFonts w:cs="Arial"/>
          <w:szCs w:val="24"/>
        </w:rPr>
        <w:t>.</w:t>
      </w:r>
    </w:p>
    <w:p w14:paraId="26A2CA9A" w14:textId="0E33E2B5" w:rsidR="00D24E64" w:rsidRPr="003C4CAC" w:rsidRDefault="00600F6A" w:rsidP="003F187B">
      <w:pPr>
        <w:pStyle w:val="Heading4"/>
      </w:pPr>
      <w:bookmarkStart w:id="889" w:name="_Toc7169787"/>
      <w:bookmarkStart w:id="890" w:name="_Toc7182305"/>
      <w:bookmarkStart w:id="891" w:name="_Toc7182517"/>
      <w:bookmarkStart w:id="892" w:name="_Toc7169788"/>
      <w:bookmarkStart w:id="893" w:name="_Toc7182306"/>
      <w:bookmarkStart w:id="894" w:name="_Toc7182518"/>
      <w:bookmarkEnd w:id="889"/>
      <w:bookmarkEnd w:id="890"/>
      <w:bookmarkEnd w:id="891"/>
      <w:bookmarkEnd w:id="892"/>
      <w:bookmarkEnd w:id="893"/>
      <w:bookmarkEnd w:id="894"/>
      <w:r w:rsidRPr="003C4CAC">
        <w:t>Program Fees</w:t>
      </w:r>
      <w:r w:rsidR="00EA13D1" w:rsidRPr="003C4CAC">
        <w:t xml:space="preserve"> </w:t>
      </w:r>
      <w:r w:rsidR="003F6F68">
        <w:t>(State-imposed Requirement)</w:t>
      </w:r>
    </w:p>
    <w:p w14:paraId="6D9EC909" w14:textId="6D3D1102" w:rsidR="007E08B0" w:rsidRPr="003C4CAC" w:rsidRDefault="5C5C7A53" w:rsidP="00E662F6">
      <w:pPr>
        <w:spacing w:after="240"/>
        <w:rPr>
          <w:rFonts w:cs="Arial"/>
          <w:color w:val="000000"/>
        </w:rPr>
      </w:pPr>
      <w:r w:rsidRPr="658A20CB">
        <w:rPr>
          <w:rFonts w:cs="Arial"/>
          <w:color w:val="000000"/>
        </w:rPr>
        <w:t xml:space="preserve">No fees of any kind may be collected </w:t>
      </w:r>
      <w:r w:rsidR="3E75CA9A" w:rsidRPr="658A20CB">
        <w:rPr>
          <w:rFonts w:cs="Arial"/>
          <w:color w:val="000000"/>
        </w:rPr>
        <w:t>from students for participation</w:t>
      </w:r>
      <w:r w:rsidR="661AE373" w:rsidRPr="658A20CB">
        <w:rPr>
          <w:rFonts w:cs="Arial"/>
          <w:color w:val="000000"/>
        </w:rPr>
        <w:t xml:space="preserve"> </w:t>
      </w:r>
      <w:r w:rsidR="08DC1295" w:rsidRPr="658A20CB">
        <w:rPr>
          <w:rFonts w:cs="Arial"/>
          <w:color w:val="000000"/>
        </w:rPr>
        <w:t xml:space="preserve">in </w:t>
      </w:r>
      <w:r w:rsidR="302E456A" w:rsidRPr="658A20CB">
        <w:rPr>
          <w:rFonts w:cs="Arial"/>
          <w:color w:val="000000"/>
        </w:rPr>
        <w:t>AEFLA</w:t>
      </w:r>
      <w:r w:rsidR="29198296" w:rsidRPr="658A20CB">
        <w:rPr>
          <w:rFonts w:cs="Arial"/>
          <w:color w:val="000000"/>
        </w:rPr>
        <w:t xml:space="preserve"> </w:t>
      </w:r>
      <w:r w:rsidRPr="658A20CB">
        <w:rPr>
          <w:rFonts w:cs="Arial"/>
          <w:color w:val="000000"/>
        </w:rPr>
        <w:t>programs</w:t>
      </w:r>
      <w:r w:rsidR="4420CA0C" w:rsidRPr="658A20CB">
        <w:rPr>
          <w:rFonts w:cs="Arial"/>
          <w:color w:val="000000"/>
        </w:rPr>
        <w:t>.</w:t>
      </w:r>
      <w:r w:rsidR="00D4046B" w:rsidRPr="658A20CB">
        <w:rPr>
          <w:rStyle w:val="FootnoteReference"/>
          <w:rFonts w:cs="Arial"/>
          <w:color w:val="000000"/>
        </w:rPr>
        <w:footnoteReference w:id="3"/>
      </w:r>
      <w:r w:rsidR="7CCEBC87" w:rsidRPr="658A20CB">
        <w:rPr>
          <w:rFonts w:cs="Arial"/>
          <w:color w:val="000000"/>
        </w:rPr>
        <w:t xml:space="preserve"> </w:t>
      </w:r>
      <w:r w:rsidR="52D39BCE" w:rsidRPr="658A20CB">
        <w:rPr>
          <w:rFonts w:cs="Arial"/>
          <w:color w:val="000000"/>
        </w:rPr>
        <w:t>A</w:t>
      </w:r>
      <w:r w:rsidR="61B8C54B" w:rsidRPr="658A20CB">
        <w:rPr>
          <w:rFonts w:cs="Arial"/>
          <w:color w:val="000000"/>
        </w:rPr>
        <w:t xml:space="preserve"> “no </w:t>
      </w:r>
      <w:r w:rsidR="52D39BCE" w:rsidRPr="658A20CB">
        <w:rPr>
          <w:rFonts w:cs="Arial"/>
          <w:color w:val="000000"/>
        </w:rPr>
        <w:t>p</w:t>
      </w:r>
      <w:r w:rsidR="61B8C54B" w:rsidRPr="658A20CB">
        <w:rPr>
          <w:rFonts w:cs="Arial"/>
          <w:color w:val="000000"/>
        </w:rPr>
        <w:t xml:space="preserve">rogram fee” </w:t>
      </w:r>
      <w:r w:rsidR="52D39BCE" w:rsidRPr="658A20CB">
        <w:rPr>
          <w:rFonts w:cs="Arial"/>
          <w:color w:val="000000"/>
        </w:rPr>
        <w:t xml:space="preserve">policy </w:t>
      </w:r>
      <w:r w:rsidR="61B8C54B" w:rsidRPr="658A20CB">
        <w:rPr>
          <w:rFonts w:cs="Arial"/>
          <w:color w:val="000000"/>
        </w:rPr>
        <w:t xml:space="preserve">must be </w:t>
      </w:r>
      <w:r w:rsidR="52D39BCE" w:rsidRPr="658A20CB">
        <w:rPr>
          <w:rFonts w:cs="Arial"/>
          <w:color w:val="000000"/>
        </w:rPr>
        <w:t xml:space="preserve">clearly stated in program information and </w:t>
      </w:r>
      <w:r w:rsidR="61B8C54B" w:rsidRPr="658A20CB">
        <w:rPr>
          <w:rFonts w:cs="Arial"/>
          <w:color w:val="000000"/>
        </w:rPr>
        <w:t>prominently displayed</w:t>
      </w:r>
      <w:r w:rsidR="52D39BCE" w:rsidRPr="658A20CB">
        <w:rPr>
          <w:rFonts w:cs="Arial"/>
          <w:color w:val="000000"/>
        </w:rPr>
        <w:t>.</w:t>
      </w:r>
    </w:p>
    <w:p w14:paraId="518851B4" w14:textId="13DB19E8" w:rsidR="007E08B0" w:rsidRPr="003C4CAC" w:rsidRDefault="00F92BAD" w:rsidP="003F187B">
      <w:pPr>
        <w:pStyle w:val="Heading4"/>
      </w:pPr>
      <w:r>
        <w:t xml:space="preserve">Supplement Not </w:t>
      </w:r>
      <w:r w:rsidRPr="005C059C">
        <w:t xml:space="preserve">Supplant </w:t>
      </w:r>
      <w:r w:rsidR="003F6F68" w:rsidRPr="005C059C">
        <w:t>(</w:t>
      </w:r>
      <w:r w:rsidR="009A7EF2" w:rsidRPr="005C059C">
        <w:t xml:space="preserve">WIOA </w:t>
      </w:r>
      <w:r w:rsidR="761FFE90" w:rsidRPr="005C059C">
        <w:t>§</w:t>
      </w:r>
      <w:r w:rsidR="009A7EF2" w:rsidRPr="005C059C">
        <w:t xml:space="preserve">241 </w:t>
      </w:r>
      <w:r w:rsidR="00FD5230">
        <w:t>[</w:t>
      </w:r>
      <w:r w:rsidR="009A7EF2" w:rsidRPr="005C059C">
        <w:t>a</w:t>
      </w:r>
      <w:r w:rsidR="00FD5230">
        <w:t>]</w:t>
      </w:r>
      <w:r w:rsidR="009A7EF2" w:rsidRPr="005C059C">
        <w:t>)</w:t>
      </w:r>
    </w:p>
    <w:p w14:paraId="7A015A1A" w14:textId="77777777" w:rsidR="007E08B0" w:rsidRPr="003C4CAC" w:rsidRDefault="00F92BAD" w:rsidP="00F933CF">
      <w:pPr>
        <w:spacing w:after="240"/>
        <w:rPr>
          <w:rFonts w:cs="Arial"/>
          <w:color w:val="000000"/>
          <w:szCs w:val="24"/>
        </w:rPr>
      </w:pPr>
      <w:r w:rsidRPr="003C4CAC">
        <w:rPr>
          <w:rFonts w:cs="Arial"/>
          <w:color w:val="000000"/>
          <w:szCs w:val="24"/>
        </w:rPr>
        <w:t>Funds for this program must be used to supplement</w:t>
      </w:r>
      <w:r w:rsidRPr="003C4CAC">
        <w:rPr>
          <w:rFonts w:cs="Arial"/>
          <w:b/>
          <w:color w:val="000000"/>
          <w:szCs w:val="24"/>
        </w:rPr>
        <w:t xml:space="preserve"> </w:t>
      </w:r>
      <w:r w:rsidRPr="003C4CAC">
        <w:rPr>
          <w:rFonts w:cs="Arial"/>
          <w:color w:val="000000"/>
          <w:szCs w:val="24"/>
        </w:rPr>
        <w:t>(increase the level of services) and</w:t>
      </w:r>
      <w:r w:rsidRPr="003C4CAC">
        <w:rPr>
          <w:rFonts w:cs="Arial"/>
          <w:b/>
          <w:color w:val="000000"/>
          <w:szCs w:val="24"/>
        </w:rPr>
        <w:t xml:space="preserve"> </w:t>
      </w:r>
      <w:r w:rsidRPr="003C4CAC">
        <w:rPr>
          <w:rFonts w:cs="Arial"/>
          <w:color w:val="000000"/>
          <w:szCs w:val="24"/>
        </w:rPr>
        <w:t>not supplant</w:t>
      </w:r>
      <w:r w:rsidRPr="003C4CAC">
        <w:rPr>
          <w:rFonts w:cs="Arial"/>
          <w:b/>
          <w:color w:val="000000"/>
          <w:szCs w:val="24"/>
        </w:rPr>
        <w:t xml:space="preserve"> </w:t>
      </w:r>
      <w:r w:rsidRPr="003C4CAC">
        <w:rPr>
          <w:rFonts w:cs="Arial"/>
          <w:color w:val="000000"/>
          <w:szCs w:val="24"/>
        </w:rPr>
        <w:t>(replace)</w:t>
      </w:r>
      <w:r w:rsidRPr="003C4CAC">
        <w:rPr>
          <w:rFonts w:cs="Arial"/>
          <w:b/>
          <w:color w:val="000000"/>
          <w:szCs w:val="24"/>
        </w:rPr>
        <w:t xml:space="preserve"> </w:t>
      </w:r>
      <w:r w:rsidRPr="003C4CAC">
        <w:rPr>
          <w:rFonts w:cs="Arial"/>
          <w:color w:val="000000"/>
          <w:szCs w:val="24"/>
        </w:rPr>
        <w:t>funds from non-federal sources:</w:t>
      </w:r>
    </w:p>
    <w:p w14:paraId="6016AC17" w14:textId="4F77FA8C" w:rsidR="007E08B0" w:rsidRPr="003C4CAC" w:rsidRDefault="00F92BAD" w:rsidP="008634AB">
      <w:pPr>
        <w:pStyle w:val="ListParagraph"/>
        <w:numPr>
          <w:ilvl w:val="0"/>
          <w:numId w:val="33"/>
        </w:numPr>
        <w:spacing w:after="240"/>
        <w:rPr>
          <w:rFonts w:cs="Arial"/>
          <w:szCs w:val="24"/>
        </w:rPr>
      </w:pPr>
      <w:r w:rsidRPr="003C4CAC">
        <w:rPr>
          <w:rFonts w:cs="Arial"/>
          <w:szCs w:val="24"/>
        </w:rPr>
        <w:t>Any program activity required by state law, State Board of Education rules, or local board policy may not be paid with AEFLA funds</w:t>
      </w:r>
      <w:r w:rsidR="008963D6">
        <w:rPr>
          <w:rFonts w:cs="Arial"/>
          <w:szCs w:val="24"/>
        </w:rPr>
        <w:t>.</w:t>
      </w:r>
    </w:p>
    <w:p w14:paraId="5DC91B11" w14:textId="48D3ABCB" w:rsidR="007E08B0" w:rsidRPr="003C4CAC" w:rsidRDefault="00F92BAD" w:rsidP="008634AB">
      <w:pPr>
        <w:pStyle w:val="ListParagraph"/>
        <w:numPr>
          <w:ilvl w:val="0"/>
          <w:numId w:val="33"/>
        </w:numPr>
        <w:spacing w:after="240"/>
        <w:rPr>
          <w:rFonts w:cs="Arial"/>
          <w:szCs w:val="24"/>
        </w:rPr>
      </w:pPr>
      <w:r w:rsidRPr="003C4CAC">
        <w:rPr>
          <w:rFonts w:cs="Arial"/>
          <w:szCs w:val="24"/>
        </w:rPr>
        <w:t>State or local funds may not be decreased or diverted for other uses merely because of the availability of AEFLA funds</w:t>
      </w:r>
      <w:r w:rsidR="008963D6">
        <w:rPr>
          <w:rFonts w:cs="Arial"/>
          <w:szCs w:val="24"/>
        </w:rPr>
        <w:t>.</w:t>
      </w:r>
    </w:p>
    <w:p w14:paraId="13D2BA9E" w14:textId="7A8E7B10" w:rsidR="008F7B2C" w:rsidRDefault="00F92BAD" w:rsidP="00E662F6">
      <w:pPr>
        <w:pStyle w:val="ListParagraph"/>
        <w:numPr>
          <w:ilvl w:val="0"/>
          <w:numId w:val="33"/>
        </w:numPr>
        <w:spacing w:after="240"/>
        <w:rPr>
          <w:rFonts w:cs="Arial"/>
          <w:szCs w:val="24"/>
        </w:rPr>
        <w:sectPr w:rsidR="008F7B2C" w:rsidSect="00766783">
          <w:pgSz w:w="12240" w:h="15840"/>
          <w:pgMar w:top="1440" w:right="1440" w:bottom="1170" w:left="1440" w:header="720" w:footer="720" w:gutter="0"/>
          <w:cols w:space="720"/>
          <w:titlePg/>
          <w:docGrid w:linePitch="360"/>
        </w:sectPr>
      </w:pPr>
      <w:r w:rsidRPr="003C4CAC">
        <w:rPr>
          <w:rFonts w:cs="Arial"/>
          <w:szCs w:val="24"/>
        </w:rPr>
        <w:t xml:space="preserve">Grantees must maintain documentation that clearly demonstrates the supplementary nature of AEFLA </w:t>
      </w:r>
      <w:r w:rsidRPr="00F178B0">
        <w:rPr>
          <w:rFonts w:cs="Arial"/>
          <w:szCs w:val="24"/>
        </w:rPr>
        <w:t>fund</w:t>
      </w:r>
      <w:r w:rsidR="00E261C2" w:rsidRPr="00F178B0">
        <w:rPr>
          <w:rFonts w:cs="Arial"/>
          <w:szCs w:val="24"/>
        </w:rPr>
        <w:t>s</w:t>
      </w:r>
      <w:r w:rsidR="008963D6">
        <w:rPr>
          <w:rFonts w:cs="Arial"/>
          <w:szCs w:val="24"/>
        </w:rPr>
        <w:t>.</w:t>
      </w:r>
    </w:p>
    <w:p w14:paraId="775D7AC8" w14:textId="06296A0C" w:rsidR="007E08B0" w:rsidRPr="003C4CAC" w:rsidRDefault="5DC972BB" w:rsidP="00E261C2">
      <w:pPr>
        <w:pStyle w:val="Heading2"/>
        <w:spacing w:before="0"/>
      </w:pPr>
      <w:bookmarkStart w:id="895" w:name="_VII._GRANT_AWARDS"/>
      <w:bookmarkStart w:id="896" w:name="_Toc369868825"/>
      <w:bookmarkStart w:id="897" w:name="_Toc369869496"/>
      <w:bookmarkStart w:id="898" w:name="_Toc372187786"/>
      <w:bookmarkStart w:id="899" w:name="_Toc979947343"/>
      <w:bookmarkStart w:id="900" w:name="_Toc606800951"/>
      <w:bookmarkStart w:id="901" w:name="_Toc485833232"/>
      <w:bookmarkStart w:id="902" w:name="_Toc2118213590"/>
      <w:bookmarkStart w:id="903" w:name="_Toc1143795566"/>
      <w:bookmarkStart w:id="904" w:name="_Toc1101742572"/>
      <w:bookmarkStart w:id="905" w:name="_Toc1686969801"/>
      <w:bookmarkStart w:id="906" w:name="_Toc1640310755"/>
      <w:bookmarkStart w:id="907" w:name="_Toc95402912"/>
      <w:bookmarkStart w:id="908" w:name="_Toc109824139"/>
      <w:bookmarkEnd w:id="895"/>
      <w:r>
        <w:lastRenderedPageBreak/>
        <w:t>G</w:t>
      </w:r>
      <w:r w:rsidR="0097401D">
        <w:t>rant Reimbursement</w:t>
      </w:r>
      <w:bookmarkEnd w:id="896"/>
      <w:bookmarkEnd w:id="897"/>
      <w:bookmarkEnd w:id="898"/>
      <w:bookmarkEnd w:id="899"/>
      <w:bookmarkEnd w:id="900"/>
      <w:bookmarkEnd w:id="901"/>
      <w:bookmarkEnd w:id="902"/>
      <w:bookmarkEnd w:id="903"/>
      <w:bookmarkEnd w:id="904"/>
      <w:bookmarkEnd w:id="905"/>
      <w:bookmarkEnd w:id="906"/>
      <w:bookmarkEnd w:id="907"/>
      <w:bookmarkEnd w:id="908"/>
    </w:p>
    <w:p w14:paraId="5E7C950D" w14:textId="246264C7" w:rsidR="695F7706" w:rsidRPr="00F22A38" w:rsidRDefault="1A694F6A" w:rsidP="003F187B">
      <w:pPr>
        <w:pStyle w:val="Heading3"/>
        <w:rPr>
          <w:rFonts w:eastAsia="Arial"/>
        </w:rPr>
      </w:pPr>
      <w:bookmarkStart w:id="909" w:name="_Toc95402913"/>
      <w:bookmarkStart w:id="910" w:name="_Toc109824140"/>
      <w:r w:rsidRPr="008F7B2C">
        <w:rPr>
          <w:rFonts w:eastAsia="Arial"/>
        </w:rPr>
        <w:t xml:space="preserve">Duration of Grant </w:t>
      </w:r>
      <w:r w:rsidR="0AD317C5" w:rsidRPr="008F7B2C">
        <w:rPr>
          <w:rFonts w:eastAsia="Arial"/>
        </w:rPr>
        <w:t xml:space="preserve">(State-imposed </w:t>
      </w:r>
      <w:r w:rsidR="2067EE81" w:rsidRPr="008F7B2C">
        <w:rPr>
          <w:rFonts w:eastAsia="Arial"/>
        </w:rPr>
        <w:t>R</w:t>
      </w:r>
      <w:r w:rsidR="0AD317C5" w:rsidRPr="008F7B2C">
        <w:rPr>
          <w:rFonts w:eastAsia="Arial"/>
        </w:rPr>
        <w:t>equirement)</w:t>
      </w:r>
      <w:bookmarkEnd w:id="909"/>
      <w:bookmarkEnd w:id="910"/>
    </w:p>
    <w:p w14:paraId="29A6573A" w14:textId="086DCA8E" w:rsidR="695F7706" w:rsidRPr="008F7B2C" w:rsidRDefault="695F7706" w:rsidP="005625C4">
      <w:pPr>
        <w:spacing w:after="240"/>
        <w:rPr>
          <w:rFonts w:eastAsia="Arial" w:cs="Arial"/>
          <w:color w:val="252525"/>
        </w:rPr>
      </w:pPr>
      <w:r w:rsidRPr="008F7B2C">
        <w:rPr>
          <w:rFonts w:eastAsia="Arial" w:cs="Arial"/>
          <w:color w:val="252525"/>
        </w:rPr>
        <w:t>Grants will be awarded for a four-year term beginning in the 2023</w:t>
      </w:r>
      <w:r w:rsidR="000C2C40" w:rsidRPr="008F7B2C">
        <w:rPr>
          <w:rFonts w:eastAsia="Arial" w:cs="Arial"/>
          <w:color w:val="252525"/>
        </w:rPr>
        <w:t>–</w:t>
      </w:r>
      <w:r w:rsidRPr="008F7B2C">
        <w:rPr>
          <w:rFonts w:eastAsia="Arial" w:cs="Arial"/>
          <w:color w:val="252525"/>
        </w:rPr>
        <w:t>24 fiscal year. Additional grant funding for subsequent years will be contingent upon annual federal appropriations. Funds must be expended or obligated by June 30</w:t>
      </w:r>
      <w:r w:rsidR="008F7B2C">
        <w:rPr>
          <w:rFonts w:eastAsia="Arial" w:cs="Arial"/>
          <w:color w:val="252525"/>
        </w:rPr>
        <w:t>,</w:t>
      </w:r>
      <w:r w:rsidRPr="008F7B2C">
        <w:rPr>
          <w:rFonts w:eastAsia="Arial" w:cs="Arial"/>
          <w:color w:val="252525"/>
        </w:rPr>
        <w:t xml:space="preserve"> of the same fiscal year, according to the following calendar:</w:t>
      </w:r>
    </w:p>
    <w:tbl>
      <w:tblPr>
        <w:tblStyle w:val="GridTable1Light"/>
        <w:tblpPr w:leftFromText="180" w:rightFromText="180" w:vertAnchor="text" w:horzAnchor="margin" w:tblpY="84"/>
        <w:tblW w:w="9700"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ayout w:type="fixed"/>
        <w:tblLook w:val="04A0" w:firstRow="1" w:lastRow="0" w:firstColumn="1" w:lastColumn="0" w:noHBand="0" w:noVBand="1"/>
        <w:tblDescription w:val="Table showing the grant award program year start and end dates."/>
      </w:tblPr>
      <w:tblGrid>
        <w:gridCol w:w="3945"/>
        <w:gridCol w:w="3060"/>
        <w:gridCol w:w="2695"/>
      </w:tblGrid>
      <w:tr w:rsidR="00824F8D" w14:paraId="680841FE" w14:textId="77777777" w:rsidTr="005B5551">
        <w:trPr>
          <w:cnfStyle w:val="100000000000" w:firstRow="1" w:lastRow="0" w:firstColumn="0" w:lastColumn="0" w:oddVBand="0" w:evenVBand="0" w:oddHBand="0" w:evenHBand="0" w:firstRowFirstColumn="0" w:firstRowLastColumn="0" w:lastRowFirstColumn="0" w:lastRowLastColumn="0"/>
          <w:cantSplit/>
          <w:trHeight w:val="1227"/>
          <w:tblHeader/>
        </w:trPr>
        <w:tc>
          <w:tcPr>
            <w:cnfStyle w:val="001000000000" w:firstRow="0" w:lastRow="0" w:firstColumn="1" w:lastColumn="0" w:oddVBand="0" w:evenVBand="0" w:oddHBand="0" w:evenHBand="0" w:firstRowFirstColumn="0" w:firstRowLastColumn="0" w:lastRowFirstColumn="0" w:lastRowLastColumn="0"/>
            <w:tcW w:w="3945" w:type="dxa"/>
            <w:tcBorders>
              <w:bottom w:val="none" w:sz="0" w:space="0" w:color="auto"/>
            </w:tcBorders>
            <w:shd w:val="clear" w:color="auto" w:fill="BFBFBF" w:themeFill="background1" w:themeFillShade="BF"/>
          </w:tcPr>
          <w:p w14:paraId="2CDD2364" w14:textId="77777777" w:rsidR="00824F8D" w:rsidRPr="008F7B2C" w:rsidRDefault="28338066" w:rsidP="00334368">
            <w:pPr>
              <w:spacing w:after="240"/>
              <w:rPr>
                <w:rFonts w:eastAsia="Arial" w:cs="Arial"/>
                <w:bCs w:val="0"/>
              </w:rPr>
            </w:pPr>
            <w:r w:rsidRPr="008F7B2C">
              <w:rPr>
                <w:rFonts w:eastAsia="Arial" w:cs="Arial"/>
                <w:bCs w:val="0"/>
              </w:rPr>
              <w:t>Grant Award Program Year</w:t>
            </w:r>
          </w:p>
        </w:tc>
        <w:tc>
          <w:tcPr>
            <w:tcW w:w="3060" w:type="dxa"/>
            <w:tcBorders>
              <w:bottom w:val="none" w:sz="0" w:space="0" w:color="auto"/>
            </w:tcBorders>
            <w:shd w:val="clear" w:color="auto" w:fill="BFBFBF" w:themeFill="background1" w:themeFillShade="BF"/>
          </w:tcPr>
          <w:p w14:paraId="3AA38BE5" w14:textId="77777777" w:rsidR="00824F8D" w:rsidRPr="008F7B2C" w:rsidRDefault="28338066" w:rsidP="00334368">
            <w:pPr>
              <w:spacing w:after="240"/>
              <w:jc w:val="center"/>
              <w:cnfStyle w:val="100000000000" w:firstRow="1" w:lastRow="0" w:firstColumn="0" w:lastColumn="0" w:oddVBand="0" w:evenVBand="0" w:oddHBand="0" w:evenHBand="0" w:firstRowFirstColumn="0" w:firstRowLastColumn="0" w:lastRowFirstColumn="0" w:lastRowLastColumn="0"/>
              <w:rPr>
                <w:rFonts w:eastAsia="Arial" w:cs="Arial"/>
                <w:bCs w:val="0"/>
              </w:rPr>
            </w:pPr>
            <w:r w:rsidRPr="008F7B2C">
              <w:rPr>
                <w:rFonts w:eastAsia="Arial" w:cs="Arial"/>
                <w:bCs w:val="0"/>
              </w:rPr>
              <w:t>Program Year Start Date</w:t>
            </w:r>
          </w:p>
        </w:tc>
        <w:tc>
          <w:tcPr>
            <w:tcW w:w="2695" w:type="dxa"/>
            <w:tcBorders>
              <w:bottom w:val="none" w:sz="0" w:space="0" w:color="auto"/>
            </w:tcBorders>
            <w:shd w:val="clear" w:color="auto" w:fill="BFBFBF" w:themeFill="background1" w:themeFillShade="BF"/>
          </w:tcPr>
          <w:p w14:paraId="2F3A9E7E" w14:textId="0435DA57" w:rsidR="00824F8D" w:rsidRPr="008F7B2C" w:rsidRDefault="28338066" w:rsidP="00334368">
            <w:pPr>
              <w:spacing w:after="240"/>
              <w:jc w:val="center"/>
              <w:cnfStyle w:val="100000000000" w:firstRow="1" w:lastRow="0" w:firstColumn="0" w:lastColumn="0" w:oddVBand="0" w:evenVBand="0" w:oddHBand="0" w:evenHBand="0" w:firstRowFirstColumn="0" w:firstRowLastColumn="0" w:lastRowFirstColumn="0" w:lastRowLastColumn="0"/>
              <w:rPr>
                <w:rFonts w:eastAsia="Arial" w:cs="Arial"/>
                <w:bCs w:val="0"/>
              </w:rPr>
            </w:pPr>
            <w:r w:rsidRPr="008F7B2C">
              <w:rPr>
                <w:rFonts w:eastAsia="Arial" w:cs="Arial"/>
                <w:bCs w:val="0"/>
              </w:rPr>
              <w:t xml:space="preserve">Program Year </w:t>
            </w:r>
            <w:r w:rsidR="00C74FDE">
              <w:rPr>
                <w:rFonts w:eastAsia="Arial" w:cs="Arial"/>
                <w:bCs w:val="0"/>
              </w:rPr>
              <w:br/>
            </w:r>
            <w:r w:rsidRPr="008F7B2C">
              <w:rPr>
                <w:rFonts w:eastAsia="Arial" w:cs="Arial"/>
                <w:bCs w:val="0"/>
              </w:rPr>
              <w:t xml:space="preserve">End Date </w:t>
            </w:r>
          </w:p>
          <w:p w14:paraId="76DF1A7E" w14:textId="77777777" w:rsidR="00824F8D" w:rsidRPr="008F7B2C" w:rsidRDefault="28338066" w:rsidP="00334368">
            <w:pPr>
              <w:spacing w:after="240"/>
              <w:jc w:val="center"/>
              <w:cnfStyle w:val="100000000000" w:firstRow="1" w:lastRow="0" w:firstColumn="0" w:lastColumn="0" w:oddVBand="0" w:evenVBand="0" w:oddHBand="0" w:evenHBand="0" w:firstRowFirstColumn="0" w:firstRowLastColumn="0" w:lastRowFirstColumn="0" w:lastRowLastColumn="0"/>
              <w:rPr>
                <w:rFonts w:eastAsia="Arial" w:cs="Arial"/>
                <w:bCs w:val="0"/>
              </w:rPr>
            </w:pPr>
            <w:r w:rsidRPr="008F7B2C">
              <w:rPr>
                <w:rFonts w:eastAsia="Arial" w:cs="Arial"/>
                <w:bCs w:val="0"/>
              </w:rPr>
              <w:t>Funds Expended or Obligated Date</w:t>
            </w:r>
          </w:p>
        </w:tc>
      </w:tr>
      <w:tr w:rsidR="00824F8D" w14:paraId="21ACDB72" w14:textId="77777777" w:rsidTr="00C74FDE">
        <w:trPr>
          <w:trHeight w:val="285"/>
        </w:trPr>
        <w:tc>
          <w:tcPr>
            <w:cnfStyle w:val="001000000000" w:firstRow="0" w:lastRow="0" w:firstColumn="1" w:lastColumn="0" w:oddVBand="0" w:evenVBand="0" w:oddHBand="0" w:evenHBand="0" w:firstRowFirstColumn="0" w:firstRowLastColumn="0" w:lastRowFirstColumn="0" w:lastRowLastColumn="0"/>
            <w:tcW w:w="3945" w:type="dxa"/>
          </w:tcPr>
          <w:p w14:paraId="1FD88E9C" w14:textId="77777777" w:rsidR="00824F8D" w:rsidRPr="008F7B2C" w:rsidRDefault="28338066" w:rsidP="00334368">
            <w:pPr>
              <w:spacing w:after="240"/>
              <w:rPr>
                <w:rFonts w:eastAsia="Arial" w:cs="Arial"/>
                <w:color w:val="252525"/>
              </w:rPr>
            </w:pPr>
            <w:r w:rsidRPr="008F7B2C">
              <w:rPr>
                <w:rFonts w:eastAsia="Arial" w:cs="Arial"/>
                <w:color w:val="252525"/>
              </w:rPr>
              <w:t>Year 1 Funding</w:t>
            </w:r>
          </w:p>
        </w:tc>
        <w:tc>
          <w:tcPr>
            <w:tcW w:w="3060" w:type="dxa"/>
          </w:tcPr>
          <w:p w14:paraId="51E3A846" w14:textId="77777777" w:rsidR="00824F8D" w:rsidRPr="008F7B2C" w:rsidRDefault="28338066" w:rsidP="0410EB04">
            <w:pPr>
              <w:jc w:val="center"/>
              <w:cnfStyle w:val="000000000000" w:firstRow="0" w:lastRow="0" w:firstColumn="0" w:lastColumn="0" w:oddVBand="0" w:evenVBand="0" w:oddHBand="0" w:evenHBand="0" w:firstRowFirstColumn="0" w:firstRowLastColumn="0" w:lastRowFirstColumn="0" w:lastRowLastColumn="0"/>
              <w:rPr>
                <w:rFonts w:eastAsia="Arial" w:cs="Arial"/>
                <w:color w:val="252525"/>
              </w:rPr>
            </w:pPr>
            <w:r w:rsidRPr="008F7B2C">
              <w:rPr>
                <w:rFonts w:eastAsia="Arial" w:cs="Arial"/>
                <w:color w:val="252525"/>
              </w:rPr>
              <w:t>July 1, 2023</w:t>
            </w:r>
          </w:p>
        </w:tc>
        <w:tc>
          <w:tcPr>
            <w:tcW w:w="2695" w:type="dxa"/>
          </w:tcPr>
          <w:p w14:paraId="25BB68B6" w14:textId="77777777" w:rsidR="00824F8D" w:rsidRPr="008F7B2C" w:rsidRDefault="28338066" w:rsidP="0410EB04">
            <w:pPr>
              <w:jc w:val="center"/>
              <w:cnfStyle w:val="000000000000" w:firstRow="0" w:lastRow="0" w:firstColumn="0" w:lastColumn="0" w:oddVBand="0" w:evenVBand="0" w:oddHBand="0" w:evenHBand="0" w:firstRowFirstColumn="0" w:firstRowLastColumn="0" w:lastRowFirstColumn="0" w:lastRowLastColumn="0"/>
              <w:rPr>
                <w:rFonts w:eastAsia="Arial" w:cs="Arial"/>
                <w:color w:val="252525"/>
              </w:rPr>
            </w:pPr>
            <w:r w:rsidRPr="008F7B2C">
              <w:rPr>
                <w:rFonts w:eastAsia="Arial" w:cs="Arial"/>
                <w:color w:val="252525"/>
              </w:rPr>
              <w:t>June 30, 2024</w:t>
            </w:r>
          </w:p>
        </w:tc>
      </w:tr>
      <w:tr w:rsidR="00824F8D" w14:paraId="4E0A81D6" w14:textId="77777777" w:rsidTr="00C74FDE">
        <w:trPr>
          <w:trHeight w:val="285"/>
        </w:trPr>
        <w:tc>
          <w:tcPr>
            <w:cnfStyle w:val="001000000000" w:firstRow="0" w:lastRow="0" w:firstColumn="1" w:lastColumn="0" w:oddVBand="0" w:evenVBand="0" w:oddHBand="0" w:evenHBand="0" w:firstRowFirstColumn="0" w:firstRowLastColumn="0" w:lastRowFirstColumn="0" w:lastRowLastColumn="0"/>
            <w:tcW w:w="3945" w:type="dxa"/>
          </w:tcPr>
          <w:p w14:paraId="7F6B6945" w14:textId="77777777" w:rsidR="00824F8D" w:rsidRPr="008F7B2C" w:rsidRDefault="28338066" w:rsidP="00334368">
            <w:pPr>
              <w:spacing w:after="240"/>
              <w:rPr>
                <w:rFonts w:eastAsia="Arial" w:cs="Arial"/>
                <w:color w:val="252525"/>
              </w:rPr>
            </w:pPr>
            <w:r w:rsidRPr="008F7B2C">
              <w:rPr>
                <w:rFonts w:eastAsia="Arial" w:cs="Arial"/>
                <w:color w:val="252525"/>
              </w:rPr>
              <w:t>Year 2 Funding (Continuation)</w:t>
            </w:r>
          </w:p>
        </w:tc>
        <w:tc>
          <w:tcPr>
            <w:tcW w:w="3060" w:type="dxa"/>
          </w:tcPr>
          <w:p w14:paraId="56B2797F" w14:textId="77777777" w:rsidR="00824F8D" w:rsidRPr="008F7B2C" w:rsidRDefault="28338066" w:rsidP="0410EB04">
            <w:pPr>
              <w:jc w:val="center"/>
              <w:cnfStyle w:val="000000000000" w:firstRow="0" w:lastRow="0" w:firstColumn="0" w:lastColumn="0" w:oddVBand="0" w:evenVBand="0" w:oddHBand="0" w:evenHBand="0" w:firstRowFirstColumn="0" w:firstRowLastColumn="0" w:lastRowFirstColumn="0" w:lastRowLastColumn="0"/>
              <w:rPr>
                <w:rFonts w:eastAsia="Arial" w:cs="Arial"/>
                <w:color w:val="252525"/>
              </w:rPr>
            </w:pPr>
            <w:r w:rsidRPr="008F7B2C">
              <w:rPr>
                <w:rFonts w:eastAsia="Arial" w:cs="Arial"/>
                <w:color w:val="252525"/>
              </w:rPr>
              <w:t>July 1, 2024</w:t>
            </w:r>
          </w:p>
        </w:tc>
        <w:tc>
          <w:tcPr>
            <w:tcW w:w="2695" w:type="dxa"/>
          </w:tcPr>
          <w:p w14:paraId="17EBD9AD" w14:textId="77777777" w:rsidR="00824F8D" w:rsidRPr="008F7B2C" w:rsidRDefault="28338066" w:rsidP="0410EB04">
            <w:pPr>
              <w:jc w:val="center"/>
              <w:cnfStyle w:val="000000000000" w:firstRow="0" w:lastRow="0" w:firstColumn="0" w:lastColumn="0" w:oddVBand="0" w:evenVBand="0" w:oddHBand="0" w:evenHBand="0" w:firstRowFirstColumn="0" w:firstRowLastColumn="0" w:lastRowFirstColumn="0" w:lastRowLastColumn="0"/>
              <w:rPr>
                <w:rFonts w:eastAsia="Arial" w:cs="Arial"/>
                <w:color w:val="252525"/>
              </w:rPr>
            </w:pPr>
            <w:r w:rsidRPr="008F7B2C">
              <w:rPr>
                <w:rFonts w:eastAsia="Arial" w:cs="Arial"/>
                <w:color w:val="252525"/>
              </w:rPr>
              <w:t>June 30, 2025</w:t>
            </w:r>
          </w:p>
        </w:tc>
      </w:tr>
      <w:tr w:rsidR="00824F8D" w14:paraId="7ADEFB27" w14:textId="77777777" w:rsidTr="00C74FDE">
        <w:trPr>
          <w:trHeight w:val="285"/>
        </w:trPr>
        <w:tc>
          <w:tcPr>
            <w:cnfStyle w:val="001000000000" w:firstRow="0" w:lastRow="0" w:firstColumn="1" w:lastColumn="0" w:oddVBand="0" w:evenVBand="0" w:oddHBand="0" w:evenHBand="0" w:firstRowFirstColumn="0" w:firstRowLastColumn="0" w:lastRowFirstColumn="0" w:lastRowLastColumn="0"/>
            <w:tcW w:w="3945" w:type="dxa"/>
          </w:tcPr>
          <w:p w14:paraId="0423CD3B" w14:textId="77777777" w:rsidR="00824F8D" w:rsidRPr="008F7B2C" w:rsidRDefault="28338066" w:rsidP="00334368">
            <w:pPr>
              <w:spacing w:after="240"/>
              <w:rPr>
                <w:rFonts w:eastAsia="Arial" w:cs="Arial"/>
                <w:color w:val="252525"/>
              </w:rPr>
            </w:pPr>
            <w:r w:rsidRPr="008F7B2C">
              <w:rPr>
                <w:rFonts w:eastAsia="Arial" w:cs="Arial"/>
                <w:color w:val="252525"/>
              </w:rPr>
              <w:t>Year 3 Funding (Continuation)</w:t>
            </w:r>
          </w:p>
        </w:tc>
        <w:tc>
          <w:tcPr>
            <w:tcW w:w="3060" w:type="dxa"/>
          </w:tcPr>
          <w:p w14:paraId="6C8505C8" w14:textId="77777777" w:rsidR="00824F8D" w:rsidRPr="008F7B2C" w:rsidRDefault="28338066" w:rsidP="0410EB04">
            <w:pPr>
              <w:jc w:val="center"/>
              <w:cnfStyle w:val="000000000000" w:firstRow="0" w:lastRow="0" w:firstColumn="0" w:lastColumn="0" w:oddVBand="0" w:evenVBand="0" w:oddHBand="0" w:evenHBand="0" w:firstRowFirstColumn="0" w:firstRowLastColumn="0" w:lastRowFirstColumn="0" w:lastRowLastColumn="0"/>
              <w:rPr>
                <w:rFonts w:eastAsia="Arial" w:cs="Arial"/>
                <w:color w:val="252525"/>
              </w:rPr>
            </w:pPr>
            <w:r w:rsidRPr="008F7B2C">
              <w:rPr>
                <w:rFonts w:eastAsia="Arial" w:cs="Arial"/>
                <w:color w:val="252525"/>
              </w:rPr>
              <w:t>July 1, 2025</w:t>
            </w:r>
          </w:p>
        </w:tc>
        <w:tc>
          <w:tcPr>
            <w:tcW w:w="2695" w:type="dxa"/>
          </w:tcPr>
          <w:p w14:paraId="463BB015" w14:textId="77777777" w:rsidR="00824F8D" w:rsidRPr="008F7B2C" w:rsidRDefault="28338066" w:rsidP="0410EB04">
            <w:pPr>
              <w:jc w:val="center"/>
              <w:cnfStyle w:val="000000000000" w:firstRow="0" w:lastRow="0" w:firstColumn="0" w:lastColumn="0" w:oddVBand="0" w:evenVBand="0" w:oddHBand="0" w:evenHBand="0" w:firstRowFirstColumn="0" w:firstRowLastColumn="0" w:lastRowFirstColumn="0" w:lastRowLastColumn="0"/>
              <w:rPr>
                <w:rFonts w:eastAsia="Arial" w:cs="Arial"/>
                <w:color w:val="252525"/>
              </w:rPr>
            </w:pPr>
            <w:r w:rsidRPr="008F7B2C">
              <w:rPr>
                <w:rFonts w:eastAsia="Arial" w:cs="Arial"/>
                <w:color w:val="252525"/>
              </w:rPr>
              <w:t>June 30, 2026</w:t>
            </w:r>
          </w:p>
        </w:tc>
      </w:tr>
      <w:tr w:rsidR="00824F8D" w14:paraId="743F2902" w14:textId="77777777" w:rsidTr="00C74FDE">
        <w:trPr>
          <w:trHeight w:val="285"/>
        </w:trPr>
        <w:tc>
          <w:tcPr>
            <w:cnfStyle w:val="001000000000" w:firstRow="0" w:lastRow="0" w:firstColumn="1" w:lastColumn="0" w:oddVBand="0" w:evenVBand="0" w:oddHBand="0" w:evenHBand="0" w:firstRowFirstColumn="0" w:firstRowLastColumn="0" w:lastRowFirstColumn="0" w:lastRowLastColumn="0"/>
            <w:tcW w:w="3945" w:type="dxa"/>
          </w:tcPr>
          <w:p w14:paraId="57560C17" w14:textId="77777777" w:rsidR="00824F8D" w:rsidRPr="008F7B2C" w:rsidRDefault="28338066" w:rsidP="00334368">
            <w:pPr>
              <w:spacing w:after="240"/>
              <w:rPr>
                <w:rFonts w:eastAsia="Arial" w:cs="Arial"/>
                <w:color w:val="252525"/>
              </w:rPr>
            </w:pPr>
            <w:r w:rsidRPr="008F7B2C">
              <w:rPr>
                <w:rFonts w:eastAsia="Arial" w:cs="Arial"/>
                <w:color w:val="252525"/>
              </w:rPr>
              <w:t>Year 4 Funding (Continuation)</w:t>
            </w:r>
          </w:p>
        </w:tc>
        <w:tc>
          <w:tcPr>
            <w:tcW w:w="3060" w:type="dxa"/>
          </w:tcPr>
          <w:p w14:paraId="1B1AB130" w14:textId="77777777" w:rsidR="00824F8D" w:rsidRPr="008F7B2C" w:rsidRDefault="28338066" w:rsidP="0410EB04">
            <w:pPr>
              <w:jc w:val="center"/>
              <w:cnfStyle w:val="000000000000" w:firstRow="0" w:lastRow="0" w:firstColumn="0" w:lastColumn="0" w:oddVBand="0" w:evenVBand="0" w:oddHBand="0" w:evenHBand="0" w:firstRowFirstColumn="0" w:firstRowLastColumn="0" w:lastRowFirstColumn="0" w:lastRowLastColumn="0"/>
              <w:rPr>
                <w:rFonts w:eastAsia="Arial" w:cs="Arial"/>
                <w:color w:val="252525"/>
              </w:rPr>
            </w:pPr>
            <w:r w:rsidRPr="008F7B2C">
              <w:rPr>
                <w:rFonts w:eastAsia="Arial" w:cs="Arial"/>
                <w:color w:val="252525"/>
              </w:rPr>
              <w:t>July 1, 2026</w:t>
            </w:r>
          </w:p>
        </w:tc>
        <w:tc>
          <w:tcPr>
            <w:tcW w:w="2695" w:type="dxa"/>
          </w:tcPr>
          <w:p w14:paraId="6A0C4851" w14:textId="77777777" w:rsidR="00824F8D" w:rsidRPr="008F7B2C" w:rsidRDefault="28338066" w:rsidP="0410EB04">
            <w:pPr>
              <w:jc w:val="center"/>
              <w:cnfStyle w:val="000000000000" w:firstRow="0" w:lastRow="0" w:firstColumn="0" w:lastColumn="0" w:oddVBand="0" w:evenVBand="0" w:oddHBand="0" w:evenHBand="0" w:firstRowFirstColumn="0" w:firstRowLastColumn="0" w:lastRowFirstColumn="0" w:lastRowLastColumn="0"/>
              <w:rPr>
                <w:rFonts w:eastAsia="Arial" w:cs="Arial"/>
                <w:color w:val="252525"/>
              </w:rPr>
            </w:pPr>
            <w:r w:rsidRPr="008F7B2C">
              <w:rPr>
                <w:rFonts w:eastAsia="Arial" w:cs="Arial"/>
                <w:color w:val="252525"/>
              </w:rPr>
              <w:t>June 30, 2027</w:t>
            </w:r>
          </w:p>
        </w:tc>
      </w:tr>
    </w:tbl>
    <w:p w14:paraId="0D9CEF1F" w14:textId="5E6773E1" w:rsidR="695F7706" w:rsidRPr="008F7B2C" w:rsidRDefault="695F7706" w:rsidP="00B32CC1">
      <w:pPr>
        <w:spacing w:before="240" w:after="240"/>
        <w:rPr>
          <w:rFonts w:eastAsia="Arial" w:cs="Arial"/>
          <w:color w:val="252525"/>
        </w:rPr>
      </w:pPr>
      <w:r w:rsidRPr="008F7B2C">
        <w:rPr>
          <w:rFonts w:eastAsia="Arial" w:cs="Arial"/>
          <w:color w:val="252525"/>
        </w:rPr>
        <w:t xml:space="preserve">Funds are considered expended as of the date of obligation, consistent with 34 </w:t>
      </w:r>
      <w:r w:rsidRPr="00A23889">
        <w:rPr>
          <w:rFonts w:eastAsia="Arial" w:cs="Arial"/>
          <w:i/>
          <w:color w:val="252525"/>
        </w:rPr>
        <w:t xml:space="preserve">CFR </w:t>
      </w:r>
      <w:r w:rsidRPr="008F7B2C">
        <w:rPr>
          <w:rFonts w:eastAsia="Arial" w:cs="Arial"/>
          <w:color w:val="252525"/>
        </w:rPr>
        <w:t>76.707.</w:t>
      </w:r>
    </w:p>
    <w:p w14:paraId="27C1CB28" w14:textId="26476851" w:rsidR="695F7706" w:rsidRPr="008F7B2C" w:rsidRDefault="5C70958B" w:rsidP="00AB3787">
      <w:pPr>
        <w:spacing w:after="240"/>
        <w:rPr>
          <w:color w:val="000000" w:themeColor="text1"/>
        </w:rPr>
      </w:pPr>
      <w:r w:rsidRPr="008F7B2C">
        <w:rPr>
          <w:rFonts w:eastAsia="Arial"/>
        </w:rPr>
        <w:t>No carryover of funds from one fiscal year to the next is allowed. Any overclaimed funds must be returned to the CDE.</w:t>
      </w:r>
    </w:p>
    <w:p w14:paraId="1833D829" w14:textId="76275438" w:rsidR="007E08B0" w:rsidRPr="003C4CAC" w:rsidRDefault="00984549" w:rsidP="00AB3787">
      <w:pPr>
        <w:spacing w:after="240"/>
        <w:rPr>
          <w:rFonts w:eastAsia="Calibri"/>
        </w:rPr>
      </w:pPr>
      <w:r w:rsidRPr="003C4CAC">
        <w:rPr>
          <w:rFonts w:eastAsia="Calibri"/>
        </w:rPr>
        <w:t xml:space="preserve">Grant reimbursements are contingent upon satisfactory completion and submittal of all program deliverables. </w:t>
      </w:r>
      <w:r w:rsidR="0057494D" w:rsidRPr="003C4CAC">
        <w:rPr>
          <w:rFonts w:eastAsia="Calibri"/>
        </w:rPr>
        <w:t>Reimbursements</w:t>
      </w:r>
      <w:r w:rsidRPr="003C4CAC">
        <w:rPr>
          <w:rFonts w:eastAsia="Calibri"/>
        </w:rPr>
        <w:t xml:space="preserve"> to </w:t>
      </w:r>
      <w:r w:rsidR="0057494D" w:rsidRPr="003C4CAC">
        <w:t>grantees</w:t>
      </w:r>
      <w:r w:rsidRPr="003C4CAC">
        <w:t xml:space="preserve"> </w:t>
      </w:r>
      <w:r w:rsidRPr="003C4CAC">
        <w:rPr>
          <w:rFonts w:eastAsia="Calibri"/>
        </w:rPr>
        <w:t xml:space="preserve">with delinquent deliverables will be delayed until all submissions are up-to-date. If deliverables are persistently delinquent, </w:t>
      </w:r>
      <w:r w:rsidR="00804B04">
        <w:rPr>
          <w:rFonts w:eastAsia="Calibri"/>
        </w:rPr>
        <w:t>the CDE</w:t>
      </w:r>
      <w:r w:rsidRPr="003C4CAC">
        <w:rPr>
          <w:rFonts w:eastAsia="Calibri"/>
        </w:rPr>
        <w:t xml:space="preserve"> reserves the right to discontinue </w:t>
      </w:r>
      <w:r w:rsidR="009F2120" w:rsidRPr="003C4CAC">
        <w:rPr>
          <w:rFonts w:eastAsia="Calibri"/>
        </w:rPr>
        <w:t>AEFLA funding</w:t>
      </w:r>
      <w:r w:rsidRPr="003C4CAC">
        <w:rPr>
          <w:rFonts w:eastAsia="Calibri"/>
        </w:rPr>
        <w:t>.</w:t>
      </w:r>
    </w:p>
    <w:p w14:paraId="2CE5360A" w14:textId="0070EDFB" w:rsidR="007E08B0" w:rsidRPr="003C4CAC" w:rsidRDefault="00B76D93" w:rsidP="00F933CF">
      <w:pPr>
        <w:spacing w:after="240"/>
        <w:rPr>
          <w:rFonts w:cs="Arial"/>
          <w:szCs w:val="24"/>
        </w:rPr>
      </w:pPr>
      <w:r w:rsidRPr="003C4CAC">
        <w:rPr>
          <w:rFonts w:eastAsia="Calibri" w:cs="Arial"/>
          <w:szCs w:val="24"/>
        </w:rPr>
        <w:t>All grant awards are subject to the availability of funds from the federal government and approved in the state budget</w:t>
      </w:r>
      <w:r w:rsidRPr="003C4CAC">
        <w:rPr>
          <w:rFonts w:cs="Arial"/>
          <w:szCs w:val="24"/>
        </w:rPr>
        <w:t xml:space="preserve">. </w:t>
      </w:r>
      <w:r w:rsidR="00E26404" w:rsidRPr="003C4CAC">
        <w:rPr>
          <w:rFonts w:cs="Arial"/>
          <w:szCs w:val="24"/>
        </w:rPr>
        <w:t xml:space="preserve">The </w:t>
      </w:r>
      <w:r w:rsidR="00813866">
        <w:rPr>
          <w:rFonts w:cs="Arial"/>
          <w:szCs w:val="24"/>
        </w:rPr>
        <w:t xml:space="preserve">California </w:t>
      </w:r>
      <w:r w:rsidR="0058456B" w:rsidRPr="003C4CAC">
        <w:rPr>
          <w:rFonts w:cs="Arial"/>
          <w:szCs w:val="24"/>
        </w:rPr>
        <w:t>AEFLA</w:t>
      </w:r>
      <w:r w:rsidR="00E26404" w:rsidRPr="003C4CAC">
        <w:rPr>
          <w:rFonts w:cs="Arial"/>
          <w:szCs w:val="24"/>
        </w:rPr>
        <w:t xml:space="preserve"> is a pay-for-performance reimbursable grant.</w:t>
      </w:r>
      <w:r w:rsidRPr="003C4CAC">
        <w:rPr>
          <w:rFonts w:cs="Arial"/>
          <w:szCs w:val="24"/>
        </w:rPr>
        <w:t xml:space="preserve"> </w:t>
      </w:r>
      <w:r w:rsidR="00E26404" w:rsidRPr="003C4CAC">
        <w:rPr>
          <w:rFonts w:cs="Arial"/>
          <w:szCs w:val="24"/>
        </w:rPr>
        <w:t>Do</w:t>
      </w:r>
      <w:r w:rsidR="00E26404" w:rsidRPr="003C4CAC">
        <w:rPr>
          <w:rFonts w:cs="Arial"/>
          <w:color w:val="000000"/>
          <w:szCs w:val="24"/>
        </w:rPr>
        <w:t xml:space="preserve">cumented student academic and transition outcomes </w:t>
      </w:r>
      <w:r w:rsidR="00EC3AE2" w:rsidRPr="003C4CAC">
        <w:rPr>
          <w:rFonts w:cs="Arial"/>
          <w:color w:val="000000"/>
          <w:szCs w:val="24"/>
        </w:rPr>
        <w:t xml:space="preserve">are used to </w:t>
      </w:r>
      <w:r w:rsidR="00E26404" w:rsidRPr="003C4CAC">
        <w:rPr>
          <w:rFonts w:cs="Arial"/>
          <w:color w:val="000000"/>
          <w:szCs w:val="24"/>
        </w:rPr>
        <w:t>determine funding</w:t>
      </w:r>
      <w:r w:rsidR="00E26404" w:rsidRPr="003C4CAC">
        <w:rPr>
          <w:rFonts w:cs="Arial"/>
          <w:szCs w:val="24"/>
        </w:rPr>
        <w:t>.</w:t>
      </w:r>
    </w:p>
    <w:p w14:paraId="2C01C12B" w14:textId="1FEBC83E" w:rsidR="002F7E2C" w:rsidRPr="003C4CAC" w:rsidRDefault="2CA88C4B" w:rsidP="658A20CB">
      <w:pPr>
        <w:spacing w:after="240"/>
        <w:rPr>
          <w:rFonts w:eastAsia="Calibri" w:cs="Arial"/>
        </w:rPr>
      </w:pPr>
      <w:r w:rsidRPr="658A20CB">
        <w:rPr>
          <w:rFonts w:eastAsia="Calibri" w:cs="Arial"/>
          <w:color w:val="000000" w:themeColor="text1"/>
        </w:rPr>
        <w:t>Successful applicants of the competitive grant process that meet the demonstrated effectiveness requirements will be funded based on total funds available for th</w:t>
      </w:r>
      <w:r w:rsidRPr="008F7B2C">
        <w:rPr>
          <w:rFonts w:eastAsia="Calibri" w:cs="Arial"/>
          <w:color w:val="000000" w:themeColor="text1"/>
        </w:rPr>
        <w:t>e 202</w:t>
      </w:r>
      <w:r w:rsidR="4348BCB8" w:rsidRPr="008F7B2C">
        <w:rPr>
          <w:rFonts w:eastAsia="Calibri" w:cs="Arial"/>
          <w:color w:val="000000" w:themeColor="text1"/>
        </w:rPr>
        <w:t>3</w:t>
      </w:r>
      <w:r w:rsidRPr="008F7B2C">
        <w:rPr>
          <w:rFonts w:eastAsia="Calibri" w:cs="Arial"/>
          <w:color w:val="000000" w:themeColor="text1"/>
        </w:rPr>
        <w:t>–2</w:t>
      </w:r>
      <w:r w:rsidR="2A008FC8" w:rsidRPr="008F7B2C">
        <w:rPr>
          <w:rFonts w:eastAsia="Calibri" w:cs="Arial"/>
          <w:color w:val="000000" w:themeColor="text1"/>
        </w:rPr>
        <w:t>7</w:t>
      </w:r>
      <w:r w:rsidRPr="658A20CB">
        <w:rPr>
          <w:rFonts w:eastAsia="Calibri" w:cs="Arial"/>
          <w:color w:val="000000" w:themeColor="text1"/>
        </w:rPr>
        <w:t xml:space="preserve"> program years</w:t>
      </w:r>
      <w:r w:rsidRPr="658A20CB">
        <w:rPr>
          <w:rFonts w:eastAsia="Calibri" w:cs="Arial"/>
        </w:rPr>
        <w:t>:</w:t>
      </w:r>
    </w:p>
    <w:p w14:paraId="5A5C64DD" w14:textId="3351B94E" w:rsidR="002F7E2C" w:rsidRPr="002F7E2C" w:rsidRDefault="5D891AC4" w:rsidP="00B32CC1">
      <w:pPr>
        <w:pStyle w:val="ListParagraph"/>
        <w:numPr>
          <w:ilvl w:val="0"/>
          <w:numId w:val="10"/>
        </w:numPr>
        <w:spacing w:after="240"/>
        <w:ind w:left="720"/>
        <w:rPr>
          <w:rFonts w:eastAsia="Calibri" w:cs="Arial"/>
        </w:rPr>
      </w:pPr>
      <w:r w:rsidRPr="7FED673C">
        <w:rPr>
          <w:rFonts w:cs="Arial"/>
        </w:rPr>
        <w:t xml:space="preserve">Current AEFLA agencies in good standing </w:t>
      </w:r>
      <w:r w:rsidRPr="7FED673C">
        <w:rPr>
          <w:rFonts w:eastAsia="Calibri" w:cs="Arial"/>
        </w:rPr>
        <w:t>will be funded based on performance outcomes in th</w:t>
      </w:r>
      <w:r w:rsidRPr="008F7B2C">
        <w:rPr>
          <w:rFonts w:eastAsia="Calibri" w:cs="Arial"/>
        </w:rPr>
        <w:t>e 20</w:t>
      </w:r>
      <w:r w:rsidR="201E9AB7" w:rsidRPr="008F7B2C">
        <w:rPr>
          <w:rFonts w:eastAsia="Calibri" w:cs="Arial"/>
        </w:rPr>
        <w:t>21</w:t>
      </w:r>
      <w:r w:rsidRPr="008F7B2C">
        <w:rPr>
          <w:rFonts w:eastAsia="Calibri" w:cs="Arial"/>
        </w:rPr>
        <w:t>–</w:t>
      </w:r>
      <w:r w:rsidR="3596DBE3" w:rsidRPr="008F7B2C">
        <w:rPr>
          <w:rFonts w:eastAsia="Calibri" w:cs="Arial"/>
        </w:rPr>
        <w:t>22</w:t>
      </w:r>
      <w:r w:rsidRPr="008F7B2C">
        <w:rPr>
          <w:rFonts w:eastAsia="Calibri" w:cs="Arial"/>
        </w:rPr>
        <w:t xml:space="preserve"> </w:t>
      </w:r>
      <w:r w:rsidR="00E261C2" w:rsidRPr="00F178B0">
        <w:rPr>
          <w:rFonts w:eastAsia="Calibri" w:cs="Arial"/>
        </w:rPr>
        <w:t>PY</w:t>
      </w:r>
      <w:r w:rsidR="00946D91" w:rsidRPr="00F178B0">
        <w:rPr>
          <w:rFonts w:eastAsia="Calibri" w:cs="Arial"/>
        </w:rPr>
        <w:t>*</w:t>
      </w:r>
      <w:r w:rsidR="0009297D">
        <w:rPr>
          <w:rFonts w:eastAsia="Calibri" w:cs="Arial"/>
        </w:rPr>
        <w:t xml:space="preserve"> </w:t>
      </w:r>
      <w:r w:rsidR="2A7ADA23" w:rsidRPr="00DD77AB">
        <w:rPr>
          <w:rFonts w:eastAsia="Calibri" w:cs="Arial"/>
          <w:b/>
        </w:rPr>
        <w:t>(</w:t>
      </w:r>
      <w:r w:rsidR="008963D6">
        <w:rPr>
          <w:rFonts w:eastAsia="Calibri" w:cs="Arial"/>
          <w:b/>
        </w:rPr>
        <w:t>S</w:t>
      </w:r>
      <w:r w:rsidR="1CCE74F0" w:rsidRPr="00DD77AB">
        <w:rPr>
          <w:rFonts w:eastAsia="Calibri" w:cs="Arial"/>
          <w:b/>
        </w:rPr>
        <w:t>tate</w:t>
      </w:r>
      <w:r w:rsidRPr="00DD77AB">
        <w:rPr>
          <w:rFonts w:eastAsia="Calibri" w:cs="Arial"/>
          <w:b/>
        </w:rPr>
        <w:t>-imposed requirement)</w:t>
      </w:r>
    </w:p>
    <w:p w14:paraId="7AECCF23" w14:textId="69AA628B" w:rsidR="00E261C2" w:rsidRPr="00E261C2" w:rsidRDefault="00266776" w:rsidP="00E261C2">
      <w:pPr>
        <w:pStyle w:val="ListParagraph"/>
        <w:numPr>
          <w:ilvl w:val="0"/>
          <w:numId w:val="10"/>
        </w:numPr>
        <w:spacing w:after="240"/>
        <w:ind w:left="720"/>
        <w:rPr>
          <w:rFonts w:eastAsia="Calibri" w:cs="Arial"/>
          <w:szCs w:val="24"/>
        </w:rPr>
      </w:pPr>
      <w:r w:rsidRPr="003C4CAC">
        <w:rPr>
          <w:rFonts w:cs="Arial"/>
          <w:szCs w:val="24"/>
        </w:rPr>
        <w:lastRenderedPageBreak/>
        <w:t>New</w:t>
      </w:r>
      <w:r w:rsidR="007C0902" w:rsidRPr="003C4CAC">
        <w:rPr>
          <w:rFonts w:cs="Arial"/>
          <w:szCs w:val="24"/>
        </w:rPr>
        <w:t xml:space="preserve"> </w:t>
      </w:r>
      <w:r w:rsidR="00236B31" w:rsidRPr="003C4CAC">
        <w:rPr>
          <w:rFonts w:cs="Arial"/>
          <w:szCs w:val="24"/>
        </w:rPr>
        <w:t>grantees</w:t>
      </w:r>
      <w:r w:rsidR="00C952D1" w:rsidRPr="003C4CAC">
        <w:rPr>
          <w:rFonts w:eastAsia="Calibri" w:cs="Arial"/>
          <w:szCs w:val="24"/>
        </w:rPr>
        <w:t xml:space="preserve"> </w:t>
      </w:r>
      <w:r w:rsidR="00102610" w:rsidRPr="003C4CAC">
        <w:rPr>
          <w:rFonts w:eastAsia="Calibri" w:cs="Arial"/>
          <w:szCs w:val="24"/>
        </w:rPr>
        <w:t xml:space="preserve">will be </w:t>
      </w:r>
      <w:r w:rsidRPr="003C4CAC">
        <w:rPr>
          <w:rFonts w:eastAsia="Calibri" w:cs="Arial"/>
          <w:szCs w:val="24"/>
        </w:rPr>
        <w:t>funded based on a review of</w:t>
      </w:r>
      <w:r w:rsidR="00102610" w:rsidRPr="003C4CAC">
        <w:rPr>
          <w:rFonts w:eastAsia="Calibri" w:cs="Arial"/>
          <w:szCs w:val="24"/>
        </w:rPr>
        <w:t xml:space="preserve"> </w:t>
      </w:r>
      <w:r w:rsidRPr="003C4CAC">
        <w:rPr>
          <w:rFonts w:eastAsia="Calibri" w:cs="Arial"/>
          <w:szCs w:val="24"/>
        </w:rPr>
        <w:t>the</w:t>
      </w:r>
      <w:r w:rsidR="00023AD6" w:rsidRPr="003C4CAC">
        <w:rPr>
          <w:rFonts w:eastAsia="Calibri" w:cs="Arial"/>
          <w:szCs w:val="24"/>
        </w:rPr>
        <w:t xml:space="preserve"> applicant</w:t>
      </w:r>
      <w:r w:rsidR="00C952D1" w:rsidRPr="003C4CAC">
        <w:rPr>
          <w:rFonts w:eastAsia="Calibri" w:cs="Arial"/>
          <w:szCs w:val="24"/>
        </w:rPr>
        <w:t>’</w:t>
      </w:r>
      <w:r w:rsidR="00023AD6" w:rsidRPr="003C4CAC">
        <w:rPr>
          <w:rFonts w:eastAsia="Calibri" w:cs="Arial"/>
          <w:szCs w:val="24"/>
        </w:rPr>
        <w:t xml:space="preserve">s </w:t>
      </w:r>
      <w:r w:rsidR="00102610" w:rsidRPr="003C4CAC">
        <w:rPr>
          <w:rFonts w:eastAsia="Calibri" w:cs="Arial"/>
          <w:szCs w:val="24"/>
        </w:rPr>
        <w:t>capacity and projected service levels</w:t>
      </w:r>
      <w:r w:rsidR="004D77FE">
        <w:rPr>
          <w:rFonts w:eastAsia="Calibri" w:cs="Arial"/>
          <w:szCs w:val="24"/>
        </w:rPr>
        <w:t>;</w:t>
      </w:r>
      <w:r w:rsidR="00102610" w:rsidRPr="003C4CAC">
        <w:rPr>
          <w:rFonts w:eastAsia="Calibri" w:cs="Arial"/>
          <w:szCs w:val="24"/>
        </w:rPr>
        <w:t xml:space="preserve"> </w:t>
      </w:r>
      <w:r w:rsidR="004D77FE">
        <w:rPr>
          <w:rFonts w:eastAsia="Calibri" w:cs="Arial"/>
          <w:szCs w:val="24"/>
        </w:rPr>
        <w:t>f</w:t>
      </w:r>
      <w:r w:rsidRPr="003C4CAC">
        <w:rPr>
          <w:rFonts w:eastAsia="Calibri" w:cs="Arial"/>
          <w:szCs w:val="24"/>
        </w:rPr>
        <w:t xml:space="preserve">unding considerations </w:t>
      </w:r>
      <w:r w:rsidR="00102610" w:rsidRPr="003C4CAC">
        <w:rPr>
          <w:rFonts w:eastAsia="Calibri" w:cs="Arial"/>
          <w:szCs w:val="24"/>
        </w:rPr>
        <w:t>include, but are not limited to, the following:</w:t>
      </w:r>
    </w:p>
    <w:p w14:paraId="3E31D9AE" w14:textId="77777777" w:rsidR="007E08B0" w:rsidRPr="003C4CAC" w:rsidRDefault="00254BE9" w:rsidP="00E90B2B">
      <w:pPr>
        <w:pStyle w:val="ListParagraph"/>
        <w:numPr>
          <w:ilvl w:val="0"/>
          <w:numId w:val="11"/>
        </w:numPr>
        <w:spacing w:after="240"/>
        <w:ind w:left="1080"/>
        <w:rPr>
          <w:rFonts w:eastAsia="Calibri" w:cs="Arial"/>
          <w:szCs w:val="24"/>
        </w:rPr>
      </w:pPr>
      <w:r w:rsidRPr="003C4CAC">
        <w:rPr>
          <w:rFonts w:eastAsia="Calibri" w:cs="Arial"/>
          <w:szCs w:val="24"/>
        </w:rPr>
        <w:t>Provider</w:t>
      </w:r>
      <w:r w:rsidR="00102610" w:rsidRPr="003C4CAC">
        <w:rPr>
          <w:rFonts w:eastAsia="Calibri" w:cs="Arial"/>
          <w:szCs w:val="24"/>
        </w:rPr>
        <w:t xml:space="preserve"> fiscal capacity, including evidence of internal controls, financial records, solvency, and a sound </w:t>
      </w:r>
      <w:r w:rsidR="00E22A6C" w:rsidRPr="003C4CAC">
        <w:rPr>
          <w:rFonts w:eastAsia="Calibri" w:cs="Arial"/>
          <w:szCs w:val="24"/>
        </w:rPr>
        <w:t>f</w:t>
      </w:r>
      <w:r w:rsidR="00271ADC" w:rsidRPr="003C4CAC">
        <w:rPr>
          <w:rFonts w:eastAsia="Calibri" w:cs="Arial"/>
          <w:szCs w:val="24"/>
        </w:rPr>
        <w:t xml:space="preserve">und </w:t>
      </w:r>
      <w:r w:rsidR="00102610" w:rsidRPr="003C4CAC">
        <w:rPr>
          <w:rFonts w:eastAsia="Calibri" w:cs="Arial"/>
          <w:szCs w:val="24"/>
        </w:rPr>
        <w:t>accounting system</w:t>
      </w:r>
    </w:p>
    <w:p w14:paraId="4AE12590" w14:textId="77777777" w:rsidR="007E08B0" w:rsidRPr="003C4CAC" w:rsidRDefault="00254BE9" w:rsidP="00E90B2B">
      <w:pPr>
        <w:numPr>
          <w:ilvl w:val="0"/>
          <w:numId w:val="11"/>
        </w:numPr>
        <w:spacing w:after="240"/>
        <w:ind w:left="1080"/>
        <w:rPr>
          <w:rFonts w:eastAsia="Calibri" w:cs="Arial"/>
          <w:szCs w:val="24"/>
        </w:rPr>
      </w:pPr>
      <w:r w:rsidRPr="003C4CAC">
        <w:rPr>
          <w:rFonts w:eastAsia="Calibri" w:cs="Arial"/>
          <w:szCs w:val="24"/>
        </w:rPr>
        <w:t>Provider</w:t>
      </w:r>
      <w:r w:rsidR="00102610" w:rsidRPr="003C4CAC">
        <w:rPr>
          <w:rFonts w:eastAsia="Calibri" w:cs="Arial"/>
          <w:szCs w:val="24"/>
        </w:rPr>
        <w:t xml:space="preserve"> physical capacity, including classroom space that meet</w:t>
      </w:r>
      <w:r w:rsidR="007A7AFE" w:rsidRPr="003C4CAC">
        <w:rPr>
          <w:rFonts w:eastAsia="Calibri" w:cs="Arial"/>
          <w:szCs w:val="24"/>
        </w:rPr>
        <w:t>s</w:t>
      </w:r>
      <w:r w:rsidR="00102610" w:rsidRPr="003C4CAC">
        <w:rPr>
          <w:rFonts w:eastAsia="Calibri" w:cs="Arial"/>
          <w:szCs w:val="24"/>
        </w:rPr>
        <w:t xml:space="preserve"> all Americ</w:t>
      </w:r>
      <w:r w:rsidR="009D28F4" w:rsidRPr="003C4CAC">
        <w:rPr>
          <w:rFonts w:eastAsia="Calibri" w:cs="Arial"/>
          <w:szCs w:val="24"/>
        </w:rPr>
        <w:t xml:space="preserve">ans with Disabilities Act </w:t>
      </w:r>
      <w:r w:rsidR="00102610" w:rsidRPr="003C4CAC">
        <w:rPr>
          <w:rFonts w:eastAsia="Calibri" w:cs="Arial"/>
          <w:szCs w:val="24"/>
        </w:rPr>
        <w:t>requirements</w:t>
      </w:r>
      <w:r w:rsidR="006C5709" w:rsidRPr="003C4CAC">
        <w:rPr>
          <w:rFonts w:eastAsia="Calibri" w:cs="Arial"/>
          <w:szCs w:val="24"/>
        </w:rPr>
        <w:t>,</w:t>
      </w:r>
      <w:r w:rsidR="007A7AFE" w:rsidRPr="003C4CAC">
        <w:rPr>
          <w:rFonts w:eastAsia="Calibri" w:cs="Arial"/>
          <w:szCs w:val="24"/>
        </w:rPr>
        <w:t xml:space="preserve"> </w:t>
      </w:r>
      <w:r w:rsidR="00102610" w:rsidRPr="003C4CAC">
        <w:rPr>
          <w:rFonts w:eastAsia="Calibri" w:cs="Arial"/>
          <w:szCs w:val="24"/>
        </w:rPr>
        <w:t>dedicated facilities for proper in</w:t>
      </w:r>
      <w:r w:rsidR="00B921DC" w:rsidRPr="003C4CAC">
        <w:rPr>
          <w:rFonts w:eastAsia="Calibri" w:cs="Arial"/>
          <w:szCs w:val="24"/>
        </w:rPr>
        <w:t>take, assessment, and education</w:t>
      </w:r>
    </w:p>
    <w:p w14:paraId="269B674D" w14:textId="77777777" w:rsidR="007E08B0" w:rsidRPr="003C4CAC" w:rsidRDefault="6C809B88" w:rsidP="00E90B2B">
      <w:pPr>
        <w:numPr>
          <w:ilvl w:val="0"/>
          <w:numId w:val="11"/>
        </w:numPr>
        <w:spacing w:after="240"/>
        <w:ind w:left="1080"/>
        <w:rPr>
          <w:rFonts w:eastAsia="Calibri" w:cs="Arial"/>
        </w:rPr>
      </w:pPr>
      <w:r w:rsidRPr="658A20CB">
        <w:rPr>
          <w:rFonts w:eastAsia="Calibri" w:cs="Arial"/>
        </w:rPr>
        <w:t>Provider</w:t>
      </w:r>
      <w:r w:rsidR="0672967F" w:rsidRPr="658A20CB">
        <w:rPr>
          <w:rFonts w:eastAsia="Calibri" w:cs="Arial"/>
        </w:rPr>
        <w:t xml:space="preserve"> staffing, including qualifie</w:t>
      </w:r>
      <w:r w:rsidR="1EEF6217" w:rsidRPr="658A20CB">
        <w:rPr>
          <w:rFonts w:eastAsia="Calibri" w:cs="Arial"/>
        </w:rPr>
        <w:t>d teachers and office personnel</w:t>
      </w:r>
    </w:p>
    <w:p w14:paraId="5E67F9E8" w14:textId="16B54FA1" w:rsidR="658A20CB" w:rsidRPr="005625C4" w:rsidRDefault="00946D91" w:rsidP="00E662F6">
      <w:pPr>
        <w:spacing w:after="240"/>
        <w:rPr>
          <w:szCs w:val="24"/>
        </w:rPr>
      </w:pPr>
      <w:r w:rsidRPr="005625C4">
        <w:rPr>
          <w:szCs w:val="24"/>
        </w:rPr>
        <w:t xml:space="preserve">*Due to the COVID-19 Pandemic the CDE reserves the right to change the way agencies are funded. </w:t>
      </w:r>
    </w:p>
    <w:p w14:paraId="1F315514" w14:textId="68652C35" w:rsidR="007E08B0" w:rsidRPr="003C4CAC" w:rsidRDefault="35FB081D" w:rsidP="003F187B">
      <w:pPr>
        <w:pStyle w:val="Heading2"/>
      </w:pPr>
      <w:bookmarkStart w:id="911" w:name="_Toc369868824"/>
      <w:bookmarkStart w:id="912" w:name="_Toc369869495"/>
      <w:bookmarkStart w:id="913" w:name="_Toc372187785"/>
      <w:bookmarkStart w:id="914" w:name="_Toc458165587"/>
      <w:bookmarkStart w:id="915" w:name="_Toc606345508"/>
      <w:bookmarkStart w:id="916" w:name="_Toc390456339"/>
      <w:bookmarkStart w:id="917" w:name="_Toc921853014"/>
      <w:bookmarkStart w:id="918" w:name="_Toc1095752515"/>
      <w:bookmarkStart w:id="919" w:name="_Toc133134942"/>
      <w:bookmarkStart w:id="920" w:name="_Toc1289792630"/>
      <w:bookmarkStart w:id="921" w:name="_Toc1549953799"/>
      <w:bookmarkStart w:id="922" w:name="_Toc1182005085"/>
      <w:bookmarkStart w:id="923" w:name="_Toc95402914"/>
      <w:bookmarkStart w:id="924" w:name="_Toc109824141"/>
      <w:r>
        <w:t>B</w:t>
      </w:r>
      <w:r w:rsidR="0071743B">
        <w:t>udget Guidelines and Requirements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14:paraId="1C018C74" w14:textId="03296D7B" w:rsidR="007E08B0" w:rsidRPr="003C4CAC" w:rsidRDefault="00EA1C8C" w:rsidP="00E662F6">
      <w:pPr>
        <w:pStyle w:val="ListParagraph"/>
        <w:spacing w:after="240"/>
        <w:ind w:left="0"/>
        <w:rPr>
          <w:rFonts w:cs="Arial"/>
          <w:szCs w:val="24"/>
        </w:rPr>
      </w:pPr>
      <w:r w:rsidRPr="003C4CAC">
        <w:rPr>
          <w:rFonts w:cs="Arial"/>
          <w:szCs w:val="24"/>
        </w:rPr>
        <w:t>Grantees</w:t>
      </w:r>
      <w:r w:rsidR="005D7B76" w:rsidRPr="003C4CAC">
        <w:rPr>
          <w:rFonts w:cs="Arial"/>
          <w:szCs w:val="24"/>
        </w:rPr>
        <w:t xml:space="preserve"> must prepare </w:t>
      </w:r>
      <w:r w:rsidR="005D7B76" w:rsidRPr="00F178B0">
        <w:rPr>
          <w:rFonts w:cs="Arial"/>
          <w:szCs w:val="24"/>
        </w:rPr>
        <w:t xml:space="preserve">and submit a full program budget for </w:t>
      </w:r>
      <w:r w:rsidR="009E50B5" w:rsidRPr="00F178B0">
        <w:rPr>
          <w:rFonts w:cs="Arial"/>
          <w:szCs w:val="24"/>
        </w:rPr>
        <w:t>the CDE’s</w:t>
      </w:r>
      <w:r w:rsidR="005D7B76" w:rsidRPr="00F178B0">
        <w:rPr>
          <w:rFonts w:cs="Arial"/>
          <w:szCs w:val="24"/>
        </w:rPr>
        <w:t xml:space="preserve"> approva</w:t>
      </w:r>
      <w:r w:rsidRPr="00F178B0">
        <w:rPr>
          <w:rFonts w:cs="Arial"/>
          <w:szCs w:val="24"/>
        </w:rPr>
        <w:t xml:space="preserve">l, subsequent to receiving the </w:t>
      </w:r>
      <w:r w:rsidR="00437B0B" w:rsidRPr="00F178B0">
        <w:rPr>
          <w:rFonts w:cs="Arial"/>
          <w:szCs w:val="24"/>
        </w:rPr>
        <w:t>G</w:t>
      </w:r>
      <w:r w:rsidRPr="00F178B0">
        <w:rPr>
          <w:rFonts w:cs="Arial"/>
          <w:szCs w:val="24"/>
        </w:rPr>
        <w:t xml:space="preserve">rant </w:t>
      </w:r>
      <w:r w:rsidR="00437B0B" w:rsidRPr="00F178B0">
        <w:rPr>
          <w:rFonts w:cs="Arial"/>
          <w:szCs w:val="24"/>
        </w:rPr>
        <w:t>A</w:t>
      </w:r>
      <w:r w:rsidRPr="00F178B0">
        <w:rPr>
          <w:rFonts w:cs="Arial"/>
          <w:szCs w:val="24"/>
        </w:rPr>
        <w:t xml:space="preserve">ward </w:t>
      </w:r>
      <w:r w:rsidR="00437B0B" w:rsidRPr="00F178B0">
        <w:rPr>
          <w:rFonts w:cs="Arial"/>
          <w:szCs w:val="24"/>
        </w:rPr>
        <w:t>N</w:t>
      </w:r>
      <w:r w:rsidRPr="00F178B0">
        <w:rPr>
          <w:rFonts w:cs="Arial"/>
          <w:szCs w:val="24"/>
        </w:rPr>
        <w:t xml:space="preserve">otification. </w:t>
      </w:r>
      <w:r w:rsidR="005D7B76" w:rsidRPr="00F178B0">
        <w:rPr>
          <w:rFonts w:cs="Arial"/>
          <w:szCs w:val="24"/>
        </w:rPr>
        <w:t xml:space="preserve">A limited preview of the budget guidelines and requirements </w:t>
      </w:r>
      <w:r w:rsidR="00E67760" w:rsidRPr="00F178B0">
        <w:rPr>
          <w:rFonts w:cs="Arial"/>
          <w:szCs w:val="24"/>
        </w:rPr>
        <w:t>are below.</w:t>
      </w:r>
    </w:p>
    <w:p w14:paraId="5BBC63FB" w14:textId="3D3609B7" w:rsidR="007E08B0" w:rsidRPr="003C4CAC" w:rsidRDefault="1CB68D41" w:rsidP="003F187B">
      <w:pPr>
        <w:pStyle w:val="Heading3"/>
      </w:pPr>
      <w:bookmarkStart w:id="925" w:name="_Toc1617328471"/>
      <w:bookmarkStart w:id="926" w:name="_Toc1132332553"/>
      <w:bookmarkStart w:id="927" w:name="_Toc2108845482"/>
      <w:bookmarkStart w:id="928" w:name="_Toc890136254"/>
      <w:bookmarkStart w:id="929" w:name="_Toc417720242"/>
      <w:bookmarkStart w:id="930" w:name="_Toc1463653021"/>
      <w:bookmarkStart w:id="931" w:name="_Toc1307066087"/>
      <w:bookmarkStart w:id="932" w:name="_Toc428001684"/>
      <w:bookmarkStart w:id="933" w:name="_Toc95402915"/>
      <w:bookmarkStart w:id="934" w:name="_Toc109824142"/>
      <w:r>
        <w:t>Budget Object Codes</w:t>
      </w:r>
      <w:bookmarkEnd w:id="925"/>
      <w:bookmarkEnd w:id="926"/>
      <w:bookmarkEnd w:id="927"/>
      <w:bookmarkEnd w:id="928"/>
      <w:bookmarkEnd w:id="929"/>
      <w:bookmarkEnd w:id="930"/>
      <w:bookmarkEnd w:id="931"/>
      <w:bookmarkEnd w:id="932"/>
      <w:bookmarkEnd w:id="933"/>
      <w:bookmarkEnd w:id="934"/>
    </w:p>
    <w:p w14:paraId="730FD1B3" w14:textId="5CFAABCE" w:rsidR="007E08B0" w:rsidRPr="003C4CAC" w:rsidRDefault="001A5D46" w:rsidP="652C4287">
      <w:pPr>
        <w:widowControl w:val="0"/>
        <w:autoSpaceDE w:val="0"/>
        <w:autoSpaceDN w:val="0"/>
        <w:adjustRightInd w:val="0"/>
        <w:spacing w:after="240"/>
        <w:rPr>
          <w:rFonts w:cs="Arial"/>
        </w:rPr>
      </w:pPr>
      <w:r w:rsidRPr="652C4287">
        <w:rPr>
          <w:rFonts w:cs="Arial"/>
        </w:rPr>
        <w:t xml:space="preserve">Budgeted expenditures fall within Object Codes 1000 through 5000 in accordance with the </w:t>
      </w:r>
      <w:r w:rsidRPr="652C4287">
        <w:rPr>
          <w:rFonts w:cs="Arial"/>
          <w:i/>
          <w:iCs/>
        </w:rPr>
        <w:t>California School Accounting Manual</w:t>
      </w:r>
      <w:r w:rsidRPr="652C4287">
        <w:rPr>
          <w:rFonts w:cs="Arial"/>
        </w:rPr>
        <w:t xml:space="preserve">. The manual in its entirety is located on </w:t>
      </w:r>
      <w:r w:rsidR="00804B04" w:rsidRPr="652C4287">
        <w:rPr>
          <w:rFonts w:cs="Arial"/>
        </w:rPr>
        <w:t>the CDE</w:t>
      </w:r>
      <w:r w:rsidRPr="652C4287">
        <w:rPr>
          <w:rFonts w:cs="Arial"/>
        </w:rPr>
        <w:t xml:space="preserve"> Definitions, Instructions, and Procedures </w:t>
      </w:r>
      <w:r w:rsidR="00017202" w:rsidRPr="652C4287">
        <w:rPr>
          <w:rFonts w:cs="Arial"/>
        </w:rPr>
        <w:t>web</w:t>
      </w:r>
      <w:r w:rsidR="009E50B5" w:rsidRPr="652C4287">
        <w:rPr>
          <w:rFonts w:cs="Arial"/>
        </w:rPr>
        <w:t xml:space="preserve"> </w:t>
      </w:r>
      <w:r w:rsidR="00017202" w:rsidRPr="652C4287">
        <w:rPr>
          <w:rFonts w:cs="Arial"/>
        </w:rPr>
        <w:t>page</w:t>
      </w:r>
      <w:r w:rsidRPr="652C4287">
        <w:rPr>
          <w:rFonts w:cs="Arial"/>
        </w:rPr>
        <w:t xml:space="preserve"> at </w:t>
      </w:r>
      <w:hyperlink r:id="rId23" w:tooltip="CDE Definitions and Procedures">
        <w:r w:rsidR="003D3FA8" w:rsidRPr="652C4287">
          <w:rPr>
            <w:rStyle w:val="Hyperlink"/>
            <w:rFonts w:cs="Arial"/>
          </w:rPr>
          <w:t>https</w:t>
        </w:r>
        <w:r w:rsidR="00017202" w:rsidRPr="652C4287">
          <w:rPr>
            <w:rStyle w:val="Hyperlink"/>
            <w:rFonts w:cs="Arial"/>
          </w:rPr>
          <w:t>://</w:t>
        </w:r>
        <w:r w:rsidR="00804B04" w:rsidRPr="652C4287">
          <w:rPr>
            <w:rStyle w:val="Hyperlink"/>
            <w:rFonts w:cs="Arial"/>
          </w:rPr>
          <w:t>www.cde</w:t>
        </w:r>
        <w:r w:rsidR="00017202" w:rsidRPr="652C4287">
          <w:rPr>
            <w:rStyle w:val="Hyperlink"/>
            <w:rFonts w:cs="Arial"/>
          </w:rPr>
          <w:t>.ca.gov/fg/ac/sa/</w:t>
        </w:r>
      </w:hyperlink>
      <w:r w:rsidR="00017202" w:rsidRPr="652C4287">
        <w:rPr>
          <w:rFonts w:cs="Arial"/>
        </w:rPr>
        <w:t xml:space="preserve">. </w:t>
      </w:r>
    </w:p>
    <w:p w14:paraId="74D26984" w14:textId="052C6B0A" w:rsidR="007E08B0" w:rsidRPr="003C4CAC" w:rsidRDefault="52BF14F4" w:rsidP="652C4287">
      <w:pPr>
        <w:widowControl w:val="0"/>
        <w:autoSpaceDE w:val="0"/>
        <w:autoSpaceDN w:val="0"/>
        <w:adjustRightInd w:val="0"/>
        <w:spacing w:after="240"/>
        <w:rPr>
          <w:rFonts w:cs="Arial"/>
        </w:rPr>
      </w:pPr>
      <w:r w:rsidRPr="7FED673C">
        <w:rPr>
          <w:rFonts w:cs="Arial"/>
        </w:rPr>
        <w:t>Expenditure</w:t>
      </w:r>
      <w:r w:rsidR="2E6C7EEA" w:rsidRPr="7FED673C">
        <w:rPr>
          <w:rFonts w:cs="Arial"/>
        </w:rPr>
        <w:t>s</w:t>
      </w:r>
      <w:r w:rsidRPr="7FED673C">
        <w:rPr>
          <w:rFonts w:cs="Arial"/>
        </w:rPr>
        <w:t xml:space="preserve"> under Object Code 6000, capital expenditures, and Object Code 7000, indirect costs, are not reimbursable with AEFLA funds.</w:t>
      </w:r>
      <w:r w:rsidR="73638E90" w:rsidRPr="7FED673C">
        <w:rPr>
          <w:rFonts w:cs="Arial"/>
        </w:rPr>
        <w:t xml:space="preserve"> </w:t>
      </w:r>
      <w:r w:rsidR="73638E90" w:rsidRPr="00DD77AB">
        <w:rPr>
          <w:rFonts w:cs="Arial"/>
          <w:b/>
        </w:rPr>
        <w:t>(State-imposed requirement)</w:t>
      </w:r>
    </w:p>
    <w:p w14:paraId="3C509EAD" w14:textId="3A70B5B4" w:rsidR="007E08B0" w:rsidRPr="003C4CAC" w:rsidRDefault="00012EB1" w:rsidP="00E662F6">
      <w:pPr>
        <w:widowControl w:val="0"/>
        <w:autoSpaceDE w:val="0"/>
        <w:autoSpaceDN w:val="0"/>
        <w:adjustRightInd w:val="0"/>
        <w:spacing w:after="240"/>
        <w:rPr>
          <w:rFonts w:cs="Arial"/>
          <w:szCs w:val="24"/>
        </w:rPr>
      </w:pPr>
      <w:r w:rsidRPr="003C4CAC">
        <w:rPr>
          <w:rFonts w:eastAsia="Calibri" w:cs="Arial"/>
          <w:szCs w:val="24"/>
        </w:rPr>
        <w:t xml:space="preserve">Approved budgets </w:t>
      </w:r>
      <w:r w:rsidRPr="003C4CAC">
        <w:rPr>
          <w:rFonts w:cs="Arial"/>
          <w:szCs w:val="24"/>
        </w:rPr>
        <w:t>will be pre-programmed into the online ECR system</w:t>
      </w:r>
      <w:r w:rsidR="0094149B" w:rsidRPr="003C4CAC">
        <w:rPr>
          <w:rFonts w:cs="Arial"/>
          <w:szCs w:val="24"/>
        </w:rPr>
        <w:t>.</w:t>
      </w:r>
    </w:p>
    <w:p w14:paraId="2D3BE1E0" w14:textId="21F8149D" w:rsidR="007E08B0" w:rsidRPr="00363437" w:rsidRDefault="0A2ED06F" w:rsidP="003F187B">
      <w:pPr>
        <w:pStyle w:val="Heading3"/>
      </w:pPr>
      <w:bookmarkStart w:id="935" w:name="_Toc1503478401"/>
      <w:bookmarkStart w:id="936" w:name="_Toc128571943"/>
      <w:bookmarkStart w:id="937" w:name="_Toc371335599"/>
      <w:bookmarkStart w:id="938" w:name="_Toc1266633534"/>
      <w:bookmarkStart w:id="939" w:name="_Toc1396062897"/>
      <w:bookmarkStart w:id="940" w:name="_Toc495173498"/>
      <w:bookmarkStart w:id="941" w:name="_Toc1550975126"/>
      <w:bookmarkStart w:id="942" w:name="_Toc1036590150"/>
      <w:bookmarkStart w:id="943" w:name="_Toc95402916"/>
      <w:bookmarkStart w:id="944" w:name="_Toc109824143"/>
      <w:r w:rsidRPr="008F7B2C">
        <w:t>Local</w:t>
      </w:r>
      <w:r w:rsidRPr="00363437">
        <w:t xml:space="preserve"> </w:t>
      </w:r>
      <w:r w:rsidR="01AD2165" w:rsidRPr="00363437">
        <w:t>Administrative Costs</w:t>
      </w:r>
      <w:bookmarkEnd w:id="935"/>
      <w:bookmarkEnd w:id="936"/>
      <w:bookmarkEnd w:id="937"/>
      <w:bookmarkEnd w:id="938"/>
      <w:bookmarkEnd w:id="939"/>
      <w:bookmarkEnd w:id="940"/>
      <w:bookmarkEnd w:id="941"/>
      <w:bookmarkEnd w:id="942"/>
      <w:bookmarkEnd w:id="943"/>
      <w:bookmarkEnd w:id="944"/>
    </w:p>
    <w:p w14:paraId="62663864" w14:textId="111E7348" w:rsidR="001A5D46" w:rsidRPr="009D3B75" w:rsidRDefault="52BF14F4" w:rsidP="003F187B">
      <w:pPr>
        <w:pStyle w:val="Heading4"/>
        <w:rPr>
          <w:rFonts w:eastAsia="Arial"/>
        </w:rPr>
      </w:pPr>
      <w:r w:rsidRPr="009D3B75">
        <w:t>Direct Costs</w:t>
      </w:r>
      <w:r w:rsidR="7D590FAD" w:rsidRPr="009D3B75">
        <w:t xml:space="preserve"> </w:t>
      </w:r>
      <w:r w:rsidR="7D590FAD" w:rsidRPr="000C2C40">
        <w:rPr>
          <w:rFonts w:eastAsia="Arial"/>
          <w:lang w:val="en"/>
        </w:rPr>
        <w:t>(WIOA §233</w:t>
      </w:r>
      <w:r w:rsidR="00A23889">
        <w:rPr>
          <w:rFonts w:eastAsia="Arial"/>
          <w:lang w:val="en"/>
        </w:rPr>
        <w:t>[</w:t>
      </w:r>
      <w:r w:rsidR="7D590FAD" w:rsidRPr="000C2C40">
        <w:rPr>
          <w:rFonts w:eastAsia="Arial"/>
          <w:lang w:val="en"/>
        </w:rPr>
        <w:t>a</w:t>
      </w:r>
      <w:r w:rsidR="00A23889">
        <w:rPr>
          <w:rFonts w:eastAsia="Arial"/>
          <w:lang w:val="en"/>
        </w:rPr>
        <w:t>][</w:t>
      </w:r>
      <w:r w:rsidR="7D590FAD" w:rsidRPr="000C2C40">
        <w:rPr>
          <w:rFonts w:eastAsia="Arial"/>
          <w:lang w:val="en"/>
        </w:rPr>
        <w:t>b</w:t>
      </w:r>
      <w:r w:rsidR="00FB6AF4">
        <w:rPr>
          <w:rFonts w:eastAsia="Arial"/>
          <w:lang w:val="en"/>
        </w:rPr>
        <w:t>]</w:t>
      </w:r>
      <w:r w:rsidR="7D590FAD" w:rsidRPr="000C2C40">
        <w:rPr>
          <w:rFonts w:eastAsia="Arial"/>
          <w:lang w:val="en"/>
        </w:rPr>
        <w:t>)</w:t>
      </w:r>
    </w:p>
    <w:p w14:paraId="73FAD9EC" w14:textId="2C9668D0" w:rsidR="007E08B0" w:rsidRPr="003C4CAC" w:rsidRDefault="1438399A" w:rsidP="000159AB">
      <w:pPr>
        <w:widowControl w:val="0"/>
        <w:autoSpaceDE w:val="0"/>
        <w:autoSpaceDN w:val="0"/>
        <w:adjustRightInd w:val="0"/>
        <w:spacing w:after="240"/>
        <w:rPr>
          <w:rFonts w:cs="Arial"/>
        </w:rPr>
      </w:pPr>
      <w:r w:rsidRPr="0755CB89">
        <w:rPr>
          <w:rFonts w:cs="Arial"/>
        </w:rPr>
        <w:t xml:space="preserve">Fully documented direct administrative costs are allowable up </w:t>
      </w:r>
      <w:r w:rsidRPr="00F178B0">
        <w:rPr>
          <w:rFonts w:cs="Arial"/>
        </w:rPr>
        <w:t xml:space="preserve">to </w:t>
      </w:r>
      <w:r w:rsidR="004F2A9F" w:rsidRPr="00F178B0">
        <w:rPr>
          <w:rFonts w:cs="Arial"/>
        </w:rPr>
        <w:t xml:space="preserve">5 </w:t>
      </w:r>
      <w:r w:rsidRPr="00F178B0">
        <w:rPr>
          <w:rFonts w:cs="Arial"/>
        </w:rPr>
        <w:t>percent of the total grant award. Professional development expenditures have been determined to be administrative costs by the federal government</w:t>
      </w:r>
      <w:r w:rsidR="525E5121" w:rsidRPr="00F178B0">
        <w:rPr>
          <w:rFonts w:cs="Arial"/>
        </w:rPr>
        <w:t xml:space="preserve">. </w:t>
      </w:r>
      <w:r w:rsidR="7329CF59" w:rsidRPr="00F178B0">
        <w:rPr>
          <w:rFonts w:cs="Arial"/>
        </w:rPr>
        <w:t>L</w:t>
      </w:r>
      <w:r w:rsidR="0EE88126" w:rsidRPr="00F178B0">
        <w:rPr>
          <w:rFonts w:cs="Arial"/>
        </w:rPr>
        <w:t>ocal</w:t>
      </w:r>
      <w:r w:rsidR="02DADE06" w:rsidRPr="00F178B0">
        <w:rPr>
          <w:rFonts w:cs="Arial"/>
        </w:rPr>
        <w:t xml:space="preserve"> administrative costs include planning; administration </w:t>
      </w:r>
      <w:r w:rsidR="00F839A1" w:rsidRPr="00F178B0">
        <w:rPr>
          <w:rFonts w:cs="Arial"/>
        </w:rPr>
        <w:t>(</w:t>
      </w:r>
      <w:r w:rsidR="02DADE06" w:rsidRPr="00F178B0">
        <w:rPr>
          <w:rFonts w:cs="Arial"/>
        </w:rPr>
        <w:t>including performance accountability requirements</w:t>
      </w:r>
      <w:r w:rsidR="00F839A1" w:rsidRPr="00F178B0">
        <w:rPr>
          <w:rFonts w:cs="Arial"/>
        </w:rPr>
        <w:t>)</w:t>
      </w:r>
      <w:r w:rsidR="02DADE06" w:rsidRPr="00F178B0">
        <w:rPr>
          <w:rFonts w:cs="Arial"/>
        </w:rPr>
        <w:t>;</w:t>
      </w:r>
      <w:r w:rsidR="02DADE06" w:rsidRPr="0755CB89">
        <w:rPr>
          <w:rFonts w:cs="Arial"/>
        </w:rPr>
        <w:t xml:space="preserve"> </w:t>
      </w:r>
      <w:r w:rsidR="15701AAD" w:rsidRPr="0755CB89">
        <w:rPr>
          <w:rFonts w:cs="Arial"/>
        </w:rPr>
        <w:t>providing adult education and literacy services in alignment with local workforce plans, including promoting co-enrollment; and carrying out the one-stop partner responsibilities, including con</w:t>
      </w:r>
      <w:r w:rsidR="0EF126C6" w:rsidRPr="0755CB89">
        <w:rPr>
          <w:rFonts w:cs="Arial"/>
        </w:rPr>
        <w:t xml:space="preserve">tributing to infrastructure costs (34 </w:t>
      </w:r>
      <w:r w:rsidR="0EF126C6" w:rsidRPr="0077379A">
        <w:rPr>
          <w:rFonts w:cs="Arial"/>
          <w:i/>
        </w:rPr>
        <w:t>CFR</w:t>
      </w:r>
      <w:r w:rsidR="0EF126C6" w:rsidRPr="0755CB89">
        <w:rPr>
          <w:rFonts w:cs="Arial"/>
        </w:rPr>
        <w:t xml:space="preserve"> 463.26). </w:t>
      </w:r>
      <w:r w:rsidR="525E5121" w:rsidRPr="0755CB89">
        <w:rPr>
          <w:rFonts w:cs="Arial"/>
        </w:rPr>
        <w:t>The CDE</w:t>
      </w:r>
      <w:r w:rsidRPr="0755CB89">
        <w:rPr>
          <w:rFonts w:cs="Arial"/>
        </w:rPr>
        <w:t xml:space="preserve"> may negotiate </w:t>
      </w:r>
      <w:r w:rsidRPr="0755CB89">
        <w:rPr>
          <w:rFonts w:cs="Arial"/>
        </w:rPr>
        <w:lastRenderedPageBreak/>
        <w:t xml:space="preserve">on a case-by-case basis to increase the </w:t>
      </w:r>
      <w:r w:rsidR="004F2A9F" w:rsidRPr="00F178B0">
        <w:rPr>
          <w:rFonts w:cs="Arial"/>
        </w:rPr>
        <w:t>5</w:t>
      </w:r>
      <w:r w:rsidR="004F2A9F" w:rsidRPr="0755CB89">
        <w:rPr>
          <w:rFonts w:cs="Arial"/>
        </w:rPr>
        <w:t xml:space="preserve"> </w:t>
      </w:r>
      <w:r w:rsidRPr="0755CB89">
        <w:rPr>
          <w:rFonts w:cs="Arial"/>
        </w:rPr>
        <w:t>percent limit for providers that can demonstrate a compelling need for higher administrative costs.</w:t>
      </w:r>
    </w:p>
    <w:p w14:paraId="2B8D3A67" w14:textId="46A9D6A4" w:rsidR="001A5D46" w:rsidRPr="003C4CAC" w:rsidRDefault="001A5D46" w:rsidP="003F187B">
      <w:pPr>
        <w:pStyle w:val="Heading4"/>
      </w:pPr>
      <w:r w:rsidRPr="003C4CAC">
        <w:t xml:space="preserve">Indirect Costs </w:t>
      </w:r>
      <w:r w:rsidR="003F6F68">
        <w:t>(State-imposed Requirement)</w:t>
      </w:r>
    </w:p>
    <w:p w14:paraId="4F9AD6E3" w14:textId="580DCD0A" w:rsidR="007E08B0" w:rsidRPr="003C4CAC" w:rsidRDefault="614E5F27" w:rsidP="00E662F6">
      <w:pPr>
        <w:widowControl w:val="0"/>
        <w:autoSpaceDE w:val="0"/>
        <w:autoSpaceDN w:val="0"/>
        <w:adjustRightInd w:val="0"/>
        <w:spacing w:after="240"/>
        <w:rPr>
          <w:rFonts w:cs="Arial"/>
        </w:rPr>
      </w:pPr>
      <w:r w:rsidRPr="658A20CB">
        <w:rPr>
          <w:rFonts w:cs="Arial"/>
        </w:rPr>
        <w:t>Indirect administrative costs are not allowable under the AEFLA grant.</w:t>
      </w:r>
    </w:p>
    <w:p w14:paraId="73E94F2A" w14:textId="2BA9FB4A" w:rsidR="007E08B0" w:rsidRPr="001A6981" w:rsidRDefault="1CB68D41" w:rsidP="003F187B">
      <w:pPr>
        <w:pStyle w:val="Heading3"/>
      </w:pPr>
      <w:bookmarkStart w:id="945" w:name="_Toc1882391437"/>
      <w:bookmarkStart w:id="946" w:name="_Toc1705750974"/>
      <w:bookmarkStart w:id="947" w:name="_Toc1145590825"/>
      <w:bookmarkStart w:id="948" w:name="_Toc1309418580"/>
      <w:bookmarkStart w:id="949" w:name="_Toc275370690"/>
      <w:bookmarkStart w:id="950" w:name="_Toc1273968198"/>
      <w:bookmarkStart w:id="951" w:name="_Toc322541712"/>
      <w:bookmarkStart w:id="952" w:name="_Toc631655404"/>
      <w:bookmarkStart w:id="953" w:name="_Toc95402917"/>
      <w:bookmarkStart w:id="954" w:name="_Toc109824144"/>
      <w:r w:rsidRPr="001A6981">
        <w:t xml:space="preserve">Instructional </w:t>
      </w:r>
      <w:r w:rsidR="058A1F4B" w:rsidRPr="001A6981">
        <w:t>Cost</w:t>
      </w:r>
      <w:r w:rsidR="669A27B2" w:rsidRPr="001A6981">
        <w:t xml:space="preserve"> (WIOA §233</w:t>
      </w:r>
      <w:r w:rsidR="0077379A">
        <w:t>[</w:t>
      </w:r>
      <w:r w:rsidR="669A27B2" w:rsidRPr="001A6981">
        <w:t>a</w:t>
      </w:r>
      <w:r w:rsidR="0077379A">
        <w:t>][</w:t>
      </w:r>
      <w:r w:rsidR="669A27B2" w:rsidRPr="001A6981">
        <w:t>1</w:t>
      </w:r>
      <w:r w:rsidR="0077379A">
        <w:t>]</w:t>
      </w:r>
      <w:r w:rsidR="669A27B2" w:rsidRPr="001A6981">
        <w:t>)</w:t>
      </w:r>
      <w:bookmarkEnd w:id="945"/>
      <w:bookmarkEnd w:id="946"/>
      <w:bookmarkEnd w:id="947"/>
      <w:bookmarkEnd w:id="948"/>
      <w:bookmarkEnd w:id="949"/>
      <w:bookmarkEnd w:id="950"/>
      <w:bookmarkEnd w:id="951"/>
      <w:bookmarkEnd w:id="952"/>
      <w:bookmarkEnd w:id="953"/>
      <w:bookmarkEnd w:id="954"/>
    </w:p>
    <w:p w14:paraId="7C583991" w14:textId="6C8972DE" w:rsidR="007E08B0" w:rsidRPr="003C4CAC" w:rsidRDefault="03FEE2EB" w:rsidP="2D180EB8">
      <w:pPr>
        <w:widowControl w:val="0"/>
        <w:autoSpaceDE w:val="0"/>
        <w:autoSpaceDN w:val="0"/>
        <w:adjustRightInd w:val="0"/>
        <w:spacing w:after="240"/>
        <w:rPr>
          <w:rFonts w:cs="Arial"/>
        </w:rPr>
      </w:pPr>
      <w:r w:rsidRPr="7FED673C">
        <w:rPr>
          <w:rFonts w:cs="Arial"/>
        </w:rPr>
        <w:t>Grantees are required to expend</w:t>
      </w:r>
      <w:r w:rsidR="0024494D">
        <w:rPr>
          <w:rFonts w:cs="Arial"/>
        </w:rPr>
        <w:t xml:space="preserve"> </w:t>
      </w:r>
      <w:r w:rsidR="0024494D" w:rsidRPr="008F7B2C">
        <w:rPr>
          <w:rFonts w:cs="Arial"/>
        </w:rPr>
        <w:t>at least</w:t>
      </w:r>
      <w:r w:rsidRPr="008F7B2C">
        <w:rPr>
          <w:rFonts w:cs="Arial"/>
        </w:rPr>
        <w:t xml:space="preserve"> 95 p</w:t>
      </w:r>
      <w:r w:rsidRPr="7FED673C">
        <w:rPr>
          <w:rFonts w:cs="Arial"/>
        </w:rPr>
        <w:t>ercent of the grant award for adult education instructional and support activities. Instructional costs and support activities may include, but are not limited to:</w:t>
      </w:r>
    </w:p>
    <w:p w14:paraId="65D95DE7" w14:textId="77777777" w:rsidR="007E08B0" w:rsidRPr="003C4CAC" w:rsidRDefault="00012EB1" w:rsidP="00155E83">
      <w:pPr>
        <w:pStyle w:val="ListParagraph"/>
        <w:numPr>
          <w:ilvl w:val="0"/>
          <w:numId w:val="10"/>
        </w:numPr>
        <w:spacing w:after="240"/>
        <w:ind w:left="720"/>
        <w:rPr>
          <w:rFonts w:cs="Arial"/>
          <w:szCs w:val="24"/>
        </w:rPr>
      </w:pPr>
      <w:r w:rsidRPr="003C4CAC">
        <w:rPr>
          <w:rFonts w:cs="Arial"/>
          <w:szCs w:val="24"/>
        </w:rPr>
        <w:t>Salaries and benefits for teachers and instructional assistants directly involved in instructional delivery of education activities</w:t>
      </w:r>
    </w:p>
    <w:p w14:paraId="600E0E7A" w14:textId="77777777" w:rsidR="007E08B0" w:rsidRPr="003C4CAC" w:rsidRDefault="00012EB1" w:rsidP="00155E83">
      <w:pPr>
        <w:pStyle w:val="ListParagraph"/>
        <w:numPr>
          <w:ilvl w:val="0"/>
          <w:numId w:val="10"/>
        </w:numPr>
        <w:spacing w:after="240"/>
        <w:ind w:left="720"/>
        <w:rPr>
          <w:rFonts w:cs="Arial"/>
          <w:szCs w:val="24"/>
        </w:rPr>
      </w:pPr>
      <w:r w:rsidRPr="003C4CAC">
        <w:rPr>
          <w:rFonts w:cs="Arial"/>
          <w:szCs w:val="24"/>
        </w:rPr>
        <w:t>Textbooks and technology used for direct instruction</w:t>
      </w:r>
    </w:p>
    <w:p w14:paraId="54261389" w14:textId="77777777" w:rsidR="007E08B0" w:rsidRPr="003C4CAC" w:rsidRDefault="00012EB1" w:rsidP="00155E83">
      <w:pPr>
        <w:pStyle w:val="ListParagraph"/>
        <w:numPr>
          <w:ilvl w:val="0"/>
          <w:numId w:val="10"/>
        </w:numPr>
        <w:spacing w:after="240"/>
        <w:ind w:left="720"/>
        <w:rPr>
          <w:rFonts w:cs="Arial"/>
          <w:szCs w:val="24"/>
        </w:rPr>
      </w:pPr>
      <w:r w:rsidRPr="003C4CAC">
        <w:rPr>
          <w:rFonts w:cs="Arial"/>
          <w:szCs w:val="24"/>
        </w:rPr>
        <w:t>Repair, maintenance, and replacement of instructional supplies used in the program</w:t>
      </w:r>
    </w:p>
    <w:p w14:paraId="48ACD6C7" w14:textId="77777777" w:rsidR="007E08B0" w:rsidRPr="003C4CAC" w:rsidRDefault="00012EB1" w:rsidP="00155E83">
      <w:pPr>
        <w:pStyle w:val="ListParagraph"/>
        <w:numPr>
          <w:ilvl w:val="0"/>
          <w:numId w:val="10"/>
        </w:numPr>
        <w:spacing w:after="240"/>
        <w:ind w:left="720"/>
        <w:rPr>
          <w:rFonts w:cs="Arial"/>
          <w:szCs w:val="24"/>
        </w:rPr>
      </w:pPr>
      <w:r w:rsidRPr="003C4CAC">
        <w:rPr>
          <w:rFonts w:cs="Arial"/>
          <w:szCs w:val="24"/>
        </w:rPr>
        <w:t xml:space="preserve">Other direct student support costs which may include, at the same percentage that the </w:t>
      </w:r>
      <w:r w:rsidR="00054EAA" w:rsidRPr="003C4CAC">
        <w:rPr>
          <w:rFonts w:cs="Arial"/>
          <w:szCs w:val="24"/>
        </w:rPr>
        <w:t>AEFLA</w:t>
      </w:r>
      <w:r w:rsidR="00F40D1F" w:rsidRPr="003C4CAC">
        <w:rPr>
          <w:rFonts w:cs="Arial"/>
          <w:szCs w:val="24"/>
        </w:rPr>
        <w:t xml:space="preserve"> </w:t>
      </w:r>
      <w:r w:rsidRPr="003C4CAC">
        <w:rPr>
          <w:rFonts w:cs="Arial"/>
          <w:szCs w:val="24"/>
        </w:rPr>
        <w:t>grant represents of the entire adult education budget:</w:t>
      </w:r>
    </w:p>
    <w:p w14:paraId="3540A2F2" w14:textId="17C9B36E" w:rsidR="00012EB1" w:rsidRPr="003C4CAC" w:rsidRDefault="00012EB1" w:rsidP="00E90B2B">
      <w:pPr>
        <w:pStyle w:val="ListParagraph"/>
        <w:numPr>
          <w:ilvl w:val="0"/>
          <w:numId w:val="11"/>
        </w:numPr>
        <w:spacing w:after="240"/>
        <w:ind w:left="1080"/>
        <w:rPr>
          <w:rFonts w:eastAsia="Calibri" w:cs="Arial"/>
          <w:szCs w:val="24"/>
        </w:rPr>
      </w:pPr>
      <w:r w:rsidRPr="003C4CAC">
        <w:rPr>
          <w:rFonts w:eastAsia="Calibri" w:cs="Arial"/>
          <w:szCs w:val="24"/>
        </w:rPr>
        <w:t>Maintenance and operational expenses</w:t>
      </w:r>
    </w:p>
    <w:p w14:paraId="3C6C9C3C" w14:textId="77777777" w:rsidR="00FF4767" w:rsidRPr="003C4CAC" w:rsidRDefault="00012EB1" w:rsidP="00E90B2B">
      <w:pPr>
        <w:pStyle w:val="ListParagraph"/>
        <w:numPr>
          <w:ilvl w:val="0"/>
          <w:numId w:val="11"/>
        </w:numPr>
        <w:spacing w:after="240"/>
        <w:ind w:left="1080"/>
        <w:rPr>
          <w:rFonts w:eastAsia="Calibri" w:cs="Arial"/>
          <w:szCs w:val="24"/>
        </w:rPr>
      </w:pPr>
      <w:r w:rsidRPr="003C4CAC">
        <w:rPr>
          <w:rFonts w:eastAsia="Calibri" w:cs="Arial"/>
          <w:szCs w:val="24"/>
        </w:rPr>
        <w:t>Rents or leases of non-agency owned facilities</w:t>
      </w:r>
    </w:p>
    <w:p w14:paraId="2B40FD71" w14:textId="2F5A75F9" w:rsidR="00012EB1" w:rsidRPr="003C4CAC" w:rsidRDefault="00012EB1" w:rsidP="00E90B2B">
      <w:pPr>
        <w:pStyle w:val="ListParagraph"/>
        <w:numPr>
          <w:ilvl w:val="0"/>
          <w:numId w:val="11"/>
        </w:numPr>
        <w:spacing w:after="240"/>
        <w:ind w:left="1080"/>
        <w:rPr>
          <w:rFonts w:eastAsia="Calibri" w:cs="Arial"/>
          <w:szCs w:val="24"/>
        </w:rPr>
      </w:pPr>
      <w:r w:rsidRPr="003C4CAC">
        <w:rPr>
          <w:rFonts w:eastAsia="Calibri" w:cs="Arial"/>
          <w:szCs w:val="24"/>
        </w:rPr>
        <w:t>Childcare support services when students are attending classes</w:t>
      </w:r>
    </w:p>
    <w:p w14:paraId="36090386" w14:textId="77777777" w:rsidR="00FF4767" w:rsidRPr="003C4CAC" w:rsidRDefault="00012EB1" w:rsidP="00E90B2B">
      <w:pPr>
        <w:pStyle w:val="ListParagraph"/>
        <w:numPr>
          <w:ilvl w:val="0"/>
          <w:numId w:val="11"/>
        </w:numPr>
        <w:spacing w:after="240"/>
        <w:ind w:left="1080"/>
        <w:rPr>
          <w:rFonts w:eastAsia="Calibri" w:cs="Arial"/>
          <w:szCs w:val="24"/>
        </w:rPr>
      </w:pPr>
      <w:r w:rsidRPr="003C4CAC">
        <w:rPr>
          <w:rFonts w:eastAsia="Calibri" w:cs="Arial"/>
          <w:szCs w:val="24"/>
        </w:rPr>
        <w:t>Transportation to/from classes for adult education students</w:t>
      </w:r>
    </w:p>
    <w:p w14:paraId="13AB9313" w14:textId="42DAB372" w:rsidR="00012EB1" w:rsidRPr="003C4CAC" w:rsidRDefault="1CB68D41" w:rsidP="003F187B">
      <w:pPr>
        <w:pStyle w:val="Heading3"/>
        <w:rPr>
          <w:rFonts w:eastAsia="Calibri"/>
        </w:rPr>
      </w:pPr>
      <w:bookmarkStart w:id="955" w:name="_Toc11310628"/>
      <w:bookmarkStart w:id="956" w:name="_Toc11310740"/>
      <w:bookmarkStart w:id="957" w:name="_Toc11310891"/>
      <w:bookmarkStart w:id="958" w:name="_Toc11310629"/>
      <w:bookmarkStart w:id="959" w:name="_Toc11310741"/>
      <w:bookmarkStart w:id="960" w:name="_Toc11310892"/>
      <w:bookmarkStart w:id="961" w:name="_Toc85021537"/>
      <w:bookmarkStart w:id="962" w:name="_Toc1873255745"/>
      <w:bookmarkStart w:id="963" w:name="_Toc2002601963"/>
      <w:bookmarkStart w:id="964" w:name="_Toc2080437468"/>
      <w:bookmarkStart w:id="965" w:name="_Toc288768669"/>
      <w:bookmarkStart w:id="966" w:name="_Toc698535825"/>
      <w:bookmarkStart w:id="967" w:name="_Toc68893980"/>
      <w:bookmarkStart w:id="968" w:name="_Toc819095855"/>
      <w:bookmarkStart w:id="969" w:name="_Toc95402918"/>
      <w:bookmarkStart w:id="970" w:name="_Toc109824145"/>
      <w:bookmarkEnd w:id="955"/>
      <w:bookmarkEnd w:id="956"/>
      <w:bookmarkEnd w:id="957"/>
      <w:bookmarkEnd w:id="958"/>
      <w:bookmarkEnd w:id="959"/>
      <w:bookmarkEnd w:id="960"/>
      <w:r w:rsidRPr="46173C5E">
        <w:rPr>
          <w:rFonts w:eastAsia="Calibri"/>
        </w:rPr>
        <w:t>Expenditure Claim Report</w:t>
      </w:r>
      <w:bookmarkEnd w:id="961"/>
      <w:bookmarkEnd w:id="962"/>
      <w:bookmarkEnd w:id="963"/>
      <w:bookmarkEnd w:id="964"/>
      <w:bookmarkEnd w:id="965"/>
      <w:bookmarkEnd w:id="966"/>
      <w:bookmarkEnd w:id="967"/>
      <w:bookmarkEnd w:id="968"/>
      <w:bookmarkEnd w:id="969"/>
      <w:bookmarkEnd w:id="970"/>
    </w:p>
    <w:p w14:paraId="3835F0FB" w14:textId="2D078317" w:rsidR="00CF1C5C" w:rsidRPr="003C4CAC" w:rsidRDefault="00CF1C5C" w:rsidP="00E662F6">
      <w:pPr>
        <w:widowControl w:val="0"/>
        <w:autoSpaceDE w:val="0"/>
        <w:autoSpaceDN w:val="0"/>
        <w:adjustRightInd w:val="0"/>
        <w:spacing w:after="240" w:line="276" w:lineRule="atLeast"/>
        <w:rPr>
          <w:rFonts w:cs="Arial"/>
          <w:b/>
          <w:szCs w:val="24"/>
        </w:rPr>
      </w:pPr>
      <w:r w:rsidRPr="003C4CAC">
        <w:rPr>
          <w:rFonts w:cs="Arial"/>
          <w:szCs w:val="24"/>
        </w:rPr>
        <w:t xml:space="preserve">Grantees must submit quarterly ECRs </w:t>
      </w:r>
      <w:r w:rsidR="00054EAA" w:rsidRPr="003C4CAC">
        <w:rPr>
          <w:rFonts w:cs="Arial"/>
          <w:szCs w:val="24"/>
        </w:rPr>
        <w:t xml:space="preserve">that </w:t>
      </w:r>
      <w:r w:rsidRPr="003C4CAC">
        <w:rPr>
          <w:rFonts w:cs="Arial"/>
          <w:szCs w:val="24"/>
        </w:rPr>
        <w:t xml:space="preserve">accurately reflect AEFLA expenditures under the appropriate object code. </w:t>
      </w:r>
      <w:r w:rsidR="009E50B5">
        <w:rPr>
          <w:rFonts w:cs="Arial"/>
          <w:szCs w:val="24"/>
        </w:rPr>
        <w:t>Funding changes greater than 10</w:t>
      </w:r>
      <w:r w:rsidR="000A1BCF" w:rsidRPr="003C4CAC">
        <w:rPr>
          <w:rFonts w:cs="Arial"/>
          <w:szCs w:val="24"/>
        </w:rPr>
        <w:t xml:space="preserve"> percent under an object code during any quarter must be justified on the ECR</w:t>
      </w:r>
      <w:r w:rsidR="00F40D1F" w:rsidRPr="003C4CAC">
        <w:rPr>
          <w:rFonts w:cs="Arial"/>
          <w:szCs w:val="24"/>
        </w:rPr>
        <w:t>.</w:t>
      </w:r>
      <w:r w:rsidR="000A1BCF" w:rsidRPr="003C4CAC">
        <w:rPr>
          <w:rFonts w:cs="Arial"/>
          <w:szCs w:val="24"/>
        </w:rPr>
        <w:t xml:space="preserve"> The transfer of funds across </w:t>
      </w:r>
      <w:r w:rsidR="00054EAA" w:rsidRPr="003C4CAC">
        <w:rPr>
          <w:rFonts w:cs="Arial"/>
          <w:szCs w:val="24"/>
        </w:rPr>
        <w:t xml:space="preserve">resource codes </w:t>
      </w:r>
      <w:r w:rsidR="000A1BCF" w:rsidRPr="003C4CAC">
        <w:rPr>
          <w:rFonts w:cs="Arial"/>
          <w:szCs w:val="24"/>
        </w:rPr>
        <w:t xml:space="preserve">is not allowed. All ECRs are approved by </w:t>
      </w:r>
      <w:r w:rsidR="00804B04">
        <w:rPr>
          <w:rFonts w:cs="Arial"/>
          <w:szCs w:val="24"/>
        </w:rPr>
        <w:t>the CDE</w:t>
      </w:r>
      <w:r w:rsidR="000A1BCF" w:rsidRPr="003C4CAC">
        <w:rPr>
          <w:rFonts w:cs="Arial"/>
          <w:szCs w:val="24"/>
        </w:rPr>
        <w:t xml:space="preserve"> before payments are rendered.</w:t>
      </w:r>
    </w:p>
    <w:p w14:paraId="255EAE69" w14:textId="47D3CFD5" w:rsidR="007E08B0" w:rsidRPr="003C4CAC" w:rsidRDefault="2632E782" w:rsidP="003F187B">
      <w:pPr>
        <w:pStyle w:val="Heading2"/>
      </w:pPr>
      <w:bookmarkStart w:id="971" w:name="_Toc7597052"/>
      <w:bookmarkStart w:id="972" w:name="_Toc7597681"/>
      <w:bookmarkStart w:id="973" w:name="_Toc7597809"/>
      <w:bookmarkStart w:id="974" w:name="_Toc7597892"/>
      <w:bookmarkStart w:id="975" w:name="_Toc7597991"/>
      <w:bookmarkStart w:id="976" w:name="_Toc7598059"/>
      <w:bookmarkStart w:id="977" w:name="_Toc7598127"/>
      <w:bookmarkStart w:id="978" w:name="_XIII._GRANT_REIMBURSEMENTS"/>
      <w:bookmarkStart w:id="979" w:name="_Toc7597053"/>
      <w:bookmarkStart w:id="980" w:name="_Toc7597682"/>
      <w:bookmarkStart w:id="981" w:name="_Toc7597810"/>
      <w:bookmarkStart w:id="982" w:name="_Toc7597893"/>
      <w:bookmarkStart w:id="983" w:name="_Toc7597992"/>
      <w:bookmarkStart w:id="984" w:name="_Toc7598060"/>
      <w:bookmarkStart w:id="985" w:name="_Toc7598128"/>
      <w:bookmarkStart w:id="986" w:name="_Toc7597054"/>
      <w:bookmarkStart w:id="987" w:name="_Toc7597683"/>
      <w:bookmarkStart w:id="988" w:name="_Toc7597811"/>
      <w:bookmarkStart w:id="989" w:name="_Toc7597894"/>
      <w:bookmarkStart w:id="990" w:name="_Toc7597993"/>
      <w:bookmarkStart w:id="991" w:name="_Toc7598061"/>
      <w:bookmarkStart w:id="992" w:name="_Toc7598129"/>
      <w:bookmarkStart w:id="993" w:name="_Toc7597055"/>
      <w:bookmarkStart w:id="994" w:name="_Toc7597684"/>
      <w:bookmarkStart w:id="995" w:name="_Toc7597812"/>
      <w:bookmarkStart w:id="996" w:name="_Toc7597895"/>
      <w:bookmarkStart w:id="997" w:name="_Toc7597994"/>
      <w:bookmarkStart w:id="998" w:name="_Toc7598062"/>
      <w:bookmarkStart w:id="999" w:name="_Toc7598130"/>
      <w:bookmarkStart w:id="1000" w:name="_Toc2641701"/>
      <w:bookmarkStart w:id="1001" w:name="_Toc1203861640"/>
      <w:bookmarkStart w:id="1002" w:name="_Toc846649258"/>
      <w:bookmarkStart w:id="1003" w:name="_Toc1945337381"/>
      <w:bookmarkStart w:id="1004" w:name="_Toc1883644585"/>
      <w:bookmarkStart w:id="1005" w:name="_Toc92712780"/>
      <w:bookmarkStart w:id="1006" w:name="_Toc518247535"/>
      <w:bookmarkStart w:id="1007" w:name="_Toc1292429019"/>
      <w:bookmarkStart w:id="1008" w:name="_Toc95402919"/>
      <w:bookmarkStart w:id="1009" w:name="_Toc109824146"/>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t>C</w:t>
      </w:r>
      <w:r w:rsidR="0071743B">
        <w:t>ompliance Monitoring (Federal)</w:t>
      </w:r>
      <w:bookmarkEnd w:id="1000"/>
      <w:bookmarkEnd w:id="1001"/>
      <w:bookmarkEnd w:id="1002"/>
      <w:bookmarkEnd w:id="1003"/>
      <w:bookmarkEnd w:id="1004"/>
      <w:bookmarkEnd w:id="1005"/>
      <w:bookmarkEnd w:id="1006"/>
      <w:bookmarkEnd w:id="1007"/>
      <w:bookmarkEnd w:id="1008"/>
      <w:bookmarkEnd w:id="1009"/>
    </w:p>
    <w:p w14:paraId="3EFB9CB3" w14:textId="6019FFF0" w:rsidR="007E08B0" w:rsidRPr="003C4CAC" w:rsidRDefault="5B1248D1" w:rsidP="00E662F6">
      <w:pPr>
        <w:widowControl w:val="0"/>
        <w:autoSpaceDE w:val="0"/>
        <w:autoSpaceDN w:val="0"/>
        <w:adjustRightInd w:val="0"/>
        <w:spacing w:after="240" w:line="276" w:lineRule="atLeast"/>
        <w:rPr>
          <w:rFonts w:cs="Arial"/>
        </w:rPr>
      </w:pPr>
      <w:r w:rsidRPr="705BB11A">
        <w:rPr>
          <w:rFonts w:cs="Arial"/>
        </w:rPr>
        <w:t xml:space="preserve">As the recipient of federal funding, </w:t>
      </w:r>
      <w:r w:rsidR="0DA00549" w:rsidRPr="705BB11A">
        <w:rPr>
          <w:rFonts w:cs="Arial"/>
        </w:rPr>
        <w:t>the CDE</w:t>
      </w:r>
      <w:r w:rsidR="71E95AAF" w:rsidRPr="705BB11A">
        <w:rPr>
          <w:rFonts w:cs="Arial"/>
        </w:rPr>
        <w:t xml:space="preserve"> is required </w:t>
      </w:r>
      <w:r w:rsidR="7B985FAD" w:rsidRPr="705BB11A">
        <w:rPr>
          <w:rFonts w:cs="Arial"/>
        </w:rPr>
        <w:t xml:space="preserve">to conduct </w:t>
      </w:r>
      <w:r w:rsidR="7660F9E1" w:rsidRPr="705BB11A">
        <w:rPr>
          <w:rFonts w:cs="Arial"/>
        </w:rPr>
        <w:t xml:space="preserve">program </w:t>
      </w:r>
      <w:r w:rsidR="7B985FAD" w:rsidRPr="705BB11A">
        <w:rPr>
          <w:rFonts w:cs="Arial"/>
        </w:rPr>
        <w:t xml:space="preserve">monitoring of </w:t>
      </w:r>
      <w:r w:rsidR="71E95AAF" w:rsidRPr="705BB11A">
        <w:rPr>
          <w:rFonts w:cs="Arial"/>
        </w:rPr>
        <w:t xml:space="preserve">all </w:t>
      </w:r>
      <w:r w:rsidR="7B985FAD" w:rsidRPr="705BB11A">
        <w:rPr>
          <w:rFonts w:cs="Arial"/>
        </w:rPr>
        <w:t>AEFLA grant</w:t>
      </w:r>
      <w:r w:rsidR="71E95AAF" w:rsidRPr="705BB11A">
        <w:rPr>
          <w:rFonts w:cs="Arial"/>
        </w:rPr>
        <w:t>ees</w:t>
      </w:r>
      <w:r w:rsidR="560E0DC9" w:rsidRPr="705BB11A">
        <w:rPr>
          <w:rFonts w:cs="Arial"/>
        </w:rPr>
        <w:t xml:space="preserve"> (2 </w:t>
      </w:r>
      <w:r w:rsidR="560E0DC9" w:rsidRPr="0077379A">
        <w:rPr>
          <w:rFonts w:cs="Arial"/>
          <w:i/>
        </w:rPr>
        <w:t>CFR</w:t>
      </w:r>
      <w:r w:rsidR="560E0DC9" w:rsidRPr="705BB11A">
        <w:rPr>
          <w:rFonts w:cs="Arial"/>
        </w:rPr>
        <w:t xml:space="preserve"> 200.33</w:t>
      </w:r>
      <w:r w:rsidR="1C1A971B" w:rsidRPr="705BB11A">
        <w:rPr>
          <w:rFonts w:cs="Arial"/>
        </w:rPr>
        <w:t>2</w:t>
      </w:r>
      <w:r w:rsidR="560E0DC9" w:rsidRPr="705BB11A">
        <w:rPr>
          <w:rFonts w:cs="Arial"/>
        </w:rPr>
        <w:t>)</w:t>
      </w:r>
      <w:r w:rsidR="62DB5C1D" w:rsidRPr="705BB11A">
        <w:rPr>
          <w:rFonts w:cs="Arial"/>
        </w:rPr>
        <w:t>. The purpose of monitoring is to ensure that grantees us</w:t>
      </w:r>
      <w:r w:rsidR="18D5E730" w:rsidRPr="705BB11A">
        <w:rPr>
          <w:rFonts w:cs="Arial"/>
        </w:rPr>
        <w:t xml:space="preserve">e </w:t>
      </w:r>
      <w:r w:rsidR="62DB5C1D" w:rsidRPr="705BB11A">
        <w:rPr>
          <w:rFonts w:cs="Arial"/>
        </w:rPr>
        <w:t xml:space="preserve">federal </w:t>
      </w:r>
      <w:r w:rsidR="7DF2A5D7" w:rsidRPr="705BB11A">
        <w:rPr>
          <w:rFonts w:cs="Arial"/>
        </w:rPr>
        <w:t xml:space="preserve">funds </w:t>
      </w:r>
      <w:r w:rsidR="62DB5C1D" w:rsidRPr="705BB11A">
        <w:rPr>
          <w:rFonts w:cs="Arial"/>
        </w:rPr>
        <w:t xml:space="preserve">for authorized purposes in compliance with the laws, </w:t>
      </w:r>
      <w:r w:rsidR="62DB5C1D" w:rsidRPr="705BB11A">
        <w:rPr>
          <w:rFonts w:cs="Arial"/>
        </w:rPr>
        <w:lastRenderedPageBreak/>
        <w:t>regulations, and provisions of the grant agreement and that performance goals are achieved</w:t>
      </w:r>
      <w:r w:rsidR="7B985FAD" w:rsidRPr="705BB11A">
        <w:rPr>
          <w:rFonts w:cs="Arial"/>
        </w:rPr>
        <w:t>.</w:t>
      </w:r>
      <w:r w:rsidR="46EA460C" w:rsidRPr="705BB11A">
        <w:rPr>
          <w:rFonts w:cs="Arial"/>
        </w:rPr>
        <w:t xml:space="preserve"> </w:t>
      </w:r>
      <w:r w:rsidR="62DB5C1D" w:rsidRPr="705BB11A">
        <w:rPr>
          <w:rFonts w:cs="Arial"/>
        </w:rPr>
        <w:t>Program m</w:t>
      </w:r>
      <w:r w:rsidR="71E95AAF" w:rsidRPr="705BB11A">
        <w:rPr>
          <w:rFonts w:cs="Arial"/>
        </w:rPr>
        <w:t xml:space="preserve">onitoring is conducted via </w:t>
      </w:r>
      <w:r w:rsidR="7164B8D6" w:rsidRPr="705BB11A">
        <w:rPr>
          <w:rFonts w:cs="Arial"/>
        </w:rPr>
        <w:t xml:space="preserve">an </w:t>
      </w:r>
      <w:r w:rsidR="71E95AAF" w:rsidRPr="705BB11A">
        <w:rPr>
          <w:rFonts w:cs="Arial"/>
        </w:rPr>
        <w:t>online or onsite</w:t>
      </w:r>
      <w:r w:rsidR="7164B8D6" w:rsidRPr="705BB11A">
        <w:rPr>
          <w:rFonts w:cs="Arial"/>
        </w:rPr>
        <w:t xml:space="preserve"> process which </w:t>
      </w:r>
      <w:r w:rsidR="7B985FAD" w:rsidRPr="705BB11A">
        <w:rPr>
          <w:rFonts w:cs="Arial"/>
        </w:rPr>
        <w:t>includes</w:t>
      </w:r>
      <w:r w:rsidR="3746780E" w:rsidRPr="705BB11A">
        <w:rPr>
          <w:rFonts w:cs="Arial"/>
        </w:rPr>
        <w:t>,</w:t>
      </w:r>
      <w:r w:rsidR="7B985FAD" w:rsidRPr="705BB11A">
        <w:rPr>
          <w:rFonts w:cs="Arial"/>
        </w:rPr>
        <w:t xml:space="preserve"> but is not</w:t>
      </w:r>
      <w:r w:rsidR="0AC8D17C" w:rsidRPr="705BB11A">
        <w:rPr>
          <w:rFonts w:cs="Arial"/>
        </w:rPr>
        <w:t xml:space="preserve"> limited to,</w:t>
      </w:r>
      <w:r w:rsidR="7164B8D6" w:rsidRPr="705BB11A">
        <w:rPr>
          <w:rFonts w:cs="Arial"/>
        </w:rPr>
        <w:t xml:space="preserve"> the review of</w:t>
      </w:r>
      <w:r w:rsidR="0AC8D17C" w:rsidRPr="705BB11A">
        <w:rPr>
          <w:rFonts w:cs="Arial"/>
        </w:rPr>
        <w:t xml:space="preserve"> fiscal budgets, </w:t>
      </w:r>
      <w:r w:rsidR="7B985FAD" w:rsidRPr="705BB11A">
        <w:rPr>
          <w:rFonts w:cs="Arial"/>
        </w:rPr>
        <w:t xml:space="preserve">expenditures, programmatic outcomes, partnerships, </w:t>
      </w:r>
      <w:r w:rsidR="339765EF" w:rsidRPr="705BB11A">
        <w:rPr>
          <w:rFonts w:cs="Arial"/>
        </w:rPr>
        <w:t>operational effectiveness,</w:t>
      </w:r>
      <w:r w:rsidR="46EA460C" w:rsidRPr="705BB11A">
        <w:rPr>
          <w:rFonts w:cs="Arial"/>
        </w:rPr>
        <w:t xml:space="preserve"> and</w:t>
      </w:r>
      <w:r w:rsidR="339765EF" w:rsidRPr="705BB11A">
        <w:rPr>
          <w:rFonts w:cs="Arial"/>
        </w:rPr>
        <w:t xml:space="preserve"> data security and integrity</w:t>
      </w:r>
      <w:r w:rsidR="7B985FAD" w:rsidRPr="705BB11A">
        <w:rPr>
          <w:rFonts w:cs="Arial"/>
        </w:rPr>
        <w:t>.</w:t>
      </w:r>
    </w:p>
    <w:p w14:paraId="739D080E" w14:textId="32475E38" w:rsidR="007E08B0" w:rsidRPr="00D251CD" w:rsidRDefault="2D995B9A" w:rsidP="003F187B">
      <w:pPr>
        <w:pStyle w:val="Heading3"/>
      </w:pPr>
      <w:bookmarkStart w:id="1010" w:name="_Toc1305228690"/>
      <w:bookmarkStart w:id="1011" w:name="_Toc1602715920"/>
      <w:bookmarkStart w:id="1012" w:name="_Toc1010037745"/>
      <w:bookmarkStart w:id="1013" w:name="_Toc1526210074"/>
      <w:bookmarkStart w:id="1014" w:name="_Toc1701688887"/>
      <w:bookmarkStart w:id="1015" w:name="_Toc1436904500"/>
      <w:bookmarkStart w:id="1016" w:name="_Toc731743643"/>
      <w:bookmarkStart w:id="1017" w:name="_Toc43505194"/>
      <w:bookmarkStart w:id="1018" w:name="_Toc95402920"/>
      <w:bookmarkStart w:id="1019" w:name="_Toc109824147"/>
      <w:r>
        <w:t>Responsiveness to Technical Assistance</w:t>
      </w:r>
      <w:bookmarkEnd w:id="1010"/>
      <w:bookmarkEnd w:id="1011"/>
      <w:bookmarkEnd w:id="1012"/>
      <w:bookmarkEnd w:id="1013"/>
      <w:bookmarkEnd w:id="1014"/>
      <w:bookmarkEnd w:id="1015"/>
      <w:bookmarkEnd w:id="1016"/>
      <w:bookmarkEnd w:id="1017"/>
      <w:bookmarkEnd w:id="1018"/>
      <w:bookmarkEnd w:id="1019"/>
    </w:p>
    <w:p w14:paraId="56D70FBC" w14:textId="1BF75920" w:rsidR="007E08B0" w:rsidRPr="003C4CAC" w:rsidRDefault="00AF0026" w:rsidP="00E662F6">
      <w:pPr>
        <w:widowControl w:val="0"/>
        <w:autoSpaceDE w:val="0"/>
        <w:autoSpaceDN w:val="0"/>
        <w:adjustRightInd w:val="0"/>
        <w:spacing w:after="240" w:line="276" w:lineRule="atLeast"/>
        <w:rPr>
          <w:rFonts w:cs="Arial"/>
          <w:szCs w:val="24"/>
        </w:rPr>
      </w:pPr>
      <w:r w:rsidRPr="003C4CAC">
        <w:rPr>
          <w:rFonts w:cs="Arial"/>
          <w:szCs w:val="24"/>
        </w:rPr>
        <w:t>Grantees are expected to be responsive to technical assistance efforts</w:t>
      </w:r>
      <w:r w:rsidR="0066260A" w:rsidRPr="003C4CAC">
        <w:rPr>
          <w:rFonts w:cs="Arial"/>
          <w:szCs w:val="24"/>
        </w:rPr>
        <w:t xml:space="preserve"> of </w:t>
      </w:r>
      <w:r w:rsidR="00804B04">
        <w:rPr>
          <w:rFonts w:cs="Arial"/>
          <w:szCs w:val="24"/>
        </w:rPr>
        <w:t>the CDE</w:t>
      </w:r>
      <w:r w:rsidRPr="003C4CAC">
        <w:rPr>
          <w:rFonts w:cs="Arial"/>
          <w:szCs w:val="24"/>
        </w:rPr>
        <w:t>, which may include meetings, workshops, and trainings. As recommendations arise from technical assistance, grantees are expected to implement and follow through in a timely manner.</w:t>
      </w:r>
    </w:p>
    <w:p w14:paraId="374F13EE" w14:textId="78D968DB" w:rsidR="007E08B0" w:rsidRPr="003C4CAC" w:rsidRDefault="777F1C64" w:rsidP="003F187B">
      <w:pPr>
        <w:pStyle w:val="Heading3"/>
      </w:pPr>
      <w:bookmarkStart w:id="1020" w:name="_Toc1603161136"/>
      <w:bookmarkStart w:id="1021" w:name="_Toc1661430707"/>
      <w:bookmarkStart w:id="1022" w:name="_Toc1498303810"/>
      <w:bookmarkStart w:id="1023" w:name="_Toc1818375773"/>
      <w:bookmarkStart w:id="1024" w:name="_Toc735242409"/>
      <w:bookmarkStart w:id="1025" w:name="_Toc621419606"/>
      <w:bookmarkStart w:id="1026" w:name="_Toc2071498186"/>
      <w:bookmarkStart w:id="1027" w:name="_Toc975566952"/>
      <w:bookmarkStart w:id="1028" w:name="_Toc95402921"/>
      <w:bookmarkStart w:id="1029" w:name="_Toc109824148"/>
      <w:r>
        <w:t>Corrective Action and Sanctions</w:t>
      </w:r>
      <w:bookmarkEnd w:id="1020"/>
      <w:bookmarkEnd w:id="1021"/>
      <w:bookmarkEnd w:id="1022"/>
      <w:bookmarkEnd w:id="1023"/>
      <w:bookmarkEnd w:id="1024"/>
      <w:bookmarkEnd w:id="1025"/>
      <w:bookmarkEnd w:id="1026"/>
      <w:bookmarkEnd w:id="1027"/>
      <w:bookmarkEnd w:id="1028"/>
      <w:bookmarkEnd w:id="1029"/>
    </w:p>
    <w:p w14:paraId="27793CA9" w14:textId="2E0585C5" w:rsidR="007E08B0" w:rsidRPr="003C4CAC" w:rsidRDefault="00E97818" w:rsidP="00F933CF">
      <w:pPr>
        <w:widowControl w:val="0"/>
        <w:autoSpaceDE w:val="0"/>
        <w:autoSpaceDN w:val="0"/>
        <w:adjustRightInd w:val="0"/>
        <w:spacing w:after="240" w:line="276" w:lineRule="atLeast"/>
        <w:rPr>
          <w:rFonts w:cs="Arial"/>
          <w:szCs w:val="24"/>
        </w:rPr>
      </w:pPr>
      <w:r w:rsidRPr="003C4CAC">
        <w:rPr>
          <w:rFonts w:cs="Arial"/>
          <w:szCs w:val="24"/>
        </w:rPr>
        <w:t xml:space="preserve">Grantees deemed </w:t>
      </w:r>
      <w:r w:rsidR="009937A9" w:rsidRPr="003C4CAC">
        <w:rPr>
          <w:rFonts w:cs="Arial"/>
          <w:szCs w:val="24"/>
        </w:rPr>
        <w:t>out of compliance during</w:t>
      </w:r>
      <w:r w:rsidRPr="003C4CAC">
        <w:rPr>
          <w:rFonts w:cs="Arial"/>
          <w:szCs w:val="24"/>
        </w:rPr>
        <w:t xml:space="preserve"> an online or onsit</w:t>
      </w:r>
      <w:r w:rsidR="006613B8" w:rsidRPr="003C4CAC">
        <w:rPr>
          <w:rFonts w:cs="Arial"/>
          <w:szCs w:val="24"/>
        </w:rPr>
        <w:t>e</w:t>
      </w:r>
      <w:r w:rsidRPr="003C4CAC">
        <w:rPr>
          <w:rFonts w:cs="Arial"/>
          <w:szCs w:val="24"/>
        </w:rPr>
        <w:t xml:space="preserve"> visit are issued a “finding</w:t>
      </w:r>
      <w:r w:rsidR="00E03F79">
        <w:rPr>
          <w:rFonts w:cs="Arial"/>
          <w:szCs w:val="24"/>
        </w:rPr>
        <w:t>.</w:t>
      </w:r>
      <w:r w:rsidRPr="003C4CAC">
        <w:rPr>
          <w:rFonts w:cs="Arial"/>
          <w:szCs w:val="24"/>
        </w:rPr>
        <w:t xml:space="preserve">” The finding is a formal description of the issue. In conjunction with the finding, </w:t>
      </w:r>
      <w:r w:rsidR="00804B04">
        <w:rPr>
          <w:rFonts w:cs="Arial"/>
          <w:szCs w:val="24"/>
        </w:rPr>
        <w:t>the CDE</w:t>
      </w:r>
      <w:r w:rsidR="00CD55BB" w:rsidRPr="003C4CAC">
        <w:rPr>
          <w:rFonts w:cs="Arial"/>
          <w:szCs w:val="24"/>
        </w:rPr>
        <w:t xml:space="preserve"> will </w:t>
      </w:r>
      <w:r w:rsidRPr="003C4CAC">
        <w:rPr>
          <w:rFonts w:cs="Arial"/>
          <w:szCs w:val="24"/>
        </w:rPr>
        <w:t xml:space="preserve">suggest </w:t>
      </w:r>
      <w:r w:rsidR="00CD55BB" w:rsidRPr="003C4CAC">
        <w:rPr>
          <w:rFonts w:cs="Arial"/>
          <w:szCs w:val="24"/>
        </w:rPr>
        <w:t>a series of corrective actions</w:t>
      </w:r>
      <w:r w:rsidR="002047A4" w:rsidRPr="003C4CAC">
        <w:rPr>
          <w:rFonts w:cs="Arial"/>
          <w:szCs w:val="24"/>
        </w:rPr>
        <w:t xml:space="preserve"> </w:t>
      </w:r>
      <w:r w:rsidR="00CD55BB" w:rsidRPr="003C4CAC">
        <w:rPr>
          <w:rFonts w:cs="Arial"/>
          <w:szCs w:val="24"/>
        </w:rPr>
        <w:t>to help agencies achieve the stated objectives.</w:t>
      </w:r>
      <w:r w:rsidR="00D903EF" w:rsidRPr="003C4CAC">
        <w:rPr>
          <w:rFonts w:cs="Arial"/>
          <w:szCs w:val="24"/>
        </w:rPr>
        <w:t xml:space="preserve"> </w:t>
      </w:r>
      <w:r w:rsidR="002047A4" w:rsidRPr="003C4CAC">
        <w:rPr>
          <w:rFonts w:cs="Arial"/>
          <w:szCs w:val="24"/>
        </w:rPr>
        <w:t xml:space="preserve">In instances where </w:t>
      </w:r>
      <w:r w:rsidR="00CD55BB" w:rsidRPr="003C4CAC">
        <w:rPr>
          <w:rFonts w:cs="Arial"/>
          <w:szCs w:val="24"/>
        </w:rPr>
        <w:t xml:space="preserve">the </w:t>
      </w:r>
      <w:r w:rsidR="002047A4" w:rsidRPr="003C4CAC">
        <w:rPr>
          <w:rFonts w:cs="Arial"/>
          <w:szCs w:val="24"/>
        </w:rPr>
        <w:t xml:space="preserve">corrective </w:t>
      </w:r>
      <w:r w:rsidR="00CD55BB" w:rsidRPr="003C4CAC">
        <w:rPr>
          <w:rFonts w:cs="Arial"/>
          <w:szCs w:val="24"/>
        </w:rPr>
        <w:t xml:space="preserve">actions do not result in grantee compliance, </w:t>
      </w:r>
      <w:r w:rsidR="00804B04">
        <w:rPr>
          <w:rFonts w:cs="Arial"/>
          <w:szCs w:val="24"/>
        </w:rPr>
        <w:t>the CDE</w:t>
      </w:r>
      <w:r w:rsidR="00CD55BB" w:rsidRPr="003C4CAC">
        <w:rPr>
          <w:rFonts w:cs="Arial"/>
          <w:szCs w:val="24"/>
        </w:rPr>
        <w:t xml:space="preserve"> may conduct audits and impose appropriate sanctions.</w:t>
      </w:r>
      <w:r w:rsidR="0033121D" w:rsidRPr="003C4CAC">
        <w:rPr>
          <w:rFonts w:cs="Arial"/>
          <w:szCs w:val="24"/>
        </w:rPr>
        <w:t xml:space="preserve"> </w:t>
      </w:r>
      <w:r w:rsidR="003A2954" w:rsidRPr="003C4CAC">
        <w:rPr>
          <w:rFonts w:cs="Arial"/>
          <w:szCs w:val="24"/>
        </w:rPr>
        <w:t>The following are s</w:t>
      </w:r>
      <w:r w:rsidR="0033121D" w:rsidRPr="003C4CAC">
        <w:rPr>
          <w:rFonts w:cs="Arial"/>
          <w:szCs w:val="24"/>
        </w:rPr>
        <w:t>ome potential actions that may be taken</w:t>
      </w:r>
      <w:r w:rsidR="00742CAE" w:rsidRPr="003C4CAC">
        <w:rPr>
          <w:rFonts w:cs="Arial"/>
          <w:szCs w:val="24"/>
        </w:rPr>
        <w:t>:</w:t>
      </w:r>
    </w:p>
    <w:p w14:paraId="516F4E41" w14:textId="14D69390" w:rsidR="00742CAE" w:rsidRPr="003C4CAC" w:rsidRDefault="2C9B41BC" w:rsidP="00155E83">
      <w:pPr>
        <w:pStyle w:val="ListParagraph"/>
        <w:numPr>
          <w:ilvl w:val="0"/>
          <w:numId w:val="10"/>
        </w:numPr>
        <w:ind w:left="720"/>
        <w:rPr>
          <w:rFonts w:cs="Arial"/>
        </w:rPr>
      </w:pPr>
      <w:r w:rsidRPr="2D180EB8">
        <w:rPr>
          <w:rFonts w:cs="Arial"/>
        </w:rPr>
        <w:t>Disallow costs</w:t>
      </w:r>
      <w:r w:rsidR="0C0D68A7" w:rsidRPr="2D180EB8">
        <w:rPr>
          <w:rFonts w:cs="Arial"/>
        </w:rPr>
        <w:t xml:space="preserve"> (2 </w:t>
      </w:r>
      <w:r w:rsidR="0C0D68A7" w:rsidRPr="0077379A">
        <w:rPr>
          <w:rFonts w:cs="Arial"/>
          <w:i/>
        </w:rPr>
        <w:t>CFR</w:t>
      </w:r>
      <w:r w:rsidR="0C0D68A7" w:rsidRPr="2D180EB8">
        <w:rPr>
          <w:rFonts w:cs="Arial"/>
        </w:rPr>
        <w:t xml:space="preserve"> 200.339</w:t>
      </w:r>
      <w:r w:rsidR="0077379A">
        <w:rPr>
          <w:rFonts w:cs="Arial"/>
        </w:rPr>
        <w:t>[</w:t>
      </w:r>
      <w:r w:rsidR="0C0D68A7" w:rsidRPr="2D180EB8">
        <w:rPr>
          <w:rFonts w:cs="Arial"/>
        </w:rPr>
        <w:t>b</w:t>
      </w:r>
      <w:r w:rsidR="0077379A">
        <w:rPr>
          <w:rFonts w:cs="Arial"/>
        </w:rPr>
        <w:t>]</w:t>
      </w:r>
      <w:r w:rsidR="0C0D68A7" w:rsidRPr="2D180EB8">
        <w:rPr>
          <w:rFonts w:cs="Arial"/>
        </w:rPr>
        <w:t>)</w:t>
      </w:r>
    </w:p>
    <w:p w14:paraId="3619FADE" w14:textId="01BF758D" w:rsidR="00CD55BB" w:rsidRPr="003C4CAC" w:rsidRDefault="1617DA4F" w:rsidP="00155E83">
      <w:pPr>
        <w:pStyle w:val="ListParagraph"/>
        <w:numPr>
          <w:ilvl w:val="0"/>
          <w:numId w:val="10"/>
        </w:numPr>
        <w:ind w:left="720"/>
        <w:rPr>
          <w:rFonts w:cs="Arial"/>
        </w:rPr>
      </w:pPr>
      <w:r w:rsidRPr="2D180EB8">
        <w:rPr>
          <w:rFonts w:cs="Arial"/>
        </w:rPr>
        <w:t xml:space="preserve">Suspend or terminate </w:t>
      </w:r>
      <w:r w:rsidR="04E290B5" w:rsidRPr="2D180EB8">
        <w:rPr>
          <w:rFonts w:cs="Arial"/>
        </w:rPr>
        <w:t xml:space="preserve">the </w:t>
      </w:r>
      <w:r w:rsidRPr="2D180EB8">
        <w:rPr>
          <w:rFonts w:cs="Arial"/>
        </w:rPr>
        <w:t>grant award</w:t>
      </w:r>
      <w:r w:rsidR="7861F0FC" w:rsidRPr="2D180EB8">
        <w:rPr>
          <w:rFonts w:cs="Arial"/>
        </w:rPr>
        <w:t xml:space="preserve"> (2 </w:t>
      </w:r>
      <w:r w:rsidR="7861F0FC" w:rsidRPr="0077379A">
        <w:rPr>
          <w:rFonts w:cs="Arial"/>
          <w:i/>
        </w:rPr>
        <w:t>CFR</w:t>
      </w:r>
      <w:r w:rsidR="7861F0FC" w:rsidRPr="2D180EB8">
        <w:rPr>
          <w:rFonts w:cs="Arial"/>
        </w:rPr>
        <w:t xml:space="preserve"> 200.339</w:t>
      </w:r>
      <w:r w:rsidR="0077379A">
        <w:rPr>
          <w:rFonts w:cs="Arial"/>
        </w:rPr>
        <w:t>[</w:t>
      </w:r>
      <w:r w:rsidR="7861F0FC" w:rsidRPr="2D180EB8">
        <w:rPr>
          <w:rFonts w:cs="Arial"/>
        </w:rPr>
        <w:t>c</w:t>
      </w:r>
      <w:r w:rsidR="0077379A">
        <w:rPr>
          <w:rFonts w:cs="Arial"/>
        </w:rPr>
        <w:t>]</w:t>
      </w:r>
      <w:r w:rsidR="7861F0FC" w:rsidRPr="2D180EB8">
        <w:rPr>
          <w:rFonts w:cs="Arial"/>
        </w:rPr>
        <w:t>)</w:t>
      </w:r>
    </w:p>
    <w:p w14:paraId="1DB9D5AA" w14:textId="77777777" w:rsidR="00B728BA" w:rsidRPr="003C4CAC" w:rsidRDefault="00BE75C6" w:rsidP="00155E83">
      <w:pPr>
        <w:pStyle w:val="ListParagraph"/>
        <w:numPr>
          <w:ilvl w:val="0"/>
          <w:numId w:val="10"/>
        </w:numPr>
        <w:ind w:left="720"/>
        <w:rPr>
          <w:rFonts w:cs="Arial"/>
          <w:szCs w:val="24"/>
        </w:rPr>
      </w:pPr>
      <w:r w:rsidRPr="003C4CAC">
        <w:rPr>
          <w:rFonts w:cs="Arial"/>
          <w:szCs w:val="24"/>
        </w:rPr>
        <w:t>Augment</w:t>
      </w:r>
      <w:r w:rsidR="00CD55BB" w:rsidRPr="003C4CAC">
        <w:rPr>
          <w:rFonts w:cs="Arial"/>
          <w:szCs w:val="24"/>
        </w:rPr>
        <w:t xml:space="preserve"> </w:t>
      </w:r>
      <w:r w:rsidRPr="003C4CAC">
        <w:rPr>
          <w:rFonts w:cs="Arial"/>
          <w:szCs w:val="24"/>
        </w:rPr>
        <w:t>the</w:t>
      </w:r>
      <w:r w:rsidR="00CD55BB" w:rsidRPr="003C4CAC">
        <w:rPr>
          <w:rFonts w:cs="Arial"/>
          <w:szCs w:val="24"/>
        </w:rPr>
        <w:t xml:space="preserve"> terms and conditions to the grant agreement</w:t>
      </w:r>
    </w:p>
    <w:p w14:paraId="7D46AB61" w14:textId="1796F7F7" w:rsidR="00CD55BB" w:rsidRPr="003C4CAC" w:rsidRDefault="1617DA4F" w:rsidP="00162B02">
      <w:pPr>
        <w:pStyle w:val="ListParagraph"/>
        <w:numPr>
          <w:ilvl w:val="0"/>
          <w:numId w:val="10"/>
        </w:numPr>
        <w:ind w:left="720"/>
        <w:rPr>
          <w:rFonts w:cs="Arial"/>
        </w:rPr>
      </w:pPr>
      <w:r w:rsidRPr="2D180EB8">
        <w:rPr>
          <w:rFonts w:cs="Arial"/>
        </w:rPr>
        <w:t xml:space="preserve">Pursue </w:t>
      </w:r>
      <w:r w:rsidR="2C9B41BC" w:rsidRPr="2D180EB8">
        <w:rPr>
          <w:rFonts w:cs="Arial"/>
        </w:rPr>
        <w:t>recovery of funds</w:t>
      </w:r>
      <w:r w:rsidR="1BE6F467" w:rsidRPr="2D180EB8">
        <w:rPr>
          <w:rFonts w:cs="Arial"/>
        </w:rPr>
        <w:t>,</w:t>
      </w:r>
      <w:r w:rsidR="2C9B41BC" w:rsidRPr="2D180EB8">
        <w:rPr>
          <w:rFonts w:cs="Arial"/>
        </w:rPr>
        <w:t xml:space="preserve"> </w:t>
      </w:r>
      <w:r w:rsidR="04E290B5" w:rsidRPr="2D180EB8">
        <w:rPr>
          <w:rFonts w:cs="Arial"/>
        </w:rPr>
        <w:t xml:space="preserve">via </w:t>
      </w:r>
      <w:r w:rsidR="2C9B41BC" w:rsidRPr="2D180EB8">
        <w:rPr>
          <w:rFonts w:cs="Arial"/>
        </w:rPr>
        <w:t>civil</w:t>
      </w:r>
      <w:r w:rsidR="7A83C7DA" w:rsidRPr="2D180EB8">
        <w:rPr>
          <w:rFonts w:cs="Arial"/>
        </w:rPr>
        <w:t xml:space="preserve"> </w:t>
      </w:r>
      <w:r w:rsidR="1BE6F467" w:rsidRPr="2D180EB8">
        <w:rPr>
          <w:rFonts w:cs="Arial"/>
        </w:rPr>
        <w:t xml:space="preserve">or </w:t>
      </w:r>
      <w:r w:rsidR="2C9B41BC" w:rsidRPr="2D180EB8">
        <w:rPr>
          <w:rFonts w:cs="Arial"/>
        </w:rPr>
        <w:t>criminal penalties</w:t>
      </w:r>
      <w:r w:rsidR="390B8F1E" w:rsidRPr="2D180EB8">
        <w:rPr>
          <w:rFonts w:cs="Arial"/>
        </w:rPr>
        <w:t xml:space="preserve"> (2 </w:t>
      </w:r>
      <w:r w:rsidR="390B8F1E" w:rsidRPr="0077379A">
        <w:rPr>
          <w:rFonts w:cs="Arial"/>
          <w:i/>
        </w:rPr>
        <w:t>CFR</w:t>
      </w:r>
      <w:r w:rsidR="390B8F1E" w:rsidRPr="2D180EB8">
        <w:rPr>
          <w:rFonts w:cs="Arial"/>
        </w:rPr>
        <w:t xml:space="preserve"> 200.346)</w:t>
      </w:r>
    </w:p>
    <w:p w14:paraId="15B38EAF" w14:textId="77777777" w:rsidR="00B72196" w:rsidRDefault="00B72196">
      <w:pPr>
        <w:rPr>
          <w:rFonts w:cs="Arial"/>
        </w:rPr>
      </w:pPr>
      <w:r>
        <w:rPr>
          <w:rFonts w:cs="Arial"/>
        </w:rPr>
        <w:br w:type="page"/>
      </w:r>
    </w:p>
    <w:p w14:paraId="48F6C454" w14:textId="77777777" w:rsidR="005B5551" w:rsidRDefault="005B5551" w:rsidP="003F187B">
      <w:pPr>
        <w:pStyle w:val="Heading2"/>
      </w:pPr>
      <w:bookmarkStart w:id="1030" w:name="_Toc369868822"/>
      <w:bookmarkStart w:id="1031" w:name="_Toc369869493"/>
      <w:bookmarkStart w:id="1032" w:name="_Toc372187783"/>
      <w:bookmarkStart w:id="1033" w:name="_Toc458165593"/>
      <w:bookmarkStart w:id="1034" w:name="_Toc825420066"/>
      <w:bookmarkStart w:id="1035" w:name="_Toc2143449219"/>
      <w:bookmarkStart w:id="1036" w:name="_Toc2125772923"/>
      <w:bookmarkStart w:id="1037" w:name="_Toc1415508614"/>
      <w:bookmarkStart w:id="1038" w:name="_Toc940259704"/>
      <w:bookmarkStart w:id="1039" w:name="_Toc1148836280"/>
      <w:bookmarkStart w:id="1040" w:name="_Toc346844972"/>
      <w:bookmarkStart w:id="1041" w:name="_Toc1045457524"/>
      <w:bookmarkStart w:id="1042" w:name="_Toc109824149"/>
      <w:r>
        <w:lastRenderedPageBreak/>
        <w:t>Application Process</w:t>
      </w:r>
      <w:bookmarkStart w:id="1043" w:name="_Toc95402923"/>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14:paraId="61C2F6A5" w14:textId="03395176" w:rsidR="007E08B0" w:rsidRPr="005B5551" w:rsidRDefault="002D2217" w:rsidP="005B5551">
      <w:pPr>
        <w:pStyle w:val="Heading3"/>
        <w:rPr>
          <w:rFonts w:eastAsia="Calibri"/>
        </w:rPr>
      </w:pPr>
      <w:bookmarkStart w:id="1044" w:name="_Toc109824150"/>
      <w:r w:rsidRPr="005B5551">
        <w:rPr>
          <w:rStyle w:val="Heading3Char"/>
          <w:b/>
        </w:rPr>
        <w:t>Applicant Eligibility Screening</w:t>
      </w:r>
      <w:bookmarkEnd w:id="1043"/>
      <w:bookmarkEnd w:id="1044"/>
    </w:p>
    <w:p w14:paraId="4B312AD7" w14:textId="594D08CF" w:rsidR="007E08B0" w:rsidRPr="003C4CAC" w:rsidRDefault="006D51CE" w:rsidP="005625C4">
      <w:pPr>
        <w:spacing w:after="240"/>
        <w:rPr>
          <w:rFonts w:eastAsia="Calibri" w:cs="Arial"/>
          <w:szCs w:val="24"/>
        </w:rPr>
      </w:pPr>
      <w:r w:rsidRPr="008F7B2C">
        <w:rPr>
          <w:rFonts w:eastAsia="Calibri" w:cs="Arial"/>
          <w:szCs w:val="24"/>
        </w:rPr>
        <w:t>A</w:t>
      </w:r>
      <w:r w:rsidR="00692F51" w:rsidRPr="008F7B2C">
        <w:rPr>
          <w:rFonts w:eastAsia="Calibri" w:cs="Arial"/>
          <w:szCs w:val="24"/>
        </w:rPr>
        <w:t xml:space="preserve">pplicants must </w:t>
      </w:r>
      <w:r w:rsidR="00405F7E" w:rsidRPr="008F7B2C">
        <w:rPr>
          <w:rFonts w:eastAsia="Calibri" w:cs="Arial"/>
          <w:szCs w:val="24"/>
        </w:rPr>
        <w:t>submit passing information regarding their provider type and their effectiveness data in order to be eligible for this grant.</w:t>
      </w:r>
      <w:r w:rsidR="00405F7E">
        <w:rPr>
          <w:rFonts w:eastAsia="Calibri" w:cs="Arial"/>
          <w:szCs w:val="24"/>
        </w:rPr>
        <w:t xml:space="preserve"> </w:t>
      </w:r>
      <w:r w:rsidR="00506E94" w:rsidRPr="003C4CAC">
        <w:rPr>
          <w:rFonts w:eastAsia="Calibri" w:cs="Arial"/>
          <w:szCs w:val="24"/>
        </w:rPr>
        <w:t>Agencies who do not pass bo</w:t>
      </w:r>
      <w:r w:rsidR="00AE16F5" w:rsidRPr="003C4CAC">
        <w:rPr>
          <w:rFonts w:eastAsia="Calibri" w:cs="Arial"/>
          <w:szCs w:val="24"/>
        </w:rPr>
        <w:t xml:space="preserve">th </w:t>
      </w:r>
      <w:r w:rsidR="003E1E6F" w:rsidRPr="008F7B2C">
        <w:rPr>
          <w:rFonts w:eastAsia="Calibri" w:cs="Arial"/>
          <w:szCs w:val="24"/>
        </w:rPr>
        <w:t>of these</w:t>
      </w:r>
      <w:r w:rsidR="003E1E6F">
        <w:rPr>
          <w:rFonts w:eastAsia="Calibri" w:cs="Arial"/>
          <w:szCs w:val="24"/>
        </w:rPr>
        <w:t xml:space="preserve"> </w:t>
      </w:r>
      <w:r w:rsidR="00AE16F5" w:rsidRPr="003C4CAC">
        <w:rPr>
          <w:rFonts w:eastAsia="Calibri" w:cs="Arial"/>
          <w:szCs w:val="24"/>
        </w:rPr>
        <w:t>sections</w:t>
      </w:r>
      <w:r w:rsidR="00506E94" w:rsidRPr="003C4CAC">
        <w:rPr>
          <w:rFonts w:eastAsia="Calibri" w:cs="Arial"/>
          <w:szCs w:val="24"/>
        </w:rPr>
        <w:t xml:space="preserve"> </w:t>
      </w:r>
      <w:r w:rsidR="00885BE7" w:rsidRPr="003C4CAC">
        <w:rPr>
          <w:rFonts w:eastAsia="Calibri" w:cs="Arial"/>
          <w:szCs w:val="24"/>
        </w:rPr>
        <w:t xml:space="preserve">are </w:t>
      </w:r>
      <w:r w:rsidR="00506E94" w:rsidRPr="003C4CAC">
        <w:rPr>
          <w:rFonts w:eastAsia="Calibri" w:cs="Arial"/>
          <w:szCs w:val="24"/>
        </w:rPr>
        <w:t xml:space="preserve">not </w:t>
      </w:r>
      <w:r w:rsidR="00885BE7" w:rsidRPr="003C4CAC">
        <w:rPr>
          <w:rFonts w:eastAsia="Calibri" w:cs="Arial"/>
          <w:szCs w:val="24"/>
        </w:rPr>
        <w:t xml:space="preserve">eligible </w:t>
      </w:r>
      <w:r w:rsidR="00506E94" w:rsidRPr="003C4CAC">
        <w:rPr>
          <w:rFonts w:eastAsia="Calibri" w:cs="Arial"/>
          <w:szCs w:val="24"/>
        </w:rPr>
        <w:t>for fundi</w:t>
      </w:r>
      <w:r w:rsidR="00506E94" w:rsidRPr="008F7B2C">
        <w:rPr>
          <w:rFonts w:eastAsia="Calibri" w:cs="Arial"/>
          <w:szCs w:val="24"/>
        </w:rPr>
        <w:t>ng</w:t>
      </w:r>
      <w:r w:rsidR="003E1E6F" w:rsidRPr="008F7B2C">
        <w:rPr>
          <w:rFonts w:eastAsia="Calibri" w:cs="Arial"/>
          <w:szCs w:val="24"/>
        </w:rPr>
        <w:t>:</w:t>
      </w:r>
    </w:p>
    <w:p w14:paraId="1799AD70" w14:textId="0F7D0B8F" w:rsidR="00C367D5" w:rsidRPr="003C4CAC" w:rsidRDefault="00FF5FF2" w:rsidP="00155E83">
      <w:pPr>
        <w:pStyle w:val="ListParagraph"/>
        <w:numPr>
          <w:ilvl w:val="0"/>
          <w:numId w:val="10"/>
        </w:numPr>
        <w:ind w:left="720"/>
        <w:rPr>
          <w:rFonts w:cs="Arial"/>
          <w:szCs w:val="24"/>
        </w:rPr>
      </w:pPr>
      <w:r w:rsidRPr="003C4CAC">
        <w:rPr>
          <w:rFonts w:cs="Arial"/>
          <w:szCs w:val="24"/>
        </w:rPr>
        <w:t>Is t</w:t>
      </w:r>
      <w:r w:rsidR="001A3159" w:rsidRPr="003C4CAC">
        <w:rPr>
          <w:rFonts w:cs="Arial"/>
          <w:szCs w:val="24"/>
        </w:rPr>
        <w:t>he applicant an eligible provider</w:t>
      </w:r>
      <w:r w:rsidRPr="003C4CAC">
        <w:rPr>
          <w:rFonts w:cs="Arial"/>
          <w:szCs w:val="24"/>
        </w:rPr>
        <w:t>?</w:t>
      </w:r>
    </w:p>
    <w:p w14:paraId="1587EDE3" w14:textId="39C92598" w:rsidR="002D2217" w:rsidRPr="005625C4" w:rsidRDefault="00C367D5" w:rsidP="00E662F6">
      <w:pPr>
        <w:pStyle w:val="ListParagraph"/>
        <w:numPr>
          <w:ilvl w:val="0"/>
          <w:numId w:val="10"/>
        </w:numPr>
        <w:spacing w:after="240"/>
        <w:ind w:left="720"/>
        <w:rPr>
          <w:rFonts w:cs="Arial"/>
          <w:szCs w:val="24"/>
        </w:rPr>
      </w:pPr>
      <w:r w:rsidRPr="003C4CAC">
        <w:rPr>
          <w:rFonts w:cs="Arial"/>
          <w:szCs w:val="24"/>
        </w:rPr>
        <w:t>Has the applicant demonstrated effectiveness?</w:t>
      </w:r>
    </w:p>
    <w:p w14:paraId="56E5FA42" w14:textId="6696696F" w:rsidR="007E08B0" w:rsidRPr="005B5551" w:rsidRDefault="78C77722" w:rsidP="005B5551">
      <w:pPr>
        <w:pStyle w:val="Heading3"/>
        <w:rPr>
          <w:rFonts w:eastAsia="Calibri"/>
        </w:rPr>
      </w:pPr>
      <w:bookmarkStart w:id="1045" w:name="_Toc15455895"/>
      <w:bookmarkStart w:id="1046" w:name="_Toc15456272"/>
      <w:bookmarkStart w:id="1047" w:name="_Toc15459581"/>
      <w:bookmarkStart w:id="1048" w:name="_Toc16574653"/>
      <w:bookmarkStart w:id="1049" w:name="_Toc16574726"/>
      <w:bookmarkStart w:id="1050" w:name="_Toc16574931"/>
      <w:bookmarkStart w:id="1051" w:name="_Toc16580865"/>
      <w:bookmarkStart w:id="1052" w:name="_Toc16665333"/>
      <w:bookmarkStart w:id="1053" w:name="_Toc16665408"/>
      <w:bookmarkStart w:id="1054" w:name="_Toc16666077"/>
      <w:bookmarkStart w:id="1055" w:name="_Toc15455896"/>
      <w:bookmarkStart w:id="1056" w:name="_Toc15456273"/>
      <w:bookmarkStart w:id="1057" w:name="_Toc15459582"/>
      <w:bookmarkStart w:id="1058" w:name="_Toc16574654"/>
      <w:bookmarkStart w:id="1059" w:name="_Toc16574727"/>
      <w:bookmarkStart w:id="1060" w:name="_Toc16574932"/>
      <w:bookmarkStart w:id="1061" w:name="_Toc16580866"/>
      <w:bookmarkStart w:id="1062" w:name="_Toc16665334"/>
      <w:bookmarkStart w:id="1063" w:name="_Toc16665409"/>
      <w:bookmarkStart w:id="1064" w:name="_Toc16666078"/>
      <w:bookmarkStart w:id="1065" w:name="_Toc15455897"/>
      <w:bookmarkStart w:id="1066" w:name="_Toc15456274"/>
      <w:bookmarkStart w:id="1067" w:name="_Toc15459583"/>
      <w:bookmarkStart w:id="1068" w:name="_Toc16574655"/>
      <w:bookmarkStart w:id="1069" w:name="_Toc16574728"/>
      <w:bookmarkStart w:id="1070" w:name="_Toc16574933"/>
      <w:bookmarkStart w:id="1071" w:name="_Toc16580867"/>
      <w:bookmarkStart w:id="1072" w:name="_Toc16665335"/>
      <w:bookmarkStart w:id="1073" w:name="_Toc16665410"/>
      <w:bookmarkStart w:id="1074" w:name="_Toc16666079"/>
      <w:bookmarkStart w:id="1075" w:name="_Toc1695312800"/>
      <w:bookmarkStart w:id="1076" w:name="_Toc38332116"/>
      <w:bookmarkStart w:id="1077" w:name="_Toc631438998"/>
      <w:bookmarkStart w:id="1078" w:name="_Toc1026104435"/>
      <w:bookmarkStart w:id="1079" w:name="_Toc1634733506"/>
      <w:bookmarkStart w:id="1080" w:name="_Toc665536896"/>
      <w:bookmarkStart w:id="1081" w:name="_Toc387606136"/>
      <w:bookmarkStart w:id="1082" w:name="_Toc1098847073"/>
      <w:bookmarkStart w:id="1083" w:name="_Toc95402924"/>
      <w:bookmarkStart w:id="1084" w:name="_Toc109824151"/>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sidRPr="005B5551">
        <w:rPr>
          <w:rFonts w:eastAsia="Calibri"/>
        </w:rPr>
        <w:t>Eligible Provider</w:t>
      </w:r>
      <w:r w:rsidR="475F485D" w:rsidRPr="005B5551">
        <w:rPr>
          <w:rFonts w:eastAsia="Calibri"/>
        </w:rPr>
        <w:t xml:space="preserve"> (WIOA §203</w:t>
      </w:r>
      <w:r w:rsidR="0077379A" w:rsidRPr="005B5551">
        <w:rPr>
          <w:rFonts w:eastAsia="Calibri"/>
        </w:rPr>
        <w:t>[</w:t>
      </w:r>
      <w:r w:rsidR="475F485D" w:rsidRPr="005B5551">
        <w:rPr>
          <w:rFonts w:eastAsia="Calibri"/>
        </w:rPr>
        <w:t>5</w:t>
      </w:r>
      <w:r w:rsidR="0077379A" w:rsidRPr="005B5551">
        <w:rPr>
          <w:rFonts w:eastAsia="Calibri"/>
        </w:rPr>
        <w:t>]</w:t>
      </w:r>
      <w:r w:rsidR="475F485D" w:rsidRPr="005B5551">
        <w:rPr>
          <w:rFonts w:eastAsia="Calibri"/>
        </w:rPr>
        <w:t>)</w:t>
      </w:r>
      <w:bookmarkEnd w:id="1075"/>
      <w:bookmarkEnd w:id="1076"/>
      <w:bookmarkEnd w:id="1077"/>
      <w:bookmarkEnd w:id="1078"/>
      <w:bookmarkEnd w:id="1079"/>
      <w:bookmarkEnd w:id="1080"/>
      <w:bookmarkEnd w:id="1081"/>
      <w:bookmarkEnd w:id="1082"/>
      <w:bookmarkEnd w:id="1083"/>
      <w:bookmarkEnd w:id="1084"/>
    </w:p>
    <w:p w14:paraId="5CF092FA" w14:textId="213FC29D" w:rsidR="007E08B0" w:rsidRPr="003C4CAC" w:rsidRDefault="00692F51" w:rsidP="00F933CF">
      <w:pPr>
        <w:spacing w:after="240"/>
        <w:rPr>
          <w:rFonts w:eastAsia="Calibri" w:cs="Arial"/>
          <w:szCs w:val="24"/>
        </w:rPr>
      </w:pPr>
      <w:r w:rsidRPr="003C4CAC">
        <w:rPr>
          <w:rFonts w:eastAsia="Calibri" w:cs="Arial"/>
          <w:szCs w:val="24"/>
        </w:rPr>
        <w:t xml:space="preserve">An organization must be considered an eligible provider to receive federal </w:t>
      </w:r>
      <w:r w:rsidR="00A623A0" w:rsidRPr="00F178B0">
        <w:rPr>
          <w:rFonts w:eastAsia="Calibri" w:cs="Arial"/>
          <w:szCs w:val="24"/>
        </w:rPr>
        <w:t xml:space="preserve">ABE </w:t>
      </w:r>
      <w:r w:rsidRPr="00F178B0">
        <w:rPr>
          <w:rFonts w:eastAsia="Calibri" w:cs="Arial"/>
          <w:szCs w:val="24"/>
        </w:rPr>
        <w:t>funding. An “eligible provider” is defined as an organization that has demonstrated effectiveness</w:t>
      </w:r>
      <w:r w:rsidRPr="003C4CAC">
        <w:rPr>
          <w:rFonts w:eastAsia="Calibri" w:cs="Arial"/>
          <w:szCs w:val="24"/>
        </w:rPr>
        <w:t xml:space="preserve"> in providing adult education and literacy activities. These organizations may include, but are not limited to:</w:t>
      </w:r>
    </w:p>
    <w:p w14:paraId="7B008303" w14:textId="3F0E7EBB" w:rsidR="00692F51" w:rsidRPr="003C4CAC" w:rsidRDefault="00155E83" w:rsidP="00B473C5">
      <w:pPr>
        <w:pStyle w:val="ListParagraph"/>
        <w:numPr>
          <w:ilvl w:val="0"/>
          <w:numId w:val="87"/>
        </w:numPr>
        <w:tabs>
          <w:tab w:val="left" w:pos="900"/>
        </w:tabs>
        <w:spacing w:after="240"/>
        <w:rPr>
          <w:rFonts w:eastAsia="Calibri" w:cs="Arial"/>
          <w:szCs w:val="24"/>
        </w:rPr>
      </w:pPr>
      <w:r>
        <w:rPr>
          <w:rFonts w:eastAsia="Calibri" w:cs="Arial"/>
          <w:szCs w:val="24"/>
        </w:rPr>
        <w:t>L</w:t>
      </w:r>
      <w:r w:rsidR="00692F51" w:rsidRPr="003C4CAC">
        <w:rPr>
          <w:rFonts w:eastAsia="Calibri" w:cs="Arial"/>
          <w:szCs w:val="24"/>
        </w:rPr>
        <w:t>ocal educational agencies</w:t>
      </w:r>
      <w:r w:rsidR="009C6303">
        <w:rPr>
          <w:rFonts w:eastAsia="Calibri" w:cs="Arial"/>
          <w:szCs w:val="24"/>
        </w:rPr>
        <w:t xml:space="preserve"> (LEAs)</w:t>
      </w:r>
    </w:p>
    <w:p w14:paraId="5DAEF9CE" w14:textId="0D7ABCEE" w:rsidR="00692F51" w:rsidRPr="003C4CAC" w:rsidRDefault="00155E83" w:rsidP="00B473C5">
      <w:pPr>
        <w:pStyle w:val="ListParagraph"/>
        <w:numPr>
          <w:ilvl w:val="0"/>
          <w:numId w:val="87"/>
        </w:numPr>
        <w:tabs>
          <w:tab w:val="left" w:pos="900"/>
        </w:tabs>
        <w:spacing w:after="240"/>
        <w:rPr>
          <w:rFonts w:eastAsia="Calibri" w:cs="Arial"/>
          <w:szCs w:val="24"/>
        </w:rPr>
      </w:pPr>
      <w:r>
        <w:rPr>
          <w:rFonts w:eastAsia="Calibri" w:cs="Arial"/>
          <w:szCs w:val="24"/>
        </w:rPr>
        <w:t>C</w:t>
      </w:r>
      <w:r w:rsidR="00692F51" w:rsidRPr="003C4CAC">
        <w:rPr>
          <w:rFonts w:eastAsia="Calibri" w:cs="Arial"/>
          <w:szCs w:val="24"/>
        </w:rPr>
        <w:t>ommunity-based or faith-based organizations</w:t>
      </w:r>
    </w:p>
    <w:p w14:paraId="1CB24D72" w14:textId="38AEA178" w:rsidR="00692F51" w:rsidRPr="003C4CAC" w:rsidRDefault="00155E83" w:rsidP="00B473C5">
      <w:pPr>
        <w:pStyle w:val="ListParagraph"/>
        <w:numPr>
          <w:ilvl w:val="0"/>
          <w:numId w:val="87"/>
        </w:numPr>
        <w:tabs>
          <w:tab w:val="left" w:pos="900"/>
        </w:tabs>
        <w:spacing w:after="240"/>
        <w:rPr>
          <w:rFonts w:eastAsia="Calibri" w:cs="Arial"/>
          <w:szCs w:val="24"/>
        </w:rPr>
      </w:pPr>
      <w:r>
        <w:rPr>
          <w:rFonts w:eastAsia="Calibri" w:cs="Arial"/>
          <w:szCs w:val="24"/>
        </w:rPr>
        <w:t>V</w:t>
      </w:r>
      <w:r w:rsidR="00692F51" w:rsidRPr="003C4CAC">
        <w:rPr>
          <w:rFonts w:eastAsia="Calibri" w:cs="Arial"/>
          <w:szCs w:val="24"/>
        </w:rPr>
        <w:t>olunteer literacy organizations</w:t>
      </w:r>
    </w:p>
    <w:p w14:paraId="7F51E0AF" w14:textId="1E755C7A" w:rsidR="00692F51" w:rsidRPr="003C4CAC" w:rsidRDefault="00155E83" w:rsidP="00B473C5">
      <w:pPr>
        <w:pStyle w:val="ListParagraph"/>
        <w:numPr>
          <w:ilvl w:val="0"/>
          <w:numId w:val="87"/>
        </w:numPr>
        <w:tabs>
          <w:tab w:val="left" w:pos="900"/>
        </w:tabs>
        <w:spacing w:after="240"/>
        <w:rPr>
          <w:rFonts w:eastAsia="Calibri" w:cs="Arial"/>
          <w:szCs w:val="24"/>
        </w:rPr>
      </w:pPr>
      <w:r>
        <w:rPr>
          <w:rFonts w:eastAsia="Calibri" w:cs="Arial"/>
          <w:szCs w:val="24"/>
        </w:rPr>
        <w:t>I</w:t>
      </w:r>
      <w:r w:rsidR="00692F51" w:rsidRPr="003C4CAC">
        <w:rPr>
          <w:rFonts w:eastAsia="Calibri" w:cs="Arial"/>
          <w:szCs w:val="24"/>
        </w:rPr>
        <w:t>nstitutions of higher education</w:t>
      </w:r>
    </w:p>
    <w:p w14:paraId="0325845A" w14:textId="17696CAB" w:rsidR="00692F51" w:rsidRPr="003C4CAC" w:rsidRDefault="00155E83" w:rsidP="00B473C5">
      <w:pPr>
        <w:pStyle w:val="ListParagraph"/>
        <w:numPr>
          <w:ilvl w:val="0"/>
          <w:numId w:val="87"/>
        </w:numPr>
        <w:tabs>
          <w:tab w:val="left" w:pos="900"/>
        </w:tabs>
        <w:spacing w:after="240"/>
        <w:rPr>
          <w:rFonts w:eastAsia="Calibri" w:cs="Arial"/>
          <w:szCs w:val="24"/>
        </w:rPr>
      </w:pPr>
      <w:r>
        <w:rPr>
          <w:rFonts w:eastAsia="Calibri" w:cs="Arial"/>
          <w:szCs w:val="24"/>
        </w:rPr>
        <w:t>P</w:t>
      </w:r>
      <w:r w:rsidR="00692F51" w:rsidRPr="003C4CAC">
        <w:rPr>
          <w:rFonts w:eastAsia="Calibri" w:cs="Arial"/>
          <w:szCs w:val="24"/>
        </w:rPr>
        <w:t>ublic or private nonprofit agencies</w:t>
      </w:r>
    </w:p>
    <w:p w14:paraId="51531E07" w14:textId="427AA660" w:rsidR="00692F51" w:rsidRPr="003C4CAC" w:rsidRDefault="00155E83" w:rsidP="00B473C5">
      <w:pPr>
        <w:pStyle w:val="ListParagraph"/>
        <w:numPr>
          <w:ilvl w:val="0"/>
          <w:numId w:val="87"/>
        </w:numPr>
        <w:tabs>
          <w:tab w:val="left" w:pos="900"/>
        </w:tabs>
        <w:spacing w:after="240"/>
        <w:rPr>
          <w:rFonts w:eastAsia="Calibri" w:cs="Arial"/>
          <w:szCs w:val="24"/>
        </w:rPr>
      </w:pPr>
      <w:r>
        <w:rPr>
          <w:rFonts w:eastAsia="Calibri" w:cs="Arial"/>
          <w:szCs w:val="24"/>
        </w:rPr>
        <w:t>L</w:t>
      </w:r>
      <w:r w:rsidR="00692F51" w:rsidRPr="003C4CAC">
        <w:rPr>
          <w:rFonts w:eastAsia="Calibri" w:cs="Arial"/>
          <w:szCs w:val="24"/>
        </w:rPr>
        <w:t>ibraries</w:t>
      </w:r>
    </w:p>
    <w:p w14:paraId="7CB3C843" w14:textId="764D8AF0" w:rsidR="00692F51" w:rsidRPr="003C4CAC" w:rsidRDefault="00155E83" w:rsidP="00B473C5">
      <w:pPr>
        <w:pStyle w:val="ListParagraph"/>
        <w:numPr>
          <w:ilvl w:val="0"/>
          <w:numId w:val="87"/>
        </w:numPr>
        <w:tabs>
          <w:tab w:val="left" w:pos="900"/>
        </w:tabs>
        <w:spacing w:after="240"/>
        <w:rPr>
          <w:rFonts w:eastAsia="Calibri" w:cs="Arial"/>
          <w:szCs w:val="24"/>
        </w:rPr>
      </w:pPr>
      <w:r>
        <w:rPr>
          <w:rFonts w:eastAsia="Calibri" w:cs="Arial"/>
          <w:szCs w:val="24"/>
        </w:rPr>
        <w:t>P</w:t>
      </w:r>
      <w:r w:rsidR="00692F51" w:rsidRPr="003C4CAC">
        <w:rPr>
          <w:rFonts w:eastAsia="Calibri" w:cs="Arial"/>
          <w:szCs w:val="24"/>
        </w:rPr>
        <w:t>ublic housing authorities</w:t>
      </w:r>
    </w:p>
    <w:p w14:paraId="76DD185B" w14:textId="17D7FFC4" w:rsidR="007E08B0" w:rsidRPr="003C4CAC" w:rsidRDefault="00155E83" w:rsidP="00B473C5">
      <w:pPr>
        <w:pStyle w:val="ListParagraph"/>
        <w:numPr>
          <w:ilvl w:val="0"/>
          <w:numId w:val="87"/>
        </w:numPr>
        <w:tabs>
          <w:tab w:val="left" w:pos="900"/>
        </w:tabs>
        <w:spacing w:after="240"/>
        <w:rPr>
          <w:rFonts w:eastAsia="Calibri" w:cs="Arial"/>
          <w:szCs w:val="24"/>
        </w:rPr>
      </w:pPr>
      <w:r>
        <w:rPr>
          <w:rFonts w:eastAsia="Calibri" w:cs="Arial"/>
          <w:szCs w:val="24"/>
        </w:rPr>
        <w:t>N</w:t>
      </w:r>
      <w:r w:rsidR="00692F51" w:rsidRPr="003C4CAC">
        <w:rPr>
          <w:rFonts w:eastAsia="Calibri" w:cs="Arial"/>
          <w:szCs w:val="24"/>
        </w:rPr>
        <w:t>onprofit institutions not described in (a) through (g</w:t>
      </w:r>
      <w:r w:rsidR="00887F03" w:rsidRPr="003C4CAC">
        <w:rPr>
          <w:rFonts w:eastAsia="Calibri" w:cs="Arial"/>
          <w:szCs w:val="24"/>
        </w:rPr>
        <w:t xml:space="preserve">) of this section that have the </w:t>
      </w:r>
      <w:r w:rsidR="00692F51" w:rsidRPr="003C4CAC">
        <w:rPr>
          <w:rFonts w:eastAsia="Calibri" w:cs="Arial"/>
          <w:szCs w:val="24"/>
        </w:rPr>
        <w:t>ability to provide adult education and literacy activities to eligible individuals</w:t>
      </w:r>
    </w:p>
    <w:p w14:paraId="5EA1E6F2" w14:textId="33446F57" w:rsidR="007E08B0" w:rsidRPr="003C4CAC" w:rsidRDefault="00155E83" w:rsidP="00B473C5">
      <w:pPr>
        <w:pStyle w:val="ListParagraph"/>
        <w:numPr>
          <w:ilvl w:val="0"/>
          <w:numId w:val="87"/>
        </w:numPr>
        <w:tabs>
          <w:tab w:val="left" w:pos="900"/>
        </w:tabs>
        <w:spacing w:after="240"/>
        <w:rPr>
          <w:rFonts w:eastAsia="Calibri" w:cs="Arial"/>
        </w:rPr>
      </w:pPr>
      <w:r>
        <w:rPr>
          <w:rFonts w:eastAsia="Calibri" w:cs="Arial"/>
        </w:rPr>
        <w:t>C</w:t>
      </w:r>
      <w:r w:rsidR="65B488AB" w:rsidRPr="7FED673C">
        <w:rPr>
          <w:rFonts w:eastAsia="Calibri" w:cs="Arial"/>
        </w:rPr>
        <w:t xml:space="preserve">onsortia or coalitions of agencies, organizations, institutions, libraries, or authorities described in </w:t>
      </w:r>
      <w:r w:rsidR="7E8414DB" w:rsidRPr="7FED673C">
        <w:rPr>
          <w:rFonts w:eastAsia="Calibri" w:cs="Arial"/>
        </w:rPr>
        <w:t>(a) through (h) of this section. (</w:t>
      </w:r>
      <w:r w:rsidR="65B488AB" w:rsidRPr="00F377C1">
        <w:rPr>
          <w:rFonts w:eastAsia="Calibri" w:cs="Arial"/>
          <w:b/>
        </w:rPr>
        <w:t>N</w:t>
      </w:r>
      <w:r w:rsidR="00F377C1" w:rsidRPr="00F377C1">
        <w:rPr>
          <w:rFonts w:eastAsia="Calibri" w:cs="Arial"/>
          <w:b/>
        </w:rPr>
        <w:t>ote</w:t>
      </w:r>
      <w:r w:rsidR="65B488AB" w:rsidRPr="7FED673C">
        <w:rPr>
          <w:rFonts w:eastAsia="Calibri" w:cs="Arial"/>
        </w:rPr>
        <w:t xml:space="preserve">: All agencies applying as a consortium or a </w:t>
      </w:r>
      <w:r w:rsidR="2F998EAF" w:rsidRPr="7FED673C">
        <w:rPr>
          <w:rFonts w:eastAsia="Calibri" w:cs="Arial"/>
        </w:rPr>
        <w:t>coalition</w:t>
      </w:r>
      <w:r w:rsidR="65B488AB" w:rsidRPr="7FED673C">
        <w:rPr>
          <w:rFonts w:eastAsia="Calibri" w:cs="Arial"/>
        </w:rPr>
        <w:t xml:space="preserve"> must reside within the boundaries of one of the 71 regional community college district service areas established under the California</w:t>
      </w:r>
      <w:r w:rsidR="5866A1F2" w:rsidRPr="7FED673C">
        <w:rPr>
          <w:rFonts w:eastAsia="Calibri" w:cs="Arial"/>
        </w:rPr>
        <w:t xml:space="preserve"> Adult Education Program [CAEP]</w:t>
      </w:r>
      <w:r w:rsidR="7E8414DB" w:rsidRPr="7FED673C">
        <w:rPr>
          <w:rFonts w:eastAsia="Calibri" w:cs="Arial"/>
        </w:rPr>
        <w:t>)</w:t>
      </w:r>
    </w:p>
    <w:p w14:paraId="7F320F92" w14:textId="77777777" w:rsidR="00712116" w:rsidRDefault="00155E83" w:rsidP="00B473C5">
      <w:pPr>
        <w:pStyle w:val="ListParagraph"/>
        <w:numPr>
          <w:ilvl w:val="0"/>
          <w:numId w:val="87"/>
        </w:numPr>
        <w:tabs>
          <w:tab w:val="left" w:pos="900"/>
        </w:tabs>
        <w:spacing w:after="480"/>
        <w:rPr>
          <w:rFonts w:eastAsia="Calibri" w:cs="Arial"/>
        </w:rPr>
        <w:sectPr w:rsidR="00712116" w:rsidSect="00766783">
          <w:pgSz w:w="12240" w:h="15840"/>
          <w:pgMar w:top="1440" w:right="1440" w:bottom="1170" w:left="1440" w:header="720" w:footer="720" w:gutter="0"/>
          <w:cols w:space="720"/>
          <w:titlePg/>
          <w:docGrid w:linePitch="360"/>
        </w:sectPr>
      </w:pPr>
      <w:r>
        <w:rPr>
          <w:rFonts w:eastAsia="Calibri" w:cs="Arial"/>
        </w:rPr>
        <w:t>P</w:t>
      </w:r>
      <w:r w:rsidR="30A3CB53" w:rsidRPr="2D180EB8">
        <w:rPr>
          <w:rFonts w:eastAsia="Calibri" w:cs="Arial"/>
        </w:rPr>
        <w:t>artnerships between employers and entities described (a) through (i) of this section (WIOA</w:t>
      </w:r>
      <w:r w:rsidR="71A91031" w:rsidRPr="2D180EB8">
        <w:rPr>
          <w:rFonts w:eastAsia="Calibri" w:cs="Arial"/>
        </w:rPr>
        <w:t>,</w:t>
      </w:r>
      <w:r w:rsidR="30A3CB53" w:rsidRPr="2D180EB8">
        <w:rPr>
          <w:rFonts w:eastAsia="Calibri" w:cs="Arial"/>
        </w:rPr>
        <w:t xml:space="preserve"> Title II</w:t>
      </w:r>
      <w:r w:rsidR="71A91031" w:rsidRPr="2D180EB8">
        <w:rPr>
          <w:rFonts w:eastAsia="Calibri" w:cs="Arial"/>
        </w:rPr>
        <w:t>,</w:t>
      </w:r>
      <w:r w:rsidR="30A3CB53" w:rsidRPr="2D180EB8">
        <w:rPr>
          <w:rFonts w:eastAsia="Calibri" w:cs="Arial"/>
        </w:rPr>
        <w:t xml:space="preserve"> Sectio</w:t>
      </w:r>
      <w:r w:rsidR="525E5121" w:rsidRPr="2D180EB8">
        <w:rPr>
          <w:rFonts w:eastAsia="Calibri" w:cs="Arial"/>
        </w:rPr>
        <w:t>n 203[5]</w:t>
      </w:r>
      <w:r w:rsidR="30A3CB53" w:rsidRPr="2D180EB8">
        <w:rPr>
          <w:rFonts w:eastAsia="Calibri" w:cs="Arial"/>
        </w:rPr>
        <w:t xml:space="preserve">; 34 </w:t>
      </w:r>
      <w:r w:rsidR="30A3CB53" w:rsidRPr="0077379A">
        <w:rPr>
          <w:rFonts w:eastAsia="Calibri" w:cs="Arial"/>
          <w:i/>
        </w:rPr>
        <w:t>CFR</w:t>
      </w:r>
      <w:r w:rsidR="30A3CB53" w:rsidRPr="2D180EB8">
        <w:rPr>
          <w:rFonts w:eastAsia="Calibri" w:cs="Arial"/>
        </w:rPr>
        <w:t xml:space="preserve"> 463.23)</w:t>
      </w:r>
    </w:p>
    <w:p w14:paraId="104F08A3" w14:textId="45B3433B" w:rsidR="007E08B0" w:rsidRPr="005C059C" w:rsidRDefault="1E103A45" w:rsidP="003F187B">
      <w:pPr>
        <w:pStyle w:val="Heading3"/>
        <w:rPr>
          <w:rFonts w:eastAsia="Calibri"/>
        </w:rPr>
      </w:pPr>
      <w:bookmarkStart w:id="1085" w:name="_Toc1752301328"/>
      <w:bookmarkStart w:id="1086" w:name="_Toc374355785"/>
      <w:bookmarkStart w:id="1087" w:name="_Toc1666460901"/>
      <w:bookmarkStart w:id="1088" w:name="_Toc450474741"/>
      <w:bookmarkStart w:id="1089" w:name="_Toc41474903"/>
      <w:bookmarkStart w:id="1090" w:name="_Toc304087361"/>
      <w:bookmarkStart w:id="1091" w:name="_Toc659605641"/>
      <w:bookmarkStart w:id="1092" w:name="_Toc1688955244"/>
      <w:bookmarkStart w:id="1093" w:name="_Toc95402925"/>
      <w:bookmarkStart w:id="1094" w:name="_Toc109824152"/>
      <w:r w:rsidRPr="005C059C">
        <w:rPr>
          <w:rFonts w:eastAsia="Calibri"/>
        </w:rPr>
        <w:lastRenderedPageBreak/>
        <w:t>Demonstrated Effectiveness</w:t>
      </w:r>
      <w:r w:rsidR="0E6AB8BC" w:rsidRPr="005C059C">
        <w:rPr>
          <w:rFonts w:eastAsia="Calibri"/>
        </w:rPr>
        <w:t xml:space="preserve"> (34 </w:t>
      </w:r>
      <w:r w:rsidR="0E6AB8BC" w:rsidRPr="0077379A">
        <w:rPr>
          <w:rFonts w:eastAsia="Calibri"/>
          <w:i/>
        </w:rPr>
        <w:t>CFR</w:t>
      </w:r>
      <w:r w:rsidR="0E6AB8BC" w:rsidRPr="005C059C">
        <w:rPr>
          <w:rFonts w:eastAsia="Calibri"/>
        </w:rPr>
        <w:t xml:space="preserve"> §463.24</w:t>
      </w:r>
      <w:r w:rsidR="684F7177" w:rsidRPr="005C059C">
        <w:rPr>
          <w:rFonts w:eastAsia="Calibri"/>
        </w:rPr>
        <w:t>)</w:t>
      </w:r>
      <w:bookmarkEnd w:id="1085"/>
      <w:bookmarkEnd w:id="1086"/>
      <w:bookmarkEnd w:id="1087"/>
      <w:bookmarkEnd w:id="1088"/>
      <w:bookmarkEnd w:id="1089"/>
      <w:bookmarkEnd w:id="1090"/>
      <w:bookmarkEnd w:id="1091"/>
      <w:bookmarkEnd w:id="1092"/>
      <w:bookmarkEnd w:id="1093"/>
      <w:bookmarkEnd w:id="1094"/>
    </w:p>
    <w:p w14:paraId="1D3053BF" w14:textId="77777777" w:rsidR="007E08B0" w:rsidRPr="003C4CAC" w:rsidRDefault="49A2F4B6" w:rsidP="658A20CB">
      <w:pPr>
        <w:spacing w:after="240"/>
        <w:rPr>
          <w:rFonts w:eastAsia="Calibri" w:cs="Arial"/>
        </w:rPr>
      </w:pPr>
      <w:r w:rsidRPr="658A20CB">
        <w:rPr>
          <w:rFonts w:eastAsia="Calibri" w:cs="Arial"/>
        </w:rPr>
        <w:t>An eligible provider must establish that it has demonstrated effectiveness through performance data on its record of improving the skills of eligible individuals, particularly those who have low levels of literacy. This must be demonstrated in the following content domains:</w:t>
      </w:r>
    </w:p>
    <w:p w14:paraId="0DF80ACC" w14:textId="70E4DD58" w:rsidR="00692F51" w:rsidRPr="003C4CAC" w:rsidRDefault="00155E83" w:rsidP="00155E83">
      <w:pPr>
        <w:pStyle w:val="ListParagraph"/>
        <w:numPr>
          <w:ilvl w:val="0"/>
          <w:numId w:val="10"/>
        </w:numPr>
        <w:spacing w:after="240"/>
        <w:ind w:left="720"/>
        <w:rPr>
          <w:rFonts w:cs="Arial"/>
          <w:szCs w:val="24"/>
        </w:rPr>
      </w:pPr>
      <w:r>
        <w:rPr>
          <w:rFonts w:cs="Arial"/>
          <w:szCs w:val="24"/>
        </w:rPr>
        <w:t>R</w:t>
      </w:r>
      <w:r w:rsidR="00692F51" w:rsidRPr="003C4CAC">
        <w:rPr>
          <w:rFonts w:cs="Arial"/>
          <w:szCs w:val="24"/>
        </w:rPr>
        <w:t>eading</w:t>
      </w:r>
    </w:p>
    <w:p w14:paraId="7FC2DD9E" w14:textId="170C5BF4" w:rsidR="00692F51" w:rsidRPr="003C4CAC" w:rsidRDefault="00155E83" w:rsidP="00155E83">
      <w:pPr>
        <w:pStyle w:val="ListParagraph"/>
        <w:numPr>
          <w:ilvl w:val="0"/>
          <w:numId w:val="10"/>
        </w:numPr>
        <w:spacing w:after="240"/>
        <w:ind w:left="720"/>
        <w:rPr>
          <w:rFonts w:cs="Arial"/>
          <w:szCs w:val="24"/>
        </w:rPr>
      </w:pPr>
      <w:r>
        <w:rPr>
          <w:rFonts w:cs="Arial"/>
          <w:szCs w:val="24"/>
        </w:rPr>
        <w:t>W</w:t>
      </w:r>
      <w:r w:rsidR="00692F51" w:rsidRPr="003C4CAC">
        <w:rPr>
          <w:rFonts w:cs="Arial"/>
          <w:szCs w:val="24"/>
        </w:rPr>
        <w:t>riting</w:t>
      </w:r>
    </w:p>
    <w:p w14:paraId="71BCE85D" w14:textId="5030512B" w:rsidR="00692F51" w:rsidRPr="003C4CAC" w:rsidRDefault="00155E83" w:rsidP="00155E83">
      <w:pPr>
        <w:pStyle w:val="ListParagraph"/>
        <w:numPr>
          <w:ilvl w:val="0"/>
          <w:numId w:val="10"/>
        </w:numPr>
        <w:spacing w:after="240"/>
        <w:ind w:left="720"/>
        <w:rPr>
          <w:rFonts w:cs="Arial"/>
          <w:szCs w:val="24"/>
        </w:rPr>
      </w:pPr>
      <w:r>
        <w:rPr>
          <w:rFonts w:cs="Arial"/>
          <w:szCs w:val="24"/>
        </w:rPr>
        <w:t>M</w:t>
      </w:r>
      <w:r w:rsidR="00692F51" w:rsidRPr="003C4CAC">
        <w:rPr>
          <w:rFonts w:cs="Arial"/>
          <w:szCs w:val="24"/>
        </w:rPr>
        <w:t>athematics</w:t>
      </w:r>
    </w:p>
    <w:p w14:paraId="772B1C43" w14:textId="68A6BAEE" w:rsidR="00692F51" w:rsidRPr="003C4CAC" w:rsidRDefault="009E50B5" w:rsidP="00155E83">
      <w:pPr>
        <w:pStyle w:val="ListParagraph"/>
        <w:numPr>
          <w:ilvl w:val="0"/>
          <w:numId w:val="10"/>
        </w:numPr>
        <w:spacing w:after="240"/>
        <w:ind w:left="720"/>
        <w:rPr>
          <w:rFonts w:cs="Arial"/>
          <w:szCs w:val="24"/>
        </w:rPr>
      </w:pPr>
      <w:r>
        <w:rPr>
          <w:rFonts w:cs="Arial"/>
          <w:szCs w:val="24"/>
        </w:rPr>
        <w:t>ELA</w:t>
      </w:r>
      <w:r w:rsidR="00690A5C">
        <w:rPr>
          <w:rFonts w:cs="Arial"/>
          <w:szCs w:val="24"/>
        </w:rPr>
        <w:t xml:space="preserve"> (also known as English as a Second Language [ESL])</w:t>
      </w:r>
    </w:p>
    <w:p w14:paraId="4BE82682" w14:textId="5F5E3445" w:rsidR="00692F51" w:rsidRPr="003C4CAC" w:rsidRDefault="00155E83" w:rsidP="00155E83">
      <w:pPr>
        <w:pStyle w:val="ListParagraph"/>
        <w:numPr>
          <w:ilvl w:val="0"/>
          <w:numId w:val="10"/>
        </w:numPr>
        <w:spacing w:after="240"/>
        <w:ind w:left="720"/>
        <w:rPr>
          <w:rFonts w:cs="Arial"/>
          <w:szCs w:val="24"/>
        </w:rPr>
      </w:pPr>
      <w:r>
        <w:rPr>
          <w:rFonts w:cs="Arial"/>
          <w:szCs w:val="24"/>
        </w:rPr>
        <w:t>O</w:t>
      </w:r>
      <w:r w:rsidR="00692F51" w:rsidRPr="003C4CAC">
        <w:rPr>
          <w:rFonts w:cs="Arial"/>
          <w:szCs w:val="24"/>
        </w:rPr>
        <w:t>ther subject areas relevant to the services contained in the state’s application for funds</w:t>
      </w:r>
    </w:p>
    <w:p w14:paraId="2204D468" w14:textId="77777777" w:rsidR="007E08B0" w:rsidRPr="003C4CAC" w:rsidRDefault="00692F51" w:rsidP="00F933CF">
      <w:pPr>
        <w:tabs>
          <w:tab w:val="left" w:pos="360"/>
        </w:tabs>
        <w:spacing w:after="240"/>
        <w:rPr>
          <w:rFonts w:eastAsia="Calibri" w:cs="Arial"/>
          <w:szCs w:val="24"/>
        </w:rPr>
      </w:pPr>
      <w:r w:rsidRPr="003C4CAC">
        <w:rPr>
          <w:rFonts w:eastAsia="Calibri" w:cs="Arial"/>
          <w:szCs w:val="24"/>
        </w:rPr>
        <w:t>An eligible provider must also provide information regarding its outcomes for participants related to</w:t>
      </w:r>
      <w:r w:rsidR="00542E30" w:rsidRPr="003C4CAC">
        <w:rPr>
          <w:rFonts w:eastAsia="Calibri" w:cs="Arial"/>
          <w:szCs w:val="24"/>
        </w:rPr>
        <w:t>:</w:t>
      </w:r>
    </w:p>
    <w:p w14:paraId="615F42D0" w14:textId="57EE5562" w:rsidR="00692F51" w:rsidRPr="003C4CAC" w:rsidRDefault="00155E83" w:rsidP="00E67760">
      <w:pPr>
        <w:pStyle w:val="ListParagraph"/>
        <w:numPr>
          <w:ilvl w:val="0"/>
          <w:numId w:val="10"/>
        </w:numPr>
        <w:spacing w:after="240"/>
        <w:ind w:left="720"/>
        <w:contextualSpacing/>
        <w:rPr>
          <w:rFonts w:cs="Arial"/>
          <w:szCs w:val="24"/>
        </w:rPr>
      </w:pPr>
      <w:r>
        <w:rPr>
          <w:rFonts w:cs="Arial"/>
          <w:szCs w:val="24"/>
        </w:rPr>
        <w:t>E</w:t>
      </w:r>
      <w:r w:rsidR="00692F51" w:rsidRPr="003C4CAC">
        <w:rPr>
          <w:rFonts w:cs="Arial"/>
          <w:szCs w:val="24"/>
        </w:rPr>
        <w:t>mployment</w:t>
      </w:r>
    </w:p>
    <w:p w14:paraId="1E930A6B" w14:textId="3F6E926B" w:rsidR="00692F51" w:rsidRPr="003C4CAC" w:rsidRDefault="00155E83" w:rsidP="00E67760">
      <w:pPr>
        <w:pStyle w:val="ListParagraph"/>
        <w:numPr>
          <w:ilvl w:val="0"/>
          <w:numId w:val="10"/>
        </w:numPr>
        <w:spacing w:after="240"/>
        <w:ind w:left="720"/>
        <w:contextualSpacing/>
        <w:rPr>
          <w:rFonts w:cs="Arial"/>
          <w:szCs w:val="24"/>
        </w:rPr>
      </w:pPr>
      <w:r>
        <w:rPr>
          <w:rFonts w:cs="Arial"/>
          <w:szCs w:val="24"/>
        </w:rPr>
        <w:t>A</w:t>
      </w:r>
      <w:r w:rsidR="00692F51" w:rsidRPr="003C4CAC">
        <w:rPr>
          <w:rFonts w:cs="Arial"/>
          <w:szCs w:val="24"/>
        </w:rPr>
        <w:t>ttainment of secondary school diploma or its recognized equivalent</w:t>
      </w:r>
    </w:p>
    <w:p w14:paraId="1AE05EE0" w14:textId="0FF3E392" w:rsidR="007E08B0" w:rsidRPr="003C4CAC" w:rsidRDefault="00155E83" w:rsidP="00E67760">
      <w:pPr>
        <w:pStyle w:val="ListParagraph"/>
        <w:numPr>
          <w:ilvl w:val="0"/>
          <w:numId w:val="10"/>
        </w:numPr>
        <w:spacing w:after="240"/>
        <w:ind w:left="720"/>
        <w:contextualSpacing/>
        <w:rPr>
          <w:rFonts w:cs="Arial"/>
          <w:szCs w:val="24"/>
        </w:rPr>
      </w:pPr>
      <w:r>
        <w:rPr>
          <w:rFonts w:cs="Arial"/>
          <w:szCs w:val="24"/>
        </w:rPr>
        <w:t>T</w:t>
      </w:r>
      <w:r w:rsidR="00692F51" w:rsidRPr="003C4CAC">
        <w:rPr>
          <w:rFonts w:cs="Arial"/>
          <w:szCs w:val="24"/>
        </w:rPr>
        <w:t>ransition to posts</w:t>
      </w:r>
      <w:r w:rsidR="009E50B5">
        <w:rPr>
          <w:rFonts w:cs="Arial"/>
          <w:szCs w:val="24"/>
        </w:rPr>
        <w:t>econdary education and training</w:t>
      </w:r>
      <w:r w:rsidR="00692F51" w:rsidRPr="003C4CAC">
        <w:rPr>
          <w:rFonts w:cs="Arial"/>
          <w:szCs w:val="24"/>
        </w:rPr>
        <w:t xml:space="preserve"> (34 </w:t>
      </w:r>
      <w:r w:rsidR="00692F51" w:rsidRPr="0077379A">
        <w:rPr>
          <w:rFonts w:cs="Arial"/>
          <w:i/>
          <w:szCs w:val="24"/>
        </w:rPr>
        <w:t>CFR</w:t>
      </w:r>
      <w:r w:rsidR="00692F51" w:rsidRPr="003C4CAC">
        <w:rPr>
          <w:rFonts w:cs="Arial"/>
          <w:szCs w:val="24"/>
        </w:rPr>
        <w:t xml:space="preserve"> §463.24)</w:t>
      </w:r>
    </w:p>
    <w:p w14:paraId="39F786A1" w14:textId="77777777" w:rsidR="007E08B0" w:rsidRPr="003C4CAC" w:rsidRDefault="006C1C41" w:rsidP="00F933CF">
      <w:pPr>
        <w:tabs>
          <w:tab w:val="left" w:pos="360"/>
        </w:tabs>
        <w:spacing w:after="240"/>
        <w:rPr>
          <w:rFonts w:eastAsia="Calibri" w:cs="Arial"/>
          <w:szCs w:val="24"/>
        </w:rPr>
      </w:pPr>
      <w:r w:rsidRPr="003C4CAC">
        <w:rPr>
          <w:rFonts w:eastAsia="Calibri" w:cs="Arial"/>
          <w:szCs w:val="24"/>
        </w:rPr>
        <w:t xml:space="preserve">An </w:t>
      </w:r>
      <w:r w:rsidR="00692F51" w:rsidRPr="003C4CAC">
        <w:rPr>
          <w:rFonts w:eastAsia="Calibri" w:cs="Arial"/>
          <w:szCs w:val="24"/>
        </w:rPr>
        <w:t>eligible provi</w:t>
      </w:r>
      <w:r w:rsidR="0043025B" w:rsidRPr="003C4CAC">
        <w:rPr>
          <w:rFonts w:eastAsia="Calibri" w:cs="Arial"/>
          <w:szCs w:val="24"/>
        </w:rPr>
        <w:t>der may meet the requirements</w:t>
      </w:r>
      <w:r w:rsidRPr="003C4CAC">
        <w:rPr>
          <w:rFonts w:eastAsia="Calibri" w:cs="Arial"/>
          <w:szCs w:val="24"/>
        </w:rPr>
        <w:t xml:space="preserve"> in one of the following two ways</w:t>
      </w:r>
      <w:r w:rsidR="0043025B" w:rsidRPr="003C4CAC">
        <w:rPr>
          <w:rFonts w:eastAsia="Calibri" w:cs="Arial"/>
          <w:szCs w:val="24"/>
        </w:rPr>
        <w:t>:</w:t>
      </w:r>
    </w:p>
    <w:p w14:paraId="2CA8D5B2" w14:textId="3D38DA14" w:rsidR="007E08B0" w:rsidRPr="003C4CAC" w:rsidRDefault="00692F51" w:rsidP="008634AB">
      <w:pPr>
        <w:pStyle w:val="ListParagraph"/>
        <w:numPr>
          <w:ilvl w:val="0"/>
          <w:numId w:val="34"/>
        </w:numPr>
        <w:tabs>
          <w:tab w:val="left" w:pos="900"/>
        </w:tabs>
        <w:spacing w:after="240"/>
        <w:rPr>
          <w:rFonts w:eastAsia="Calibri" w:cs="Arial"/>
          <w:szCs w:val="24"/>
        </w:rPr>
      </w:pPr>
      <w:r w:rsidRPr="003C4CAC">
        <w:rPr>
          <w:rFonts w:eastAsia="Calibri" w:cs="Arial"/>
          <w:szCs w:val="24"/>
        </w:rPr>
        <w:t xml:space="preserve">An eligible provider that </w:t>
      </w:r>
      <w:r w:rsidRPr="003C4CAC">
        <w:rPr>
          <w:rFonts w:eastAsia="Calibri" w:cs="Arial"/>
          <w:b/>
          <w:szCs w:val="24"/>
        </w:rPr>
        <w:t>has been previously funded under AEFLA</w:t>
      </w:r>
      <w:r w:rsidRPr="003C4CAC">
        <w:rPr>
          <w:rFonts w:eastAsia="Calibri" w:cs="Arial"/>
          <w:szCs w:val="24"/>
        </w:rPr>
        <w:t xml:space="preserve"> must provide performance data required </w:t>
      </w:r>
      <w:r w:rsidRPr="00F178B0">
        <w:rPr>
          <w:rFonts w:eastAsia="Calibri" w:cs="Arial"/>
          <w:szCs w:val="24"/>
        </w:rPr>
        <w:t xml:space="preserve">under </w:t>
      </w:r>
      <w:r w:rsidR="00A87542" w:rsidRPr="00F178B0">
        <w:rPr>
          <w:rFonts w:eastAsia="Calibri" w:cs="Arial"/>
          <w:szCs w:val="24"/>
        </w:rPr>
        <w:t>WIOA</w:t>
      </w:r>
      <w:r w:rsidR="00B211A4" w:rsidRPr="00F178B0">
        <w:rPr>
          <w:rFonts w:eastAsia="Calibri" w:cs="Arial"/>
          <w:szCs w:val="24"/>
        </w:rPr>
        <w:t xml:space="preserve"> </w:t>
      </w:r>
      <w:r w:rsidR="0066232F" w:rsidRPr="00F178B0">
        <w:rPr>
          <w:rFonts w:eastAsia="Calibri" w:cs="Arial"/>
          <w:szCs w:val="24"/>
        </w:rPr>
        <w:t>Section</w:t>
      </w:r>
      <w:r w:rsidR="0066232F">
        <w:rPr>
          <w:rFonts w:eastAsia="Calibri" w:cs="Arial"/>
          <w:szCs w:val="24"/>
        </w:rPr>
        <w:t xml:space="preserve"> </w:t>
      </w:r>
      <w:r w:rsidRPr="003C4CAC">
        <w:rPr>
          <w:rFonts w:eastAsia="Calibri" w:cs="Arial"/>
          <w:szCs w:val="24"/>
        </w:rPr>
        <w:t>116 to demonstrate effectiv</w:t>
      </w:r>
      <w:r w:rsidR="009E50B5">
        <w:rPr>
          <w:rFonts w:eastAsia="Calibri" w:cs="Arial"/>
          <w:szCs w:val="24"/>
        </w:rPr>
        <w:t>eness in the areas listed above</w:t>
      </w:r>
      <w:r w:rsidRPr="003C4CAC">
        <w:rPr>
          <w:rFonts w:eastAsia="Calibri" w:cs="Arial"/>
          <w:szCs w:val="24"/>
        </w:rPr>
        <w:t xml:space="preserve"> (</w:t>
      </w:r>
      <w:r w:rsidR="001804FB">
        <w:rPr>
          <w:rFonts w:eastAsia="Calibri" w:cs="Arial"/>
          <w:szCs w:val="24"/>
        </w:rPr>
        <w:t>s</w:t>
      </w:r>
      <w:r w:rsidRPr="003C4CAC">
        <w:rPr>
          <w:rFonts w:eastAsia="Calibri" w:cs="Arial"/>
          <w:szCs w:val="24"/>
        </w:rPr>
        <w:t xml:space="preserve">ee </w:t>
      </w:r>
      <w:r w:rsidR="00E92BED" w:rsidRPr="003C4CAC">
        <w:rPr>
          <w:rFonts w:eastAsia="Calibri" w:cs="Arial"/>
          <w:szCs w:val="24"/>
        </w:rPr>
        <w:t xml:space="preserve">Demonstrated Effectiveness Data, </w:t>
      </w:r>
      <w:r w:rsidR="00EB4B26" w:rsidRPr="003C4CAC">
        <w:rPr>
          <w:rFonts w:eastAsia="Calibri" w:cs="Arial"/>
          <w:szCs w:val="24"/>
        </w:rPr>
        <w:t>Table 1</w:t>
      </w:r>
      <w:r w:rsidRPr="003C4CAC">
        <w:rPr>
          <w:rFonts w:eastAsia="Calibri" w:cs="Arial"/>
          <w:szCs w:val="24"/>
        </w:rPr>
        <w:t>)</w:t>
      </w:r>
      <w:r w:rsidR="00BF09AF">
        <w:rPr>
          <w:rFonts w:eastAsia="Calibri" w:cs="Arial"/>
          <w:szCs w:val="24"/>
        </w:rPr>
        <w:t>.</w:t>
      </w:r>
    </w:p>
    <w:p w14:paraId="723F4A70" w14:textId="14DE5077" w:rsidR="007E08B0" w:rsidRPr="003C4CAC" w:rsidRDefault="00692F51" w:rsidP="008634AB">
      <w:pPr>
        <w:pStyle w:val="ListParagraph"/>
        <w:numPr>
          <w:ilvl w:val="0"/>
          <w:numId w:val="34"/>
        </w:numPr>
        <w:tabs>
          <w:tab w:val="left" w:pos="900"/>
        </w:tabs>
        <w:spacing w:after="240"/>
        <w:rPr>
          <w:rFonts w:eastAsia="Calibri" w:cs="Arial"/>
          <w:szCs w:val="24"/>
        </w:rPr>
      </w:pPr>
      <w:r w:rsidRPr="003C4CAC">
        <w:rPr>
          <w:rFonts w:eastAsia="Calibri" w:cs="Arial"/>
          <w:szCs w:val="24"/>
        </w:rPr>
        <w:t xml:space="preserve">An eligible provider that has </w:t>
      </w:r>
      <w:r w:rsidRPr="003C4CAC">
        <w:rPr>
          <w:rFonts w:eastAsia="Calibri" w:cs="Arial"/>
          <w:b/>
          <w:szCs w:val="24"/>
        </w:rPr>
        <w:t>not been previously funded under AEFLA</w:t>
      </w:r>
      <w:r w:rsidRPr="003C4CAC">
        <w:rPr>
          <w:rFonts w:eastAsia="Calibri" w:cs="Arial"/>
          <w:szCs w:val="24"/>
        </w:rPr>
        <w:t xml:space="preserve"> must provide performance data to demonstrate effectiveness in serving basic skills deficient eligible individuals, including evidence of its success in </w:t>
      </w:r>
      <w:r w:rsidR="005914A4" w:rsidRPr="003C4CAC">
        <w:rPr>
          <w:rFonts w:eastAsia="Calibri" w:cs="Arial"/>
          <w:szCs w:val="24"/>
        </w:rPr>
        <w:t>achieving outcomes listed above</w:t>
      </w:r>
      <w:r w:rsidRPr="003C4CAC">
        <w:rPr>
          <w:rFonts w:eastAsia="Calibri" w:cs="Arial"/>
          <w:szCs w:val="24"/>
        </w:rPr>
        <w:t xml:space="preserve"> (</w:t>
      </w:r>
      <w:r w:rsidR="001804FB">
        <w:rPr>
          <w:rFonts w:eastAsia="Calibri" w:cs="Arial"/>
          <w:szCs w:val="24"/>
        </w:rPr>
        <w:t>s</w:t>
      </w:r>
      <w:r w:rsidRPr="003C4CAC">
        <w:rPr>
          <w:rFonts w:eastAsia="Calibri" w:cs="Arial"/>
          <w:szCs w:val="24"/>
        </w:rPr>
        <w:t xml:space="preserve">ee </w:t>
      </w:r>
      <w:r w:rsidR="00E92BED" w:rsidRPr="003C4CAC">
        <w:rPr>
          <w:rFonts w:eastAsia="Calibri" w:cs="Arial"/>
          <w:szCs w:val="24"/>
        </w:rPr>
        <w:t xml:space="preserve">Demonstrated Effectiveness Data, </w:t>
      </w:r>
      <w:r w:rsidRPr="003C4CAC">
        <w:rPr>
          <w:rFonts w:eastAsia="Calibri" w:cs="Arial"/>
          <w:szCs w:val="24"/>
        </w:rPr>
        <w:t>Table</w:t>
      </w:r>
      <w:r w:rsidR="00EB4B26" w:rsidRPr="003C4CAC">
        <w:rPr>
          <w:rFonts w:eastAsia="Calibri" w:cs="Arial"/>
          <w:szCs w:val="24"/>
        </w:rPr>
        <w:t xml:space="preserve"> 2</w:t>
      </w:r>
      <w:r w:rsidRPr="003C4CAC">
        <w:rPr>
          <w:rFonts w:eastAsia="Calibri" w:cs="Arial"/>
          <w:szCs w:val="24"/>
        </w:rPr>
        <w:t>)</w:t>
      </w:r>
      <w:r w:rsidR="00BF09AF">
        <w:rPr>
          <w:rFonts w:eastAsia="Calibri" w:cs="Arial"/>
          <w:szCs w:val="24"/>
        </w:rPr>
        <w:t>.</w:t>
      </w:r>
    </w:p>
    <w:p w14:paraId="2E1F0A6D" w14:textId="2A4D8FAA" w:rsidR="007E08B0" w:rsidRPr="003C4CAC" w:rsidRDefault="00692F51" w:rsidP="00E662F6">
      <w:pPr>
        <w:spacing w:after="240"/>
        <w:rPr>
          <w:rFonts w:eastAsia="Calibri" w:cs="Arial"/>
          <w:szCs w:val="24"/>
        </w:rPr>
      </w:pPr>
      <w:r w:rsidRPr="003C4CAC">
        <w:rPr>
          <w:rFonts w:eastAsia="Calibri" w:cs="Arial"/>
          <w:b/>
          <w:szCs w:val="24"/>
        </w:rPr>
        <w:t>N</w:t>
      </w:r>
      <w:r w:rsidR="00F377C1">
        <w:rPr>
          <w:rFonts w:eastAsia="Calibri" w:cs="Arial"/>
          <w:b/>
          <w:szCs w:val="24"/>
        </w:rPr>
        <w:t>ote</w:t>
      </w:r>
      <w:r w:rsidRPr="003C4CAC">
        <w:rPr>
          <w:rFonts w:eastAsia="Calibri" w:cs="Arial"/>
          <w:b/>
          <w:szCs w:val="24"/>
        </w:rPr>
        <w:t xml:space="preserve">: </w:t>
      </w:r>
      <w:r w:rsidRPr="003C4CAC">
        <w:rPr>
          <w:rFonts w:eastAsia="Calibri" w:cs="Arial"/>
          <w:szCs w:val="24"/>
        </w:rPr>
        <w:t xml:space="preserve">For applicants applying as a consortium, </w:t>
      </w:r>
      <w:r w:rsidRPr="003C4CAC">
        <w:rPr>
          <w:rFonts w:eastAsia="Calibri" w:cs="Arial"/>
          <w:b/>
          <w:szCs w:val="24"/>
        </w:rPr>
        <w:t>each member of the consortium</w:t>
      </w:r>
      <w:r w:rsidRPr="003C4CAC">
        <w:rPr>
          <w:rFonts w:eastAsia="Calibri" w:cs="Arial"/>
          <w:szCs w:val="24"/>
        </w:rPr>
        <w:t xml:space="preserve"> must provide performance data to demonstrate effectiveness</w:t>
      </w:r>
      <w:r w:rsidR="00F40D1F" w:rsidRPr="003C4CAC">
        <w:rPr>
          <w:rFonts w:eastAsia="Calibri" w:cs="Arial"/>
          <w:szCs w:val="24"/>
        </w:rPr>
        <w:t>.</w:t>
      </w:r>
    </w:p>
    <w:p w14:paraId="65787A06" w14:textId="27332E7F" w:rsidR="007E08B0" w:rsidRPr="003C4CAC" w:rsidRDefault="70C97D24" w:rsidP="003F187B">
      <w:pPr>
        <w:pStyle w:val="Heading2"/>
        <w:rPr>
          <w:rFonts w:eastAsia="Calibri"/>
        </w:rPr>
      </w:pPr>
      <w:bookmarkStart w:id="1095" w:name="_Toc1116859202"/>
      <w:bookmarkStart w:id="1096" w:name="_Toc1780227416"/>
      <w:bookmarkStart w:id="1097" w:name="_Toc1931772547"/>
      <w:bookmarkStart w:id="1098" w:name="_Toc1342910569"/>
      <w:bookmarkStart w:id="1099" w:name="_Toc1461936883"/>
      <w:bookmarkStart w:id="1100" w:name="_Toc749308567"/>
      <w:bookmarkStart w:id="1101" w:name="_Toc2055874208"/>
      <w:bookmarkStart w:id="1102" w:name="_Toc1640722241"/>
      <w:bookmarkStart w:id="1103" w:name="_Toc95402926"/>
      <w:bookmarkStart w:id="1104" w:name="_Toc109824153"/>
      <w:r w:rsidRPr="46173C5E">
        <w:t>E</w:t>
      </w:r>
      <w:r w:rsidR="0071743B">
        <w:t>valuation Process for Demonstrated Effectiveness</w:t>
      </w:r>
      <w:bookmarkEnd w:id="1095"/>
      <w:bookmarkEnd w:id="1096"/>
      <w:bookmarkEnd w:id="1097"/>
      <w:bookmarkEnd w:id="1098"/>
      <w:bookmarkEnd w:id="1099"/>
      <w:bookmarkEnd w:id="1100"/>
      <w:bookmarkEnd w:id="1101"/>
      <w:bookmarkEnd w:id="1102"/>
      <w:bookmarkEnd w:id="1103"/>
      <w:bookmarkEnd w:id="1104"/>
    </w:p>
    <w:p w14:paraId="5065FEF9" w14:textId="09C11ED6" w:rsidR="00C367D5" w:rsidRPr="003C4CAC" w:rsidRDefault="79A93565" w:rsidP="00E662F6">
      <w:pPr>
        <w:spacing w:after="240"/>
        <w:rPr>
          <w:rFonts w:eastAsia="Calibri" w:cs="Arial"/>
        </w:rPr>
      </w:pPr>
      <w:r w:rsidRPr="7FED673C">
        <w:rPr>
          <w:rFonts w:eastAsia="Calibri" w:cs="Arial"/>
        </w:rPr>
        <w:t>All applicants must complete either Demonstrated Effectiveness Data Table 1</w:t>
      </w:r>
      <w:r w:rsidR="6CAAB8F8" w:rsidRPr="7FED673C">
        <w:rPr>
          <w:rFonts w:eastAsia="Calibri" w:cs="Arial"/>
        </w:rPr>
        <w:t xml:space="preserve"> (Previously Funded</w:t>
      </w:r>
      <w:r w:rsidR="719C7658" w:rsidRPr="7FED673C">
        <w:rPr>
          <w:rFonts w:eastAsia="Calibri" w:cs="Arial"/>
        </w:rPr>
        <w:t xml:space="preserve"> under AEFLA</w:t>
      </w:r>
      <w:r w:rsidR="6CAAB8F8" w:rsidRPr="7FED673C">
        <w:rPr>
          <w:rFonts w:eastAsia="Calibri" w:cs="Arial"/>
        </w:rPr>
        <w:t>)</w:t>
      </w:r>
      <w:r w:rsidRPr="7FED673C">
        <w:rPr>
          <w:rFonts w:eastAsia="Calibri" w:cs="Arial"/>
        </w:rPr>
        <w:t xml:space="preserve"> or Table 2</w:t>
      </w:r>
      <w:r w:rsidR="575E4316" w:rsidRPr="7FED673C">
        <w:rPr>
          <w:rFonts w:eastAsia="Calibri" w:cs="Arial"/>
        </w:rPr>
        <w:t xml:space="preserve"> (</w:t>
      </w:r>
      <w:r w:rsidR="575E4316" w:rsidRPr="0001274D">
        <w:rPr>
          <w:rFonts w:eastAsia="Calibri" w:cs="Arial"/>
        </w:rPr>
        <w:t>N</w:t>
      </w:r>
      <w:r w:rsidR="09C317CA" w:rsidRPr="7FED673C">
        <w:rPr>
          <w:rFonts w:eastAsia="Calibri" w:cs="Arial"/>
        </w:rPr>
        <w:t>OT</w:t>
      </w:r>
      <w:r w:rsidR="575E4316" w:rsidRPr="7FED673C">
        <w:rPr>
          <w:rFonts w:eastAsia="Calibri" w:cs="Arial"/>
        </w:rPr>
        <w:t xml:space="preserve"> Previou</w:t>
      </w:r>
      <w:r w:rsidR="6854035C" w:rsidRPr="7FED673C">
        <w:rPr>
          <w:rFonts w:eastAsia="Calibri" w:cs="Arial"/>
        </w:rPr>
        <w:t>sl</w:t>
      </w:r>
      <w:r w:rsidR="575E4316" w:rsidRPr="7FED673C">
        <w:rPr>
          <w:rFonts w:eastAsia="Calibri" w:cs="Arial"/>
        </w:rPr>
        <w:t>y Funded</w:t>
      </w:r>
      <w:r w:rsidR="7A45D0CD" w:rsidRPr="7FED673C">
        <w:rPr>
          <w:rFonts w:eastAsia="Calibri" w:cs="Arial"/>
        </w:rPr>
        <w:t xml:space="preserve"> under AEFLA)</w:t>
      </w:r>
      <w:r w:rsidRPr="7FED673C">
        <w:rPr>
          <w:rFonts w:eastAsia="Calibri" w:cs="Arial"/>
        </w:rPr>
        <w:t xml:space="preserve">. Demonstrated effectiveness requires all eligible applicants to </w:t>
      </w:r>
      <w:r w:rsidR="1BE46508" w:rsidRPr="7FED673C">
        <w:rPr>
          <w:rFonts w:eastAsia="Calibri" w:cs="Arial"/>
        </w:rPr>
        <w:t xml:space="preserve">select and </w:t>
      </w:r>
      <w:r w:rsidR="693DDD68" w:rsidRPr="7FED673C">
        <w:rPr>
          <w:rFonts w:eastAsia="Calibri" w:cs="Arial"/>
        </w:rPr>
        <w:t>submit two</w:t>
      </w:r>
      <w:r w:rsidRPr="7FED673C">
        <w:rPr>
          <w:rFonts w:eastAsia="Calibri" w:cs="Arial"/>
        </w:rPr>
        <w:t xml:space="preserve"> </w:t>
      </w:r>
      <w:r w:rsidR="5B2517A3" w:rsidRPr="00712116">
        <w:rPr>
          <w:rFonts w:eastAsia="Calibri" w:cs="Arial"/>
        </w:rPr>
        <w:t xml:space="preserve">years of data within the last </w:t>
      </w:r>
      <w:r w:rsidR="5B2517A3" w:rsidRPr="00F178B0">
        <w:rPr>
          <w:rFonts w:eastAsia="Calibri" w:cs="Arial"/>
        </w:rPr>
        <w:t xml:space="preserve">four </w:t>
      </w:r>
      <w:r w:rsidR="00B211A4" w:rsidRPr="00F178B0">
        <w:rPr>
          <w:rFonts w:eastAsia="Calibri" w:cs="Arial"/>
        </w:rPr>
        <w:t>PYs</w:t>
      </w:r>
      <w:r w:rsidR="5B2517A3" w:rsidRPr="00F178B0">
        <w:rPr>
          <w:rFonts w:eastAsia="Calibri" w:cs="Arial"/>
        </w:rPr>
        <w:t xml:space="preserve"> (201</w:t>
      </w:r>
      <w:r w:rsidR="5B2517A3" w:rsidRPr="00712116">
        <w:rPr>
          <w:rFonts w:eastAsia="Calibri" w:cs="Arial"/>
        </w:rPr>
        <w:t>8–19, 2019–20, 2020–21, 2021–22</w:t>
      </w:r>
      <w:r w:rsidR="33C57F06" w:rsidRPr="00712116">
        <w:rPr>
          <w:rFonts w:eastAsia="Calibri" w:cs="Arial"/>
        </w:rPr>
        <w:t>).</w:t>
      </w:r>
      <w:r w:rsidR="5B2517A3" w:rsidRPr="7FED673C">
        <w:rPr>
          <w:rFonts w:eastAsia="Calibri" w:cs="Arial"/>
        </w:rPr>
        <w:t xml:space="preserve"> </w:t>
      </w:r>
      <w:r w:rsidR="254C7F2D" w:rsidRPr="7FED673C">
        <w:rPr>
          <w:rFonts w:eastAsia="Calibri" w:cs="Arial"/>
        </w:rPr>
        <w:t>D</w:t>
      </w:r>
      <w:r w:rsidRPr="7FED673C">
        <w:rPr>
          <w:rFonts w:eastAsia="Calibri" w:cs="Arial"/>
        </w:rPr>
        <w:t xml:space="preserve">ata </w:t>
      </w:r>
      <w:r w:rsidR="5D7BAC3E" w:rsidRPr="7FED673C">
        <w:rPr>
          <w:rFonts w:eastAsia="Calibri" w:cs="Arial"/>
        </w:rPr>
        <w:t xml:space="preserve">should </w:t>
      </w:r>
      <w:r w:rsidRPr="7FED673C">
        <w:rPr>
          <w:rFonts w:eastAsia="Calibri" w:cs="Arial"/>
        </w:rPr>
        <w:t>illustrat</w:t>
      </w:r>
      <w:r w:rsidR="7A4A5BC1" w:rsidRPr="7FED673C">
        <w:rPr>
          <w:rFonts w:eastAsia="Calibri" w:cs="Arial"/>
        </w:rPr>
        <w:t>e</w:t>
      </w:r>
      <w:r w:rsidRPr="7FED673C">
        <w:rPr>
          <w:rFonts w:eastAsia="Calibri" w:cs="Arial"/>
        </w:rPr>
        <w:t xml:space="preserve"> success in serving a similar target population and corresponding </w:t>
      </w:r>
      <w:r w:rsidRPr="7FED673C">
        <w:rPr>
          <w:rFonts w:eastAsia="Calibri" w:cs="Arial"/>
        </w:rPr>
        <w:lastRenderedPageBreak/>
        <w:t xml:space="preserve">performance </w:t>
      </w:r>
      <w:r w:rsidR="66B22AAC" w:rsidRPr="7FED673C">
        <w:rPr>
          <w:rFonts w:eastAsia="Calibri" w:cs="Arial"/>
        </w:rPr>
        <w:t>outcomes. Each</w:t>
      </w:r>
      <w:r w:rsidR="3056314F" w:rsidRPr="7FED673C">
        <w:rPr>
          <w:rFonts w:eastAsia="Calibri" w:cs="Arial"/>
        </w:rPr>
        <w:t xml:space="preserve"> application will be reviewed to determine whether it meets the standard of demonstrated effectiveness. Applications that do not provide sufficient evidence of demonstrated</w:t>
      </w:r>
      <w:r w:rsidR="3056314F" w:rsidRPr="7FED673C">
        <w:rPr>
          <w:rFonts w:eastAsia="Calibri" w:cs="Arial"/>
          <w:b/>
          <w:bCs/>
        </w:rPr>
        <w:t xml:space="preserve"> </w:t>
      </w:r>
      <w:r w:rsidR="3056314F" w:rsidRPr="7FED673C">
        <w:rPr>
          <w:rFonts w:eastAsia="Calibri" w:cs="Arial"/>
        </w:rPr>
        <w:t>effectiveness will be eliminated from the competition.</w:t>
      </w:r>
    </w:p>
    <w:p w14:paraId="7748D866" w14:textId="6BD999A2" w:rsidR="003E1684" w:rsidRPr="00712116" w:rsidRDefault="00251E37" w:rsidP="003F187B">
      <w:pPr>
        <w:pStyle w:val="Heading2"/>
        <w:rPr>
          <w:rFonts w:eastAsia="Calibri"/>
        </w:rPr>
      </w:pPr>
      <w:bookmarkStart w:id="1105" w:name="_Toc95402927"/>
      <w:bookmarkStart w:id="1106" w:name="_Toc109824154"/>
      <w:bookmarkStart w:id="1107" w:name="_Toc1264225340"/>
      <w:bookmarkStart w:id="1108" w:name="_Toc11461462"/>
      <w:bookmarkStart w:id="1109" w:name="_Toc1682707946"/>
      <w:bookmarkStart w:id="1110" w:name="_Toc713036491"/>
      <w:bookmarkStart w:id="1111" w:name="_Toc1106905681"/>
      <w:bookmarkStart w:id="1112" w:name="_Toc1330807655"/>
      <w:bookmarkStart w:id="1113" w:name="_Toc1139645830"/>
      <w:bookmarkStart w:id="1114" w:name="_Toc1031225412"/>
      <w:r w:rsidRPr="00712116">
        <w:t>A</w:t>
      </w:r>
      <w:r w:rsidR="0071743B" w:rsidRPr="00712116">
        <w:t>pplication</w:t>
      </w:r>
      <w:bookmarkEnd w:id="1105"/>
      <w:bookmarkEnd w:id="1106"/>
      <w:r w:rsidR="001F696D" w:rsidRPr="00712116">
        <w:t xml:space="preserve"> </w:t>
      </w:r>
    </w:p>
    <w:p w14:paraId="457B486F" w14:textId="15849310" w:rsidR="001F696D" w:rsidRPr="003E1684" w:rsidRDefault="0094566D" w:rsidP="00E662F6">
      <w:pPr>
        <w:spacing w:after="240"/>
        <w:rPr>
          <w:rFonts w:eastAsia="Calibri"/>
        </w:rPr>
      </w:pPr>
      <w:r w:rsidRPr="00712116">
        <w:rPr>
          <w:rFonts w:eastAsia="Calibri"/>
        </w:rPr>
        <w:t xml:space="preserve">Eligible providers </w:t>
      </w:r>
      <w:r w:rsidR="0044217E" w:rsidRPr="00712116">
        <w:rPr>
          <w:rFonts w:eastAsia="Calibri"/>
        </w:rPr>
        <w:t xml:space="preserve">will </w:t>
      </w:r>
      <w:r w:rsidRPr="00712116">
        <w:rPr>
          <w:rFonts w:eastAsia="Calibri"/>
        </w:rPr>
        <w:t xml:space="preserve">submit </w:t>
      </w:r>
      <w:r w:rsidR="0044217E" w:rsidRPr="00712116">
        <w:rPr>
          <w:rFonts w:eastAsia="Calibri"/>
        </w:rPr>
        <w:t xml:space="preserve">their application </w:t>
      </w:r>
      <w:r w:rsidRPr="00712116">
        <w:rPr>
          <w:rFonts w:eastAsia="Calibri"/>
        </w:rPr>
        <w:t xml:space="preserve">as either an individual </w:t>
      </w:r>
      <w:r w:rsidR="0044217E" w:rsidRPr="00712116">
        <w:rPr>
          <w:rFonts w:eastAsia="Calibri"/>
        </w:rPr>
        <w:t>entity</w:t>
      </w:r>
      <w:r w:rsidRPr="00712116">
        <w:rPr>
          <w:rFonts w:eastAsia="Calibri"/>
        </w:rPr>
        <w:t xml:space="preserve"> or a</w:t>
      </w:r>
      <w:r w:rsidR="0044217E" w:rsidRPr="00712116">
        <w:rPr>
          <w:rFonts w:eastAsia="Calibri"/>
        </w:rPr>
        <w:t>s a</w:t>
      </w:r>
      <w:r w:rsidRPr="00712116">
        <w:rPr>
          <w:rFonts w:eastAsia="Calibri"/>
        </w:rPr>
        <w:t xml:space="preserve"> consortium/coalition</w:t>
      </w:r>
      <w:r w:rsidR="00E61894" w:rsidRPr="00712116">
        <w:rPr>
          <w:rFonts w:eastAsia="Calibri"/>
        </w:rPr>
        <w:t xml:space="preserve"> </w:t>
      </w:r>
      <w:r w:rsidR="0044217E" w:rsidRPr="00712116">
        <w:rPr>
          <w:rFonts w:eastAsia="Calibri"/>
        </w:rPr>
        <w:t xml:space="preserve">through an online web-based application </w:t>
      </w:r>
      <w:r w:rsidR="00E61894" w:rsidRPr="00712116">
        <w:rPr>
          <w:rFonts w:eastAsia="Calibri"/>
        </w:rPr>
        <w:t>in order to apply for funding</w:t>
      </w:r>
      <w:r w:rsidR="007E0CF5" w:rsidRPr="00712116">
        <w:rPr>
          <w:rFonts w:eastAsia="Calibri"/>
        </w:rPr>
        <w:t xml:space="preserve"> (see Online Application section </w:t>
      </w:r>
      <w:r w:rsidR="007E0CF5" w:rsidRPr="00F178B0">
        <w:rPr>
          <w:rFonts w:eastAsia="Calibri"/>
        </w:rPr>
        <w:t xml:space="preserve">on </w:t>
      </w:r>
      <w:r w:rsidR="00B211A4" w:rsidRPr="00F178B0">
        <w:rPr>
          <w:rFonts w:eastAsia="Calibri"/>
        </w:rPr>
        <w:t xml:space="preserve">p. </w:t>
      </w:r>
      <w:r w:rsidR="007E0CF5" w:rsidRPr="00F178B0">
        <w:rPr>
          <w:rFonts w:eastAsia="Calibri"/>
        </w:rPr>
        <w:t>3</w:t>
      </w:r>
      <w:r w:rsidR="007E0CF5" w:rsidRPr="00712116">
        <w:rPr>
          <w:rFonts w:eastAsia="Calibri"/>
        </w:rPr>
        <w:t>3)</w:t>
      </w:r>
      <w:r w:rsidRPr="00712116">
        <w:rPr>
          <w:rFonts w:eastAsia="Calibri"/>
        </w:rPr>
        <w:t xml:space="preserve">. </w:t>
      </w:r>
      <w:r w:rsidR="00E61894" w:rsidRPr="00712116">
        <w:rPr>
          <w:rFonts w:eastAsia="Calibri"/>
        </w:rPr>
        <w:t>Applicants may draft responses in advance using this document.</w:t>
      </w:r>
      <w:r w:rsidR="007E0CF5" w:rsidRPr="00712116">
        <w:rPr>
          <w:rFonts w:eastAsia="Calibri"/>
        </w:rPr>
        <w:t xml:space="preserve"> </w:t>
      </w:r>
    </w:p>
    <w:p w14:paraId="2B0FD477" w14:textId="470D71CE" w:rsidR="007E08B0" w:rsidRPr="003C4CAC" w:rsidRDefault="5DDD1689" w:rsidP="003F187B">
      <w:pPr>
        <w:pStyle w:val="Heading2"/>
        <w:rPr>
          <w:rFonts w:eastAsia="Calibri"/>
        </w:rPr>
      </w:pPr>
      <w:bookmarkStart w:id="1115" w:name="_Toc95402928"/>
      <w:bookmarkStart w:id="1116" w:name="_Toc109824155"/>
      <w:bookmarkEnd w:id="1107"/>
      <w:bookmarkEnd w:id="1108"/>
      <w:bookmarkEnd w:id="1109"/>
      <w:bookmarkEnd w:id="1110"/>
      <w:bookmarkEnd w:id="1111"/>
      <w:bookmarkEnd w:id="1112"/>
      <w:bookmarkEnd w:id="1113"/>
      <w:bookmarkEnd w:id="1114"/>
      <w:r w:rsidRPr="001F696D">
        <w:t>A</w:t>
      </w:r>
      <w:r w:rsidR="001F696D" w:rsidRPr="001F696D">
        <w:t>pplication Review and Scoring</w:t>
      </w:r>
      <w:bookmarkEnd w:id="1115"/>
      <w:bookmarkEnd w:id="1116"/>
    </w:p>
    <w:p w14:paraId="2BCD85FC" w14:textId="24CA771A" w:rsidR="007E08B0" w:rsidRPr="003C4CAC" w:rsidRDefault="169E6D9E" w:rsidP="00E662F6">
      <w:pPr>
        <w:tabs>
          <w:tab w:val="left" w:pos="360"/>
        </w:tabs>
        <w:spacing w:after="240"/>
        <w:rPr>
          <w:rFonts w:eastAsia="Calibri" w:cs="Arial"/>
        </w:rPr>
      </w:pPr>
      <w:r w:rsidRPr="0410EB04">
        <w:rPr>
          <w:rFonts w:eastAsia="Calibri" w:cs="Arial"/>
        </w:rPr>
        <w:t>The AEO</w:t>
      </w:r>
      <w:r w:rsidR="4D9758D5" w:rsidRPr="0410EB04">
        <w:rPr>
          <w:rFonts w:eastAsia="Calibri" w:cs="Arial"/>
        </w:rPr>
        <w:t xml:space="preserve"> and </w:t>
      </w:r>
      <w:r w:rsidR="4D9758D5" w:rsidRPr="0410EB04">
        <w:rPr>
          <w:rFonts w:eastAsia="Calibri" w:cs="Arial"/>
          <w:color w:val="000000" w:themeColor="text1"/>
        </w:rPr>
        <w:t>a team of reviewers will</w:t>
      </w:r>
      <w:r w:rsidR="4D9758D5" w:rsidRPr="0410EB04">
        <w:rPr>
          <w:rFonts w:eastAsia="Calibri" w:cs="Arial"/>
        </w:rPr>
        <w:t xml:space="preserve"> read and score the applications. Each application will be scored by t</w:t>
      </w:r>
      <w:r w:rsidR="4D9758D5" w:rsidRPr="0410EB04">
        <w:rPr>
          <w:rFonts w:cs="Arial"/>
        </w:rPr>
        <w:t xml:space="preserve">wo readers </w:t>
      </w:r>
      <w:r w:rsidR="630E559F" w:rsidRPr="0410EB04">
        <w:rPr>
          <w:rFonts w:cs="Arial"/>
        </w:rPr>
        <w:t>using the rubric (Appendix D</w:t>
      </w:r>
      <w:r w:rsidR="4D9758D5" w:rsidRPr="0410EB04">
        <w:rPr>
          <w:rFonts w:cs="Arial"/>
        </w:rPr>
        <w:t xml:space="preserve">). </w:t>
      </w:r>
      <w:r w:rsidR="166CA143" w:rsidRPr="0410EB04">
        <w:rPr>
          <w:rFonts w:eastAsia="Calibri" w:cs="Arial"/>
        </w:rPr>
        <w:t>For</w:t>
      </w:r>
      <w:r w:rsidR="4D9758D5" w:rsidRPr="0410EB04">
        <w:rPr>
          <w:rFonts w:eastAsia="Calibri" w:cs="Arial"/>
        </w:rPr>
        <w:t xml:space="preserve"> instances where the readers’ pass/fail determinations differ, they will attempt to reach consensus. If consensus is not reached, the application will be read by a third reader.</w:t>
      </w:r>
      <w:r w:rsidR="761379AF" w:rsidRPr="0410EB04">
        <w:rPr>
          <w:rFonts w:eastAsia="Calibri" w:cs="Arial"/>
        </w:rPr>
        <w:t xml:space="preserve"> Applicants must score </w:t>
      </w:r>
      <w:r w:rsidR="761379AF" w:rsidRPr="00622A2A">
        <w:rPr>
          <w:rFonts w:eastAsia="Calibri" w:cs="Arial"/>
        </w:rPr>
        <w:t>70</w:t>
      </w:r>
      <w:r w:rsidR="166CA143" w:rsidRPr="00622A2A">
        <w:rPr>
          <w:rFonts w:eastAsia="Calibri" w:cs="Arial"/>
        </w:rPr>
        <w:t xml:space="preserve"> percent</w:t>
      </w:r>
      <w:r w:rsidR="761379AF" w:rsidRPr="0410EB04">
        <w:rPr>
          <w:rFonts w:eastAsia="Calibri" w:cs="Arial"/>
        </w:rPr>
        <w:t xml:space="preserve"> or higher to qualify for a grant award.</w:t>
      </w:r>
    </w:p>
    <w:p w14:paraId="183DD8B3" w14:textId="41643E3E" w:rsidR="007E08B0" w:rsidRPr="00D251CD" w:rsidRDefault="02C288AD" w:rsidP="003F187B">
      <w:pPr>
        <w:pStyle w:val="Heading2"/>
        <w:rPr>
          <w:sz w:val="24"/>
        </w:rPr>
      </w:pPr>
      <w:bookmarkStart w:id="1117" w:name="_Toc458165594"/>
      <w:bookmarkStart w:id="1118" w:name="_Toc290050997"/>
      <w:bookmarkStart w:id="1119" w:name="_Toc1321732959"/>
      <w:bookmarkStart w:id="1120" w:name="_Toc1378951541"/>
      <w:bookmarkStart w:id="1121" w:name="_Toc1794169019"/>
      <w:bookmarkStart w:id="1122" w:name="_Toc508174663"/>
      <w:bookmarkStart w:id="1123" w:name="_Toc563092670"/>
      <w:bookmarkStart w:id="1124" w:name="_Toc766550229"/>
      <w:bookmarkStart w:id="1125" w:name="_Toc132499021"/>
      <w:bookmarkStart w:id="1126" w:name="_Toc95402929"/>
      <w:bookmarkStart w:id="1127" w:name="_Toc109824156"/>
      <w:r w:rsidRPr="46173C5E">
        <w:rPr>
          <w:rStyle w:val="Heading2Char"/>
          <w:b/>
          <w:bCs/>
        </w:rPr>
        <w:t>A</w:t>
      </w:r>
      <w:r w:rsidR="001F696D">
        <w:rPr>
          <w:rStyle w:val="Heading2Char"/>
          <w:b/>
          <w:bCs/>
        </w:rPr>
        <w:t>ppeal Process</w:t>
      </w:r>
      <w:bookmarkEnd w:id="1117"/>
      <w:bookmarkEnd w:id="1118"/>
      <w:bookmarkEnd w:id="1119"/>
      <w:bookmarkEnd w:id="1120"/>
      <w:bookmarkEnd w:id="1121"/>
      <w:bookmarkEnd w:id="1122"/>
      <w:bookmarkEnd w:id="1123"/>
      <w:bookmarkEnd w:id="1124"/>
      <w:bookmarkEnd w:id="1125"/>
      <w:bookmarkEnd w:id="1126"/>
      <w:bookmarkEnd w:id="1127"/>
    </w:p>
    <w:p w14:paraId="3A1CF2BF" w14:textId="77777777" w:rsidR="002F7E2C" w:rsidRPr="003C4CAC" w:rsidRDefault="002F7E2C" w:rsidP="002F7E2C">
      <w:pPr>
        <w:spacing w:after="240"/>
        <w:rPr>
          <w:rFonts w:cs="Arial"/>
          <w:szCs w:val="24"/>
        </w:rPr>
      </w:pPr>
      <w:r w:rsidRPr="003C4CAC">
        <w:rPr>
          <w:rFonts w:cs="Arial"/>
          <w:szCs w:val="24"/>
        </w:rPr>
        <w:t>Applicants who wish to appeal a grant award decision must submit a Letter of Appeal to the AEO within 10 calendar days from the posting date of the Notice of Intent to Award. Appeals are limited to the grounds that the AEO failed to apply the standards for reviewing the application as specified in this RFA. Appeals must be based on either (1) a procedural error or inconsistency, or (2) a substantive failure to accurately evaluate an application based on the facts or statements. The appellant must file a full and complete written appeal, including the following items:</w:t>
      </w:r>
    </w:p>
    <w:p w14:paraId="03995E49" w14:textId="77777777" w:rsidR="002F7E2C" w:rsidRPr="003C4CAC" w:rsidRDefault="002F7E2C" w:rsidP="00155E83">
      <w:pPr>
        <w:pStyle w:val="ListParagraph"/>
        <w:numPr>
          <w:ilvl w:val="0"/>
          <w:numId w:val="10"/>
        </w:numPr>
        <w:ind w:left="720"/>
        <w:rPr>
          <w:rFonts w:cs="Arial"/>
          <w:szCs w:val="24"/>
        </w:rPr>
      </w:pPr>
      <w:r w:rsidRPr="003C4CAC">
        <w:rPr>
          <w:rFonts w:cs="Arial"/>
          <w:szCs w:val="24"/>
        </w:rPr>
        <w:t>Issue in dispute</w:t>
      </w:r>
    </w:p>
    <w:p w14:paraId="2DC2C247" w14:textId="77777777" w:rsidR="002F7E2C" w:rsidRPr="003C4CAC" w:rsidRDefault="002F7E2C" w:rsidP="00155E83">
      <w:pPr>
        <w:pStyle w:val="ListParagraph"/>
        <w:numPr>
          <w:ilvl w:val="0"/>
          <w:numId w:val="10"/>
        </w:numPr>
        <w:ind w:left="720"/>
        <w:rPr>
          <w:rFonts w:cs="Arial"/>
          <w:szCs w:val="24"/>
        </w:rPr>
      </w:pPr>
      <w:r w:rsidRPr="003C4CAC">
        <w:rPr>
          <w:rFonts w:cs="Arial"/>
          <w:szCs w:val="24"/>
        </w:rPr>
        <w:t>Legal authority or other basis for the appellant’s position</w:t>
      </w:r>
    </w:p>
    <w:p w14:paraId="23A3FAA2" w14:textId="77777777" w:rsidR="002F7E2C" w:rsidRPr="003C4CAC" w:rsidRDefault="002F7E2C" w:rsidP="00155E83">
      <w:pPr>
        <w:pStyle w:val="ListParagraph"/>
        <w:numPr>
          <w:ilvl w:val="0"/>
          <w:numId w:val="10"/>
        </w:numPr>
        <w:spacing w:after="240"/>
        <w:ind w:left="720"/>
        <w:rPr>
          <w:rFonts w:cs="Arial"/>
          <w:szCs w:val="24"/>
        </w:rPr>
      </w:pPr>
      <w:r w:rsidRPr="003C4CAC">
        <w:rPr>
          <w:rFonts w:cs="Arial"/>
          <w:szCs w:val="24"/>
        </w:rPr>
        <w:t>Remedy sought</w:t>
      </w:r>
    </w:p>
    <w:p w14:paraId="64D2CE59" w14:textId="77777777" w:rsidR="002F7E2C" w:rsidRPr="003C4CAC" w:rsidRDefault="002F7E2C" w:rsidP="002F7E2C">
      <w:pPr>
        <w:tabs>
          <w:tab w:val="left" w:pos="720"/>
        </w:tabs>
        <w:spacing w:after="240"/>
        <w:rPr>
          <w:rFonts w:cs="Arial"/>
          <w:szCs w:val="24"/>
        </w:rPr>
      </w:pPr>
      <w:r w:rsidRPr="003C4CAC">
        <w:rPr>
          <w:rFonts w:cs="Arial"/>
          <w:szCs w:val="24"/>
        </w:rPr>
        <w:t>Only eligible providers that submitted an application may protest the provisional approval or disapproval. Incomplete or late appeals will not be considered.</w:t>
      </w:r>
    </w:p>
    <w:p w14:paraId="064320B3" w14:textId="77777777" w:rsidR="002F7E2C" w:rsidRPr="003C4CAC" w:rsidRDefault="002F7E2C" w:rsidP="002F7E2C">
      <w:pPr>
        <w:tabs>
          <w:tab w:val="left" w:pos="720"/>
        </w:tabs>
        <w:spacing w:after="240"/>
        <w:rPr>
          <w:rFonts w:cs="Arial"/>
        </w:rPr>
      </w:pPr>
      <w:r w:rsidRPr="4AAF0C40">
        <w:rPr>
          <w:rFonts w:cs="Arial"/>
        </w:rPr>
        <w:t>All appeals will be considered based on the written record alone. Appeals must be based on evidence or information that was available at the time of the evaluation process. The appeal should raise facts that are so significant as to materially affect the outcome of the tentative awards.</w:t>
      </w:r>
    </w:p>
    <w:p w14:paraId="34F01939" w14:textId="2942EBD0" w:rsidR="002F7E2C" w:rsidRPr="003C4CAC" w:rsidRDefault="3E358932" w:rsidP="00712116">
      <w:pPr>
        <w:tabs>
          <w:tab w:val="left" w:pos="720"/>
        </w:tabs>
        <w:spacing w:after="240"/>
        <w:rPr>
          <w:rFonts w:cs="Arial"/>
          <w:strike/>
        </w:rPr>
      </w:pPr>
      <w:r w:rsidRPr="00712116">
        <w:rPr>
          <w:rFonts w:eastAsia="Arial" w:cs="Arial"/>
          <w:szCs w:val="24"/>
        </w:rPr>
        <w:t xml:space="preserve">The Letter of Appeal must have an original/electronic signature of the authorized agent or the designee. The Letter of Appeal should be emailed with the subject line </w:t>
      </w:r>
      <w:r w:rsidR="00E97B12">
        <w:rPr>
          <w:rFonts w:eastAsia="Arial" w:cs="Arial"/>
          <w:szCs w:val="24"/>
        </w:rPr>
        <w:br/>
        <w:t>“</w:t>
      </w:r>
      <w:r w:rsidRPr="00712116">
        <w:rPr>
          <w:rFonts w:eastAsia="Arial" w:cs="Arial"/>
          <w:szCs w:val="24"/>
        </w:rPr>
        <w:t>WIOA</w:t>
      </w:r>
      <w:r w:rsidR="001F696D" w:rsidRPr="00712116">
        <w:rPr>
          <w:rFonts w:eastAsia="Arial" w:cs="Arial"/>
          <w:szCs w:val="24"/>
        </w:rPr>
        <w:t>,</w:t>
      </w:r>
      <w:r w:rsidRPr="00712116">
        <w:rPr>
          <w:rFonts w:eastAsia="Arial" w:cs="Arial"/>
          <w:szCs w:val="24"/>
        </w:rPr>
        <w:t xml:space="preserve"> Title II APPEAL</w:t>
      </w:r>
      <w:r w:rsidR="003579D3">
        <w:rPr>
          <w:rFonts w:eastAsia="Arial" w:cs="Arial"/>
          <w:szCs w:val="24"/>
        </w:rPr>
        <w:t>”</w:t>
      </w:r>
      <w:r w:rsidRPr="00712116">
        <w:rPr>
          <w:rFonts w:eastAsia="Arial" w:cs="Arial"/>
          <w:szCs w:val="24"/>
        </w:rPr>
        <w:t xml:space="preserve"> to</w:t>
      </w:r>
      <w:r w:rsidR="5F31C2EE" w:rsidRPr="00712116">
        <w:rPr>
          <w:rFonts w:eastAsia="Arial" w:cs="Arial"/>
          <w:szCs w:val="24"/>
        </w:rPr>
        <w:t xml:space="preserve"> </w:t>
      </w:r>
      <w:hyperlink r:id="rId24" w:history="1">
        <w:r w:rsidR="001F696D" w:rsidRPr="00712116">
          <w:rPr>
            <w:rStyle w:val="Hyperlink"/>
            <w:rFonts w:eastAsia="Arial" w:cs="Arial"/>
            <w:szCs w:val="24"/>
          </w:rPr>
          <w:t>AdultEducation@cde.ca.gov</w:t>
        </w:r>
      </w:hyperlink>
      <w:r w:rsidRPr="3AFAD43E">
        <w:rPr>
          <w:rFonts w:eastAsia="Arial" w:cs="Arial"/>
          <w:szCs w:val="24"/>
        </w:rPr>
        <w:t xml:space="preserve"> </w:t>
      </w:r>
      <w:r w:rsidR="5F132EA7" w:rsidRPr="0736F8A1">
        <w:rPr>
          <w:rFonts w:cs="Arial"/>
        </w:rPr>
        <w:t>within 10 calendar days from the posting date of Notice of Intent to Award.</w:t>
      </w:r>
    </w:p>
    <w:p w14:paraId="7A0461CA" w14:textId="77777777" w:rsidR="002F7E2C" w:rsidRDefault="002F7E2C" w:rsidP="002F7E2C">
      <w:pPr>
        <w:spacing w:after="240"/>
        <w:rPr>
          <w:rFonts w:cs="Arial"/>
          <w:szCs w:val="24"/>
        </w:rPr>
      </w:pPr>
      <w:r w:rsidRPr="003C4CAC">
        <w:rPr>
          <w:rFonts w:cs="Arial"/>
          <w:szCs w:val="24"/>
        </w:rPr>
        <w:lastRenderedPageBreak/>
        <w:t>The AEO staff will prepare an analysis of written appeals. The Director of the Career and College Transition Division will review the appeal analysis and will make a final determination, in writing, within 10 calendar days of the receipt of the appeal.</w:t>
      </w:r>
    </w:p>
    <w:p w14:paraId="15288A88" w14:textId="0687A0F1" w:rsidR="002F7E2C" w:rsidRPr="00142716" w:rsidRDefault="2F21FFBD" w:rsidP="2D180EB8">
      <w:pPr>
        <w:spacing w:after="240"/>
        <w:rPr>
          <w:rFonts w:cs="Arial"/>
        </w:rPr>
      </w:pPr>
      <w:r w:rsidRPr="2D180EB8">
        <w:rPr>
          <w:rFonts w:cs="Arial"/>
        </w:rPr>
        <w:t>If it is determined that the application is not approved the applicant will have an opportunity for a hearing, under the following conditions</w:t>
      </w:r>
      <w:r w:rsidR="3D860BBD" w:rsidRPr="2D180EB8">
        <w:rPr>
          <w:rFonts w:cs="Arial"/>
        </w:rPr>
        <w:t xml:space="preserve"> (34 </w:t>
      </w:r>
      <w:r w:rsidR="3D860BBD" w:rsidRPr="00927131">
        <w:rPr>
          <w:rFonts w:cs="Arial"/>
          <w:i/>
        </w:rPr>
        <w:t>CFR</w:t>
      </w:r>
      <w:r w:rsidR="3D860BBD" w:rsidRPr="2D180EB8">
        <w:rPr>
          <w:rFonts w:cs="Arial"/>
        </w:rPr>
        <w:t xml:space="preserve"> 76.401</w:t>
      </w:r>
      <w:r w:rsidR="00927131">
        <w:rPr>
          <w:rFonts w:cs="Arial"/>
        </w:rPr>
        <w:t>[</w:t>
      </w:r>
      <w:r w:rsidR="3D860BBD" w:rsidRPr="2D180EB8">
        <w:rPr>
          <w:rFonts w:cs="Arial"/>
        </w:rPr>
        <w:t>d</w:t>
      </w:r>
      <w:r w:rsidR="00927131">
        <w:rPr>
          <w:rFonts w:cs="Arial"/>
        </w:rPr>
        <w:t>]</w:t>
      </w:r>
      <w:r w:rsidR="3D860BBD" w:rsidRPr="2D180EB8">
        <w:rPr>
          <w:rFonts w:cs="Arial"/>
        </w:rPr>
        <w:t>)</w:t>
      </w:r>
      <w:r w:rsidR="003A0FCD">
        <w:rPr>
          <w:rFonts w:cs="Arial"/>
        </w:rPr>
        <w:t>:</w:t>
      </w:r>
    </w:p>
    <w:p w14:paraId="4F573888" w14:textId="0565D6ED" w:rsidR="002F7E2C" w:rsidRPr="00142716" w:rsidRDefault="002F7E2C" w:rsidP="008634AB">
      <w:pPr>
        <w:pStyle w:val="ListParagraph"/>
        <w:numPr>
          <w:ilvl w:val="0"/>
          <w:numId w:val="61"/>
        </w:numPr>
        <w:spacing w:after="240"/>
        <w:rPr>
          <w:rFonts w:cs="Arial"/>
          <w:szCs w:val="24"/>
        </w:rPr>
      </w:pPr>
      <w:r w:rsidRPr="00142716">
        <w:rPr>
          <w:rFonts w:cs="Arial"/>
          <w:szCs w:val="24"/>
          <w:lang w:val="en"/>
        </w:rPr>
        <w:t xml:space="preserve">The applicant must request the hearing within 30 days of the date of the appeal determination letter from the </w:t>
      </w:r>
      <w:r w:rsidRPr="00142716">
        <w:rPr>
          <w:rFonts w:cs="Arial"/>
          <w:szCs w:val="24"/>
        </w:rPr>
        <w:t>Director of the Career and College Transition Division</w:t>
      </w:r>
      <w:r w:rsidR="00323DA3">
        <w:rPr>
          <w:rFonts w:cs="Arial"/>
          <w:szCs w:val="24"/>
        </w:rPr>
        <w:t>.</w:t>
      </w:r>
    </w:p>
    <w:p w14:paraId="60208AED" w14:textId="78504C7A" w:rsidR="002F7E2C" w:rsidRPr="00142716" w:rsidRDefault="00B211A4" w:rsidP="008634AB">
      <w:pPr>
        <w:numPr>
          <w:ilvl w:val="0"/>
          <w:numId w:val="61"/>
        </w:numPr>
        <w:spacing w:after="240"/>
        <w:rPr>
          <w:rFonts w:cs="Arial"/>
          <w:szCs w:val="24"/>
          <w:lang w:val="en"/>
        </w:rPr>
      </w:pPr>
      <w:r w:rsidRPr="00F178B0">
        <w:rPr>
          <w:rFonts w:cs="Arial"/>
          <w:szCs w:val="24"/>
          <w:lang w:val="en"/>
        </w:rPr>
        <w:t xml:space="preserve">The </w:t>
      </w:r>
      <w:r w:rsidR="002F7E2C" w:rsidRPr="00F178B0">
        <w:rPr>
          <w:rFonts w:cs="Arial"/>
          <w:szCs w:val="24"/>
          <w:lang w:val="en"/>
        </w:rPr>
        <w:t>C</w:t>
      </w:r>
      <w:r w:rsidR="002F7E2C" w:rsidRPr="00142716">
        <w:rPr>
          <w:rFonts w:cs="Arial"/>
          <w:szCs w:val="24"/>
          <w:lang w:val="en"/>
        </w:rPr>
        <w:t>DE AEO, within 30 days after receiving a request, will hold a hearing on the record and shall review its action</w:t>
      </w:r>
      <w:r w:rsidR="00323DA3">
        <w:rPr>
          <w:rFonts w:cs="Arial"/>
          <w:szCs w:val="24"/>
          <w:lang w:val="en"/>
        </w:rPr>
        <w:t>.</w:t>
      </w:r>
    </w:p>
    <w:p w14:paraId="530E9BCE" w14:textId="75A7272E" w:rsidR="004A62FC" w:rsidRPr="003A0FCD" w:rsidRDefault="002F7E2C" w:rsidP="00E90B2B">
      <w:pPr>
        <w:pStyle w:val="ListParagraph"/>
        <w:numPr>
          <w:ilvl w:val="1"/>
          <w:numId w:val="82"/>
        </w:numPr>
        <w:spacing w:after="240"/>
        <w:ind w:left="1080"/>
        <w:rPr>
          <w:rFonts w:cs="Arial"/>
          <w:szCs w:val="24"/>
          <w:lang w:val="en"/>
        </w:rPr>
      </w:pPr>
      <w:r w:rsidRPr="003A0FCD">
        <w:rPr>
          <w:rFonts w:cs="Arial"/>
          <w:szCs w:val="24"/>
          <w:lang w:val="en"/>
        </w:rPr>
        <w:t>No later than 10 days after the hearing the CDE AEO will issue its written ruling, including findings of fact and reasons for the ruling</w:t>
      </w:r>
      <w:r w:rsidR="00323DA3">
        <w:rPr>
          <w:rFonts w:cs="Arial"/>
          <w:szCs w:val="24"/>
          <w:lang w:val="en"/>
        </w:rPr>
        <w:t>.</w:t>
      </w:r>
    </w:p>
    <w:p w14:paraId="772187B6" w14:textId="415D7DEA" w:rsidR="002F7E2C" w:rsidRPr="003A0FCD" w:rsidRDefault="002F7E2C" w:rsidP="00E90B2B">
      <w:pPr>
        <w:pStyle w:val="ListParagraph"/>
        <w:numPr>
          <w:ilvl w:val="1"/>
          <w:numId w:val="82"/>
        </w:numPr>
        <w:spacing w:after="240"/>
        <w:ind w:left="1080"/>
        <w:rPr>
          <w:rFonts w:cs="Arial"/>
          <w:szCs w:val="24"/>
          <w:lang w:val="en"/>
        </w:rPr>
      </w:pPr>
      <w:r w:rsidRPr="003A0FCD">
        <w:rPr>
          <w:rFonts w:cs="Arial"/>
          <w:szCs w:val="24"/>
          <w:lang w:val="en"/>
        </w:rPr>
        <w:t xml:space="preserve">If the CDE AEO determines that its action was contrary to </w:t>
      </w:r>
      <w:r w:rsidR="00323DA3">
        <w:rPr>
          <w:rFonts w:cs="Arial"/>
          <w:szCs w:val="24"/>
          <w:lang w:val="en"/>
        </w:rPr>
        <w:t>s</w:t>
      </w:r>
      <w:r w:rsidRPr="003A0FCD">
        <w:rPr>
          <w:rFonts w:cs="Arial"/>
          <w:szCs w:val="24"/>
          <w:lang w:val="en"/>
        </w:rPr>
        <w:t xml:space="preserve">tate or </w:t>
      </w:r>
      <w:r w:rsidR="00323DA3">
        <w:rPr>
          <w:rFonts w:cs="Arial"/>
          <w:szCs w:val="24"/>
          <w:lang w:val="en"/>
        </w:rPr>
        <w:t>f</w:t>
      </w:r>
      <w:r w:rsidRPr="003A0FCD">
        <w:rPr>
          <w:rFonts w:cs="Arial"/>
          <w:szCs w:val="24"/>
          <w:lang w:val="en"/>
        </w:rPr>
        <w:t>ederal statutes or regulations that govern the applicable program, it will rescind its action</w:t>
      </w:r>
      <w:r w:rsidR="00323DA3">
        <w:rPr>
          <w:rFonts w:cs="Arial"/>
          <w:szCs w:val="24"/>
          <w:lang w:val="en"/>
        </w:rPr>
        <w:t>.</w:t>
      </w:r>
    </w:p>
    <w:p w14:paraId="74C0B842" w14:textId="21AE2068" w:rsidR="002F7E2C" w:rsidRPr="004A62FC" w:rsidRDefault="002F7E2C" w:rsidP="008634AB">
      <w:pPr>
        <w:numPr>
          <w:ilvl w:val="0"/>
          <w:numId w:val="61"/>
        </w:numPr>
        <w:spacing w:after="240"/>
        <w:rPr>
          <w:rFonts w:cs="Arial"/>
          <w:szCs w:val="24"/>
        </w:rPr>
      </w:pPr>
      <w:r w:rsidRPr="004A62FC">
        <w:rPr>
          <w:rFonts w:cs="Arial"/>
          <w:szCs w:val="24"/>
          <w:lang w:val="en"/>
        </w:rPr>
        <w:t xml:space="preserve">If the CDE AEO does not rescind its final action after a review, the applicant may appeal to the </w:t>
      </w:r>
      <w:r w:rsidR="00B211A4">
        <w:rPr>
          <w:rFonts w:cs="Arial"/>
          <w:szCs w:val="24"/>
          <w:lang w:val="en"/>
        </w:rPr>
        <w:t>U</w:t>
      </w:r>
      <w:r w:rsidR="006F7DFC">
        <w:rPr>
          <w:rFonts w:cs="Arial"/>
          <w:szCs w:val="24"/>
          <w:lang w:val="en"/>
        </w:rPr>
        <w:t>.</w:t>
      </w:r>
      <w:r w:rsidR="00B211A4">
        <w:rPr>
          <w:rFonts w:cs="Arial"/>
          <w:szCs w:val="24"/>
          <w:lang w:val="en"/>
        </w:rPr>
        <w:t>S</w:t>
      </w:r>
      <w:r w:rsidR="006F7DFC">
        <w:rPr>
          <w:rFonts w:cs="Arial"/>
          <w:szCs w:val="24"/>
          <w:lang w:val="en"/>
        </w:rPr>
        <w:t>.</w:t>
      </w:r>
      <w:r w:rsidRPr="004A62FC">
        <w:rPr>
          <w:rFonts w:cs="Arial"/>
          <w:szCs w:val="24"/>
          <w:lang w:val="en"/>
        </w:rPr>
        <w:t xml:space="preserve"> Secretary of Education (Secretary). The applicant must file a notice of the appeal with the Secretary within 20 days after the applicant has been notified by the CDE AEO of the results of the review. If supported by substantial evidence, findings of fact of the </w:t>
      </w:r>
      <w:r w:rsidR="00323DA3">
        <w:rPr>
          <w:rFonts w:cs="Arial"/>
          <w:szCs w:val="24"/>
          <w:lang w:val="en"/>
        </w:rPr>
        <w:t>s</w:t>
      </w:r>
      <w:r w:rsidRPr="004A62FC">
        <w:rPr>
          <w:rFonts w:cs="Arial"/>
          <w:szCs w:val="24"/>
          <w:lang w:val="en"/>
        </w:rPr>
        <w:t>tate educational agency are final</w:t>
      </w:r>
      <w:r w:rsidR="00323DA3">
        <w:rPr>
          <w:rFonts w:cs="Arial"/>
          <w:szCs w:val="24"/>
          <w:lang w:val="en"/>
        </w:rPr>
        <w:t>.</w:t>
      </w:r>
    </w:p>
    <w:p w14:paraId="0FA7CD9A" w14:textId="298E7EF3" w:rsidR="002F7E2C" w:rsidRPr="00F178B0" w:rsidRDefault="002F7E2C" w:rsidP="008634AB">
      <w:pPr>
        <w:pStyle w:val="ListParagraph"/>
        <w:numPr>
          <w:ilvl w:val="0"/>
          <w:numId w:val="61"/>
        </w:numPr>
        <w:spacing w:after="240"/>
        <w:rPr>
          <w:rFonts w:cs="Arial"/>
          <w:szCs w:val="24"/>
          <w:lang w:val="en"/>
        </w:rPr>
      </w:pPr>
      <w:r w:rsidRPr="004A62FC">
        <w:rPr>
          <w:rFonts w:cs="Arial"/>
          <w:szCs w:val="24"/>
          <w:lang w:val="en"/>
        </w:rPr>
        <w:t xml:space="preserve">The Secretary may also issue interim orders to the CDE </w:t>
      </w:r>
      <w:r w:rsidRPr="00F178B0">
        <w:rPr>
          <w:rFonts w:cs="Arial"/>
          <w:szCs w:val="24"/>
          <w:lang w:val="en"/>
        </w:rPr>
        <w:t>AEO</w:t>
      </w:r>
      <w:r w:rsidR="00B211A4" w:rsidRPr="00F178B0">
        <w:rPr>
          <w:rFonts w:cs="Arial"/>
          <w:szCs w:val="24"/>
          <w:lang w:val="en"/>
        </w:rPr>
        <w:t>,</w:t>
      </w:r>
      <w:r w:rsidRPr="00F178B0">
        <w:rPr>
          <w:rFonts w:cs="Arial"/>
          <w:szCs w:val="24"/>
          <w:lang w:val="en"/>
        </w:rPr>
        <w:t xml:space="preserve"> as necessary and appropriate</w:t>
      </w:r>
      <w:r w:rsidR="00B211A4" w:rsidRPr="00F178B0">
        <w:rPr>
          <w:rFonts w:cs="Arial"/>
          <w:szCs w:val="24"/>
          <w:lang w:val="en"/>
        </w:rPr>
        <w:t>,</w:t>
      </w:r>
      <w:r w:rsidRPr="00F178B0">
        <w:rPr>
          <w:rFonts w:cs="Arial"/>
          <w:szCs w:val="24"/>
          <w:lang w:val="en"/>
        </w:rPr>
        <w:t xml:space="preserve"> pending appeal or review</w:t>
      </w:r>
      <w:r w:rsidR="00323DA3" w:rsidRPr="00F178B0">
        <w:rPr>
          <w:rFonts w:cs="Arial"/>
          <w:szCs w:val="24"/>
          <w:lang w:val="en"/>
        </w:rPr>
        <w:t>.</w:t>
      </w:r>
    </w:p>
    <w:p w14:paraId="0371CDBB" w14:textId="77777777" w:rsidR="000A1EF3" w:rsidRDefault="7F2DE509" w:rsidP="000A1EF3">
      <w:pPr>
        <w:spacing w:after="240"/>
        <w:rPr>
          <w:rFonts w:cs="Arial"/>
          <w:lang w:val="en"/>
        </w:rPr>
      </w:pPr>
      <w:r w:rsidRPr="7FED673C">
        <w:rPr>
          <w:rFonts w:cs="Arial"/>
          <w:lang w:val="en"/>
        </w:rPr>
        <w:t xml:space="preserve">If the Secretary determines that the action of the CDE AEO was contrary to </w:t>
      </w:r>
      <w:r w:rsidR="00323DA3">
        <w:rPr>
          <w:rFonts w:cs="Arial"/>
          <w:lang w:val="en"/>
        </w:rPr>
        <w:t>f</w:t>
      </w:r>
      <w:r w:rsidRPr="7FED673C">
        <w:rPr>
          <w:rFonts w:cs="Arial"/>
          <w:lang w:val="en"/>
        </w:rPr>
        <w:t>ederal statutes or regulations that govern the applicable program, the Secretary issues an order that requires the CDE AEO to take appropriate action</w:t>
      </w:r>
      <w:r w:rsidR="008C7716">
        <w:rPr>
          <w:rFonts w:cs="Arial"/>
          <w:lang w:val="en"/>
        </w:rPr>
        <w:t>.</w:t>
      </w:r>
      <w:bookmarkStart w:id="1128" w:name="_VIII._APPLICATION_SUBMISSION"/>
      <w:bookmarkStart w:id="1129" w:name="_Toc580183538"/>
      <w:bookmarkStart w:id="1130" w:name="_Toc1319300433"/>
      <w:bookmarkStart w:id="1131" w:name="_Toc1227997671"/>
      <w:bookmarkStart w:id="1132" w:name="_Toc2028076687"/>
      <w:bookmarkStart w:id="1133" w:name="_Toc1654176028"/>
      <w:bookmarkStart w:id="1134" w:name="_Toc1814211511"/>
      <w:bookmarkStart w:id="1135" w:name="_Toc1460224174"/>
      <w:bookmarkStart w:id="1136" w:name="_Toc861865560"/>
      <w:bookmarkStart w:id="1137" w:name="_Toc95402930"/>
      <w:bookmarkEnd w:id="1128"/>
    </w:p>
    <w:p w14:paraId="223CCD6C" w14:textId="301E0CA0" w:rsidR="007E08B0" w:rsidRPr="003C4CAC" w:rsidRDefault="4ABE950C" w:rsidP="000A1EF3">
      <w:pPr>
        <w:pStyle w:val="Heading2"/>
        <w:rPr>
          <w:rFonts w:eastAsia="Calibri"/>
        </w:rPr>
      </w:pPr>
      <w:bookmarkStart w:id="1138" w:name="_Toc109824157"/>
      <w:r w:rsidRPr="46173C5E">
        <w:t>A</w:t>
      </w:r>
      <w:r w:rsidR="001F696D">
        <w:t>pplicant Eligibility Review</w:t>
      </w:r>
      <w:bookmarkEnd w:id="1129"/>
      <w:bookmarkEnd w:id="1130"/>
      <w:bookmarkEnd w:id="1131"/>
      <w:bookmarkEnd w:id="1132"/>
      <w:bookmarkEnd w:id="1133"/>
      <w:bookmarkEnd w:id="1134"/>
      <w:bookmarkEnd w:id="1135"/>
      <w:bookmarkEnd w:id="1136"/>
      <w:bookmarkEnd w:id="1137"/>
      <w:bookmarkEnd w:id="1138"/>
    </w:p>
    <w:p w14:paraId="7D6377F1" w14:textId="5B00C088" w:rsidR="007E08B0" w:rsidRPr="003C4CAC" w:rsidRDefault="00401C00" w:rsidP="003F187B">
      <w:pPr>
        <w:pStyle w:val="Heading3"/>
        <w:rPr>
          <w:rFonts w:eastAsia="Calibri"/>
        </w:rPr>
      </w:pPr>
      <w:bookmarkStart w:id="1139" w:name="_Toc1590244451"/>
      <w:bookmarkStart w:id="1140" w:name="_Toc1211911810"/>
      <w:bookmarkStart w:id="1141" w:name="_Toc65507296"/>
      <w:bookmarkStart w:id="1142" w:name="_Toc2021043639"/>
      <w:bookmarkStart w:id="1143" w:name="_Toc1312426662"/>
      <w:bookmarkStart w:id="1144" w:name="_Toc1170299085"/>
      <w:bookmarkStart w:id="1145" w:name="_Toc1748652752"/>
      <w:bookmarkStart w:id="1146" w:name="_Toc601132844"/>
      <w:bookmarkStart w:id="1147" w:name="_Toc95402931"/>
      <w:bookmarkStart w:id="1148" w:name="_Toc109824158"/>
      <w:r w:rsidRPr="46173C5E">
        <w:rPr>
          <w:rFonts w:eastAsia="Calibri"/>
        </w:rPr>
        <w:t>Review</w:t>
      </w:r>
      <w:r w:rsidR="4ABE950C" w:rsidRPr="46173C5E">
        <w:rPr>
          <w:rFonts w:eastAsia="Calibri"/>
        </w:rPr>
        <w:t xml:space="preserve"> Process</w:t>
      </w:r>
      <w:bookmarkEnd w:id="1139"/>
      <w:bookmarkEnd w:id="1140"/>
      <w:bookmarkEnd w:id="1141"/>
      <w:bookmarkEnd w:id="1142"/>
      <w:bookmarkEnd w:id="1143"/>
      <w:bookmarkEnd w:id="1144"/>
      <w:bookmarkEnd w:id="1145"/>
      <w:bookmarkEnd w:id="1146"/>
      <w:bookmarkEnd w:id="1147"/>
      <w:bookmarkEnd w:id="1148"/>
    </w:p>
    <w:p w14:paraId="6E5477B0" w14:textId="3FEF4BEE" w:rsidR="007E08B0" w:rsidRPr="003C4CAC" w:rsidRDefault="273B58AB" w:rsidP="00AB7E22">
      <w:pPr>
        <w:spacing w:after="240"/>
        <w:rPr>
          <w:rFonts w:eastAsia="Calibri" w:cs="Arial"/>
        </w:rPr>
      </w:pPr>
      <w:r w:rsidRPr="7FED673C">
        <w:rPr>
          <w:rFonts w:eastAsia="Calibri" w:cs="Arial"/>
        </w:rPr>
        <w:t>Applicants must receive a pass</w:t>
      </w:r>
      <w:r w:rsidR="708DC941" w:rsidRPr="7FED673C">
        <w:rPr>
          <w:rFonts w:eastAsia="Calibri" w:cs="Arial"/>
        </w:rPr>
        <w:t>ing score</w:t>
      </w:r>
      <w:r w:rsidRPr="7FED673C">
        <w:rPr>
          <w:rFonts w:eastAsia="Calibri" w:cs="Arial"/>
        </w:rPr>
        <w:t xml:space="preserve"> on the following two sections before they are allowed to complete the application.</w:t>
      </w:r>
      <w:r w:rsidR="5AF400DA" w:rsidRPr="7FED673C">
        <w:rPr>
          <w:rFonts w:eastAsia="Calibri" w:cs="Arial"/>
        </w:rPr>
        <w:t xml:space="preserve"> </w:t>
      </w:r>
      <w:r w:rsidRPr="7FED673C">
        <w:rPr>
          <w:rFonts w:eastAsia="Calibri" w:cs="Arial"/>
        </w:rPr>
        <w:t xml:space="preserve">Agencies who do not pass both </w:t>
      </w:r>
      <w:r w:rsidR="00E72E06" w:rsidRPr="00712116">
        <w:rPr>
          <w:rFonts w:eastAsia="Calibri" w:cs="Arial"/>
        </w:rPr>
        <w:t>of these</w:t>
      </w:r>
      <w:r w:rsidR="00E72E06">
        <w:rPr>
          <w:rFonts w:eastAsia="Calibri" w:cs="Arial"/>
        </w:rPr>
        <w:t xml:space="preserve"> </w:t>
      </w:r>
      <w:r w:rsidRPr="7FED673C">
        <w:rPr>
          <w:rFonts w:eastAsia="Calibri" w:cs="Arial"/>
        </w:rPr>
        <w:t>sections may not apply for fundi</w:t>
      </w:r>
      <w:r w:rsidRPr="00712116">
        <w:rPr>
          <w:rFonts w:eastAsia="Calibri" w:cs="Arial"/>
        </w:rPr>
        <w:t>ng</w:t>
      </w:r>
      <w:r w:rsidR="00E72E06" w:rsidRPr="00712116">
        <w:rPr>
          <w:rFonts w:eastAsia="Calibri" w:cs="Arial"/>
        </w:rPr>
        <w:t>:</w:t>
      </w:r>
    </w:p>
    <w:p w14:paraId="4E6B0393" w14:textId="6BFD4532" w:rsidR="00882F0F" w:rsidRPr="003C4CAC" w:rsidRDefault="00882F0F" w:rsidP="001D67D3">
      <w:pPr>
        <w:pStyle w:val="ListParagraph"/>
        <w:numPr>
          <w:ilvl w:val="0"/>
          <w:numId w:val="10"/>
        </w:numPr>
        <w:ind w:left="720"/>
        <w:rPr>
          <w:rFonts w:cs="Arial"/>
          <w:szCs w:val="24"/>
        </w:rPr>
      </w:pPr>
      <w:r w:rsidRPr="003C4CAC">
        <w:rPr>
          <w:rFonts w:cs="Arial"/>
          <w:szCs w:val="24"/>
        </w:rPr>
        <w:t>Is the applicant an eligible provider?</w:t>
      </w:r>
    </w:p>
    <w:p w14:paraId="7A74FC6F" w14:textId="77777777" w:rsidR="00882F0F" w:rsidRPr="003C4CAC" w:rsidRDefault="00882F0F" w:rsidP="001D67D3">
      <w:pPr>
        <w:pStyle w:val="ListParagraph"/>
        <w:numPr>
          <w:ilvl w:val="0"/>
          <w:numId w:val="10"/>
        </w:numPr>
        <w:spacing w:after="240"/>
        <w:ind w:left="720"/>
        <w:rPr>
          <w:rFonts w:eastAsia="Calibri" w:cs="Arial"/>
          <w:szCs w:val="24"/>
        </w:rPr>
      </w:pPr>
      <w:r w:rsidRPr="003C4CAC">
        <w:rPr>
          <w:rFonts w:cs="Arial"/>
          <w:szCs w:val="24"/>
        </w:rPr>
        <w:t>Has the applicant demonstrated effectiveness?</w:t>
      </w:r>
    </w:p>
    <w:p w14:paraId="124BAE2D" w14:textId="77777777" w:rsidR="007E08B0" w:rsidRPr="003C4CAC" w:rsidRDefault="00882F0F" w:rsidP="00E662F6">
      <w:pPr>
        <w:spacing w:after="240"/>
        <w:rPr>
          <w:rFonts w:eastAsia="Calibri" w:cs="Arial"/>
          <w:szCs w:val="24"/>
        </w:rPr>
      </w:pPr>
      <w:r w:rsidRPr="003C4CAC">
        <w:rPr>
          <w:rFonts w:eastAsia="Calibri" w:cs="Arial"/>
          <w:bCs/>
          <w:szCs w:val="24"/>
        </w:rPr>
        <w:lastRenderedPageBreak/>
        <w:t>Each application will be reviewed to determine whether it meets the standard of demonstrated effectiveness. Applications that do not provide sufficient evidence of demonstrated</w:t>
      </w:r>
      <w:r w:rsidRPr="003C4CAC">
        <w:rPr>
          <w:rFonts w:eastAsia="Calibri" w:cs="Arial"/>
          <w:b/>
          <w:bCs/>
          <w:szCs w:val="24"/>
        </w:rPr>
        <w:t xml:space="preserve"> </w:t>
      </w:r>
      <w:r w:rsidRPr="003C4CAC">
        <w:rPr>
          <w:rFonts w:eastAsia="Calibri" w:cs="Arial"/>
          <w:bCs/>
          <w:szCs w:val="24"/>
        </w:rPr>
        <w:t>effectiveness will be eliminated from the competition.</w:t>
      </w:r>
    </w:p>
    <w:p w14:paraId="5837CFFB" w14:textId="70BAA901" w:rsidR="00186614" w:rsidRDefault="729681CC" w:rsidP="003F187B">
      <w:pPr>
        <w:pStyle w:val="Heading3"/>
      </w:pPr>
      <w:bookmarkStart w:id="1149" w:name="_Toc1121143213"/>
      <w:bookmarkStart w:id="1150" w:name="_Toc1689374709"/>
      <w:bookmarkStart w:id="1151" w:name="_Toc1280304607"/>
      <w:bookmarkStart w:id="1152" w:name="_Toc692880644"/>
      <w:bookmarkStart w:id="1153" w:name="_Toc693128224"/>
      <w:bookmarkStart w:id="1154" w:name="_Toc1907835466"/>
      <w:bookmarkStart w:id="1155" w:name="_Toc1310736827"/>
      <w:bookmarkStart w:id="1156" w:name="_Toc2138823169"/>
      <w:bookmarkStart w:id="1157" w:name="_Toc95402932"/>
      <w:bookmarkStart w:id="1158" w:name="_Toc109824159"/>
      <w:r>
        <w:t>Type of Organization/Provider</w:t>
      </w:r>
      <w:bookmarkEnd w:id="1149"/>
      <w:bookmarkEnd w:id="1150"/>
      <w:bookmarkEnd w:id="1151"/>
      <w:bookmarkEnd w:id="1152"/>
      <w:bookmarkEnd w:id="1153"/>
      <w:bookmarkEnd w:id="1154"/>
      <w:bookmarkEnd w:id="1155"/>
      <w:bookmarkEnd w:id="1156"/>
      <w:bookmarkEnd w:id="1157"/>
      <w:bookmarkEnd w:id="1158"/>
    </w:p>
    <w:p w14:paraId="1A6690C8" w14:textId="36E28631" w:rsidR="00D35ECD" w:rsidRDefault="384B8825" w:rsidP="7FED673C">
      <w:pPr>
        <w:spacing w:after="240"/>
        <w:rPr>
          <w:rFonts w:cs="Arial"/>
          <w:i/>
          <w:iCs/>
        </w:rPr>
      </w:pPr>
      <w:r w:rsidRPr="001F696D">
        <w:t>Organization Type</w:t>
      </w:r>
      <w:r w:rsidR="0203EBA8" w:rsidRPr="7FED673C">
        <w:rPr>
          <w:rFonts w:cs="Arial"/>
          <w:b/>
          <w:bCs/>
        </w:rPr>
        <w:t xml:space="preserve"> </w:t>
      </w:r>
      <w:r w:rsidR="0203EBA8" w:rsidRPr="7FED673C">
        <w:rPr>
          <w:rFonts w:cs="Arial"/>
          <w:i/>
          <w:iCs/>
        </w:rPr>
        <w:t>(</w:t>
      </w:r>
      <w:r w:rsidR="005C059C">
        <w:rPr>
          <w:rFonts w:cs="Arial"/>
          <w:i/>
          <w:iCs/>
        </w:rPr>
        <w:t>Applicant will s</w:t>
      </w:r>
      <w:r w:rsidR="0203EBA8" w:rsidRPr="7FED673C">
        <w:rPr>
          <w:rFonts w:cs="Arial"/>
          <w:i/>
          <w:iCs/>
        </w:rPr>
        <w:t xml:space="preserve">elect </w:t>
      </w:r>
      <w:r w:rsidR="0020187A">
        <w:rPr>
          <w:rFonts w:cs="Arial"/>
          <w:i/>
          <w:iCs/>
        </w:rPr>
        <w:t>the</w:t>
      </w:r>
      <w:r w:rsidR="0203EBA8" w:rsidRPr="7FED673C">
        <w:rPr>
          <w:rFonts w:cs="Arial"/>
          <w:i/>
          <w:iCs/>
        </w:rPr>
        <w:t xml:space="preserve"> type that best describes the </w:t>
      </w:r>
      <w:r w:rsidR="00E71387">
        <w:rPr>
          <w:rFonts w:cs="Arial"/>
          <w:i/>
          <w:iCs/>
        </w:rPr>
        <w:t>provider’s</w:t>
      </w:r>
      <w:r w:rsidR="0203EBA8" w:rsidRPr="7FED673C">
        <w:rPr>
          <w:rFonts w:cs="Arial"/>
          <w:i/>
          <w:iCs/>
        </w:rPr>
        <w:t xml:space="preserve"> organization)</w:t>
      </w:r>
    </w:p>
    <w:p w14:paraId="6BCD10A9" w14:textId="5952BD7B" w:rsidR="00D35ECD" w:rsidRDefault="009C6303" w:rsidP="008634AB">
      <w:pPr>
        <w:pStyle w:val="ListParagraph"/>
        <w:numPr>
          <w:ilvl w:val="0"/>
          <w:numId w:val="40"/>
        </w:numPr>
        <w:rPr>
          <w:rFonts w:cs="Arial"/>
          <w:szCs w:val="24"/>
        </w:rPr>
      </w:pPr>
      <w:r>
        <w:rPr>
          <w:rFonts w:cs="Arial"/>
          <w:szCs w:val="24"/>
        </w:rPr>
        <w:t>LEA</w:t>
      </w:r>
      <w:r w:rsidR="00D35ECD">
        <w:rPr>
          <w:rFonts w:cs="Arial"/>
          <w:szCs w:val="24"/>
        </w:rPr>
        <w:t xml:space="preserve"> </w:t>
      </w:r>
    </w:p>
    <w:p w14:paraId="35051297" w14:textId="5697A816" w:rsidR="00D35ECD" w:rsidRDefault="00D35ECD" w:rsidP="008634AB">
      <w:pPr>
        <w:pStyle w:val="ListParagraph"/>
        <w:numPr>
          <w:ilvl w:val="0"/>
          <w:numId w:val="40"/>
        </w:numPr>
        <w:rPr>
          <w:rFonts w:cs="Arial"/>
          <w:szCs w:val="24"/>
        </w:rPr>
      </w:pPr>
      <w:r>
        <w:rPr>
          <w:rFonts w:cs="Arial"/>
          <w:szCs w:val="24"/>
        </w:rPr>
        <w:t>Community</w:t>
      </w:r>
      <w:r w:rsidR="006F7DFC">
        <w:rPr>
          <w:rFonts w:cs="Arial"/>
          <w:szCs w:val="24"/>
        </w:rPr>
        <w:t>-</w:t>
      </w:r>
      <w:r>
        <w:rPr>
          <w:rFonts w:cs="Arial"/>
          <w:szCs w:val="24"/>
        </w:rPr>
        <w:t xml:space="preserve">Based Organization </w:t>
      </w:r>
    </w:p>
    <w:p w14:paraId="1EA6F39D" w14:textId="6EE3D781" w:rsidR="00D35ECD" w:rsidRDefault="00D35ECD" w:rsidP="008634AB">
      <w:pPr>
        <w:pStyle w:val="ListParagraph"/>
        <w:numPr>
          <w:ilvl w:val="0"/>
          <w:numId w:val="40"/>
        </w:numPr>
        <w:rPr>
          <w:rFonts w:cs="Arial"/>
          <w:szCs w:val="24"/>
        </w:rPr>
      </w:pPr>
      <w:r>
        <w:rPr>
          <w:rFonts w:cs="Arial"/>
          <w:szCs w:val="24"/>
        </w:rPr>
        <w:t>Faith</w:t>
      </w:r>
      <w:r w:rsidR="006F7DFC">
        <w:rPr>
          <w:rFonts w:cs="Arial"/>
          <w:szCs w:val="24"/>
        </w:rPr>
        <w:t>-</w:t>
      </w:r>
      <w:r>
        <w:rPr>
          <w:rFonts w:cs="Arial"/>
          <w:szCs w:val="24"/>
        </w:rPr>
        <w:t>Based</w:t>
      </w:r>
      <w:r w:rsidR="006F7DFC">
        <w:rPr>
          <w:rFonts w:cs="Arial"/>
          <w:szCs w:val="24"/>
        </w:rPr>
        <w:t xml:space="preserve"> </w:t>
      </w:r>
      <w:r>
        <w:rPr>
          <w:rFonts w:cs="Arial"/>
          <w:szCs w:val="24"/>
        </w:rPr>
        <w:t>Organization</w:t>
      </w:r>
    </w:p>
    <w:p w14:paraId="05DC8FD3" w14:textId="77777777" w:rsidR="00D35ECD" w:rsidRDefault="00D35ECD" w:rsidP="008634AB">
      <w:pPr>
        <w:pStyle w:val="ListParagraph"/>
        <w:numPr>
          <w:ilvl w:val="0"/>
          <w:numId w:val="40"/>
        </w:numPr>
        <w:rPr>
          <w:rFonts w:cs="Arial"/>
          <w:szCs w:val="24"/>
        </w:rPr>
      </w:pPr>
      <w:r>
        <w:rPr>
          <w:rFonts w:cs="Arial"/>
          <w:szCs w:val="24"/>
        </w:rPr>
        <w:t>Community College</w:t>
      </w:r>
    </w:p>
    <w:p w14:paraId="7986578F" w14:textId="77777777" w:rsidR="00D35ECD" w:rsidRDefault="00D35ECD" w:rsidP="008634AB">
      <w:pPr>
        <w:pStyle w:val="ListParagraph"/>
        <w:numPr>
          <w:ilvl w:val="0"/>
          <w:numId w:val="40"/>
        </w:numPr>
        <w:rPr>
          <w:rFonts w:cs="Arial"/>
          <w:szCs w:val="24"/>
        </w:rPr>
      </w:pPr>
      <w:r>
        <w:rPr>
          <w:rFonts w:cs="Arial"/>
          <w:szCs w:val="24"/>
        </w:rPr>
        <w:t>Institution of Higher Education</w:t>
      </w:r>
    </w:p>
    <w:p w14:paraId="31D9F4D9" w14:textId="77777777" w:rsidR="00D35ECD" w:rsidRDefault="00D35ECD" w:rsidP="008634AB">
      <w:pPr>
        <w:pStyle w:val="ListParagraph"/>
        <w:numPr>
          <w:ilvl w:val="0"/>
          <w:numId w:val="40"/>
        </w:numPr>
        <w:rPr>
          <w:rFonts w:cs="Arial"/>
          <w:szCs w:val="24"/>
        </w:rPr>
      </w:pPr>
      <w:r>
        <w:rPr>
          <w:rFonts w:cs="Arial"/>
          <w:szCs w:val="24"/>
        </w:rPr>
        <w:t>County Office of Education</w:t>
      </w:r>
    </w:p>
    <w:p w14:paraId="09578A40" w14:textId="7F7BE1F0" w:rsidR="00A06818" w:rsidRPr="00712116" w:rsidRDefault="00D35ECD" w:rsidP="00712116">
      <w:pPr>
        <w:pStyle w:val="ListParagraph"/>
        <w:numPr>
          <w:ilvl w:val="0"/>
          <w:numId w:val="40"/>
        </w:numPr>
        <w:rPr>
          <w:rFonts w:cs="Arial"/>
          <w:szCs w:val="24"/>
        </w:rPr>
      </w:pPr>
      <w:r>
        <w:rPr>
          <w:rFonts w:cs="Arial"/>
          <w:szCs w:val="24"/>
        </w:rPr>
        <w:t>Public Library</w:t>
      </w:r>
    </w:p>
    <w:p w14:paraId="7E5F665A" w14:textId="77777777" w:rsidR="00A06818" w:rsidRPr="00712116" w:rsidRDefault="00A06818" w:rsidP="00A06818">
      <w:pPr>
        <w:pStyle w:val="ListParagraph"/>
        <w:numPr>
          <w:ilvl w:val="0"/>
          <w:numId w:val="40"/>
        </w:numPr>
        <w:rPr>
          <w:rFonts w:cs="Arial"/>
        </w:rPr>
      </w:pPr>
      <w:r w:rsidRPr="00712116">
        <w:rPr>
          <w:rFonts w:cs="Arial"/>
        </w:rPr>
        <w:t xml:space="preserve">Institutional (correctional) </w:t>
      </w:r>
    </w:p>
    <w:p w14:paraId="69207B8A" w14:textId="77777777" w:rsidR="00D35ECD" w:rsidRDefault="00D35ECD" w:rsidP="00323DA3">
      <w:pPr>
        <w:pStyle w:val="ListParagraph"/>
        <w:numPr>
          <w:ilvl w:val="0"/>
          <w:numId w:val="40"/>
        </w:numPr>
        <w:spacing w:after="480"/>
        <w:rPr>
          <w:rFonts w:cs="Arial"/>
          <w:szCs w:val="24"/>
        </w:rPr>
      </w:pPr>
      <w:r>
        <w:rPr>
          <w:rFonts w:cs="Arial"/>
          <w:szCs w:val="24"/>
        </w:rPr>
        <w:t>Other Institutional (non-correctional)</w:t>
      </w:r>
    </w:p>
    <w:p w14:paraId="7E57AB9A" w14:textId="7DE40EEC" w:rsidR="00B84666" w:rsidRPr="003C4CAC" w:rsidRDefault="00B84666" w:rsidP="008634AB">
      <w:pPr>
        <w:pStyle w:val="ListParagraph"/>
        <w:numPr>
          <w:ilvl w:val="0"/>
          <w:numId w:val="40"/>
        </w:numPr>
        <w:spacing w:after="240"/>
        <w:rPr>
          <w:rFonts w:cs="Arial"/>
        </w:rPr>
        <w:sectPr w:rsidR="00B84666" w:rsidRPr="003C4CAC" w:rsidSect="00766783">
          <w:pgSz w:w="12240" w:h="15840"/>
          <w:pgMar w:top="1440" w:right="1440" w:bottom="1170" w:left="1440" w:header="720" w:footer="720" w:gutter="0"/>
          <w:cols w:space="720"/>
          <w:titlePg/>
          <w:docGrid w:linePitch="360"/>
        </w:sectPr>
      </w:pPr>
    </w:p>
    <w:p w14:paraId="42DD9C84" w14:textId="3402BAC2" w:rsidR="00AB028E" w:rsidRPr="00AB028E" w:rsidRDefault="53EFB8DB" w:rsidP="00162B02">
      <w:pPr>
        <w:pStyle w:val="Heading3"/>
        <w:spacing w:before="0"/>
      </w:pPr>
      <w:bookmarkStart w:id="1159" w:name="_Toc17798806"/>
      <w:bookmarkStart w:id="1160" w:name="_Toc341324817"/>
      <w:bookmarkStart w:id="1161" w:name="_Toc338670986"/>
      <w:bookmarkStart w:id="1162" w:name="_Toc1244640347"/>
      <w:bookmarkStart w:id="1163" w:name="_Toc364783727"/>
      <w:bookmarkStart w:id="1164" w:name="_Toc171957245"/>
      <w:bookmarkStart w:id="1165" w:name="_Toc1472254281"/>
      <w:bookmarkStart w:id="1166" w:name="_Toc1885144407"/>
      <w:bookmarkStart w:id="1167" w:name="_Toc168877261"/>
      <w:bookmarkStart w:id="1168" w:name="_Toc95402933"/>
      <w:bookmarkStart w:id="1169" w:name="_Toc109824160"/>
      <w:r>
        <w:lastRenderedPageBreak/>
        <w:t>Demonstrated Effectiveness Data</w:t>
      </w:r>
      <w:bookmarkEnd w:id="1159"/>
      <w:bookmarkEnd w:id="1160"/>
      <w:bookmarkEnd w:id="1161"/>
      <w:bookmarkEnd w:id="1162"/>
      <w:bookmarkEnd w:id="1163"/>
      <w:bookmarkEnd w:id="1164"/>
      <w:bookmarkEnd w:id="1165"/>
      <w:bookmarkEnd w:id="1166"/>
      <w:bookmarkEnd w:id="1167"/>
      <w:bookmarkEnd w:id="1168"/>
      <w:bookmarkEnd w:id="1169"/>
    </w:p>
    <w:p w14:paraId="2E91F1AC" w14:textId="401002B4" w:rsidR="01DC50AD" w:rsidRDefault="01DC50AD" w:rsidP="003C3455">
      <w:pPr>
        <w:spacing w:after="240"/>
        <w:rPr>
          <w:rFonts w:eastAsia="Calibri"/>
        </w:rPr>
      </w:pPr>
      <w:r w:rsidRPr="67851A56">
        <w:rPr>
          <w:rFonts w:eastAsia="Calibri" w:cs="Arial"/>
        </w:rPr>
        <w:t xml:space="preserve">Demonstrated effectiveness requires all eligible applicants to select and submit two </w:t>
      </w:r>
      <w:r w:rsidRPr="00712116">
        <w:rPr>
          <w:rFonts w:eastAsia="Calibri" w:cs="Arial"/>
        </w:rPr>
        <w:t xml:space="preserve">years of data </w:t>
      </w:r>
      <w:r w:rsidR="3D146577" w:rsidRPr="00712116">
        <w:rPr>
          <w:rFonts w:eastAsia="Calibri" w:cs="Arial"/>
        </w:rPr>
        <w:t>in the last four years of the program</w:t>
      </w:r>
      <w:r w:rsidRPr="00712116">
        <w:rPr>
          <w:rFonts w:eastAsia="Calibri" w:cs="Arial"/>
        </w:rPr>
        <w:t xml:space="preserve"> (2018–19, 2019–20, 2020–21, 2021–22).</w:t>
      </w:r>
      <w:r w:rsidRPr="67851A56">
        <w:rPr>
          <w:rFonts w:eastAsia="Calibri" w:cs="Arial"/>
        </w:rPr>
        <w:t xml:space="preserve"> Data should illustrate success in serving a similar target population and corresponding performance outcomes</w:t>
      </w:r>
      <w:r w:rsidR="001264D9">
        <w:rPr>
          <w:rFonts w:eastAsia="Calibri" w:cs="Arial"/>
        </w:rPr>
        <w:t>.</w:t>
      </w:r>
    </w:p>
    <w:p w14:paraId="78D48654" w14:textId="247974CD" w:rsidR="00675D0E" w:rsidRPr="00062EE5" w:rsidRDefault="5EF81257" w:rsidP="003C3455">
      <w:pPr>
        <w:pStyle w:val="Heading4"/>
        <w:spacing w:before="0"/>
      </w:pPr>
      <w:bookmarkStart w:id="1170" w:name="_Toc17798807"/>
      <w:r w:rsidRPr="0048712E">
        <w:rPr>
          <w:rStyle w:val="Heading4Char"/>
          <w:b/>
        </w:rPr>
        <w:t>Table 1</w:t>
      </w:r>
      <w:r w:rsidR="00B61A3F" w:rsidRPr="0048712E">
        <w:rPr>
          <w:rStyle w:val="Heading4Char"/>
          <w:b/>
        </w:rPr>
        <w:t>A</w:t>
      </w:r>
      <w:r w:rsidRPr="0048712E">
        <w:rPr>
          <w:rStyle w:val="Heading4Char"/>
          <w:b/>
        </w:rPr>
        <w:t>. Previously Funded under AEFLA</w:t>
      </w:r>
      <w:r w:rsidR="41CA7607" w:rsidRPr="0048712E">
        <w:rPr>
          <w:rStyle w:val="Heading4Char"/>
          <w:b/>
        </w:rPr>
        <w:t xml:space="preserve"> </w:t>
      </w:r>
      <w:bookmarkEnd w:id="1170"/>
      <w:r w:rsidR="00B61A3F" w:rsidRPr="00712116">
        <w:rPr>
          <w:rStyle w:val="Heading4Char"/>
          <w:b/>
        </w:rPr>
        <w:t>– Year One</w:t>
      </w:r>
      <w:r w:rsidR="000713CE" w:rsidRPr="00712116">
        <w:rPr>
          <w:rStyle w:val="Heading4Char"/>
          <w:b/>
        </w:rPr>
        <w:t>, Program Year 20XX</w:t>
      </w:r>
    </w:p>
    <w:p w14:paraId="62923C7E" w14:textId="4A79247C" w:rsidR="0048712E" w:rsidRPr="00062EE5" w:rsidRDefault="0048712E" w:rsidP="00675D0E">
      <w:pPr>
        <w:rPr>
          <w:rFonts w:cs="Arial"/>
          <w:b/>
          <w:strike/>
          <w:szCs w:val="24"/>
        </w:rPr>
      </w:pPr>
      <w:r w:rsidRPr="000123DB">
        <w:rPr>
          <w:rFonts w:cs="Arial"/>
          <w:szCs w:val="24"/>
        </w:rPr>
        <w:t xml:space="preserve">*This data can be found in Federal Table 4: Measurable Skill Gain </w:t>
      </w:r>
      <w:r>
        <w:rPr>
          <w:rFonts w:cs="Arial"/>
          <w:szCs w:val="24"/>
        </w:rPr>
        <w:t xml:space="preserve">(MSG) </w:t>
      </w:r>
      <w:r w:rsidRPr="000123DB">
        <w:rPr>
          <w:rFonts w:cs="Arial"/>
          <w:szCs w:val="24"/>
        </w:rPr>
        <w:t>by Entry Level.</w:t>
      </w:r>
    </w:p>
    <w:p w14:paraId="0C324F70" w14:textId="187884FA" w:rsidR="00675D0E" w:rsidRPr="000123DB" w:rsidRDefault="00675D0E" w:rsidP="00675D0E">
      <w:pPr>
        <w:rPr>
          <w:rFonts w:cs="Arial"/>
          <w:szCs w:val="24"/>
        </w:rPr>
      </w:pPr>
      <w:r w:rsidRPr="000123DB">
        <w:rPr>
          <w:rFonts w:cs="Arial"/>
          <w:szCs w:val="24"/>
        </w:rPr>
        <w:t>**This data can be found in the Payment Point Summary Report.</w:t>
      </w:r>
    </w:p>
    <w:p w14:paraId="4B907384" w14:textId="26F4639A" w:rsidR="00AB028E" w:rsidRPr="00323DA3" w:rsidRDefault="1053049A" w:rsidP="1CBA2BDF">
      <w:pPr>
        <w:spacing w:after="240"/>
        <w:rPr>
          <w:rFonts w:cs="Arial"/>
          <w:color w:val="000000" w:themeColor="text1"/>
        </w:rPr>
      </w:pPr>
      <w:r w:rsidRPr="00712116">
        <w:rPr>
          <w:rFonts w:cs="Arial"/>
        </w:rPr>
        <w:t>***</w:t>
      </w:r>
      <w:r w:rsidR="2FA98347" w:rsidRPr="00323DA3">
        <w:rPr>
          <w:rFonts w:eastAsia="Segoe UI" w:cs="Arial"/>
          <w:color w:val="000000" w:themeColor="text1"/>
        </w:rPr>
        <w:t>This data can be found in Federal Table 5: Primary Indicators of Performance.</w:t>
      </w:r>
    </w:p>
    <w:p w14:paraId="7D087826" w14:textId="0265AC01" w:rsidR="00B37EEB" w:rsidRPr="00690A5C" w:rsidRDefault="009836E9" w:rsidP="00690A5C">
      <w:pPr>
        <w:spacing w:after="240"/>
        <w:rPr>
          <w:rFonts w:cs="Arial"/>
          <w:b/>
          <w:szCs w:val="24"/>
        </w:rPr>
      </w:pPr>
      <w:r w:rsidRPr="00F377C1">
        <w:rPr>
          <w:rFonts w:cs="Arial"/>
          <w:b/>
        </w:rPr>
        <w:t>N</w:t>
      </w:r>
      <w:r w:rsidR="00F377C1" w:rsidRPr="00F377C1">
        <w:rPr>
          <w:rFonts w:cs="Arial"/>
          <w:b/>
        </w:rPr>
        <w:t>ote</w:t>
      </w:r>
      <w:r>
        <w:rPr>
          <w:rFonts w:cs="Arial"/>
        </w:rPr>
        <w:t>: All tables in this RFA are for illustration purposes only. The actual data will be input through the online application.</w:t>
      </w:r>
    </w:p>
    <w:tbl>
      <w:tblPr>
        <w:tblStyle w:val="TableGrid"/>
        <w:tblW w:w="0" w:type="auto"/>
        <w:tblLook w:val="04A0" w:firstRow="1" w:lastRow="0" w:firstColumn="1" w:lastColumn="0" w:noHBand="0" w:noVBand="1"/>
        <w:tblDescription w:val="This table shows the entry fields for Educational Functioning Levels or Grade Level Equivalents. "/>
      </w:tblPr>
      <w:tblGrid>
        <w:gridCol w:w="4305"/>
        <w:gridCol w:w="2610"/>
        <w:gridCol w:w="2790"/>
        <w:gridCol w:w="2839"/>
      </w:tblGrid>
      <w:tr w:rsidR="00AB028E" w:rsidRPr="00683C74" w14:paraId="484A1835" w14:textId="77777777" w:rsidTr="00323DA3">
        <w:trPr>
          <w:cantSplit/>
          <w:trHeight w:val="1320"/>
          <w:tblHeader/>
        </w:trPr>
        <w:tc>
          <w:tcPr>
            <w:tcW w:w="4305" w:type="dxa"/>
            <w:tcBorders>
              <w:top w:val="single" w:sz="12" w:space="0" w:color="auto"/>
              <w:left w:val="single" w:sz="12" w:space="0" w:color="auto"/>
            </w:tcBorders>
            <w:shd w:val="clear" w:color="auto" w:fill="BFBFBF" w:themeFill="background1" w:themeFillShade="BF"/>
            <w:hideMark/>
          </w:tcPr>
          <w:p w14:paraId="04E74E23" w14:textId="77777777" w:rsidR="003C3455" w:rsidRPr="00712116" w:rsidRDefault="003C3455" w:rsidP="003C3455">
            <w:pPr>
              <w:rPr>
                <w:rFonts w:ascii="Arial" w:hAnsi="Arial"/>
                <w:b/>
                <w:szCs w:val="24"/>
              </w:rPr>
            </w:pPr>
            <w:bookmarkStart w:id="1171" w:name="_Hlk94863873"/>
            <w:r w:rsidRPr="00712116">
              <w:rPr>
                <w:rFonts w:ascii="Arial" w:hAnsi="Arial"/>
                <w:b/>
                <w:szCs w:val="24"/>
              </w:rPr>
              <w:t>Program Year</w:t>
            </w:r>
          </w:p>
          <w:p w14:paraId="7FAC6EDC" w14:textId="26CA63FA" w:rsidR="00AB028E" w:rsidRPr="00683C74" w:rsidRDefault="003C3455" w:rsidP="003C3455">
            <w:pPr>
              <w:rPr>
                <w:rFonts w:ascii="Arial" w:hAnsi="Arial" w:cs="Arial"/>
                <w:b/>
                <w:szCs w:val="24"/>
              </w:rPr>
            </w:pPr>
            <w:r w:rsidRPr="00712116">
              <w:rPr>
                <w:rFonts w:ascii="Arial" w:hAnsi="Arial"/>
                <w:b/>
                <w:szCs w:val="24"/>
              </w:rPr>
              <w:t>20__</w:t>
            </w:r>
            <w:r w:rsidRPr="00712116">
              <w:rPr>
                <w:rFonts w:ascii="Arial" w:hAnsi="Arial" w:cs="Arial"/>
                <w:b/>
                <w:szCs w:val="24"/>
              </w:rPr>
              <w:t>–</w:t>
            </w:r>
            <w:r w:rsidRPr="00712116">
              <w:rPr>
                <w:rFonts w:ascii="Arial" w:hAnsi="Arial"/>
                <w:b/>
                <w:szCs w:val="24"/>
              </w:rPr>
              <w:t xml:space="preserve"> 20__</w:t>
            </w:r>
            <w:r>
              <w:rPr>
                <w:rFonts w:ascii="Arial" w:hAnsi="Arial"/>
                <w:b/>
                <w:szCs w:val="24"/>
              </w:rPr>
              <w:br/>
            </w:r>
            <w:r w:rsidR="004138E2" w:rsidRPr="00712116">
              <w:rPr>
                <w:rFonts w:ascii="Arial" w:hAnsi="Arial" w:cs="Arial"/>
                <w:b/>
                <w:szCs w:val="24"/>
              </w:rPr>
              <w:t xml:space="preserve">Educational Functioning Levels </w:t>
            </w:r>
            <w:bookmarkEnd w:id="1171"/>
            <w:r w:rsidR="00675D0E" w:rsidRPr="00712116">
              <w:rPr>
                <w:rFonts w:ascii="Arial" w:hAnsi="Arial" w:cs="Arial"/>
                <w:b/>
                <w:szCs w:val="24"/>
              </w:rPr>
              <w:t>EFL*</w:t>
            </w:r>
            <w:r w:rsidR="00065A76">
              <w:rPr>
                <w:rFonts w:ascii="Arial" w:hAnsi="Arial" w:cs="Arial"/>
                <w:b/>
                <w:szCs w:val="24"/>
              </w:rPr>
              <w:br/>
              <w:t>(</w:t>
            </w:r>
            <w:r w:rsidR="00AB028E" w:rsidRPr="00683C74">
              <w:rPr>
                <w:rFonts w:ascii="Arial" w:hAnsi="Arial" w:cs="Arial"/>
                <w:b/>
                <w:szCs w:val="24"/>
              </w:rPr>
              <w:t>or</w:t>
            </w:r>
            <w:r w:rsidR="00065A76">
              <w:rPr>
                <w:rFonts w:ascii="Arial" w:hAnsi="Arial" w:cs="Arial"/>
                <w:b/>
                <w:szCs w:val="24"/>
              </w:rPr>
              <w:t xml:space="preserve"> Grade Level Equivalent)</w:t>
            </w:r>
          </w:p>
        </w:tc>
        <w:tc>
          <w:tcPr>
            <w:tcW w:w="2610" w:type="dxa"/>
            <w:tcBorders>
              <w:top w:val="single" w:sz="12" w:space="0" w:color="auto"/>
            </w:tcBorders>
            <w:shd w:val="clear" w:color="auto" w:fill="BFBFBF" w:themeFill="background1" w:themeFillShade="BF"/>
            <w:hideMark/>
          </w:tcPr>
          <w:p w14:paraId="1525DAF2" w14:textId="5192BA1C" w:rsidR="00AB028E" w:rsidRPr="00683C74" w:rsidRDefault="00877E93" w:rsidP="00323DA3">
            <w:pPr>
              <w:spacing w:after="240"/>
              <w:rPr>
                <w:rFonts w:ascii="Arial" w:hAnsi="Arial" w:cs="Arial"/>
                <w:b/>
                <w:szCs w:val="24"/>
              </w:rPr>
            </w:pPr>
            <w:r>
              <w:rPr>
                <w:rFonts w:ascii="Arial" w:hAnsi="Arial" w:cs="Arial"/>
                <w:b/>
                <w:szCs w:val="24"/>
              </w:rPr>
              <w:t>Number of</w:t>
            </w:r>
            <w:r>
              <w:rPr>
                <w:rFonts w:ascii="Arial" w:hAnsi="Arial" w:cs="Arial"/>
                <w:b/>
                <w:szCs w:val="24"/>
              </w:rPr>
              <w:br/>
              <w:t xml:space="preserve">Students </w:t>
            </w:r>
            <w:r w:rsidR="00AB028E" w:rsidRPr="00683C74">
              <w:rPr>
                <w:rFonts w:ascii="Arial" w:hAnsi="Arial" w:cs="Arial"/>
                <w:b/>
                <w:szCs w:val="24"/>
              </w:rPr>
              <w:t>Enrolled With 12 or More Hours of Instruction</w:t>
            </w:r>
          </w:p>
        </w:tc>
        <w:tc>
          <w:tcPr>
            <w:tcW w:w="2790" w:type="dxa"/>
            <w:tcBorders>
              <w:top w:val="single" w:sz="12" w:space="0" w:color="auto"/>
            </w:tcBorders>
            <w:shd w:val="clear" w:color="auto" w:fill="BFBFBF" w:themeFill="background1" w:themeFillShade="BF"/>
            <w:hideMark/>
          </w:tcPr>
          <w:p w14:paraId="684D347A" w14:textId="19519C37" w:rsidR="00AB028E" w:rsidRPr="00683C74" w:rsidRDefault="00AB028E" w:rsidP="00323DA3">
            <w:pPr>
              <w:spacing w:after="240"/>
              <w:rPr>
                <w:rFonts w:ascii="Arial" w:hAnsi="Arial" w:cs="Arial"/>
                <w:b/>
                <w:szCs w:val="24"/>
              </w:rPr>
            </w:pPr>
            <w:r w:rsidRPr="00683C74">
              <w:rPr>
                <w:rFonts w:ascii="Arial" w:hAnsi="Arial" w:cs="Arial"/>
                <w:b/>
                <w:szCs w:val="24"/>
              </w:rPr>
              <w:t>Number of</w:t>
            </w:r>
            <w:r w:rsidRPr="00683C74">
              <w:rPr>
                <w:rFonts w:ascii="Arial" w:hAnsi="Arial" w:cs="Arial"/>
                <w:b/>
                <w:szCs w:val="24"/>
              </w:rPr>
              <w:br/>
              <w:t xml:space="preserve">Students </w:t>
            </w:r>
            <w:r w:rsidRPr="00683C74">
              <w:rPr>
                <w:rFonts w:ascii="Arial" w:hAnsi="Arial" w:cs="Arial"/>
                <w:b/>
                <w:bCs/>
                <w:szCs w:val="24"/>
              </w:rPr>
              <w:t xml:space="preserve">Who Achieved at Least One </w:t>
            </w:r>
            <w:r w:rsidR="00065A76">
              <w:rPr>
                <w:rFonts w:ascii="Arial" w:hAnsi="Arial" w:cs="Arial"/>
                <w:b/>
                <w:bCs/>
                <w:szCs w:val="24"/>
              </w:rPr>
              <w:t>EFL</w:t>
            </w:r>
            <w:r w:rsidRPr="00683C74">
              <w:rPr>
                <w:rFonts w:ascii="Arial" w:hAnsi="Arial" w:cs="Arial"/>
                <w:b/>
                <w:bCs/>
                <w:szCs w:val="24"/>
              </w:rPr>
              <w:t xml:space="preserve"> Gain</w:t>
            </w:r>
          </w:p>
        </w:tc>
        <w:tc>
          <w:tcPr>
            <w:tcW w:w="2839" w:type="dxa"/>
            <w:tcBorders>
              <w:top w:val="single" w:sz="12" w:space="0" w:color="auto"/>
              <w:right w:val="single" w:sz="12" w:space="0" w:color="auto"/>
            </w:tcBorders>
            <w:shd w:val="clear" w:color="auto" w:fill="BFBFBF" w:themeFill="background1" w:themeFillShade="BF"/>
            <w:hideMark/>
          </w:tcPr>
          <w:p w14:paraId="74E31FDB" w14:textId="73CFEA85" w:rsidR="00AB028E" w:rsidRPr="00683C74" w:rsidRDefault="00AB028E" w:rsidP="00323DA3">
            <w:pPr>
              <w:spacing w:after="240"/>
              <w:rPr>
                <w:rFonts w:ascii="Arial" w:hAnsi="Arial" w:cs="Arial"/>
                <w:b/>
                <w:szCs w:val="24"/>
              </w:rPr>
            </w:pPr>
            <w:r w:rsidRPr="00683C74">
              <w:rPr>
                <w:rFonts w:ascii="Arial" w:hAnsi="Arial" w:cs="Arial"/>
                <w:b/>
                <w:szCs w:val="24"/>
              </w:rPr>
              <w:t>Average Percentage of Students W</w:t>
            </w:r>
            <w:r w:rsidRPr="00683C74">
              <w:rPr>
                <w:rFonts w:ascii="Arial" w:hAnsi="Arial" w:cs="Arial"/>
                <w:b/>
                <w:bCs/>
                <w:szCs w:val="24"/>
              </w:rPr>
              <w:t xml:space="preserve">ho Achieved at Least One </w:t>
            </w:r>
            <w:r w:rsidR="00065A76">
              <w:rPr>
                <w:rFonts w:ascii="Arial" w:hAnsi="Arial" w:cs="Arial"/>
                <w:b/>
                <w:bCs/>
                <w:szCs w:val="24"/>
              </w:rPr>
              <w:t>EFL</w:t>
            </w:r>
            <w:r w:rsidRPr="00683C74">
              <w:rPr>
                <w:rFonts w:ascii="Arial" w:hAnsi="Arial" w:cs="Arial"/>
                <w:b/>
                <w:bCs/>
                <w:szCs w:val="24"/>
              </w:rPr>
              <w:t xml:space="preserve"> Gain</w:t>
            </w:r>
          </w:p>
        </w:tc>
      </w:tr>
      <w:tr w:rsidR="00AB028E" w:rsidRPr="00683C74" w14:paraId="59BB3E99" w14:textId="77777777" w:rsidTr="01DC50AD">
        <w:trPr>
          <w:cantSplit/>
        </w:trPr>
        <w:tc>
          <w:tcPr>
            <w:tcW w:w="4305" w:type="dxa"/>
            <w:tcBorders>
              <w:left w:val="single" w:sz="12" w:space="0" w:color="auto"/>
            </w:tcBorders>
            <w:vAlign w:val="center"/>
          </w:tcPr>
          <w:p w14:paraId="5D8F88A3" w14:textId="77777777" w:rsidR="00AB028E" w:rsidRPr="00683C74" w:rsidRDefault="00AB028E" w:rsidP="00D20F20">
            <w:pPr>
              <w:spacing w:after="200"/>
              <w:rPr>
                <w:rFonts w:ascii="Arial" w:hAnsi="Arial" w:cs="Arial"/>
                <w:szCs w:val="24"/>
              </w:rPr>
            </w:pPr>
            <w:r w:rsidRPr="00683C74">
              <w:rPr>
                <w:rFonts w:ascii="Arial" w:hAnsi="Arial" w:cs="Arial"/>
                <w:szCs w:val="24"/>
              </w:rPr>
              <w:t>ABE Beginning Literacy (0–1)</w:t>
            </w:r>
          </w:p>
        </w:tc>
        <w:tc>
          <w:tcPr>
            <w:tcW w:w="2610" w:type="dxa"/>
          </w:tcPr>
          <w:p w14:paraId="6679B7D2" w14:textId="77777777" w:rsidR="00AB028E" w:rsidRPr="00683C74" w:rsidRDefault="00AB028E" w:rsidP="00D20F20">
            <w:pPr>
              <w:spacing w:after="200"/>
              <w:rPr>
                <w:rFonts w:ascii="Arial" w:hAnsi="Arial" w:cs="Arial"/>
                <w:b/>
                <w:szCs w:val="24"/>
              </w:rPr>
            </w:pPr>
          </w:p>
        </w:tc>
        <w:tc>
          <w:tcPr>
            <w:tcW w:w="2790" w:type="dxa"/>
          </w:tcPr>
          <w:p w14:paraId="668DCEA0" w14:textId="77777777" w:rsidR="00AB028E" w:rsidRPr="00683C74" w:rsidRDefault="00AB028E" w:rsidP="00D20F20">
            <w:pPr>
              <w:spacing w:after="200"/>
              <w:rPr>
                <w:rFonts w:ascii="Arial" w:hAnsi="Arial" w:cs="Arial"/>
                <w:b/>
                <w:szCs w:val="24"/>
              </w:rPr>
            </w:pPr>
          </w:p>
        </w:tc>
        <w:tc>
          <w:tcPr>
            <w:tcW w:w="2839" w:type="dxa"/>
            <w:tcBorders>
              <w:right w:val="single" w:sz="12" w:space="0" w:color="auto"/>
            </w:tcBorders>
          </w:tcPr>
          <w:p w14:paraId="693CBA12" w14:textId="77777777" w:rsidR="00AB028E" w:rsidRPr="00683C74" w:rsidRDefault="00AB028E" w:rsidP="00D20F20">
            <w:pPr>
              <w:spacing w:after="200"/>
              <w:rPr>
                <w:rFonts w:ascii="Arial" w:hAnsi="Arial" w:cs="Arial"/>
                <w:b/>
                <w:szCs w:val="24"/>
              </w:rPr>
            </w:pPr>
          </w:p>
        </w:tc>
      </w:tr>
      <w:tr w:rsidR="00AB028E" w:rsidRPr="00683C74" w14:paraId="2ADF1C78" w14:textId="77777777" w:rsidTr="01DC50AD">
        <w:trPr>
          <w:cantSplit/>
        </w:trPr>
        <w:tc>
          <w:tcPr>
            <w:tcW w:w="4305" w:type="dxa"/>
            <w:tcBorders>
              <w:left w:val="single" w:sz="12" w:space="0" w:color="auto"/>
            </w:tcBorders>
            <w:vAlign w:val="center"/>
          </w:tcPr>
          <w:p w14:paraId="7F5D494C" w14:textId="77777777" w:rsidR="00AB028E" w:rsidRPr="00683C74" w:rsidRDefault="00AB028E" w:rsidP="00D20F20">
            <w:pPr>
              <w:spacing w:after="200"/>
              <w:rPr>
                <w:rFonts w:ascii="Arial" w:hAnsi="Arial" w:cs="Arial"/>
                <w:szCs w:val="24"/>
              </w:rPr>
            </w:pPr>
            <w:r w:rsidRPr="00683C74">
              <w:rPr>
                <w:rFonts w:ascii="Arial" w:hAnsi="Arial" w:cs="Arial"/>
                <w:szCs w:val="24"/>
              </w:rPr>
              <w:t>ABE Beginning Basic Education (2–3)</w:t>
            </w:r>
          </w:p>
        </w:tc>
        <w:tc>
          <w:tcPr>
            <w:tcW w:w="2610" w:type="dxa"/>
          </w:tcPr>
          <w:p w14:paraId="38D1E105" w14:textId="77777777" w:rsidR="00AB028E" w:rsidRPr="00683C74" w:rsidRDefault="00AB028E" w:rsidP="00D20F20">
            <w:pPr>
              <w:spacing w:after="200"/>
              <w:rPr>
                <w:rFonts w:ascii="Arial" w:hAnsi="Arial" w:cs="Arial"/>
                <w:b/>
                <w:szCs w:val="24"/>
              </w:rPr>
            </w:pPr>
          </w:p>
        </w:tc>
        <w:tc>
          <w:tcPr>
            <w:tcW w:w="2790" w:type="dxa"/>
          </w:tcPr>
          <w:p w14:paraId="66B252C2" w14:textId="77777777" w:rsidR="00AB028E" w:rsidRPr="00683C74" w:rsidRDefault="00AB028E" w:rsidP="00D20F20">
            <w:pPr>
              <w:spacing w:after="200"/>
              <w:rPr>
                <w:rFonts w:ascii="Arial" w:hAnsi="Arial" w:cs="Arial"/>
                <w:b/>
                <w:szCs w:val="24"/>
              </w:rPr>
            </w:pPr>
          </w:p>
        </w:tc>
        <w:tc>
          <w:tcPr>
            <w:tcW w:w="2839" w:type="dxa"/>
            <w:tcBorders>
              <w:right w:val="single" w:sz="12" w:space="0" w:color="auto"/>
            </w:tcBorders>
          </w:tcPr>
          <w:p w14:paraId="621DC36D" w14:textId="77777777" w:rsidR="00AB028E" w:rsidRPr="00683C74" w:rsidRDefault="00AB028E" w:rsidP="00D20F20">
            <w:pPr>
              <w:spacing w:after="200"/>
              <w:rPr>
                <w:rFonts w:ascii="Arial" w:hAnsi="Arial" w:cs="Arial"/>
                <w:b/>
                <w:szCs w:val="24"/>
              </w:rPr>
            </w:pPr>
          </w:p>
        </w:tc>
      </w:tr>
      <w:tr w:rsidR="00AB028E" w:rsidRPr="00683C74" w14:paraId="4C20012F" w14:textId="77777777" w:rsidTr="01DC50AD">
        <w:trPr>
          <w:cantSplit/>
        </w:trPr>
        <w:tc>
          <w:tcPr>
            <w:tcW w:w="4305" w:type="dxa"/>
            <w:tcBorders>
              <w:left w:val="single" w:sz="12" w:space="0" w:color="auto"/>
            </w:tcBorders>
            <w:vAlign w:val="center"/>
          </w:tcPr>
          <w:p w14:paraId="4C53E256" w14:textId="77777777" w:rsidR="00AB028E" w:rsidRPr="00683C74" w:rsidRDefault="00AB028E" w:rsidP="00D20F20">
            <w:pPr>
              <w:spacing w:after="200"/>
              <w:rPr>
                <w:rFonts w:ascii="Arial" w:hAnsi="Arial" w:cs="Arial"/>
                <w:szCs w:val="24"/>
              </w:rPr>
            </w:pPr>
            <w:r w:rsidRPr="00683C74">
              <w:rPr>
                <w:rFonts w:ascii="Arial" w:hAnsi="Arial" w:cs="Arial"/>
                <w:szCs w:val="24"/>
              </w:rPr>
              <w:t>ABE Intermediate Low (4–5)</w:t>
            </w:r>
          </w:p>
        </w:tc>
        <w:tc>
          <w:tcPr>
            <w:tcW w:w="2610" w:type="dxa"/>
          </w:tcPr>
          <w:p w14:paraId="491EE6AB" w14:textId="77777777" w:rsidR="00AB028E" w:rsidRPr="00683C74" w:rsidRDefault="00AB028E" w:rsidP="00D20F20">
            <w:pPr>
              <w:spacing w:after="200"/>
              <w:rPr>
                <w:rFonts w:ascii="Arial" w:hAnsi="Arial" w:cs="Arial"/>
                <w:b/>
                <w:szCs w:val="24"/>
              </w:rPr>
            </w:pPr>
          </w:p>
        </w:tc>
        <w:tc>
          <w:tcPr>
            <w:tcW w:w="2790" w:type="dxa"/>
          </w:tcPr>
          <w:p w14:paraId="4183F767" w14:textId="77777777" w:rsidR="00AB028E" w:rsidRPr="00683C74" w:rsidRDefault="00AB028E" w:rsidP="00D20F20">
            <w:pPr>
              <w:spacing w:after="200"/>
              <w:rPr>
                <w:rFonts w:ascii="Arial" w:hAnsi="Arial" w:cs="Arial"/>
                <w:b/>
                <w:szCs w:val="24"/>
              </w:rPr>
            </w:pPr>
          </w:p>
        </w:tc>
        <w:tc>
          <w:tcPr>
            <w:tcW w:w="2839" w:type="dxa"/>
            <w:tcBorders>
              <w:right w:val="single" w:sz="12" w:space="0" w:color="auto"/>
            </w:tcBorders>
          </w:tcPr>
          <w:p w14:paraId="7EB6F69E" w14:textId="77777777" w:rsidR="00AB028E" w:rsidRPr="00683C74" w:rsidRDefault="00AB028E" w:rsidP="00D20F20">
            <w:pPr>
              <w:spacing w:after="200"/>
              <w:rPr>
                <w:rFonts w:ascii="Arial" w:hAnsi="Arial" w:cs="Arial"/>
                <w:b/>
                <w:szCs w:val="24"/>
              </w:rPr>
            </w:pPr>
          </w:p>
        </w:tc>
      </w:tr>
      <w:tr w:rsidR="00AB028E" w:rsidRPr="00683C74" w14:paraId="102392DE" w14:textId="77777777" w:rsidTr="01DC50AD">
        <w:trPr>
          <w:cantSplit/>
        </w:trPr>
        <w:tc>
          <w:tcPr>
            <w:tcW w:w="4305" w:type="dxa"/>
            <w:tcBorders>
              <w:left w:val="single" w:sz="12" w:space="0" w:color="auto"/>
              <w:bottom w:val="single" w:sz="12" w:space="0" w:color="auto"/>
            </w:tcBorders>
            <w:vAlign w:val="center"/>
          </w:tcPr>
          <w:p w14:paraId="02DA5699" w14:textId="77777777" w:rsidR="00AB028E" w:rsidRPr="00683C74" w:rsidRDefault="00AB028E" w:rsidP="00D20F20">
            <w:pPr>
              <w:spacing w:after="200"/>
              <w:rPr>
                <w:rFonts w:ascii="Arial" w:hAnsi="Arial" w:cs="Arial"/>
                <w:szCs w:val="24"/>
              </w:rPr>
            </w:pPr>
            <w:r w:rsidRPr="00683C74">
              <w:rPr>
                <w:rFonts w:ascii="Arial" w:hAnsi="Arial" w:cs="Arial"/>
                <w:szCs w:val="24"/>
              </w:rPr>
              <w:t>ABE Intermediate High (6–8)</w:t>
            </w:r>
          </w:p>
        </w:tc>
        <w:tc>
          <w:tcPr>
            <w:tcW w:w="2610" w:type="dxa"/>
            <w:tcBorders>
              <w:bottom w:val="single" w:sz="12" w:space="0" w:color="auto"/>
            </w:tcBorders>
          </w:tcPr>
          <w:p w14:paraId="0D38DBFD" w14:textId="77777777" w:rsidR="00AB028E" w:rsidRPr="00683C74" w:rsidRDefault="00AB028E" w:rsidP="00D20F20">
            <w:pPr>
              <w:spacing w:after="200"/>
              <w:rPr>
                <w:rFonts w:ascii="Arial" w:hAnsi="Arial" w:cs="Arial"/>
                <w:b/>
                <w:szCs w:val="24"/>
              </w:rPr>
            </w:pPr>
          </w:p>
        </w:tc>
        <w:tc>
          <w:tcPr>
            <w:tcW w:w="2790" w:type="dxa"/>
            <w:tcBorders>
              <w:bottom w:val="single" w:sz="12" w:space="0" w:color="auto"/>
            </w:tcBorders>
          </w:tcPr>
          <w:p w14:paraId="595C396D" w14:textId="77777777" w:rsidR="00AB028E" w:rsidRPr="00683C74" w:rsidRDefault="00AB028E" w:rsidP="00D20F20">
            <w:pPr>
              <w:spacing w:after="200"/>
              <w:rPr>
                <w:rFonts w:ascii="Arial" w:hAnsi="Arial" w:cs="Arial"/>
                <w:b/>
                <w:szCs w:val="24"/>
              </w:rPr>
            </w:pPr>
          </w:p>
        </w:tc>
        <w:tc>
          <w:tcPr>
            <w:tcW w:w="2839" w:type="dxa"/>
            <w:tcBorders>
              <w:bottom w:val="single" w:sz="12" w:space="0" w:color="auto"/>
              <w:right w:val="single" w:sz="12" w:space="0" w:color="auto"/>
            </w:tcBorders>
          </w:tcPr>
          <w:p w14:paraId="4213E421" w14:textId="77777777" w:rsidR="00AB028E" w:rsidRPr="00683C74" w:rsidRDefault="00AB028E" w:rsidP="00D20F20">
            <w:pPr>
              <w:spacing w:after="200"/>
              <w:rPr>
                <w:rFonts w:ascii="Arial" w:hAnsi="Arial" w:cs="Arial"/>
                <w:b/>
                <w:szCs w:val="24"/>
              </w:rPr>
            </w:pPr>
          </w:p>
        </w:tc>
      </w:tr>
      <w:tr w:rsidR="00AB028E" w:rsidRPr="00683C74" w14:paraId="00B3659C" w14:textId="77777777" w:rsidTr="01DC50AD">
        <w:trPr>
          <w:cantSplit/>
        </w:trPr>
        <w:tc>
          <w:tcPr>
            <w:tcW w:w="4305" w:type="dxa"/>
            <w:tcBorders>
              <w:top w:val="single" w:sz="12" w:space="0" w:color="auto"/>
              <w:left w:val="single" w:sz="12" w:space="0" w:color="auto"/>
              <w:bottom w:val="single" w:sz="4" w:space="0" w:color="auto"/>
            </w:tcBorders>
            <w:vAlign w:val="center"/>
          </w:tcPr>
          <w:p w14:paraId="3FC61010" w14:textId="3DED01A3" w:rsidR="00AB028E" w:rsidRPr="00683C74" w:rsidRDefault="00AB028E" w:rsidP="00D20F20">
            <w:pPr>
              <w:spacing w:after="200"/>
              <w:rPr>
                <w:rFonts w:ascii="Arial" w:hAnsi="Arial" w:cs="Arial"/>
                <w:szCs w:val="24"/>
              </w:rPr>
            </w:pPr>
            <w:r>
              <w:rPr>
                <w:rFonts w:ascii="Arial" w:hAnsi="Arial" w:cs="Arial"/>
                <w:szCs w:val="24"/>
              </w:rPr>
              <w:t>ASE Low (9</w:t>
            </w:r>
            <w:r w:rsidR="00323DA3" w:rsidRPr="00683C74">
              <w:rPr>
                <w:rFonts w:ascii="Arial" w:hAnsi="Arial" w:cs="Arial"/>
                <w:szCs w:val="24"/>
              </w:rPr>
              <w:t>–</w:t>
            </w:r>
            <w:r w:rsidRPr="00683C74">
              <w:rPr>
                <w:rFonts w:ascii="Arial" w:hAnsi="Arial" w:cs="Arial"/>
                <w:szCs w:val="24"/>
              </w:rPr>
              <w:t>10)</w:t>
            </w:r>
          </w:p>
        </w:tc>
        <w:tc>
          <w:tcPr>
            <w:tcW w:w="2610" w:type="dxa"/>
            <w:tcBorders>
              <w:top w:val="single" w:sz="12" w:space="0" w:color="auto"/>
              <w:bottom w:val="single" w:sz="4" w:space="0" w:color="auto"/>
            </w:tcBorders>
          </w:tcPr>
          <w:p w14:paraId="2C62FF3E" w14:textId="77777777" w:rsidR="00AB028E" w:rsidRPr="00683C74" w:rsidRDefault="00AB028E" w:rsidP="00D20F20">
            <w:pPr>
              <w:spacing w:after="200"/>
              <w:rPr>
                <w:rFonts w:ascii="Arial" w:hAnsi="Arial" w:cs="Arial"/>
                <w:b/>
                <w:szCs w:val="24"/>
              </w:rPr>
            </w:pPr>
          </w:p>
        </w:tc>
        <w:tc>
          <w:tcPr>
            <w:tcW w:w="2790" w:type="dxa"/>
            <w:tcBorders>
              <w:top w:val="single" w:sz="12" w:space="0" w:color="auto"/>
              <w:bottom w:val="single" w:sz="4" w:space="0" w:color="auto"/>
            </w:tcBorders>
          </w:tcPr>
          <w:p w14:paraId="6CE6C7A9" w14:textId="77777777" w:rsidR="00AB028E" w:rsidRPr="00683C74" w:rsidRDefault="00AB028E" w:rsidP="00D20F20">
            <w:pPr>
              <w:spacing w:after="200"/>
              <w:rPr>
                <w:rFonts w:ascii="Arial" w:hAnsi="Arial" w:cs="Arial"/>
                <w:b/>
                <w:szCs w:val="24"/>
              </w:rPr>
            </w:pPr>
          </w:p>
        </w:tc>
        <w:tc>
          <w:tcPr>
            <w:tcW w:w="2839" w:type="dxa"/>
            <w:tcBorders>
              <w:top w:val="single" w:sz="12" w:space="0" w:color="auto"/>
              <w:bottom w:val="single" w:sz="4" w:space="0" w:color="auto"/>
              <w:right w:val="single" w:sz="12" w:space="0" w:color="auto"/>
            </w:tcBorders>
          </w:tcPr>
          <w:p w14:paraId="6C868BF0" w14:textId="77777777" w:rsidR="00AB028E" w:rsidRPr="00683C74" w:rsidRDefault="00AB028E" w:rsidP="00D20F20">
            <w:pPr>
              <w:spacing w:after="200"/>
              <w:rPr>
                <w:rFonts w:ascii="Arial" w:hAnsi="Arial" w:cs="Arial"/>
                <w:b/>
                <w:szCs w:val="24"/>
              </w:rPr>
            </w:pPr>
          </w:p>
        </w:tc>
      </w:tr>
      <w:tr w:rsidR="00AB028E" w:rsidRPr="00683C74" w14:paraId="2DEBFF13" w14:textId="77777777" w:rsidTr="01DC50AD">
        <w:trPr>
          <w:cantSplit/>
        </w:trPr>
        <w:tc>
          <w:tcPr>
            <w:tcW w:w="4305" w:type="dxa"/>
            <w:tcBorders>
              <w:left w:val="single" w:sz="12" w:space="0" w:color="auto"/>
              <w:bottom w:val="single" w:sz="12" w:space="0" w:color="auto"/>
            </w:tcBorders>
            <w:vAlign w:val="center"/>
          </w:tcPr>
          <w:p w14:paraId="7D4DC90A" w14:textId="77777777" w:rsidR="00AB028E" w:rsidRPr="00683C74" w:rsidRDefault="00AB028E" w:rsidP="00D20F20">
            <w:pPr>
              <w:spacing w:after="200"/>
              <w:rPr>
                <w:rFonts w:ascii="Arial" w:hAnsi="Arial" w:cs="Arial"/>
                <w:szCs w:val="24"/>
              </w:rPr>
            </w:pPr>
            <w:r w:rsidRPr="00683C74">
              <w:rPr>
                <w:rFonts w:ascii="Arial" w:hAnsi="Arial" w:cs="Arial"/>
                <w:szCs w:val="24"/>
              </w:rPr>
              <w:t>ASE High (11–12)</w:t>
            </w:r>
          </w:p>
        </w:tc>
        <w:tc>
          <w:tcPr>
            <w:tcW w:w="2610" w:type="dxa"/>
            <w:tcBorders>
              <w:bottom w:val="single" w:sz="12" w:space="0" w:color="auto"/>
            </w:tcBorders>
          </w:tcPr>
          <w:p w14:paraId="2C268DC1" w14:textId="77777777" w:rsidR="00AB028E" w:rsidRPr="00683C74" w:rsidRDefault="00AB028E" w:rsidP="00D20F20">
            <w:pPr>
              <w:spacing w:after="200"/>
              <w:rPr>
                <w:rFonts w:ascii="Arial" w:hAnsi="Arial" w:cs="Arial"/>
                <w:b/>
                <w:szCs w:val="24"/>
              </w:rPr>
            </w:pPr>
          </w:p>
        </w:tc>
        <w:tc>
          <w:tcPr>
            <w:tcW w:w="2790" w:type="dxa"/>
            <w:tcBorders>
              <w:bottom w:val="single" w:sz="12" w:space="0" w:color="auto"/>
            </w:tcBorders>
          </w:tcPr>
          <w:p w14:paraId="5E18F390" w14:textId="77777777" w:rsidR="00AB028E" w:rsidRPr="00683C74" w:rsidRDefault="00AB028E" w:rsidP="00D20F20">
            <w:pPr>
              <w:spacing w:after="200"/>
              <w:rPr>
                <w:rFonts w:ascii="Arial" w:hAnsi="Arial" w:cs="Arial"/>
                <w:b/>
                <w:szCs w:val="24"/>
              </w:rPr>
            </w:pPr>
          </w:p>
        </w:tc>
        <w:tc>
          <w:tcPr>
            <w:tcW w:w="2839" w:type="dxa"/>
            <w:tcBorders>
              <w:bottom w:val="single" w:sz="12" w:space="0" w:color="auto"/>
              <w:right w:val="single" w:sz="12" w:space="0" w:color="auto"/>
            </w:tcBorders>
          </w:tcPr>
          <w:p w14:paraId="7E44BBF7" w14:textId="77777777" w:rsidR="00AB028E" w:rsidRPr="00683C74" w:rsidRDefault="00AB028E" w:rsidP="00D20F20">
            <w:pPr>
              <w:spacing w:after="200"/>
              <w:rPr>
                <w:rFonts w:ascii="Arial" w:hAnsi="Arial" w:cs="Arial"/>
                <w:b/>
                <w:szCs w:val="24"/>
              </w:rPr>
            </w:pPr>
          </w:p>
        </w:tc>
      </w:tr>
      <w:tr w:rsidR="00AB028E" w:rsidRPr="00683C74" w14:paraId="4BFC8E7A" w14:textId="77777777" w:rsidTr="01DC50AD">
        <w:trPr>
          <w:cantSplit/>
        </w:trPr>
        <w:tc>
          <w:tcPr>
            <w:tcW w:w="4305" w:type="dxa"/>
            <w:tcBorders>
              <w:left w:val="single" w:sz="12" w:space="0" w:color="auto"/>
            </w:tcBorders>
            <w:vAlign w:val="center"/>
          </w:tcPr>
          <w:p w14:paraId="51A5379F" w14:textId="5A45AD8C" w:rsidR="00AB028E" w:rsidRPr="00683C74" w:rsidRDefault="00B456BF" w:rsidP="00D20F20">
            <w:pPr>
              <w:spacing w:after="200"/>
              <w:rPr>
                <w:rFonts w:ascii="Arial" w:hAnsi="Arial" w:cs="Arial"/>
                <w:szCs w:val="24"/>
              </w:rPr>
            </w:pPr>
            <w:r>
              <w:rPr>
                <w:rFonts w:ascii="Arial" w:hAnsi="Arial" w:cs="Arial"/>
                <w:szCs w:val="24"/>
              </w:rPr>
              <w:t>ELA/ESL Beginning Literacy (1)</w:t>
            </w:r>
          </w:p>
        </w:tc>
        <w:tc>
          <w:tcPr>
            <w:tcW w:w="2610" w:type="dxa"/>
            <w:vAlign w:val="center"/>
          </w:tcPr>
          <w:p w14:paraId="4A539FAF" w14:textId="77777777" w:rsidR="00AB028E" w:rsidRPr="00683C74" w:rsidRDefault="00AB028E" w:rsidP="00D20F20">
            <w:pPr>
              <w:spacing w:after="200"/>
              <w:rPr>
                <w:rFonts w:ascii="Arial" w:hAnsi="Arial" w:cs="Arial"/>
                <w:b/>
                <w:szCs w:val="24"/>
              </w:rPr>
            </w:pPr>
          </w:p>
        </w:tc>
        <w:tc>
          <w:tcPr>
            <w:tcW w:w="2790" w:type="dxa"/>
          </w:tcPr>
          <w:p w14:paraId="0521DD03" w14:textId="77777777" w:rsidR="00AB028E" w:rsidRPr="00683C74" w:rsidRDefault="00AB028E" w:rsidP="00D20F20">
            <w:pPr>
              <w:spacing w:after="200"/>
              <w:rPr>
                <w:rFonts w:ascii="Arial" w:hAnsi="Arial" w:cs="Arial"/>
                <w:b/>
                <w:szCs w:val="24"/>
              </w:rPr>
            </w:pPr>
          </w:p>
        </w:tc>
        <w:tc>
          <w:tcPr>
            <w:tcW w:w="2839" w:type="dxa"/>
            <w:tcBorders>
              <w:right w:val="single" w:sz="12" w:space="0" w:color="auto"/>
            </w:tcBorders>
          </w:tcPr>
          <w:p w14:paraId="7F2866CC" w14:textId="77777777" w:rsidR="00AB028E" w:rsidRPr="00683C74" w:rsidRDefault="00AB028E" w:rsidP="00D20F20">
            <w:pPr>
              <w:spacing w:after="200"/>
              <w:rPr>
                <w:rFonts w:ascii="Arial" w:hAnsi="Arial" w:cs="Arial"/>
                <w:b/>
                <w:szCs w:val="24"/>
              </w:rPr>
            </w:pPr>
          </w:p>
        </w:tc>
      </w:tr>
      <w:tr w:rsidR="00AB028E" w:rsidRPr="00683C74" w14:paraId="39E5C2DB" w14:textId="77777777" w:rsidTr="01DC50AD">
        <w:trPr>
          <w:cantSplit/>
        </w:trPr>
        <w:tc>
          <w:tcPr>
            <w:tcW w:w="4305" w:type="dxa"/>
            <w:tcBorders>
              <w:left w:val="single" w:sz="12" w:space="0" w:color="auto"/>
            </w:tcBorders>
            <w:vAlign w:val="center"/>
          </w:tcPr>
          <w:p w14:paraId="32F2CD97" w14:textId="77777777" w:rsidR="00AB028E" w:rsidRPr="00683C74" w:rsidRDefault="00AB028E" w:rsidP="00D20F20">
            <w:pPr>
              <w:spacing w:after="200"/>
              <w:rPr>
                <w:rFonts w:ascii="Arial" w:hAnsi="Arial" w:cs="Arial"/>
                <w:szCs w:val="24"/>
              </w:rPr>
            </w:pPr>
            <w:r w:rsidRPr="00683C74">
              <w:rPr>
                <w:rFonts w:ascii="Arial" w:hAnsi="Arial" w:cs="Arial"/>
                <w:szCs w:val="24"/>
              </w:rPr>
              <w:t>ELA/ESL Beginning Low (2)</w:t>
            </w:r>
          </w:p>
        </w:tc>
        <w:tc>
          <w:tcPr>
            <w:tcW w:w="2610" w:type="dxa"/>
            <w:vAlign w:val="center"/>
          </w:tcPr>
          <w:p w14:paraId="27C5E995" w14:textId="77777777" w:rsidR="00AB028E" w:rsidRPr="00683C74" w:rsidRDefault="00AB028E" w:rsidP="00D20F20">
            <w:pPr>
              <w:spacing w:after="200"/>
              <w:rPr>
                <w:rFonts w:ascii="Arial" w:hAnsi="Arial" w:cs="Arial"/>
                <w:b/>
                <w:szCs w:val="24"/>
              </w:rPr>
            </w:pPr>
          </w:p>
        </w:tc>
        <w:tc>
          <w:tcPr>
            <w:tcW w:w="2790" w:type="dxa"/>
          </w:tcPr>
          <w:p w14:paraId="6E9EB6CB" w14:textId="77777777" w:rsidR="00AB028E" w:rsidRPr="00683C74" w:rsidRDefault="00AB028E" w:rsidP="00D20F20">
            <w:pPr>
              <w:spacing w:after="200"/>
              <w:rPr>
                <w:rFonts w:ascii="Arial" w:hAnsi="Arial" w:cs="Arial"/>
                <w:b/>
                <w:szCs w:val="24"/>
              </w:rPr>
            </w:pPr>
          </w:p>
        </w:tc>
        <w:tc>
          <w:tcPr>
            <w:tcW w:w="2839" w:type="dxa"/>
            <w:tcBorders>
              <w:right w:val="single" w:sz="12" w:space="0" w:color="auto"/>
            </w:tcBorders>
          </w:tcPr>
          <w:p w14:paraId="59D77664" w14:textId="77777777" w:rsidR="00AB028E" w:rsidRPr="00683C74" w:rsidRDefault="00AB028E" w:rsidP="00D20F20">
            <w:pPr>
              <w:spacing w:after="200"/>
              <w:rPr>
                <w:rFonts w:ascii="Arial" w:hAnsi="Arial" w:cs="Arial"/>
                <w:b/>
                <w:szCs w:val="24"/>
              </w:rPr>
            </w:pPr>
          </w:p>
        </w:tc>
      </w:tr>
      <w:tr w:rsidR="00AB028E" w:rsidRPr="00683C74" w14:paraId="75D88E8C" w14:textId="77777777" w:rsidTr="01DC50AD">
        <w:trPr>
          <w:cantSplit/>
        </w:trPr>
        <w:tc>
          <w:tcPr>
            <w:tcW w:w="4305" w:type="dxa"/>
            <w:tcBorders>
              <w:left w:val="single" w:sz="12" w:space="0" w:color="auto"/>
            </w:tcBorders>
            <w:vAlign w:val="center"/>
          </w:tcPr>
          <w:p w14:paraId="3E710DF2" w14:textId="77777777" w:rsidR="00AB028E" w:rsidRPr="00683C74" w:rsidRDefault="00AB028E" w:rsidP="00D20F20">
            <w:pPr>
              <w:spacing w:after="200"/>
              <w:rPr>
                <w:rFonts w:ascii="Arial" w:hAnsi="Arial" w:cs="Arial"/>
                <w:szCs w:val="24"/>
              </w:rPr>
            </w:pPr>
            <w:r w:rsidRPr="00683C74">
              <w:rPr>
                <w:rFonts w:ascii="Arial" w:hAnsi="Arial" w:cs="Arial"/>
                <w:szCs w:val="24"/>
              </w:rPr>
              <w:lastRenderedPageBreak/>
              <w:t>ELA/ESL Beginning High (3)</w:t>
            </w:r>
          </w:p>
        </w:tc>
        <w:tc>
          <w:tcPr>
            <w:tcW w:w="2610" w:type="dxa"/>
            <w:vAlign w:val="center"/>
          </w:tcPr>
          <w:p w14:paraId="1230D435" w14:textId="77777777" w:rsidR="00AB028E" w:rsidRPr="00683C74" w:rsidRDefault="00AB028E" w:rsidP="00D20F20">
            <w:pPr>
              <w:spacing w:after="200"/>
              <w:rPr>
                <w:rFonts w:ascii="Arial" w:hAnsi="Arial" w:cs="Arial"/>
                <w:b/>
                <w:szCs w:val="24"/>
              </w:rPr>
            </w:pPr>
          </w:p>
        </w:tc>
        <w:tc>
          <w:tcPr>
            <w:tcW w:w="2790" w:type="dxa"/>
          </w:tcPr>
          <w:p w14:paraId="7649C02E" w14:textId="77777777" w:rsidR="00AB028E" w:rsidRPr="00683C74" w:rsidRDefault="00AB028E" w:rsidP="00D20F20">
            <w:pPr>
              <w:spacing w:after="200"/>
              <w:rPr>
                <w:rFonts w:ascii="Arial" w:hAnsi="Arial" w:cs="Arial"/>
                <w:b/>
                <w:szCs w:val="24"/>
              </w:rPr>
            </w:pPr>
          </w:p>
        </w:tc>
        <w:tc>
          <w:tcPr>
            <w:tcW w:w="2839" w:type="dxa"/>
            <w:tcBorders>
              <w:right w:val="single" w:sz="12" w:space="0" w:color="auto"/>
            </w:tcBorders>
          </w:tcPr>
          <w:p w14:paraId="065E9721" w14:textId="77777777" w:rsidR="00AB028E" w:rsidRPr="00683C74" w:rsidRDefault="00AB028E" w:rsidP="00D20F20">
            <w:pPr>
              <w:spacing w:after="200"/>
              <w:rPr>
                <w:rFonts w:ascii="Arial" w:hAnsi="Arial" w:cs="Arial"/>
                <w:b/>
                <w:szCs w:val="24"/>
              </w:rPr>
            </w:pPr>
          </w:p>
        </w:tc>
      </w:tr>
      <w:tr w:rsidR="00AB028E" w:rsidRPr="00683C74" w14:paraId="2EB609FE" w14:textId="77777777" w:rsidTr="01DC50AD">
        <w:trPr>
          <w:cantSplit/>
        </w:trPr>
        <w:tc>
          <w:tcPr>
            <w:tcW w:w="4305" w:type="dxa"/>
            <w:tcBorders>
              <w:left w:val="single" w:sz="12" w:space="0" w:color="auto"/>
            </w:tcBorders>
            <w:vAlign w:val="center"/>
          </w:tcPr>
          <w:p w14:paraId="0FE18E98" w14:textId="77777777" w:rsidR="00AB028E" w:rsidRPr="00683C74" w:rsidRDefault="00AB028E" w:rsidP="00D20F20">
            <w:pPr>
              <w:spacing w:after="200"/>
              <w:rPr>
                <w:rFonts w:ascii="Arial" w:hAnsi="Arial" w:cs="Arial"/>
                <w:szCs w:val="24"/>
              </w:rPr>
            </w:pPr>
            <w:r w:rsidRPr="00683C74">
              <w:rPr>
                <w:rFonts w:ascii="Arial" w:hAnsi="Arial" w:cs="Arial"/>
                <w:szCs w:val="24"/>
              </w:rPr>
              <w:t>ELA/ESL Intermediate Low (4)</w:t>
            </w:r>
          </w:p>
        </w:tc>
        <w:tc>
          <w:tcPr>
            <w:tcW w:w="2610" w:type="dxa"/>
            <w:vAlign w:val="center"/>
          </w:tcPr>
          <w:p w14:paraId="5B2808E7" w14:textId="77777777" w:rsidR="00AB028E" w:rsidRPr="00683C74" w:rsidRDefault="00AB028E" w:rsidP="00D20F20">
            <w:pPr>
              <w:spacing w:after="200"/>
              <w:rPr>
                <w:rFonts w:ascii="Arial" w:hAnsi="Arial" w:cs="Arial"/>
                <w:b/>
                <w:szCs w:val="24"/>
              </w:rPr>
            </w:pPr>
          </w:p>
        </w:tc>
        <w:tc>
          <w:tcPr>
            <w:tcW w:w="2790" w:type="dxa"/>
          </w:tcPr>
          <w:p w14:paraId="29EA5BCA" w14:textId="77777777" w:rsidR="00AB028E" w:rsidRPr="00683C74" w:rsidRDefault="00AB028E" w:rsidP="00D20F20">
            <w:pPr>
              <w:spacing w:after="200"/>
              <w:rPr>
                <w:rFonts w:ascii="Arial" w:hAnsi="Arial" w:cs="Arial"/>
                <w:b/>
                <w:szCs w:val="24"/>
              </w:rPr>
            </w:pPr>
          </w:p>
        </w:tc>
        <w:tc>
          <w:tcPr>
            <w:tcW w:w="2839" w:type="dxa"/>
            <w:tcBorders>
              <w:right w:val="single" w:sz="12" w:space="0" w:color="auto"/>
            </w:tcBorders>
          </w:tcPr>
          <w:p w14:paraId="1ED00E01" w14:textId="77777777" w:rsidR="00AB028E" w:rsidRPr="00683C74" w:rsidRDefault="00AB028E" w:rsidP="00D20F20">
            <w:pPr>
              <w:spacing w:after="200"/>
              <w:rPr>
                <w:rFonts w:ascii="Arial" w:hAnsi="Arial" w:cs="Arial"/>
                <w:b/>
                <w:szCs w:val="24"/>
              </w:rPr>
            </w:pPr>
          </w:p>
        </w:tc>
      </w:tr>
      <w:tr w:rsidR="00AB028E" w:rsidRPr="00683C74" w14:paraId="06781966" w14:textId="77777777" w:rsidTr="01DC50AD">
        <w:trPr>
          <w:cantSplit/>
        </w:trPr>
        <w:tc>
          <w:tcPr>
            <w:tcW w:w="4305" w:type="dxa"/>
            <w:tcBorders>
              <w:left w:val="single" w:sz="12" w:space="0" w:color="auto"/>
            </w:tcBorders>
            <w:vAlign w:val="center"/>
          </w:tcPr>
          <w:p w14:paraId="18AA0FA5" w14:textId="214A37E9" w:rsidR="00AB028E" w:rsidRPr="00683C74" w:rsidRDefault="00EC7407" w:rsidP="00D20F20">
            <w:pPr>
              <w:spacing w:after="200"/>
              <w:rPr>
                <w:rFonts w:ascii="Arial" w:hAnsi="Arial" w:cs="Arial"/>
                <w:szCs w:val="24"/>
              </w:rPr>
            </w:pPr>
            <w:r>
              <w:rPr>
                <w:rFonts w:ascii="Arial" w:hAnsi="Arial" w:cs="Arial"/>
                <w:szCs w:val="24"/>
              </w:rPr>
              <w:t>ELA</w:t>
            </w:r>
            <w:r w:rsidR="00AB028E" w:rsidRPr="00683C74">
              <w:rPr>
                <w:rFonts w:ascii="Arial" w:hAnsi="Arial" w:cs="Arial"/>
                <w:szCs w:val="24"/>
              </w:rPr>
              <w:t>/ESL Intermediate High (5)</w:t>
            </w:r>
          </w:p>
        </w:tc>
        <w:tc>
          <w:tcPr>
            <w:tcW w:w="2610" w:type="dxa"/>
            <w:vAlign w:val="center"/>
          </w:tcPr>
          <w:p w14:paraId="4F26F386" w14:textId="77777777" w:rsidR="00AB028E" w:rsidRPr="00683C74" w:rsidRDefault="00AB028E" w:rsidP="00D20F20">
            <w:pPr>
              <w:spacing w:after="200"/>
              <w:rPr>
                <w:rFonts w:ascii="Arial" w:hAnsi="Arial" w:cs="Arial"/>
                <w:b/>
                <w:szCs w:val="24"/>
              </w:rPr>
            </w:pPr>
          </w:p>
        </w:tc>
        <w:tc>
          <w:tcPr>
            <w:tcW w:w="2790" w:type="dxa"/>
          </w:tcPr>
          <w:p w14:paraId="24593991" w14:textId="77777777" w:rsidR="00AB028E" w:rsidRPr="00683C74" w:rsidRDefault="00AB028E" w:rsidP="00D20F20">
            <w:pPr>
              <w:spacing w:after="200"/>
              <w:rPr>
                <w:rFonts w:ascii="Arial" w:hAnsi="Arial" w:cs="Arial"/>
                <w:b/>
                <w:szCs w:val="24"/>
              </w:rPr>
            </w:pPr>
          </w:p>
        </w:tc>
        <w:tc>
          <w:tcPr>
            <w:tcW w:w="2839" w:type="dxa"/>
            <w:tcBorders>
              <w:right w:val="single" w:sz="12" w:space="0" w:color="auto"/>
            </w:tcBorders>
          </w:tcPr>
          <w:p w14:paraId="0E023A02" w14:textId="77777777" w:rsidR="00AB028E" w:rsidRPr="00683C74" w:rsidRDefault="00AB028E" w:rsidP="00D20F20">
            <w:pPr>
              <w:spacing w:after="200"/>
              <w:rPr>
                <w:rFonts w:ascii="Arial" w:hAnsi="Arial" w:cs="Arial"/>
                <w:b/>
                <w:szCs w:val="24"/>
              </w:rPr>
            </w:pPr>
          </w:p>
        </w:tc>
      </w:tr>
      <w:tr w:rsidR="00AB028E" w:rsidRPr="00683C74" w14:paraId="41942D2B" w14:textId="77777777" w:rsidTr="01DC50AD">
        <w:trPr>
          <w:cantSplit/>
        </w:trPr>
        <w:tc>
          <w:tcPr>
            <w:tcW w:w="4305" w:type="dxa"/>
            <w:tcBorders>
              <w:left w:val="single" w:sz="12" w:space="0" w:color="auto"/>
              <w:bottom w:val="single" w:sz="12" w:space="0" w:color="auto"/>
            </w:tcBorders>
            <w:vAlign w:val="center"/>
          </w:tcPr>
          <w:p w14:paraId="48731A26" w14:textId="58A7A97E" w:rsidR="00AB028E" w:rsidRPr="00683C74" w:rsidRDefault="00EC7407" w:rsidP="00D20F20">
            <w:pPr>
              <w:spacing w:after="200"/>
              <w:rPr>
                <w:rFonts w:ascii="Arial" w:hAnsi="Arial" w:cs="Arial"/>
                <w:szCs w:val="24"/>
              </w:rPr>
            </w:pPr>
            <w:r>
              <w:rPr>
                <w:rFonts w:ascii="Arial" w:hAnsi="Arial" w:cs="Arial"/>
                <w:szCs w:val="24"/>
              </w:rPr>
              <w:t>ELA/</w:t>
            </w:r>
            <w:r w:rsidR="00AB028E" w:rsidRPr="00683C74">
              <w:rPr>
                <w:rFonts w:ascii="Arial" w:hAnsi="Arial" w:cs="Arial"/>
                <w:szCs w:val="24"/>
              </w:rPr>
              <w:t>ESL Advanced (6–8)</w:t>
            </w:r>
          </w:p>
        </w:tc>
        <w:tc>
          <w:tcPr>
            <w:tcW w:w="2610" w:type="dxa"/>
            <w:tcBorders>
              <w:bottom w:val="single" w:sz="12" w:space="0" w:color="auto"/>
            </w:tcBorders>
          </w:tcPr>
          <w:p w14:paraId="02BEF136" w14:textId="77777777" w:rsidR="00AB028E" w:rsidRPr="00683C74" w:rsidRDefault="00AB028E" w:rsidP="00D20F20">
            <w:pPr>
              <w:spacing w:after="200"/>
              <w:rPr>
                <w:rFonts w:ascii="Arial" w:hAnsi="Arial" w:cs="Arial"/>
                <w:b/>
                <w:szCs w:val="24"/>
              </w:rPr>
            </w:pPr>
          </w:p>
        </w:tc>
        <w:tc>
          <w:tcPr>
            <w:tcW w:w="2790" w:type="dxa"/>
            <w:tcBorders>
              <w:bottom w:val="single" w:sz="12" w:space="0" w:color="auto"/>
            </w:tcBorders>
          </w:tcPr>
          <w:p w14:paraId="72384A14" w14:textId="77777777" w:rsidR="00AB028E" w:rsidRPr="00683C74" w:rsidRDefault="00AB028E" w:rsidP="00D20F20">
            <w:pPr>
              <w:spacing w:after="200"/>
              <w:rPr>
                <w:rFonts w:ascii="Arial" w:hAnsi="Arial" w:cs="Arial"/>
                <w:b/>
                <w:szCs w:val="24"/>
              </w:rPr>
            </w:pPr>
          </w:p>
        </w:tc>
        <w:tc>
          <w:tcPr>
            <w:tcW w:w="2839" w:type="dxa"/>
            <w:tcBorders>
              <w:bottom w:val="single" w:sz="12" w:space="0" w:color="auto"/>
              <w:right w:val="single" w:sz="12" w:space="0" w:color="auto"/>
            </w:tcBorders>
          </w:tcPr>
          <w:p w14:paraId="747EDA93" w14:textId="77777777" w:rsidR="00AB028E" w:rsidRPr="00683C74" w:rsidRDefault="00AB028E" w:rsidP="00D20F20">
            <w:pPr>
              <w:spacing w:after="200"/>
              <w:rPr>
                <w:rFonts w:ascii="Arial" w:hAnsi="Arial" w:cs="Arial"/>
                <w:b/>
                <w:szCs w:val="24"/>
              </w:rPr>
            </w:pPr>
          </w:p>
        </w:tc>
      </w:tr>
    </w:tbl>
    <w:p w14:paraId="76EF8A65" w14:textId="77777777" w:rsidR="005C4080" w:rsidRDefault="005C4080" w:rsidP="00277566">
      <w:pPr>
        <w:rPr>
          <w:rFonts w:cs="Arial"/>
          <w:b/>
          <w:szCs w:val="24"/>
        </w:rPr>
        <w:sectPr w:rsidR="005C4080" w:rsidSect="00F250F3">
          <w:footerReference w:type="default" r:id="rId25"/>
          <w:footerReference w:type="first" r:id="rId26"/>
          <w:pgSz w:w="15840" w:h="12240" w:orient="landscape"/>
          <w:pgMar w:top="1440" w:right="1440" w:bottom="1440" w:left="1170" w:header="720" w:footer="720" w:gutter="0"/>
          <w:cols w:space="720"/>
          <w:titlePg/>
          <w:docGrid w:linePitch="360"/>
        </w:sectPr>
      </w:pPr>
    </w:p>
    <w:tbl>
      <w:tblPr>
        <w:tblStyle w:val="TableGrid"/>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high school outcomes."/>
      </w:tblPr>
      <w:tblGrid>
        <w:gridCol w:w="3865"/>
        <w:gridCol w:w="3060"/>
        <w:gridCol w:w="2790"/>
        <w:gridCol w:w="2839"/>
      </w:tblGrid>
      <w:tr w:rsidR="00AB028E" w:rsidRPr="00683C74" w14:paraId="0E2C11DF" w14:textId="77777777" w:rsidTr="00C10B01">
        <w:trPr>
          <w:cantSplit/>
          <w:trHeight w:val="650"/>
          <w:tblHeader/>
        </w:trPr>
        <w:tc>
          <w:tcPr>
            <w:tcW w:w="3865" w:type="dxa"/>
            <w:shd w:val="clear" w:color="auto" w:fill="BFBFBF" w:themeFill="background1" w:themeFillShade="BF"/>
            <w:hideMark/>
          </w:tcPr>
          <w:p w14:paraId="0D655C32" w14:textId="77777777" w:rsidR="00AB028E" w:rsidRPr="00683C74" w:rsidRDefault="00AB028E" w:rsidP="00C10B01">
            <w:pPr>
              <w:spacing w:after="240"/>
              <w:rPr>
                <w:rFonts w:ascii="Arial" w:hAnsi="Arial" w:cs="Arial"/>
                <w:b/>
                <w:szCs w:val="24"/>
              </w:rPr>
            </w:pPr>
            <w:r w:rsidRPr="00683C74">
              <w:rPr>
                <w:rFonts w:ascii="Arial" w:hAnsi="Arial" w:cs="Arial"/>
                <w:b/>
                <w:szCs w:val="24"/>
              </w:rPr>
              <w:t>High School Outcomes**</w:t>
            </w:r>
          </w:p>
        </w:tc>
        <w:tc>
          <w:tcPr>
            <w:tcW w:w="3060" w:type="dxa"/>
            <w:shd w:val="clear" w:color="auto" w:fill="BFBFBF" w:themeFill="background1" w:themeFillShade="BF"/>
            <w:hideMark/>
          </w:tcPr>
          <w:p w14:paraId="048E928E" w14:textId="77777777" w:rsidR="00AB028E" w:rsidRPr="00683C74" w:rsidRDefault="00AB028E" w:rsidP="00C10B01">
            <w:pPr>
              <w:spacing w:after="240"/>
              <w:rPr>
                <w:rFonts w:ascii="Arial" w:hAnsi="Arial" w:cs="Arial"/>
                <w:b/>
                <w:szCs w:val="24"/>
              </w:rPr>
            </w:pPr>
            <w:r w:rsidRPr="00683C74">
              <w:rPr>
                <w:rFonts w:ascii="Arial" w:hAnsi="Arial" w:cs="Arial"/>
                <w:b/>
                <w:szCs w:val="24"/>
              </w:rPr>
              <w:t>Number of</w:t>
            </w:r>
            <w:r w:rsidRPr="00683C74">
              <w:rPr>
                <w:rFonts w:ascii="Arial" w:hAnsi="Arial" w:cs="Arial"/>
                <w:b/>
                <w:szCs w:val="24"/>
              </w:rPr>
              <w:br/>
              <w:t>Students Enrolled With 12 or More Hours of Instruction</w:t>
            </w:r>
          </w:p>
        </w:tc>
        <w:tc>
          <w:tcPr>
            <w:tcW w:w="2790" w:type="dxa"/>
            <w:shd w:val="clear" w:color="auto" w:fill="BFBFBF" w:themeFill="background1" w:themeFillShade="BF"/>
            <w:hideMark/>
          </w:tcPr>
          <w:p w14:paraId="6C990163" w14:textId="77777777" w:rsidR="00AB028E" w:rsidRPr="00683C74" w:rsidRDefault="00AB028E" w:rsidP="00C10B01">
            <w:pPr>
              <w:spacing w:after="240"/>
              <w:rPr>
                <w:rFonts w:ascii="Arial" w:hAnsi="Arial" w:cs="Arial"/>
                <w:b/>
                <w:szCs w:val="24"/>
              </w:rPr>
            </w:pPr>
            <w:r w:rsidRPr="00683C74">
              <w:rPr>
                <w:rFonts w:ascii="Arial" w:hAnsi="Arial" w:cs="Arial"/>
                <w:b/>
                <w:szCs w:val="24"/>
              </w:rPr>
              <w:t>Number of</w:t>
            </w:r>
            <w:r w:rsidRPr="00683C74">
              <w:rPr>
                <w:rFonts w:ascii="Arial" w:hAnsi="Arial" w:cs="Arial"/>
                <w:b/>
                <w:szCs w:val="24"/>
              </w:rPr>
              <w:br/>
              <w:t>Students Who Earned a Certificate/Diploma</w:t>
            </w:r>
          </w:p>
        </w:tc>
        <w:tc>
          <w:tcPr>
            <w:tcW w:w="2839" w:type="dxa"/>
            <w:shd w:val="clear" w:color="auto" w:fill="BFBFBF" w:themeFill="background1" w:themeFillShade="BF"/>
            <w:hideMark/>
          </w:tcPr>
          <w:p w14:paraId="44D72ED2" w14:textId="77777777" w:rsidR="00AB028E" w:rsidRPr="00683C74" w:rsidRDefault="00AB028E" w:rsidP="00C10B01">
            <w:pPr>
              <w:spacing w:after="240"/>
              <w:rPr>
                <w:rFonts w:ascii="Arial" w:hAnsi="Arial" w:cs="Arial"/>
                <w:b/>
                <w:szCs w:val="24"/>
              </w:rPr>
            </w:pPr>
            <w:r w:rsidRPr="00683C74">
              <w:rPr>
                <w:rFonts w:ascii="Arial" w:hAnsi="Arial" w:cs="Arial"/>
                <w:b/>
                <w:szCs w:val="24"/>
              </w:rPr>
              <w:t>Average Percentage of</w:t>
            </w:r>
            <w:r w:rsidRPr="00683C74">
              <w:rPr>
                <w:rFonts w:ascii="Arial" w:hAnsi="Arial" w:cs="Arial"/>
                <w:b/>
                <w:szCs w:val="24"/>
              </w:rPr>
              <w:br/>
              <w:t>Students Who Earned a Certificate/Diploma</w:t>
            </w:r>
          </w:p>
        </w:tc>
      </w:tr>
      <w:tr w:rsidR="00AB028E" w:rsidRPr="00683C74" w14:paraId="7D73B177" w14:textId="77777777" w:rsidTr="00C10B01">
        <w:trPr>
          <w:cantSplit/>
        </w:trPr>
        <w:tc>
          <w:tcPr>
            <w:tcW w:w="3865" w:type="dxa"/>
            <w:vAlign w:val="center"/>
          </w:tcPr>
          <w:p w14:paraId="4BB65AD9" w14:textId="151A58C1" w:rsidR="00AB028E" w:rsidRPr="00683C74" w:rsidRDefault="00193FE9" w:rsidP="00C10B01">
            <w:pPr>
              <w:spacing w:after="240"/>
              <w:rPr>
                <w:rFonts w:ascii="Arial" w:hAnsi="Arial" w:cs="Arial"/>
                <w:szCs w:val="24"/>
              </w:rPr>
            </w:pPr>
            <w:r>
              <w:rPr>
                <w:rFonts w:ascii="Arial" w:hAnsi="Arial" w:cs="Arial"/>
                <w:szCs w:val="24"/>
              </w:rPr>
              <w:t>HSD</w:t>
            </w:r>
          </w:p>
        </w:tc>
        <w:tc>
          <w:tcPr>
            <w:tcW w:w="3060" w:type="dxa"/>
          </w:tcPr>
          <w:p w14:paraId="2DC81192" w14:textId="77777777" w:rsidR="00AB028E" w:rsidRPr="00683C74" w:rsidRDefault="00AB028E" w:rsidP="00C10B01">
            <w:pPr>
              <w:spacing w:after="240"/>
              <w:rPr>
                <w:rFonts w:ascii="Arial" w:hAnsi="Arial" w:cs="Arial"/>
                <w:b/>
                <w:szCs w:val="24"/>
              </w:rPr>
            </w:pPr>
          </w:p>
        </w:tc>
        <w:tc>
          <w:tcPr>
            <w:tcW w:w="2790" w:type="dxa"/>
          </w:tcPr>
          <w:p w14:paraId="6F56E69A" w14:textId="77777777" w:rsidR="00AB028E" w:rsidRPr="00683C74" w:rsidRDefault="00AB028E" w:rsidP="00C10B01">
            <w:pPr>
              <w:spacing w:after="240"/>
              <w:rPr>
                <w:rFonts w:ascii="Arial" w:hAnsi="Arial" w:cs="Arial"/>
                <w:b/>
                <w:szCs w:val="24"/>
              </w:rPr>
            </w:pPr>
          </w:p>
        </w:tc>
        <w:tc>
          <w:tcPr>
            <w:tcW w:w="2839" w:type="dxa"/>
          </w:tcPr>
          <w:p w14:paraId="73D9969B" w14:textId="77777777" w:rsidR="00AB028E" w:rsidRPr="00683C74" w:rsidRDefault="00AB028E" w:rsidP="00C10B01">
            <w:pPr>
              <w:spacing w:after="240"/>
              <w:rPr>
                <w:rFonts w:ascii="Arial" w:hAnsi="Arial" w:cs="Arial"/>
                <w:b/>
                <w:szCs w:val="24"/>
              </w:rPr>
            </w:pPr>
          </w:p>
        </w:tc>
      </w:tr>
      <w:tr w:rsidR="00AB028E" w:rsidRPr="00683C74" w14:paraId="1D6890A7" w14:textId="77777777" w:rsidTr="00C10B01">
        <w:trPr>
          <w:cantSplit/>
        </w:trPr>
        <w:tc>
          <w:tcPr>
            <w:tcW w:w="3865" w:type="dxa"/>
            <w:vAlign w:val="center"/>
          </w:tcPr>
          <w:p w14:paraId="5A6C177E" w14:textId="1EC02BCB" w:rsidR="00AB028E" w:rsidRPr="00683C74" w:rsidRDefault="00193FE9" w:rsidP="00C10B01">
            <w:pPr>
              <w:spacing w:after="240"/>
              <w:rPr>
                <w:rFonts w:ascii="Arial" w:hAnsi="Arial" w:cs="Arial"/>
                <w:szCs w:val="24"/>
              </w:rPr>
            </w:pPr>
            <w:r>
              <w:rPr>
                <w:rFonts w:ascii="Arial" w:hAnsi="Arial" w:cs="Arial"/>
                <w:szCs w:val="24"/>
              </w:rPr>
              <w:t>HSE Certificate</w:t>
            </w:r>
            <w:r w:rsidR="008C351B">
              <w:rPr>
                <w:rFonts w:ascii="Arial" w:hAnsi="Arial" w:cs="Arial"/>
                <w:szCs w:val="24"/>
              </w:rPr>
              <w:t xml:space="preserve"> </w:t>
            </w:r>
          </w:p>
        </w:tc>
        <w:tc>
          <w:tcPr>
            <w:tcW w:w="3060" w:type="dxa"/>
          </w:tcPr>
          <w:p w14:paraId="7FCE20F3" w14:textId="77777777" w:rsidR="00AB028E" w:rsidRPr="00683C74" w:rsidRDefault="00AB028E" w:rsidP="00C10B01">
            <w:pPr>
              <w:spacing w:after="240"/>
              <w:rPr>
                <w:rFonts w:ascii="Arial" w:hAnsi="Arial" w:cs="Arial"/>
                <w:b/>
                <w:szCs w:val="24"/>
              </w:rPr>
            </w:pPr>
          </w:p>
        </w:tc>
        <w:tc>
          <w:tcPr>
            <w:tcW w:w="2790" w:type="dxa"/>
          </w:tcPr>
          <w:p w14:paraId="21D304DD" w14:textId="77777777" w:rsidR="00AB028E" w:rsidRPr="00683C74" w:rsidRDefault="00AB028E" w:rsidP="00C10B01">
            <w:pPr>
              <w:spacing w:after="240"/>
              <w:rPr>
                <w:rFonts w:ascii="Arial" w:hAnsi="Arial" w:cs="Arial"/>
                <w:b/>
                <w:szCs w:val="24"/>
              </w:rPr>
            </w:pPr>
          </w:p>
        </w:tc>
        <w:tc>
          <w:tcPr>
            <w:tcW w:w="2839" w:type="dxa"/>
          </w:tcPr>
          <w:p w14:paraId="376E4C0E" w14:textId="77777777" w:rsidR="00AB028E" w:rsidRPr="00683C74" w:rsidRDefault="00AB028E" w:rsidP="00C10B01">
            <w:pPr>
              <w:spacing w:after="240"/>
              <w:rPr>
                <w:rFonts w:ascii="Arial" w:hAnsi="Arial" w:cs="Arial"/>
                <w:b/>
                <w:szCs w:val="24"/>
              </w:rPr>
            </w:pPr>
          </w:p>
        </w:tc>
      </w:tr>
    </w:tbl>
    <w:p w14:paraId="18D7B0D9" w14:textId="1CA5A588" w:rsidR="005C4080" w:rsidRDefault="005C4080" w:rsidP="00270AB2">
      <w:pPr>
        <w:rPr>
          <w:rFonts w:cs="Arial"/>
          <w:b/>
          <w:szCs w:val="24"/>
        </w:rPr>
        <w:sectPr w:rsidR="005C4080" w:rsidSect="00F250F3">
          <w:headerReference w:type="first" r:id="rId27"/>
          <w:type w:val="continuous"/>
          <w:pgSz w:w="15840" w:h="12240" w:orient="landscape"/>
          <w:pgMar w:top="1440" w:right="1440" w:bottom="1440" w:left="1170" w:header="720" w:footer="720" w:gutter="0"/>
          <w:cols w:space="720"/>
          <w:titlePg/>
          <w:docGrid w:linePitch="360"/>
        </w:sectPr>
      </w:pPr>
    </w:p>
    <w:tbl>
      <w:tblPr>
        <w:tblStyle w:val="TableGrid"/>
        <w:tblW w:w="1254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Core Follow-Up Outcome Measures."/>
      </w:tblPr>
      <w:tblGrid>
        <w:gridCol w:w="5025"/>
        <w:gridCol w:w="1890"/>
        <w:gridCol w:w="2790"/>
        <w:gridCol w:w="2839"/>
      </w:tblGrid>
      <w:tr w:rsidR="00AB028E" w:rsidRPr="00683C74" w14:paraId="31879314" w14:textId="77777777" w:rsidTr="000F3B41">
        <w:trPr>
          <w:cantSplit/>
          <w:trHeight w:val="1329"/>
          <w:tblHeader/>
        </w:trPr>
        <w:tc>
          <w:tcPr>
            <w:tcW w:w="5025" w:type="dxa"/>
            <w:shd w:val="clear" w:color="auto" w:fill="BFBFBF" w:themeFill="background1" w:themeFillShade="BF"/>
          </w:tcPr>
          <w:p w14:paraId="4E1362E4" w14:textId="77777777" w:rsidR="00AB028E" w:rsidRPr="00683C74" w:rsidRDefault="00AB028E" w:rsidP="00323DA3">
            <w:pPr>
              <w:spacing w:after="240"/>
              <w:rPr>
                <w:rFonts w:ascii="Arial" w:hAnsi="Arial" w:cs="Arial"/>
                <w:b/>
                <w:szCs w:val="24"/>
              </w:rPr>
            </w:pPr>
            <w:r w:rsidRPr="00683C74">
              <w:rPr>
                <w:rFonts w:ascii="Arial" w:hAnsi="Arial" w:cs="Arial"/>
                <w:b/>
                <w:szCs w:val="24"/>
              </w:rPr>
              <w:t xml:space="preserve">Core Follow-up Outcome Measures*** </w:t>
            </w:r>
          </w:p>
        </w:tc>
        <w:tc>
          <w:tcPr>
            <w:tcW w:w="1890" w:type="dxa"/>
            <w:shd w:val="clear" w:color="auto" w:fill="BFBFBF" w:themeFill="background1" w:themeFillShade="BF"/>
          </w:tcPr>
          <w:p w14:paraId="58C5B2AC" w14:textId="77777777" w:rsidR="00AB028E" w:rsidRPr="00683C74" w:rsidRDefault="00AB028E" w:rsidP="00323DA3">
            <w:pPr>
              <w:spacing w:after="240"/>
              <w:rPr>
                <w:rFonts w:ascii="Arial" w:hAnsi="Arial" w:cs="Arial"/>
                <w:b/>
                <w:szCs w:val="24"/>
              </w:rPr>
            </w:pPr>
            <w:r w:rsidRPr="00683C74">
              <w:rPr>
                <w:rFonts w:ascii="Arial" w:hAnsi="Arial" w:cs="Arial"/>
                <w:b/>
                <w:szCs w:val="24"/>
              </w:rPr>
              <w:t>Total Number of Students Who Exited</w:t>
            </w:r>
          </w:p>
        </w:tc>
        <w:tc>
          <w:tcPr>
            <w:tcW w:w="2790" w:type="dxa"/>
            <w:shd w:val="clear" w:color="auto" w:fill="BFBFBF" w:themeFill="background1" w:themeFillShade="BF"/>
          </w:tcPr>
          <w:p w14:paraId="33645544" w14:textId="77777777" w:rsidR="00AB028E" w:rsidRPr="00683C74" w:rsidRDefault="00AB028E" w:rsidP="00323DA3">
            <w:pPr>
              <w:spacing w:after="240"/>
              <w:rPr>
                <w:rFonts w:ascii="Arial" w:hAnsi="Arial" w:cs="Arial"/>
                <w:b/>
                <w:szCs w:val="24"/>
              </w:rPr>
            </w:pPr>
            <w:r w:rsidRPr="00683C74">
              <w:rPr>
                <w:rFonts w:ascii="Arial" w:hAnsi="Arial" w:cs="Arial"/>
                <w:b/>
                <w:szCs w:val="24"/>
              </w:rPr>
              <w:t>Number of Students Who Exited that Achieved an Outcome or Median Earning Value</w:t>
            </w:r>
          </w:p>
        </w:tc>
        <w:tc>
          <w:tcPr>
            <w:tcW w:w="2839" w:type="dxa"/>
            <w:shd w:val="clear" w:color="auto" w:fill="BFBFBF" w:themeFill="background1" w:themeFillShade="BF"/>
          </w:tcPr>
          <w:p w14:paraId="2B27D0F2" w14:textId="4BDDDFFC" w:rsidR="00AB028E" w:rsidRPr="00683C74" w:rsidRDefault="00AB028E" w:rsidP="00323DA3">
            <w:pPr>
              <w:spacing w:after="240"/>
              <w:rPr>
                <w:rFonts w:ascii="Arial" w:hAnsi="Arial" w:cs="Arial"/>
                <w:b/>
                <w:szCs w:val="24"/>
              </w:rPr>
            </w:pPr>
            <w:r w:rsidRPr="00683C74">
              <w:rPr>
                <w:rFonts w:ascii="Arial" w:hAnsi="Arial" w:cs="Arial"/>
                <w:b/>
                <w:szCs w:val="24"/>
              </w:rPr>
              <w:t xml:space="preserve">Percent of Students Who Exited </w:t>
            </w:r>
            <w:r w:rsidR="00B473C5" w:rsidRPr="00683C74">
              <w:rPr>
                <w:rFonts w:ascii="Arial" w:hAnsi="Arial" w:cs="Arial"/>
                <w:b/>
                <w:szCs w:val="24"/>
              </w:rPr>
              <w:t>Who</w:t>
            </w:r>
            <w:r w:rsidRPr="00683C74">
              <w:rPr>
                <w:rFonts w:ascii="Arial" w:hAnsi="Arial" w:cs="Arial"/>
                <w:b/>
                <w:szCs w:val="24"/>
              </w:rPr>
              <w:t xml:space="preserve"> Achieved Outcome</w:t>
            </w:r>
          </w:p>
        </w:tc>
      </w:tr>
      <w:tr w:rsidR="00AB028E" w:rsidRPr="00683C74" w14:paraId="478A8210" w14:textId="77777777" w:rsidTr="000F3B41">
        <w:trPr>
          <w:cantSplit/>
        </w:trPr>
        <w:tc>
          <w:tcPr>
            <w:tcW w:w="5025" w:type="dxa"/>
            <w:vAlign w:val="bottom"/>
          </w:tcPr>
          <w:p w14:paraId="392244D3" w14:textId="77777777" w:rsidR="00AB028E" w:rsidRPr="00683C74" w:rsidRDefault="00AB028E" w:rsidP="00AB028E">
            <w:pPr>
              <w:spacing w:after="240"/>
              <w:rPr>
                <w:rFonts w:ascii="Arial" w:hAnsi="Arial" w:cs="Arial"/>
                <w:szCs w:val="24"/>
              </w:rPr>
            </w:pPr>
            <w:r w:rsidRPr="00683C74">
              <w:rPr>
                <w:rFonts w:ascii="Arial" w:hAnsi="Arial" w:cs="Arial"/>
                <w:szCs w:val="24"/>
              </w:rPr>
              <w:t xml:space="preserve">Employment Second Quarter </w:t>
            </w:r>
            <w:r w:rsidRPr="00683C74">
              <w:rPr>
                <w:rFonts w:ascii="Arial" w:hAnsi="Arial" w:cs="Arial"/>
                <w:bCs/>
                <w:szCs w:val="24"/>
              </w:rPr>
              <w:t>After Exit</w:t>
            </w:r>
          </w:p>
        </w:tc>
        <w:tc>
          <w:tcPr>
            <w:tcW w:w="1890" w:type="dxa"/>
          </w:tcPr>
          <w:p w14:paraId="72B73555" w14:textId="77777777" w:rsidR="00AB028E" w:rsidRPr="00683C74" w:rsidRDefault="00AB028E" w:rsidP="00AB028E">
            <w:pPr>
              <w:spacing w:after="240"/>
              <w:rPr>
                <w:rFonts w:ascii="Arial" w:hAnsi="Arial" w:cs="Arial"/>
                <w:b/>
                <w:szCs w:val="24"/>
              </w:rPr>
            </w:pPr>
          </w:p>
        </w:tc>
        <w:tc>
          <w:tcPr>
            <w:tcW w:w="2790" w:type="dxa"/>
          </w:tcPr>
          <w:p w14:paraId="7985E02E" w14:textId="77777777" w:rsidR="00AB028E" w:rsidRPr="00683C74" w:rsidRDefault="00AB028E" w:rsidP="00AB028E">
            <w:pPr>
              <w:spacing w:after="240"/>
              <w:rPr>
                <w:rFonts w:ascii="Arial" w:hAnsi="Arial" w:cs="Arial"/>
                <w:b/>
                <w:szCs w:val="24"/>
              </w:rPr>
            </w:pPr>
          </w:p>
        </w:tc>
        <w:tc>
          <w:tcPr>
            <w:tcW w:w="2839" w:type="dxa"/>
          </w:tcPr>
          <w:p w14:paraId="1FF650E7" w14:textId="77777777" w:rsidR="00AB028E" w:rsidRPr="00683C74" w:rsidRDefault="00AB028E" w:rsidP="00AB028E">
            <w:pPr>
              <w:spacing w:after="240"/>
              <w:rPr>
                <w:rFonts w:ascii="Arial" w:hAnsi="Arial" w:cs="Arial"/>
                <w:b/>
                <w:szCs w:val="24"/>
              </w:rPr>
            </w:pPr>
          </w:p>
        </w:tc>
      </w:tr>
      <w:tr w:rsidR="00AB028E" w:rsidRPr="00683C74" w14:paraId="5DCE3ECA" w14:textId="77777777" w:rsidTr="000F3B41">
        <w:trPr>
          <w:cantSplit/>
        </w:trPr>
        <w:tc>
          <w:tcPr>
            <w:tcW w:w="5025" w:type="dxa"/>
            <w:vAlign w:val="bottom"/>
          </w:tcPr>
          <w:p w14:paraId="27AC78FB" w14:textId="77777777" w:rsidR="00AB028E" w:rsidRPr="00683C74" w:rsidRDefault="00AB028E" w:rsidP="00AB028E">
            <w:pPr>
              <w:spacing w:after="240"/>
              <w:rPr>
                <w:rFonts w:ascii="Arial" w:hAnsi="Arial" w:cs="Arial"/>
                <w:szCs w:val="24"/>
              </w:rPr>
            </w:pPr>
            <w:r w:rsidRPr="00683C74">
              <w:rPr>
                <w:rFonts w:ascii="Arial" w:hAnsi="Arial" w:cs="Arial"/>
                <w:szCs w:val="24"/>
              </w:rPr>
              <w:t xml:space="preserve">Employment Fourth Quarter </w:t>
            </w:r>
            <w:r w:rsidRPr="00683C74">
              <w:rPr>
                <w:rFonts w:ascii="Arial" w:hAnsi="Arial" w:cs="Arial"/>
                <w:bCs/>
                <w:szCs w:val="24"/>
              </w:rPr>
              <w:t>After Exit</w:t>
            </w:r>
          </w:p>
        </w:tc>
        <w:tc>
          <w:tcPr>
            <w:tcW w:w="1890" w:type="dxa"/>
          </w:tcPr>
          <w:p w14:paraId="1EA9EE82" w14:textId="77777777" w:rsidR="00AB028E" w:rsidRPr="00683C74" w:rsidRDefault="00AB028E" w:rsidP="00AB028E">
            <w:pPr>
              <w:spacing w:after="240"/>
              <w:rPr>
                <w:rFonts w:ascii="Arial" w:hAnsi="Arial" w:cs="Arial"/>
                <w:b/>
                <w:szCs w:val="24"/>
              </w:rPr>
            </w:pPr>
          </w:p>
        </w:tc>
        <w:tc>
          <w:tcPr>
            <w:tcW w:w="2790" w:type="dxa"/>
          </w:tcPr>
          <w:p w14:paraId="782FA2FA" w14:textId="77777777" w:rsidR="00AB028E" w:rsidRPr="00683C74" w:rsidRDefault="00AB028E" w:rsidP="00AB028E">
            <w:pPr>
              <w:spacing w:after="240"/>
              <w:rPr>
                <w:rFonts w:ascii="Arial" w:hAnsi="Arial" w:cs="Arial"/>
                <w:b/>
                <w:szCs w:val="24"/>
              </w:rPr>
            </w:pPr>
          </w:p>
        </w:tc>
        <w:tc>
          <w:tcPr>
            <w:tcW w:w="2839" w:type="dxa"/>
          </w:tcPr>
          <w:p w14:paraId="568C4209" w14:textId="77777777" w:rsidR="00AB028E" w:rsidRPr="00683C74" w:rsidRDefault="00AB028E" w:rsidP="00AB028E">
            <w:pPr>
              <w:spacing w:after="240"/>
              <w:rPr>
                <w:rFonts w:ascii="Arial" w:hAnsi="Arial" w:cs="Arial"/>
                <w:b/>
                <w:szCs w:val="24"/>
              </w:rPr>
            </w:pPr>
          </w:p>
        </w:tc>
      </w:tr>
      <w:tr w:rsidR="00AB028E" w:rsidRPr="00683C74" w14:paraId="21A9F5D9" w14:textId="77777777" w:rsidTr="000F3B41">
        <w:trPr>
          <w:cantSplit/>
        </w:trPr>
        <w:tc>
          <w:tcPr>
            <w:tcW w:w="5025" w:type="dxa"/>
            <w:vAlign w:val="bottom"/>
          </w:tcPr>
          <w:p w14:paraId="4C4BBE53" w14:textId="77777777" w:rsidR="00AB028E" w:rsidRPr="00683C74" w:rsidRDefault="00AB028E" w:rsidP="00AB028E">
            <w:pPr>
              <w:spacing w:after="240"/>
              <w:rPr>
                <w:rFonts w:ascii="Arial" w:hAnsi="Arial" w:cs="Arial"/>
                <w:szCs w:val="24"/>
              </w:rPr>
            </w:pPr>
            <w:r w:rsidRPr="00683C74">
              <w:rPr>
                <w:rFonts w:ascii="Arial" w:hAnsi="Arial" w:cs="Arial"/>
                <w:szCs w:val="24"/>
              </w:rPr>
              <w:lastRenderedPageBreak/>
              <w:t xml:space="preserve">Median Earnings Second Quarter </w:t>
            </w:r>
            <w:r w:rsidRPr="00683C74">
              <w:rPr>
                <w:rFonts w:ascii="Arial" w:hAnsi="Arial" w:cs="Arial"/>
                <w:bCs/>
                <w:szCs w:val="24"/>
              </w:rPr>
              <w:t>After Exit</w:t>
            </w:r>
          </w:p>
        </w:tc>
        <w:tc>
          <w:tcPr>
            <w:tcW w:w="1890" w:type="dxa"/>
          </w:tcPr>
          <w:p w14:paraId="10D1420F" w14:textId="77777777" w:rsidR="00AB028E" w:rsidRPr="00683C74" w:rsidRDefault="00AB028E" w:rsidP="00AB028E">
            <w:pPr>
              <w:spacing w:after="240"/>
              <w:rPr>
                <w:rFonts w:ascii="Arial" w:hAnsi="Arial" w:cs="Arial"/>
                <w:b/>
                <w:szCs w:val="24"/>
              </w:rPr>
            </w:pPr>
          </w:p>
        </w:tc>
        <w:tc>
          <w:tcPr>
            <w:tcW w:w="2790" w:type="dxa"/>
          </w:tcPr>
          <w:p w14:paraId="46DFED00" w14:textId="77777777" w:rsidR="00AB028E" w:rsidRPr="00683C74" w:rsidRDefault="00AB028E" w:rsidP="00AB028E">
            <w:pPr>
              <w:spacing w:after="240"/>
              <w:rPr>
                <w:rFonts w:ascii="Arial" w:hAnsi="Arial" w:cs="Arial"/>
                <w:b/>
                <w:szCs w:val="24"/>
              </w:rPr>
            </w:pPr>
          </w:p>
        </w:tc>
        <w:tc>
          <w:tcPr>
            <w:tcW w:w="2839" w:type="dxa"/>
          </w:tcPr>
          <w:p w14:paraId="1793F1A5" w14:textId="77777777" w:rsidR="00AB028E" w:rsidRPr="00683C74" w:rsidRDefault="00AB028E" w:rsidP="00AB028E">
            <w:pPr>
              <w:spacing w:after="240"/>
              <w:rPr>
                <w:rFonts w:ascii="Arial" w:hAnsi="Arial" w:cs="Arial"/>
                <w:b/>
                <w:szCs w:val="24"/>
              </w:rPr>
            </w:pPr>
          </w:p>
        </w:tc>
      </w:tr>
      <w:tr w:rsidR="00AB028E" w:rsidRPr="00683C74" w14:paraId="7AFB6CEB" w14:textId="77777777" w:rsidTr="000F3B41">
        <w:trPr>
          <w:cantSplit/>
        </w:trPr>
        <w:tc>
          <w:tcPr>
            <w:tcW w:w="5025" w:type="dxa"/>
            <w:vAlign w:val="bottom"/>
          </w:tcPr>
          <w:p w14:paraId="1049546F" w14:textId="77777777" w:rsidR="00AB028E" w:rsidRPr="00683C74" w:rsidRDefault="00AB028E" w:rsidP="00AB028E">
            <w:pPr>
              <w:spacing w:after="240"/>
              <w:rPr>
                <w:rFonts w:ascii="Arial" w:hAnsi="Arial" w:cs="Arial"/>
                <w:szCs w:val="24"/>
              </w:rPr>
            </w:pPr>
            <w:r w:rsidRPr="00683C74">
              <w:rPr>
                <w:rFonts w:ascii="Arial" w:hAnsi="Arial" w:cs="Arial"/>
                <w:bCs/>
                <w:szCs w:val="24"/>
              </w:rPr>
              <w:t>Within One Year of Exit</w:t>
            </w:r>
            <w:r w:rsidRPr="00683C74">
              <w:rPr>
                <w:rFonts w:ascii="Arial" w:hAnsi="Arial" w:cs="Arial"/>
                <w:szCs w:val="24"/>
              </w:rPr>
              <w:t xml:space="preserve"> Attained Diploma/Equivalent and Enrolled in Postsecondary Education or Training </w:t>
            </w:r>
          </w:p>
        </w:tc>
        <w:tc>
          <w:tcPr>
            <w:tcW w:w="1890" w:type="dxa"/>
          </w:tcPr>
          <w:p w14:paraId="6838EE8E" w14:textId="77777777" w:rsidR="00AB028E" w:rsidRPr="00683C74" w:rsidRDefault="00AB028E" w:rsidP="00AB028E">
            <w:pPr>
              <w:spacing w:after="240"/>
              <w:rPr>
                <w:rFonts w:ascii="Arial" w:hAnsi="Arial" w:cs="Arial"/>
                <w:b/>
                <w:szCs w:val="24"/>
              </w:rPr>
            </w:pPr>
          </w:p>
        </w:tc>
        <w:tc>
          <w:tcPr>
            <w:tcW w:w="2790" w:type="dxa"/>
          </w:tcPr>
          <w:p w14:paraId="6B249B52" w14:textId="77777777" w:rsidR="00AB028E" w:rsidRPr="00683C74" w:rsidRDefault="00AB028E" w:rsidP="00AB028E">
            <w:pPr>
              <w:spacing w:after="240"/>
              <w:rPr>
                <w:rFonts w:ascii="Arial" w:hAnsi="Arial" w:cs="Arial"/>
                <w:b/>
                <w:szCs w:val="24"/>
              </w:rPr>
            </w:pPr>
          </w:p>
        </w:tc>
        <w:tc>
          <w:tcPr>
            <w:tcW w:w="2839" w:type="dxa"/>
          </w:tcPr>
          <w:p w14:paraId="76677B8B" w14:textId="77777777" w:rsidR="00AB028E" w:rsidRPr="00683C74" w:rsidRDefault="00AB028E" w:rsidP="00AB028E">
            <w:pPr>
              <w:spacing w:after="240"/>
              <w:rPr>
                <w:rFonts w:ascii="Arial" w:hAnsi="Arial" w:cs="Arial"/>
                <w:b/>
                <w:szCs w:val="24"/>
              </w:rPr>
            </w:pPr>
          </w:p>
        </w:tc>
      </w:tr>
      <w:tr w:rsidR="00AB028E" w:rsidRPr="00683C74" w14:paraId="741409BB" w14:textId="77777777" w:rsidTr="000F3B41">
        <w:trPr>
          <w:cantSplit/>
        </w:trPr>
        <w:tc>
          <w:tcPr>
            <w:tcW w:w="5025" w:type="dxa"/>
            <w:vAlign w:val="bottom"/>
          </w:tcPr>
          <w:p w14:paraId="1A8E6317" w14:textId="77777777" w:rsidR="00AB028E" w:rsidRPr="00683C74" w:rsidRDefault="00AB028E" w:rsidP="00AB028E">
            <w:pPr>
              <w:spacing w:after="240"/>
              <w:rPr>
                <w:rFonts w:ascii="Arial" w:hAnsi="Arial" w:cs="Arial"/>
                <w:szCs w:val="24"/>
              </w:rPr>
            </w:pPr>
            <w:r w:rsidRPr="00683C74">
              <w:rPr>
                <w:rFonts w:ascii="Arial" w:hAnsi="Arial" w:cs="Arial"/>
                <w:bCs/>
                <w:szCs w:val="24"/>
              </w:rPr>
              <w:t>Within One Year of Exit</w:t>
            </w:r>
            <w:r w:rsidRPr="00683C74">
              <w:rPr>
                <w:rFonts w:ascii="Arial" w:hAnsi="Arial" w:cs="Arial"/>
                <w:szCs w:val="24"/>
              </w:rPr>
              <w:t xml:space="preserve"> Attained Diploma/Equivalent and Employed </w:t>
            </w:r>
          </w:p>
        </w:tc>
        <w:tc>
          <w:tcPr>
            <w:tcW w:w="1890" w:type="dxa"/>
          </w:tcPr>
          <w:p w14:paraId="637C3C99" w14:textId="77777777" w:rsidR="00AB028E" w:rsidRPr="00683C74" w:rsidRDefault="00AB028E" w:rsidP="00AB028E">
            <w:pPr>
              <w:spacing w:after="240"/>
              <w:rPr>
                <w:rFonts w:ascii="Arial" w:hAnsi="Arial" w:cs="Arial"/>
                <w:b/>
                <w:szCs w:val="24"/>
              </w:rPr>
            </w:pPr>
          </w:p>
        </w:tc>
        <w:tc>
          <w:tcPr>
            <w:tcW w:w="2790" w:type="dxa"/>
          </w:tcPr>
          <w:p w14:paraId="302DB238" w14:textId="77777777" w:rsidR="00AB028E" w:rsidRPr="00683C74" w:rsidRDefault="00AB028E" w:rsidP="00AB028E">
            <w:pPr>
              <w:spacing w:after="240"/>
              <w:rPr>
                <w:rFonts w:ascii="Arial" w:hAnsi="Arial" w:cs="Arial"/>
                <w:b/>
                <w:szCs w:val="24"/>
              </w:rPr>
            </w:pPr>
          </w:p>
        </w:tc>
        <w:tc>
          <w:tcPr>
            <w:tcW w:w="2839" w:type="dxa"/>
          </w:tcPr>
          <w:p w14:paraId="641AD2C0" w14:textId="77777777" w:rsidR="00AB028E" w:rsidRPr="00683C74" w:rsidRDefault="00AB028E" w:rsidP="00AB028E">
            <w:pPr>
              <w:spacing w:after="240"/>
              <w:rPr>
                <w:rFonts w:ascii="Arial" w:hAnsi="Arial" w:cs="Arial"/>
                <w:b/>
                <w:szCs w:val="24"/>
              </w:rPr>
            </w:pPr>
          </w:p>
        </w:tc>
      </w:tr>
      <w:tr w:rsidR="00AB028E" w:rsidRPr="00683C74" w14:paraId="65A288DD" w14:textId="77777777" w:rsidTr="000F3B41">
        <w:trPr>
          <w:cantSplit/>
        </w:trPr>
        <w:tc>
          <w:tcPr>
            <w:tcW w:w="5025" w:type="dxa"/>
            <w:vAlign w:val="bottom"/>
          </w:tcPr>
          <w:p w14:paraId="3FC6400C" w14:textId="25467867" w:rsidR="00AB028E" w:rsidRPr="00683C74" w:rsidRDefault="00AB028E" w:rsidP="00AB028E">
            <w:pPr>
              <w:spacing w:after="240"/>
              <w:rPr>
                <w:rFonts w:ascii="Arial" w:hAnsi="Arial" w:cs="Arial"/>
                <w:szCs w:val="24"/>
              </w:rPr>
            </w:pPr>
            <w:r w:rsidRPr="00683C74">
              <w:rPr>
                <w:rFonts w:ascii="Arial" w:hAnsi="Arial" w:cs="Arial"/>
                <w:bCs/>
                <w:szCs w:val="24"/>
              </w:rPr>
              <w:t>Within One Year of Exit</w:t>
            </w:r>
            <w:r w:rsidRPr="00683C74">
              <w:rPr>
                <w:rFonts w:ascii="Arial" w:hAnsi="Arial" w:cs="Arial"/>
                <w:szCs w:val="24"/>
              </w:rPr>
              <w:t xml:space="preserve"> Attained a Postsecondary Credential </w:t>
            </w:r>
            <w:r w:rsidR="002247C9" w:rsidRPr="00683C74">
              <w:rPr>
                <w:rFonts w:ascii="Arial" w:hAnsi="Arial" w:cs="Arial"/>
                <w:szCs w:val="24"/>
              </w:rPr>
              <w:t>While Enrolled</w:t>
            </w:r>
            <w:r w:rsidRPr="00683C74">
              <w:rPr>
                <w:rFonts w:ascii="Arial" w:hAnsi="Arial" w:cs="Arial"/>
                <w:szCs w:val="24"/>
              </w:rPr>
              <w:t xml:space="preserve"> </w:t>
            </w:r>
          </w:p>
        </w:tc>
        <w:tc>
          <w:tcPr>
            <w:tcW w:w="1890" w:type="dxa"/>
          </w:tcPr>
          <w:p w14:paraId="3393E29A" w14:textId="77777777" w:rsidR="00AB028E" w:rsidRPr="00683C74" w:rsidRDefault="00AB028E" w:rsidP="00AB028E">
            <w:pPr>
              <w:spacing w:after="240"/>
              <w:rPr>
                <w:rFonts w:ascii="Arial" w:hAnsi="Arial" w:cs="Arial"/>
                <w:b/>
                <w:szCs w:val="24"/>
              </w:rPr>
            </w:pPr>
          </w:p>
        </w:tc>
        <w:tc>
          <w:tcPr>
            <w:tcW w:w="2790" w:type="dxa"/>
          </w:tcPr>
          <w:p w14:paraId="4B690A68" w14:textId="77777777" w:rsidR="00AB028E" w:rsidRPr="00683C74" w:rsidRDefault="00AB028E" w:rsidP="00AB028E">
            <w:pPr>
              <w:spacing w:after="240"/>
              <w:rPr>
                <w:rFonts w:ascii="Arial" w:hAnsi="Arial" w:cs="Arial"/>
                <w:b/>
                <w:szCs w:val="24"/>
              </w:rPr>
            </w:pPr>
          </w:p>
        </w:tc>
        <w:tc>
          <w:tcPr>
            <w:tcW w:w="2839" w:type="dxa"/>
          </w:tcPr>
          <w:p w14:paraId="17C1172B" w14:textId="77777777" w:rsidR="00AB028E" w:rsidRPr="00683C74" w:rsidRDefault="00AB028E" w:rsidP="00AB028E">
            <w:pPr>
              <w:spacing w:after="240"/>
              <w:rPr>
                <w:rFonts w:ascii="Arial" w:hAnsi="Arial" w:cs="Arial"/>
                <w:b/>
                <w:szCs w:val="24"/>
              </w:rPr>
            </w:pPr>
          </w:p>
        </w:tc>
      </w:tr>
    </w:tbl>
    <w:p w14:paraId="0A091D91" w14:textId="77777777" w:rsidR="005C4080" w:rsidRDefault="005C4080" w:rsidP="00270AB2">
      <w:pPr>
        <w:rPr>
          <w:rFonts w:cs="Arial"/>
          <w:b/>
          <w:szCs w:val="24"/>
        </w:rPr>
        <w:sectPr w:rsidR="005C4080" w:rsidSect="00F250F3">
          <w:footerReference w:type="default" r:id="rId28"/>
          <w:headerReference w:type="first" r:id="rId29"/>
          <w:type w:val="continuous"/>
          <w:pgSz w:w="15840" w:h="12240" w:orient="landscape"/>
          <w:pgMar w:top="1440" w:right="1440" w:bottom="1440" w:left="1170" w:header="720" w:footer="720" w:gutter="0"/>
          <w:cols w:space="720"/>
          <w:titlePg/>
          <w:docGrid w:linePitch="360"/>
        </w:sectPr>
      </w:pPr>
    </w:p>
    <w:tbl>
      <w:tblPr>
        <w:tblStyle w:val="TableGrid"/>
        <w:tblW w:w="1254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Core Follow Up Outcome Measures"/>
      </w:tblPr>
      <w:tblGrid>
        <w:gridCol w:w="4935"/>
        <w:gridCol w:w="1980"/>
        <w:gridCol w:w="2790"/>
        <w:gridCol w:w="2839"/>
      </w:tblGrid>
      <w:tr w:rsidR="00AB028E" w:rsidRPr="00683C74" w14:paraId="31766E76" w14:textId="77777777" w:rsidTr="7FED673C">
        <w:trPr>
          <w:cantSplit/>
          <w:tblHeader/>
        </w:trPr>
        <w:tc>
          <w:tcPr>
            <w:tcW w:w="4935" w:type="dxa"/>
            <w:shd w:val="clear" w:color="auto" w:fill="BFBFBF" w:themeFill="background1" w:themeFillShade="BF"/>
          </w:tcPr>
          <w:p w14:paraId="08E8EBD1" w14:textId="77777777" w:rsidR="00AB028E" w:rsidRPr="00683C74" w:rsidRDefault="00AB028E" w:rsidP="00AB028E">
            <w:pPr>
              <w:spacing w:after="240"/>
              <w:rPr>
                <w:rFonts w:ascii="Arial" w:hAnsi="Arial" w:cs="Arial"/>
                <w:b/>
                <w:szCs w:val="24"/>
              </w:rPr>
            </w:pPr>
            <w:r w:rsidRPr="00683C74">
              <w:rPr>
                <w:rFonts w:ascii="Arial" w:hAnsi="Arial" w:cs="Arial"/>
                <w:b/>
                <w:szCs w:val="24"/>
              </w:rPr>
              <w:t>Core Follow-up Outcome Measures***</w:t>
            </w:r>
          </w:p>
        </w:tc>
        <w:tc>
          <w:tcPr>
            <w:tcW w:w="1980" w:type="dxa"/>
            <w:shd w:val="clear" w:color="auto" w:fill="BFBFBF" w:themeFill="background1" w:themeFillShade="BF"/>
          </w:tcPr>
          <w:p w14:paraId="6AAB6047" w14:textId="77777777" w:rsidR="00AB028E" w:rsidRPr="00683C74" w:rsidRDefault="00AB028E" w:rsidP="00AB028E">
            <w:pPr>
              <w:spacing w:after="240"/>
              <w:rPr>
                <w:rFonts w:ascii="Arial" w:hAnsi="Arial" w:cs="Arial"/>
                <w:b/>
                <w:szCs w:val="24"/>
              </w:rPr>
            </w:pPr>
            <w:r w:rsidRPr="00683C74">
              <w:rPr>
                <w:rFonts w:ascii="Arial" w:hAnsi="Arial" w:cs="Arial"/>
                <w:b/>
                <w:szCs w:val="24"/>
              </w:rPr>
              <w:t>Total Periods of Participation</w:t>
            </w:r>
          </w:p>
        </w:tc>
        <w:tc>
          <w:tcPr>
            <w:tcW w:w="2790" w:type="dxa"/>
            <w:shd w:val="clear" w:color="auto" w:fill="BFBFBF" w:themeFill="background1" w:themeFillShade="BF"/>
          </w:tcPr>
          <w:p w14:paraId="4B997C34" w14:textId="2951C1CF" w:rsidR="00AB028E" w:rsidRPr="00683C74" w:rsidRDefault="5866A1F2" w:rsidP="7FED673C">
            <w:pPr>
              <w:spacing w:after="240"/>
              <w:rPr>
                <w:rFonts w:ascii="Arial" w:hAnsi="Arial" w:cs="Arial"/>
                <w:b/>
                <w:bCs/>
              </w:rPr>
            </w:pPr>
            <w:r w:rsidRPr="7FED673C">
              <w:rPr>
                <w:rFonts w:ascii="Arial" w:hAnsi="Arial" w:cs="Arial"/>
                <w:b/>
                <w:bCs/>
              </w:rPr>
              <w:t xml:space="preserve">Number of Students </w:t>
            </w:r>
            <w:r w:rsidR="5A5DC224" w:rsidRPr="00712116">
              <w:rPr>
                <w:rFonts w:ascii="Arial" w:hAnsi="Arial" w:cs="Arial"/>
                <w:b/>
                <w:bCs/>
              </w:rPr>
              <w:t>Who</w:t>
            </w:r>
            <w:r w:rsidR="00270DB7">
              <w:rPr>
                <w:rFonts w:ascii="Arial" w:hAnsi="Arial" w:cs="Arial"/>
                <w:b/>
                <w:bCs/>
              </w:rPr>
              <w:t xml:space="preserve"> </w:t>
            </w:r>
            <w:r w:rsidRPr="7FED673C">
              <w:rPr>
                <w:rFonts w:ascii="Arial" w:hAnsi="Arial" w:cs="Arial"/>
                <w:b/>
                <w:bCs/>
              </w:rPr>
              <w:t>Achieved an Outcome or Median Earnings Value</w:t>
            </w:r>
          </w:p>
        </w:tc>
        <w:tc>
          <w:tcPr>
            <w:tcW w:w="2839" w:type="dxa"/>
            <w:shd w:val="clear" w:color="auto" w:fill="BFBFBF" w:themeFill="background1" w:themeFillShade="BF"/>
          </w:tcPr>
          <w:p w14:paraId="5A3EACC2" w14:textId="42121A11" w:rsidR="00AB028E" w:rsidRPr="00683C74" w:rsidRDefault="5866A1F2" w:rsidP="7FED673C">
            <w:pPr>
              <w:spacing w:after="240"/>
              <w:rPr>
                <w:rFonts w:ascii="Arial" w:hAnsi="Arial" w:cs="Arial"/>
                <w:b/>
                <w:bCs/>
              </w:rPr>
            </w:pPr>
            <w:r w:rsidRPr="7FED673C">
              <w:rPr>
                <w:rFonts w:ascii="Arial" w:hAnsi="Arial" w:cs="Arial"/>
                <w:b/>
                <w:bCs/>
              </w:rPr>
              <w:t xml:space="preserve">Percent of Students </w:t>
            </w:r>
            <w:r w:rsidR="5B8D2537" w:rsidRPr="00712116">
              <w:rPr>
                <w:rFonts w:ascii="Arial" w:hAnsi="Arial" w:cs="Arial"/>
                <w:b/>
                <w:bCs/>
              </w:rPr>
              <w:t>Wh</w:t>
            </w:r>
            <w:r w:rsidR="00712116" w:rsidRPr="00712116">
              <w:rPr>
                <w:rFonts w:ascii="Arial" w:hAnsi="Arial" w:cs="Arial"/>
                <w:b/>
                <w:bCs/>
              </w:rPr>
              <w:t>o</w:t>
            </w:r>
            <w:r w:rsidR="00270DB7">
              <w:rPr>
                <w:rFonts w:ascii="Arial" w:hAnsi="Arial" w:cs="Arial"/>
                <w:b/>
                <w:bCs/>
              </w:rPr>
              <w:t xml:space="preserve"> </w:t>
            </w:r>
            <w:r w:rsidRPr="7FED673C">
              <w:rPr>
                <w:rFonts w:ascii="Arial" w:hAnsi="Arial" w:cs="Arial"/>
                <w:b/>
                <w:bCs/>
              </w:rPr>
              <w:t>Achieved an Outcome</w:t>
            </w:r>
          </w:p>
        </w:tc>
      </w:tr>
      <w:tr w:rsidR="00AB028E" w:rsidRPr="00683C74" w14:paraId="45657252" w14:textId="77777777" w:rsidTr="7FED673C">
        <w:trPr>
          <w:cantSplit/>
        </w:trPr>
        <w:tc>
          <w:tcPr>
            <w:tcW w:w="4935" w:type="dxa"/>
            <w:vAlign w:val="bottom"/>
          </w:tcPr>
          <w:p w14:paraId="2778727F" w14:textId="77777777" w:rsidR="00AB028E" w:rsidRPr="00683C74" w:rsidRDefault="00AB028E" w:rsidP="00AB028E">
            <w:pPr>
              <w:spacing w:after="240"/>
              <w:rPr>
                <w:rFonts w:ascii="Arial" w:hAnsi="Arial" w:cs="Arial"/>
                <w:szCs w:val="24"/>
              </w:rPr>
            </w:pPr>
            <w:r w:rsidRPr="00683C74">
              <w:rPr>
                <w:rFonts w:ascii="Arial" w:hAnsi="Arial" w:cs="Arial"/>
                <w:szCs w:val="24"/>
              </w:rPr>
              <w:t>Employment Second Quarter After Exit</w:t>
            </w:r>
          </w:p>
        </w:tc>
        <w:tc>
          <w:tcPr>
            <w:tcW w:w="1980" w:type="dxa"/>
          </w:tcPr>
          <w:p w14:paraId="52CD2C81" w14:textId="77777777" w:rsidR="00AB028E" w:rsidRPr="00683C74" w:rsidRDefault="00AB028E" w:rsidP="00AB028E">
            <w:pPr>
              <w:spacing w:after="240"/>
              <w:rPr>
                <w:rFonts w:ascii="Arial" w:hAnsi="Arial" w:cs="Arial"/>
                <w:b/>
                <w:szCs w:val="24"/>
              </w:rPr>
            </w:pPr>
          </w:p>
        </w:tc>
        <w:tc>
          <w:tcPr>
            <w:tcW w:w="2790" w:type="dxa"/>
          </w:tcPr>
          <w:p w14:paraId="24313DD0" w14:textId="77777777" w:rsidR="00AB028E" w:rsidRPr="00683C74" w:rsidRDefault="00AB028E" w:rsidP="00AB028E">
            <w:pPr>
              <w:spacing w:after="240"/>
              <w:rPr>
                <w:rFonts w:ascii="Arial" w:hAnsi="Arial" w:cs="Arial"/>
                <w:b/>
                <w:szCs w:val="24"/>
              </w:rPr>
            </w:pPr>
          </w:p>
        </w:tc>
        <w:tc>
          <w:tcPr>
            <w:tcW w:w="2839" w:type="dxa"/>
          </w:tcPr>
          <w:p w14:paraId="101D0C16" w14:textId="77777777" w:rsidR="00AB028E" w:rsidRPr="00683C74" w:rsidRDefault="00AB028E" w:rsidP="00AB028E">
            <w:pPr>
              <w:spacing w:after="240"/>
              <w:rPr>
                <w:rFonts w:ascii="Arial" w:hAnsi="Arial" w:cs="Arial"/>
                <w:b/>
                <w:szCs w:val="24"/>
              </w:rPr>
            </w:pPr>
          </w:p>
        </w:tc>
      </w:tr>
      <w:tr w:rsidR="00AB028E" w:rsidRPr="00683C74" w14:paraId="70C3798F" w14:textId="77777777" w:rsidTr="7FED673C">
        <w:trPr>
          <w:cantSplit/>
        </w:trPr>
        <w:tc>
          <w:tcPr>
            <w:tcW w:w="4935" w:type="dxa"/>
            <w:vAlign w:val="bottom"/>
          </w:tcPr>
          <w:p w14:paraId="5FDF94D2" w14:textId="77777777" w:rsidR="00AB028E" w:rsidRPr="00683C74" w:rsidRDefault="00AB028E" w:rsidP="00AB028E">
            <w:pPr>
              <w:spacing w:after="240"/>
              <w:rPr>
                <w:rFonts w:ascii="Arial" w:hAnsi="Arial" w:cs="Arial"/>
                <w:szCs w:val="24"/>
              </w:rPr>
            </w:pPr>
            <w:r w:rsidRPr="00683C74">
              <w:rPr>
                <w:rFonts w:ascii="Arial" w:hAnsi="Arial" w:cs="Arial"/>
                <w:szCs w:val="24"/>
              </w:rPr>
              <w:t>Employment Fourth Quarter After Exit</w:t>
            </w:r>
          </w:p>
        </w:tc>
        <w:tc>
          <w:tcPr>
            <w:tcW w:w="1980" w:type="dxa"/>
          </w:tcPr>
          <w:p w14:paraId="1F5D1EBF" w14:textId="77777777" w:rsidR="00AB028E" w:rsidRPr="00683C74" w:rsidRDefault="00AB028E" w:rsidP="00AB028E">
            <w:pPr>
              <w:spacing w:after="240"/>
              <w:rPr>
                <w:rFonts w:ascii="Arial" w:hAnsi="Arial" w:cs="Arial"/>
                <w:b/>
                <w:szCs w:val="24"/>
              </w:rPr>
            </w:pPr>
          </w:p>
        </w:tc>
        <w:tc>
          <w:tcPr>
            <w:tcW w:w="2790" w:type="dxa"/>
          </w:tcPr>
          <w:p w14:paraId="527152C9" w14:textId="77777777" w:rsidR="00AB028E" w:rsidRPr="00683C74" w:rsidRDefault="00AB028E" w:rsidP="00AB028E">
            <w:pPr>
              <w:spacing w:after="240"/>
              <w:rPr>
                <w:rFonts w:ascii="Arial" w:hAnsi="Arial" w:cs="Arial"/>
                <w:b/>
                <w:szCs w:val="24"/>
              </w:rPr>
            </w:pPr>
          </w:p>
        </w:tc>
        <w:tc>
          <w:tcPr>
            <w:tcW w:w="2839" w:type="dxa"/>
          </w:tcPr>
          <w:p w14:paraId="6081DB35" w14:textId="77777777" w:rsidR="00AB028E" w:rsidRPr="00683C74" w:rsidRDefault="00AB028E" w:rsidP="00AB028E">
            <w:pPr>
              <w:spacing w:after="240"/>
              <w:rPr>
                <w:rFonts w:ascii="Arial" w:hAnsi="Arial" w:cs="Arial"/>
                <w:b/>
                <w:szCs w:val="24"/>
              </w:rPr>
            </w:pPr>
          </w:p>
        </w:tc>
      </w:tr>
      <w:tr w:rsidR="00AB028E" w:rsidRPr="00683C74" w14:paraId="5B0E6268" w14:textId="77777777" w:rsidTr="7FED673C">
        <w:trPr>
          <w:cantSplit/>
        </w:trPr>
        <w:tc>
          <w:tcPr>
            <w:tcW w:w="4935" w:type="dxa"/>
            <w:vAlign w:val="bottom"/>
          </w:tcPr>
          <w:p w14:paraId="161B6614" w14:textId="77777777" w:rsidR="00AB028E" w:rsidRPr="00683C74" w:rsidRDefault="00AB028E" w:rsidP="00AB028E">
            <w:pPr>
              <w:spacing w:after="240"/>
              <w:rPr>
                <w:rFonts w:ascii="Arial" w:hAnsi="Arial" w:cs="Arial"/>
                <w:szCs w:val="24"/>
              </w:rPr>
            </w:pPr>
            <w:r w:rsidRPr="00683C74">
              <w:rPr>
                <w:rFonts w:ascii="Arial" w:hAnsi="Arial" w:cs="Arial"/>
                <w:szCs w:val="24"/>
              </w:rPr>
              <w:t>Median Earnings Second Quarter After Exit</w:t>
            </w:r>
          </w:p>
        </w:tc>
        <w:tc>
          <w:tcPr>
            <w:tcW w:w="1980" w:type="dxa"/>
          </w:tcPr>
          <w:p w14:paraId="3427BBF2" w14:textId="77777777" w:rsidR="00AB028E" w:rsidRPr="00683C74" w:rsidRDefault="00AB028E" w:rsidP="00AB028E">
            <w:pPr>
              <w:spacing w:after="240"/>
              <w:rPr>
                <w:rFonts w:ascii="Arial" w:hAnsi="Arial" w:cs="Arial"/>
                <w:b/>
                <w:szCs w:val="24"/>
              </w:rPr>
            </w:pPr>
          </w:p>
        </w:tc>
        <w:tc>
          <w:tcPr>
            <w:tcW w:w="2790" w:type="dxa"/>
          </w:tcPr>
          <w:p w14:paraId="736212F8" w14:textId="77777777" w:rsidR="00AB028E" w:rsidRPr="00683C74" w:rsidRDefault="00AB028E" w:rsidP="00AB028E">
            <w:pPr>
              <w:spacing w:after="240"/>
              <w:rPr>
                <w:rFonts w:ascii="Arial" w:hAnsi="Arial" w:cs="Arial"/>
                <w:b/>
                <w:szCs w:val="24"/>
              </w:rPr>
            </w:pPr>
          </w:p>
        </w:tc>
        <w:tc>
          <w:tcPr>
            <w:tcW w:w="2839" w:type="dxa"/>
          </w:tcPr>
          <w:p w14:paraId="147EAF0E" w14:textId="77777777" w:rsidR="00AB028E" w:rsidRPr="00683C74" w:rsidRDefault="00AB028E" w:rsidP="00AB028E">
            <w:pPr>
              <w:spacing w:after="240"/>
              <w:rPr>
                <w:rFonts w:ascii="Arial" w:hAnsi="Arial" w:cs="Arial"/>
                <w:b/>
                <w:szCs w:val="24"/>
              </w:rPr>
            </w:pPr>
          </w:p>
        </w:tc>
      </w:tr>
      <w:tr w:rsidR="00AB028E" w:rsidRPr="00683C74" w14:paraId="7AEBDB80" w14:textId="77777777" w:rsidTr="7FED673C">
        <w:trPr>
          <w:cantSplit/>
        </w:trPr>
        <w:tc>
          <w:tcPr>
            <w:tcW w:w="4935" w:type="dxa"/>
            <w:vAlign w:val="bottom"/>
          </w:tcPr>
          <w:p w14:paraId="51E22412" w14:textId="77777777" w:rsidR="00AB028E" w:rsidRPr="00683C74" w:rsidRDefault="00AB028E" w:rsidP="00AB028E">
            <w:pPr>
              <w:spacing w:after="240"/>
              <w:rPr>
                <w:rFonts w:ascii="Arial" w:hAnsi="Arial" w:cs="Arial"/>
                <w:szCs w:val="24"/>
              </w:rPr>
            </w:pPr>
            <w:r w:rsidRPr="00683C74">
              <w:rPr>
                <w:rFonts w:ascii="Arial" w:hAnsi="Arial" w:cs="Arial"/>
                <w:bCs/>
                <w:szCs w:val="24"/>
              </w:rPr>
              <w:t>Within One Year of Exit</w:t>
            </w:r>
            <w:r w:rsidRPr="00683C74">
              <w:rPr>
                <w:rFonts w:ascii="Arial" w:hAnsi="Arial" w:cs="Arial"/>
                <w:szCs w:val="24"/>
              </w:rPr>
              <w:t xml:space="preserve"> Attained Diploma/Equivalent and Enrolled in Postsecondary Education or Training </w:t>
            </w:r>
          </w:p>
        </w:tc>
        <w:tc>
          <w:tcPr>
            <w:tcW w:w="1980" w:type="dxa"/>
          </w:tcPr>
          <w:p w14:paraId="6B8E9CC7" w14:textId="77777777" w:rsidR="00AB028E" w:rsidRPr="00683C74" w:rsidRDefault="00AB028E" w:rsidP="00AB028E">
            <w:pPr>
              <w:spacing w:after="240"/>
              <w:rPr>
                <w:rFonts w:ascii="Arial" w:hAnsi="Arial" w:cs="Arial"/>
                <w:b/>
                <w:szCs w:val="24"/>
              </w:rPr>
            </w:pPr>
          </w:p>
        </w:tc>
        <w:tc>
          <w:tcPr>
            <w:tcW w:w="2790" w:type="dxa"/>
          </w:tcPr>
          <w:p w14:paraId="5921811E" w14:textId="77777777" w:rsidR="00AB028E" w:rsidRPr="00683C74" w:rsidRDefault="00AB028E" w:rsidP="00AB028E">
            <w:pPr>
              <w:spacing w:after="240"/>
              <w:rPr>
                <w:rFonts w:ascii="Arial" w:hAnsi="Arial" w:cs="Arial"/>
                <w:b/>
                <w:szCs w:val="24"/>
              </w:rPr>
            </w:pPr>
          </w:p>
        </w:tc>
        <w:tc>
          <w:tcPr>
            <w:tcW w:w="2839" w:type="dxa"/>
          </w:tcPr>
          <w:p w14:paraId="75633B6E" w14:textId="77777777" w:rsidR="00AB028E" w:rsidRPr="00683C74" w:rsidRDefault="00AB028E" w:rsidP="00AB028E">
            <w:pPr>
              <w:spacing w:after="240"/>
              <w:rPr>
                <w:rFonts w:ascii="Arial" w:hAnsi="Arial" w:cs="Arial"/>
                <w:b/>
                <w:szCs w:val="24"/>
              </w:rPr>
            </w:pPr>
          </w:p>
        </w:tc>
      </w:tr>
      <w:tr w:rsidR="00AB028E" w:rsidRPr="00683C74" w14:paraId="6014E261" w14:textId="77777777" w:rsidTr="7FED673C">
        <w:trPr>
          <w:cantSplit/>
        </w:trPr>
        <w:tc>
          <w:tcPr>
            <w:tcW w:w="4935" w:type="dxa"/>
            <w:vAlign w:val="bottom"/>
          </w:tcPr>
          <w:p w14:paraId="4550B71C" w14:textId="77777777" w:rsidR="00AB028E" w:rsidRPr="00683C74" w:rsidRDefault="00AB028E" w:rsidP="00AB028E">
            <w:pPr>
              <w:spacing w:after="240"/>
              <w:rPr>
                <w:rFonts w:ascii="Arial" w:hAnsi="Arial" w:cs="Arial"/>
                <w:szCs w:val="24"/>
              </w:rPr>
            </w:pPr>
            <w:r w:rsidRPr="00683C74">
              <w:rPr>
                <w:rFonts w:ascii="Arial" w:hAnsi="Arial" w:cs="Arial"/>
                <w:bCs/>
                <w:szCs w:val="24"/>
              </w:rPr>
              <w:lastRenderedPageBreak/>
              <w:t>Within One Year of Exit</w:t>
            </w:r>
            <w:r w:rsidRPr="00683C74">
              <w:rPr>
                <w:rFonts w:ascii="Arial" w:hAnsi="Arial" w:cs="Arial"/>
                <w:szCs w:val="24"/>
              </w:rPr>
              <w:t xml:space="preserve"> Attained Diploma/Equivalent and Employed </w:t>
            </w:r>
          </w:p>
        </w:tc>
        <w:tc>
          <w:tcPr>
            <w:tcW w:w="1980" w:type="dxa"/>
          </w:tcPr>
          <w:p w14:paraId="448D7F85" w14:textId="77777777" w:rsidR="00AB028E" w:rsidRPr="00683C74" w:rsidRDefault="00AB028E" w:rsidP="00AB028E">
            <w:pPr>
              <w:spacing w:after="240"/>
              <w:rPr>
                <w:rFonts w:ascii="Arial" w:hAnsi="Arial" w:cs="Arial"/>
                <w:b/>
                <w:szCs w:val="24"/>
              </w:rPr>
            </w:pPr>
          </w:p>
        </w:tc>
        <w:tc>
          <w:tcPr>
            <w:tcW w:w="2790" w:type="dxa"/>
          </w:tcPr>
          <w:p w14:paraId="0361DCB3" w14:textId="77777777" w:rsidR="00AB028E" w:rsidRPr="00683C74" w:rsidRDefault="00AB028E" w:rsidP="00AB028E">
            <w:pPr>
              <w:spacing w:after="240"/>
              <w:rPr>
                <w:rFonts w:ascii="Arial" w:hAnsi="Arial" w:cs="Arial"/>
                <w:b/>
                <w:szCs w:val="24"/>
              </w:rPr>
            </w:pPr>
          </w:p>
        </w:tc>
        <w:tc>
          <w:tcPr>
            <w:tcW w:w="2839" w:type="dxa"/>
          </w:tcPr>
          <w:p w14:paraId="5C5C6829" w14:textId="77777777" w:rsidR="00AB028E" w:rsidRPr="00683C74" w:rsidRDefault="00AB028E" w:rsidP="00AB028E">
            <w:pPr>
              <w:spacing w:after="240"/>
              <w:rPr>
                <w:rFonts w:ascii="Arial" w:hAnsi="Arial" w:cs="Arial"/>
                <w:b/>
                <w:szCs w:val="24"/>
              </w:rPr>
            </w:pPr>
          </w:p>
        </w:tc>
      </w:tr>
      <w:tr w:rsidR="00AB028E" w:rsidRPr="00683C74" w14:paraId="3DB88888" w14:textId="77777777" w:rsidTr="7FED673C">
        <w:trPr>
          <w:cantSplit/>
        </w:trPr>
        <w:tc>
          <w:tcPr>
            <w:tcW w:w="4935" w:type="dxa"/>
            <w:vAlign w:val="bottom"/>
          </w:tcPr>
          <w:p w14:paraId="1C3D9C40" w14:textId="376958B0" w:rsidR="00AB028E" w:rsidRPr="00683C74" w:rsidRDefault="002247C9" w:rsidP="00AB028E">
            <w:pPr>
              <w:spacing w:after="240"/>
              <w:rPr>
                <w:rFonts w:ascii="Arial" w:hAnsi="Arial" w:cs="Arial"/>
                <w:szCs w:val="24"/>
              </w:rPr>
            </w:pPr>
            <w:r>
              <w:rPr>
                <w:rFonts w:ascii="Arial" w:hAnsi="Arial" w:cs="Arial"/>
                <w:bCs/>
                <w:szCs w:val="24"/>
              </w:rPr>
              <w:t>Within One Year of Exit Attained a Postsecondary Credential While Enrolled</w:t>
            </w:r>
            <w:r w:rsidR="00AB028E" w:rsidRPr="00683C74">
              <w:rPr>
                <w:rFonts w:ascii="Arial" w:hAnsi="Arial" w:cs="Arial"/>
                <w:szCs w:val="24"/>
              </w:rPr>
              <w:t xml:space="preserve"> </w:t>
            </w:r>
          </w:p>
        </w:tc>
        <w:tc>
          <w:tcPr>
            <w:tcW w:w="1980" w:type="dxa"/>
          </w:tcPr>
          <w:p w14:paraId="02A00424" w14:textId="77777777" w:rsidR="00AB028E" w:rsidRPr="00683C74" w:rsidRDefault="00AB028E" w:rsidP="00AB028E">
            <w:pPr>
              <w:spacing w:after="240"/>
              <w:rPr>
                <w:rFonts w:ascii="Arial" w:hAnsi="Arial" w:cs="Arial"/>
                <w:b/>
                <w:szCs w:val="24"/>
              </w:rPr>
            </w:pPr>
          </w:p>
        </w:tc>
        <w:tc>
          <w:tcPr>
            <w:tcW w:w="2790" w:type="dxa"/>
          </w:tcPr>
          <w:p w14:paraId="4FCB9818" w14:textId="77777777" w:rsidR="00AB028E" w:rsidRPr="00683C74" w:rsidRDefault="00AB028E" w:rsidP="00AB028E">
            <w:pPr>
              <w:spacing w:after="240"/>
              <w:rPr>
                <w:rFonts w:ascii="Arial" w:hAnsi="Arial" w:cs="Arial"/>
                <w:b/>
                <w:szCs w:val="24"/>
              </w:rPr>
            </w:pPr>
          </w:p>
        </w:tc>
        <w:tc>
          <w:tcPr>
            <w:tcW w:w="2839" w:type="dxa"/>
          </w:tcPr>
          <w:p w14:paraId="5096A158" w14:textId="77777777" w:rsidR="00AB028E" w:rsidRPr="00683C74" w:rsidRDefault="00AB028E" w:rsidP="00AB028E">
            <w:pPr>
              <w:spacing w:after="240"/>
              <w:rPr>
                <w:rFonts w:ascii="Arial" w:hAnsi="Arial" w:cs="Arial"/>
                <w:b/>
                <w:szCs w:val="24"/>
              </w:rPr>
            </w:pPr>
          </w:p>
        </w:tc>
      </w:tr>
    </w:tbl>
    <w:p w14:paraId="1F3DD6B6" w14:textId="77777777" w:rsidR="003E2942" w:rsidRDefault="003E2942" w:rsidP="003E2942">
      <w:bookmarkStart w:id="1172" w:name="_Toc17798808"/>
    </w:p>
    <w:p w14:paraId="5ECE11E1" w14:textId="05EE3A43" w:rsidR="00AB028E" w:rsidRDefault="5EF81257" w:rsidP="00E662F6">
      <w:pPr>
        <w:pStyle w:val="Heading4"/>
        <w:spacing w:before="0"/>
      </w:pPr>
      <w:r>
        <w:t>Table 1</w:t>
      </w:r>
      <w:r w:rsidR="1D0F8328">
        <w:t>B</w:t>
      </w:r>
      <w:r>
        <w:t>. Previously Funded under AEFLA</w:t>
      </w:r>
      <w:bookmarkEnd w:id="1172"/>
      <w:r w:rsidR="00B61A3F">
        <w:t xml:space="preserve"> – </w:t>
      </w:r>
      <w:r w:rsidR="00B61A3F" w:rsidRPr="00712116">
        <w:t>Y</w:t>
      </w:r>
      <w:r w:rsidR="00620927" w:rsidRPr="00712116">
        <w:t>ear Two</w:t>
      </w:r>
      <w:r w:rsidR="000713CE" w:rsidRPr="00712116">
        <w:t>, Program Year 20XX</w:t>
      </w:r>
    </w:p>
    <w:p w14:paraId="2EC20A29" w14:textId="43E151A1" w:rsidR="00690A5C" w:rsidRPr="000405A3" w:rsidRDefault="00690A5C" w:rsidP="00690A5C">
      <w:pPr>
        <w:rPr>
          <w:rFonts w:cs="Arial"/>
          <w:szCs w:val="24"/>
        </w:rPr>
      </w:pPr>
      <w:r w:rsidRPr="000405A3">
        <w:rPr>
          <w:rFonts w:cs="Arial"/>
          <w:szCs w:val="24"/>
        </w:rPr>
        <w:t xml:space="preserve">*This data can be found in Federal Table 4: </w:t>
      </w:r>
      <w:r w:rsidR="00FE6803">
        <w:rPr>
          <w:rFonts w:cs="Arial"/>
          <w:szCs w:val="24"/>
        </w:rPr>
        <w:t>MSG by</w:t>
      </w:r>
      <w:r w:rsidRPr="000405A3">
        <w:rPr>
          <w:rFonts w:cs="Arial"/>
          <w:szCs w:val="24"/>
        </w:rPr>
        <w:t xml:space="preserve"> Entry Level.</w:t>
      </w:r>
    </w:p>
    <w:p w14:paraId="650C9B56" w14:textId="77777777" w:rsidR="00690A5C" w:rsidRPr="000405A3" w:rsidRDefault="00690A5C" w:rsidP="00690A5C">
      <w:pPr>
        <w:rPr>
          <w:rFonts w:cs="Arial"/>
          <w:szCs w:val="24"/>
        </w:rPr>
      </w:pPr>
      <w:r w:rsidRPr="000405A3">
        <w:rPr>
          <w:rFonts w:cs="Arial"/>
          <w:szCs w:val="24"/>
        </w:rPr>
        <w:t>**This data can be found in the Payment Point Summary Report.</w:t>
      </w:r>
    </w:p>
    <w:p w14:paraId="6093802E" w14:textId="3515526B" w:rsidR="00690A5C" w:rsidRPr="0048712E" w:rsidRDefault="385CAD14" w:rsidP="1CBA2BDF">
      <w:pPr>
        <w:spacing w:after="240"/>
        <w:rPr>
          <w:rFonts w:cs="Arial"/>
          <w:color w:val="000000" w:themeColor="text1"/>
        </w:rPr>
      </w:pPr>
      <w:r w:rsidRPr="0048712E">
        <w:rPr>
          <w:rFonts w:cs="Arial"/>
        </w:rPr>
        <w:t>***</w:t>
      </w:r>
      <w:r w:rsidR="63374436" w:rsidRPr="0048712E">
        <w:rPr>
          <w:rFonts w:eastAsia="Segoe UI" w:cs="Arial"/>
          <w:color w:val="000000" w:themeColor="text1"/>
        </w:rPr>
        <w:t>This data can be found in Federal Table 5: Primary Indicators of Performance.</w:t>
      </w:r>
    </w:p>
    <w:tbl>
      <w:tblPr>
        <w:tblStyle w:val="TableGrid"/>
        <w:tblW w:w="0" w:type="auto"/>
        <w:tblLook w:val="04A0" w:firstRow="1" w:lastRow="0" w:firstColumn="1" w:lastColumn="0" w:noHBand="0" w:noVBand="1"/>
        <w:tblDescription w:val="This table shows the entry fields for Educational Functioning Levels or Grade Level Equivalents."/>
      </w:tblPr>
      <w:tblGrid>
        <w:gridCol w:w="3865"/>
        <w:gridCol w:w="3060"/>
        <w:gridCol w:w="2790"/>
        <w:gridCol w:w="2839"/>
      </w:tblGrid>
      <w:tr w:rsidR="00AB028E" w:rsidRPr="000405A3" w14:paraId="36340C91" w14:textId="77777777" w:rsidTr="003C3455">
        <w:trPr>
          <w:cantSplit/>
          <w:trHeight w:val="1167"/>
          <w:tblHeader/>
        </w:trPr>
        <w:tc>
          <w:tcPr>
            <w:tcW w:w="3865" w:type="dxa"/>
            <w:tcBorders>
              <w:top w:val="single" w:sz="12" w:space="0" w:color="auto"/>
              <w:left w:val="single" w:sz="12" w:space="0" w:color="auto"/>
            </w:tcBorders>
            <w:shd w:val="clear" w:color="auto" w:fill="BFBFBF" w:themeFill="background1" w:themeFillShade="BF"/>
            <w:hideMark/>
          </w:tcPr>
          <w:p w14:paraId="03496E1F" w14:textId="77777777" w:rsidR="003C3455" w:rsidRDefault="003C3455" w:rsidP="003C3455">
            <w:pPr>
              <w:spacing w:after="240"/>
              <w:rPr>
                <w:rFonts w:ascii="Arial" w:hAnsi="Arial"/>
                <w:b/>
                <w:bCs/>
                <w:szCs w:val="24"/>
              </w:rPr>
            </w:pPr>
            <w:r w:rsidRPr="00712116">
              <w:rPr>
                <w:rFonts w:ascii="Arial" w:hAnsi="Arial"/>
                <w:b/>
                <w:szCs w:val="24"/>
              </w:rPr>
              <w:t>Program year 20__–20__</w:t>
            </w:r>
          </w:p>
          <w:p w14:paraId="2290CA91" w14:textId="3D51D8EF" w:rsidR="00AB028E" w:rsidRPr="000405A3" w:rsidRDefault="00675D0E" w:rsidP="00AB028E">
            <w:pPr>
              <w:spacing w:after="240"/>
              <w:rPr>
                <w:rFonts w:ascii="Arial" w:hAnsi="Arial" w:cs="Arial"/>
                <w:b/>
                <w:szCs w:val="24"/>
              </w:rPr>
            </w:pPr>
            <w:r>
              <w:rPr>
                <w:rFonts w:ascii="Arial" w:hAnsi="Arial" w:cs="Arial"/>
                <w:b/>
                <w:szCs w:val="24"/>
              </w:rPr>
              <w:t>EFL*</w:t>
            </w:r>
            <w:r>
              <w:rPr>
                <w:rFonts w:ascii="Arial" w:hAnsi="Arial" w:cs="Arial"/>
                <w:b/>
                <w:szCs w:val="24"/>
              </w:rPr>
              <w:br/>
            </w:r>
            <w:r w:rsidR="00065A76">
              <w:rPr>
                <w:rFonts w:ascii="Arial" w:hAnsi="Arial" w:cs="Arial"/>
                <w:b/>
                <w:szCs w:val="24"/>
              </w:rPr>
              <w:t>(or Grade Level Equivalent)</w:t>
            </w:r>
          </w:p>
        </w:tc>
        <w:tc>
          <w:tcPr>
            <w:tcW w:w="3060" w:type="dxa"/>
            <w:tcBorders>
              <w:top w:val="single" w:sz="12" w:space="0" w:color="auto"/>
            </w:tcBorders>
            <w:shd w:val="clear" w:color="auto" w:fill="BFBFBF" w:themeFill="background1" w:themeFillShade="BF"/>
            <w:hideMark/>
          </w:tcPr>
          <w:p w14:paraId="27B7F0BF" w14:textId="7D56994B" w:rsidR="00AB028E" w:rsidRPr="000405A3" w:rsidRDefault="00AB028E" w:rsidP="00AB028E">
            <w:pPr>
              <w:spacing w:after="240"/>
              <w:rPr>
                <w:rFonts w:ascii="Arial" w:hAnsi="Arial" w:cs="Arial"/>
                <w:b/>
                <w:szCs w:val="24"/>
              </w:rPr>
            </w:pPr>
            <w:r w:rsidRPr="000405A3">
              <w:rPr>
                <w:rFonts w:ascii="Arial" w:hAnsi="Arial" w:cs="Arial"/>
                <w:b/>
                <w:szCs w:val="24"/>
              </w:rPr>
              <w:t>Number of</w:t>
            </w:r>
            <w:r w:rsidRPr="000405A3">
              <w:rPr>
                <w:rFonts w:ascii="Arial" w:hAnsi="Arial" w:cs="Arial"/>
                <w:b/>
                <w:szCs w:val="24"/>
              </w:rPr>
              <w:br/>
              <w:t>Students Enrolled With 12 or More Hours of Instruction</w:t>
            </w:r>
          </w:p>
        </w:tc>
        <w:tc>
          <w:tcPr>
            <w:tcW w:w="2790" w:type="dxa"/>
            <w:tcBorders>
              <w:top w:val="single" w:sz="12" w:space="0" w:color="auto"/>
            </w:tcBorders>
            <w:shd w:val="clear" w:color="auto" w:fill="BFBFBF" w:themeFill="background1" w:themeFillShade="BF"/>
            <w:hideMark/>
          </w:tcPr>
          <w:p w14:paraId="569BA195" w14:textId="552D966C" w:rsidR="00AB028E" w:rsidRPr="000405A3" w:rsidRDefault="00AB028E" w:rsidP="00AB028E">
            <w:pPr>
              <w:spacing w:after="240"/>
              <w:rPr>
                <w:rFonts w:ascii="Arial" w:hAnsi="Arial" w:cs="Arial"/>
                <w:b/>
                <w:szCs w:val="24"/>
              </w:rPr>
            </w:pPr>
            <w:r w:rsidRPr="000405A3">
              <w:rPr>
                <w:rFonts w:ascii="Arial" w:hAnsi="Arial" w:cs="Arial"/>
                <w:b/>
                <w:szCs w:val="24"/>
              </w:rPr>
              <w:t>Number of</w:t>
            </w:r>
            <w:r w:rsidRPr="000405A3">
              <w:rPr>
                <w:rFonts w:ascii="Arial" w:hAnsi="Arial" w:cs="Arial"/>
                <w:b/>
                <w:szCs w:val="24"/>
              </w:rPr>
              <w:br/>
              <w:t xml:space="preserve">Students </w:t>
            </w:r>
            <w:r w:rsidRPr="000405A3">
              <w:rPr>
                <w:rFonts w:ascii="Arial" w:hAnsi="Arial" w:cs="Arial"/>
                <w:b/>
                <w:bCs/>
                <w:szCs w:val="24"/>
              </w:rPr>
              <w:t xml:space="preserve">Who Achieved at Least One </w:t>
            </w:r>
            <w:r w:rsidR="00065A76">
              <w:rPr>
                <w:rFonts w:ascii="Arial" w:hAnsi="Arial" w:cs="Arial"/>
                <w:b/>
                <w:bCs/>
                <w:szCs w:val="24"/>
              </w:rPr>
              <w:t>EFL</w:t>
            </w:r>
            <w:r w:rsidRPr="000405A3">
              <w:rPr>
                <w:rFonts w:ascii="Arial" w:hAnsi="Arial" w:cs="Arial"/>
                <w:b/>
                <w:bCs/>
                <w:szCs w:val="24"/>
              </w:rPr>
              <w:t xml:space="preserve"> Gain</w:t>
            </w:r>
          </w:p>
        </w:tc>
        <w:tc>
          <w:tcPr>
            <w:tcW w:w="2839" w:type="dxa"/>
            <w:tcBorders>
              <w:top w:val="single" w:sz="12" w:space="0" w:color="auto"/>
              <w:right w:val="single" w:sz="12" w:space="0" w:color="auto"/>
            </w:tcBorders>
            <w:shd w:val="clear" w:color="auto" w:fill="BFBFBF" w:themeFill="background1" w:themeFillShade="BF"/>
            <w:hideMark/>
          </w:tcPr>
          <w:p w14:paraId="2B92B4EF" w14:textId="564DC4E7" w:rsidR="00AB028E" w:rsidRPr="000405A3" w:rsidRDefault="00AB028E" w:rsidP="00AB028E">
            <w:pPr>
              <w:spacing w:after="240"/>
              <w:rPr>
                <w:rFonts w:ascii="Arial" w:hAnsi="Arial" w:cs="Arial"/>
                <w:b/>
                <w:szCs w:val="24"/>
              </w:rPr>
            </w:pPr>
            <w:r w:rsidRPr="000405A3">
              <w:rPr>
                <w:rFonts w:ascii="Arial" w:hAnsi="Arial" w:cs="Arial"/>
                <w:b/>
                <w:szCs w:val="24"/>
              </w:rPr>
              <w:t>Average Percentage of Students W</w:t>
            </w:r>
            <w:r w:rsidRPr="000405A3">
              <w:rPr>
                <w:rFonts w:ascii="Arial" w:hAnsi="Arial" w:cs="Arial"/>
                <w:b/>
                <w:bCs/>
                <w:szCs w:val="24"/>
              </w:rPr>
              <w:t xml:space="preserve">ho Achieved at Least One </w:t>
            </w:r>
            <w:r w:rsidR="00065A76">
              <w:rPr>
                <w:rFonts w:ascii="Arial" w:hAnsi="Arial" w:cs="Arial"/>
                <w:b/>
                <w:bCs/>
                <w:szCs w:val="24"/>
              </w:rPr>
              <w:t>EFL</w:t>
            </w:r>
            <w:r w:rsidRPr="000405A3">
              <w:rPr>
                <w:rFonts w:ascii="Arial" w:hAnsi="Arial" w:cs="Arial"/>
                <w:b/>
                <w:bCs/>
                <w:szCs w:val="24"/>
              </w:rPr>
              <w:t xml:space="preserve"> Gain</w:t>
            </w:r>
          </w:p>
        </w:tc>
      </w:tr>
      <w:tr w:rsidR="00AB028E" w:rsidRPr="000405A3" w14:paraId="7CAF0F01" w14:textId="77777777" w:rsidTr="01DC50AD">
        <w:trPr>
          <w:cantSplit/>
        </w:trPr>
        <w:tc>
          <w:tcPr>
            <w:tcW w:w="3865" w:type="dxa"/>
            <w:tcBorders>
              <w:left w:val="single" w:sz="12" w:space="0" w:color="auto"/>
            </w:tcBorders>
            <w:vAlign w:val="center"/>
          </w:tcPr>
          <w:p w14:paraId="05D2E50E" w14:textId="77777777" w:rsidR="00AB028E" w:rsidRPr="000405A3" w:rsidRDefault="00AB028E" w:rsidP="00AB028E">
            <w:pPr>
              <w:spacing w:after="240"/>
              <w:rPr>
                <w:rFonts w:ascii="Arial" w:hAnsi="Arial" w:cs="Arial"/>
                <w:szCs w:val="24"/>
              </w:rPr>
            </w:pPr>
            <w:r w:rsidRPr="000405A3">
              <w:rPr>
                <w:rFonts w:ascii="Arial" w:hAnsi="Arial" w:cs="Arial"/>
                <w:szCs w:val="24"/>
              </w:rPr>
              <w:t>ABE Beginning Literacy (0–1)</w:t>
            </w:r>
          </w:p>
        </w:tc>
        <w:tc>
          <w:tcPr>
            <w:tcW w:w="3060" w:type="dxa"/>
          </w:tcPr>
          <w:p w14:paraId="06A9FD6A" w14:textId="77777777" w:rsidR="00AB028E" w:rsidRPr="000405A3" w:rsidRDefault="00AB028E" w:rsidP="00AB028E">
            <w:pPr>
              <w:spacing w:after="240"/>
              <w:rPr>
                <w:rFonts w:ascii="Arial" w:hAnsi="Arial" w:cs="Arial"/>
                <w:b/>
                <w:szCs w:val="24"/>
              </w:rPr>
            </w:pPr>
          </w:p>
        </w:tc>
        <w:tc>
          <w:tcPr>
            <w:tcW w:w="2790" w:type="dxa"/>
          </w:tcPr>
          <w:p w14:paraId="426B8F3E" w14:textId="77777777" w:rsidR="00AB028E" w:rsidRPr="000405A3" w:rsidRDefault="00AB028E" w:rsidP="00AB028E">
            <w:pPr>
              <w:spacing w:after="240"/>
              <w:rPr>
                <w:rFonts w:ascii="Arial" w:hAnsi="Arial" w:cs="Arial"/>
                <w:b/>
                <w:szCs w:val="24"/>
              </w:rPr>
            </w:pPr>
          </w:p>
        </w:tc>
        <w:tc>
          <w:tcPr>
            <w:tcW w:w="2839" w:type="dxa"/>
            <w:tcBorders>
              <w:right w:val="single" w:sz="12" w:space="0" w:color="auto"/>
            </w:tcBorders>
          </w:tcPr>
          <w:p w14:paraId="33631F28" w14:textId="77777777" w:rsidR="00AB028E" w:rsidRPr="000405A3" w:rsidRDefault="00AB028E" w:rsidP="00AB028E">
            <w:pPr>
              <w:spacing w:after="240"/>
              <w:rPr>
                <w:rFonts w:ascii="Arial" w:hAnsi="Arial" w:cs="Arial"/>
                <w:b/>
                <w:szCs w:val="24"/>
              </w:rPr>
            </w:pPr>
          </w:p>
        </w:tc>
      </w:tr>
      <w:tr w:rsidR="00AB028E" w:rsidRPr="000405A3" w14:paraId="768740AA" w14:textId="77777777" w:rsidTr="003C3455">
        <w:trPr>
          <w:cantSplit/>
          <w:trHeight w:val="638"/>
        </w:trPr>
        <w:tc>
          <w:tcPr>
            <w:tcW w:w="3865" w:type="dxa"/>
            <w:tcBorders>
              <w:left w:val="single" w:sz="12" w:space="0" w:color="auto"/>
            </w:tcBorders>
            <w:vAlign w:val="center"/>
          </w:tcPr>
          <w:p w14:paraId="62DF9285" w14:textId="77777777" w:rsidR="00AB028E" w:rsidRPr="000405A3" w:rsidRDefault="00AB028E" w:rsidP="00AB028E">
            <w:pPr>
              <w:spacing w:after="240"/>
              <w:rPr>
                <w:rFonts w:ascii="Arial" w:hAnsi="Arial" w:cs="Arial"/>
                <w:szCs w:val="24"/>
              </w:rPr>
            </w:pPr>
            <w:r w:rsidRPr="000405A3">
              <w:rPr>
                <w:rFonts w:ascii="Arial" w:hAnsi="Arial" w:cs="Arial"/>
                <w:szCs w:val="24"/>
              </w:rPr>
              <w:t>ABE Beginning Basic Education (2–3)</w:t>
            </w:r>
          </w:p>
        </w:tc>
        <w:tc>
          <w:tcPr>
            <w:tcW w:w="3060" w:type="dxa"/>
          </w:tcPr>
          <w:p w14:paraId="3604ED95" w14:textId="77777777" w:rsidR="00AB028E" w:rsidRPr="000405A3" w:rsidRDefault="00AB028E" w:rsidP="00AB028E">
            <w:pPr>
              <w:spacing w:after="240"/>
              <w:rPr>
                <w:rFonts w:ascii="Arial" w:hAnsi="Arial" w:cs="Arial"/>
                <w:b/>
                <w:szCs w:val="24"/>
              </w:rPr>
            </w:pPr>
          </w:p>
        </w:tc>
        <w:tc>
          <w:tcPr>
            <w:tcW w:w="2790" w:type="dxa"/>
          </w:tcPr>
          <w:p w14:paraId="761B2ADE" w14:textId="77777777" w:rsidR="00AB028E" w:rsidRPr="000405A3" w:rsidRDefault="00AB028E" w:rsidP="00AB028E">
            <w:pPr>
              <w:spacing w:after="240"/>
              <w:rPr>
                <w:rFonts w:ascii="Arial" w:hAnsi="Arial" w:cs="Arial"/>
                <w:b/>
                <w:szCs w:val="24"/>
              </w:rPr>
            </w:pPr>
          </w:p>
        </w:tc>
        <w:tc>
          <w:tcPr>
            <w:tcW w:w="2839" w:type="dxa"/>
            <w:tcBorders>
              <w:right w:val="single" w:sz="12" w:space="0" w:color="auto"/>
            </w:tcBorders>
          </w:tcPr>
          <w:p w14:paraId="0B487A44" w14:textId="77777777" w:rsidR="00AB028E" w:rsidRPr="000405A3" w:rsidRDefault="00AB028E" w:rsidP="00AB028E">
            <w:pPr>
              <w:spacing w:after="240"/>
              <w:rPr>
                <w:rFonts w:ascii="Arial" w:hAnsi="Arial" w:cs="Arial"/>
                <w:b/>
                <w:szCs w:val="24"/>
              </w:rPr>
            </w:pPr>
          </w:p>
        </w:tc>
      </w:tr>
      <w:tr w:rsidR="00AB028E" w:rsidRPr="000405A3" w14:paraId="041C1CE7" w14:textId="77777777" w:rsidTr="01DC50AD">
        <w:trPr>
          <w:cantSplit/>
        </w:trPr>
        <w:tc>
          <w:tcPr>
            <w:tcW w:w="3865" w:type="dxa"/>
            <w:tcBorders>
              <w:left w:val="single" w:sz="12" w:space="0" w:color="auto"/>
            </w:tcBorders>
            <w:vAlign w:val="center"/>
          </w:tcPr>
          <w:p w14:paraId="3DC8C247" w14:textId="77777777" w:rsidR="00AB028E" w:rsidRPr="000405A3" w:rsidRDefault="00AB028E" w:rsidP="00AB028E">
            <w:pPr>
              <w:spacing w:after="240"/>
              <w:rPr>
                <w:rFonts w:ascii="Arial" w:hAnsi="Arial" w:cs="Arial"/>
                <w:szCs w:val="24"/>
              </w:rPr>
            </w:pPr>
            <w:r w:rsidRPr="000405A3">
              <w:rPr>
                <w:rFonts w:ascii="Arial" w:hAnsi="Arial" w:cs="Arial"/>
                <w:szCs w:val="24"/>
              </w:rPr>
              <w:t>ABE Intermediate Low (4–5)</w:t>
            </w:r>
          </w:p>
        </w:tc>
        <w:tc>
          <w:tcPr>
            <w:tcW w:w="3060" w:type="dxa"/>
          </w:tcPr>
          <w:p w14:paraId="59D1F5D5" w14:textId="77777777" w:rsidR="00AB028E" w:rsidRPr="000405A3" w:rsidRDefault="00AB028E" w:rsidP="00AB028E">
            <w:pPr>
              <w:spacing w:after="240"/>
              <w:rPr>
                <w:rFonts w:ascii="Arial" w:hAnsi="Arial" w:cs="Arial"/>
                <w:b/>
                <w:szCs w:val="24"/>
              </w:rPr>
            </w:pPr>
          </w:p>
        </w:tc>
        <w:tc>
          <w:tcPr>
            <w:tcW w:w="2790" w:type="dxa"/>
          </w:tcPr>
          <w:p w14:paraId="66D0D6A0" w14:textId="77777777" w:rsidR="00AB028E" w:rsidRPr="000405A3" w:rsidRDefault="00AB028E" w:rsidP="00AB028E">
            <w:pPr>
              <w:spacing w:after="240"/>
              <w:rPr>
                <w:rFonts w:ascii="Arial" w:hAnsi="Arial" w:cs="Arial"/>
                <w:b/>
                <w:szCs w:val="24"/>
              </w:rPr>
            </w:pPr>
          </w:p>
        </w:tc>
        <w:tc>
          <w:tcPr>
            <w:tcW w:w="2839" w:type="dxa"/>
            <w:tcBorders>
              <w:right w:val="single" w:sz="12" w:space="0" w:color="auto"/>
            </w:tcBorders>
          </w:tcPr>
          <w:p w14:paraId="74C6A7B1" w14:textId="77777777" w:rsidR="00AB028E" w:rsidRPr="000405A3" w:rsidRDefault="00AB028E" w:rsidP="00AB028E">
            <w:pPr>
              <w:spacing w:after="240"/>
              <w:rPr>
                <w:rFonts w:ascii="Arial" w:hAnsi="Arial" w:cs="Arial"/>
                <w:b/>
                <w:szCs w:val="24"/>
              </w:rPr>
            </w:pPr>
          </w:p>
        </w:tc>
      </w:tr>
      <w:tr w:rsidR="00AB028E" w:rsidRPr="000405A3" w14:paraId="00A4A62A" w14:textId="77777777" w:rsidTr="01DC50AD">
        <w:trPr>
          <w:cantSplit/>
        </w:trPr>
        <w:tc>
          <w:tcPr>
            <w:tcW w:w="3865" w:type="dxa"/>
            <w:tcBorders>
              <w:left w:val="single" w:sz="12" w:space="0" w:color="auto"/>
              <w:bottom w:val="single" w:sz="12" w:space="0" w:color="auto"/>
            </w:tcBorders>
            <w:vAlign w:val="center"/>
          </w:tcPr>
          <w:p w14:paraId="458D771A" w14:textId="77777777" w:rsidR="00AB028E" w:rsidRPr="000405A3" w:rsidRDefault="00AB028E" w:rsidP="00AB028E">
            <w:pPr>
              <w:spacing w:after="240"/>
              <w:rPr>
                <w:rFonts w:ascii="Arial" w:hAnsi="Arial" w:cs="Arial"/>
                <w:szCs w:val="24"/>
              </w:rPr>
            </w:pPr>
            <w:r w:rsidRPr="000405A3">
              <w:rPr>
                <w:rFonts w:ascii="Arial" w:hAnsi="Arial" w:cs="Arial"/>
                <w:szCs w:val="24"/>
              </w:rPr>
              <w:t>ABE Intermediate High (6–8)</w:t>
            </w:r>
          </w:p>
        </w:tc>
        <w:tc>
          <w:tcPr>
            <w:tcW w:w="3060" w:type="dxa"/>
            <w:tcBorders>
              <w:bottom w:val="single" w:sz="12" w:space="0" w:color="auto"/>
            </w:tcBorders>
          </w:tcPr>
          <w:p w14:paraId="5F1EE83A" w14:textId="77777777" w:rsidR="00AB028E" w:rsidRPr="000405A3" w:rsidRDefault="00AB028E" w:rsidP="00AB028E">
            <w:pPr>
              <w:spacing w:after="240"/>
              <w:rPr>
                <w:rFonts w:ascii="Arial" w:hAnsi="Arial" w:cs="Arial"/>
                <w:b/>
                <w:szCs w:val="24"/>
              </w:rPr>
            </w:pPr>
          </w:p>
        </w:tc>
        <w:tc>
          <w:tcPr>
            <w:tcW w:w="2790" w:type="dxa"/>
            <w:tcBorders>
              <w:bottom w:val="single" w:sz="12" w:space="0" w:color="auto"/>
            </w:tcBorders>
          </w:tcPr>
          <w:p w14:paraId="3FBFD35C" w14:textId="77777777" w:rsidR="00AB028E" w:rsidRPr="000405A3" w:rsidRDefault="00AB028E" w:rsidP="00AB028E">
            <w:pPr>
              <w:spacing w:after="240"/>
              <w:rPr>
                <w:rFonts w:ascii="Arial" w:hAnsi="Arial" w:cs="Arial"/>
                <w:b/>
                <w:szCs w:val="24"/>
              </w:rPr>
            </w:pPr>
          </w:p>
        </w:tc>
        <w:tc>
          <w:tcPr>
            <w:tcW w:w="2839" w:type="dxa"/>
            <w:tcBorders>
              <w:bottom w:val="single" w:sz="12" w:space="0" w:color="auto"/>
              <w:right w:val="single" w:sz="12" w:space="0" w:color="auto"/>
            </w:tcBorders>
          </w:tcPr>
          <w:p w14:paraId="3D1C458A" w14:textId="77777777" w:rsidR="00AB028E" w:rsidRPr="000405A3" w:rsidRDefault="00AB028E" w:rsidP="00AB028E">
            <w:pPr>
              <w:spacing w:after="240"/>
              <w:rPr>
                <w:rFonts w:ascii="Arial" w:hAnsi="Arial" w:cs="Arial"/>
                <w:b/>
                <w:szCs w:val="24"/>
              </w:rPr>
            </w:pPr>
          </w:p>
        </w:tc>
      </w:tr>
      <w:tr w:rsidR="00AB028E" w:rsidRPr="000405A3" w14:paraId="36B5B855" w14:textId="77777777" w:rsidTr="01DC50AD">
        <w:trPr>
          <w:cantSplit/>
        </w:trPr>
        <w:tc>
          <w:tcPr>
            <w:tcW w:w="3865" w:type="dxa"/>
            <w:tcBorders>
              <w:top w:val="single" w:sz="12" w:space="0" w:color="auto"/>
              <w:left w:val="single" w:sz="12" w:space="0" w:color="auto"/>
              <w:bottom w:val="single" w:sz="4" w:space="0" w:color="auto"/>
            </w:tcBorders>
            <w:vAlign w:val="center"/>
          </w:tcPr>
          <w:p w14:paraId="4787435E" w14:textId="01696E6A" w:rsidR="00AB028E" w:rsidRPr="000405A3" w:rsidRDefault="00D20F20" w:rsidP="00AB028E">
            <w:pPr>
              <w:spacing w:after="240"/>
              <w:rPr>
                <w:rFonts w:ascii="Arial" w:hAnsi="Arial" w:cs="Arial"/>
                <w:szCs w:val="24"/>
              </w:rPr>
            </w:pPr>
            <w:r>
              <w:rPr>
                <w:rFonts w:ascii="Arial" w:hAnsi="Arial" w:cs="Arial"/>
                <w:szCs w:val="24"/>
              </w:rPr>
              <w:t>ASE Low (9–</w:t>
            </w:r>
            <w:r w:rsidR="00AB028E" w:rsidRPr="000405A3">
              <w:rPr>
                <w:rFonts w:ascii="Arial" w:hAnsi="Arial" w:cs="Arial"/>
                <w:szCs w:val="24"/>
              </w:rPr>
              <w:t>10)</w:t>
            </w:r>
          </w:p>
        </w:tc>
        <w:tc>
          <w:tcPr>
            <w:tcW w:w="3060" w:type="dxa"/>
            <w:tcBorders>
              <w:top w:val="single" w:sz="12" w:space="0" w:color="auto"/>
              <w:bottom w:val="single" w:sz="4" w:space="0" w:color="auto"/>
            </w:tcBorders>
          </w:tcPr>
          <w:p w14:paraId="2B304A23" w14:textId="77777777" w:rsidR="00AB028E" w:rsidRPr="000405A3" w:rsidRDefault="00AB028E" w:rsidP="00AB028E">
            <w:pPr>
              <w:spacing w:after="240"/>
              <w:rPr>
                <w:rFonts w:ascii="Arial" w:hAnsi="Arial" w:cs="Arial"/>
                <w:b/>
                <w:szCs w:val="24"/>
              </w:rPr>
            </w:pPr>
          </w:p>
        </w:tc>
        <w:tc>
          <w:tcPr>
            <w:tcW w:w="2790" w:type="dxa"/>
            <w:tcBorders>
              <w:top w:val="single" w:sz="12" w:space="0" w:color="auto"/>
              <w:bottom w:val="single" w:sz="4" w:space="0" w:color="auto"/>
            </w:tcBorders>
          </w:tcPr>
          <w:p w14:paraId="7698EF9D" w14:textId="77777777" w:rsidR="00AB028E" w:rsidRPr="000405A3" w:rsidRDefault="00AB028E" w:rsidP="00AB028E">
            <w:pPr>
              <w:spacing w:after="240"/>
              <w:rPr>
                <w:rFonts w:ascii="Arial" w:hAnsi="Arial" w:cs="Arial"/>
                <w:b/>
                <w:szCs w:val="24"/>
              </w:rPr>
            </w:pPr>
          </w:p>
        </w:tc>
        <w:tc>
          <w:tcPr>
            <w:tcW w:w="2839" w:type="dxa"/>
            <w:tcBorders>
              <w:top w:val="single" w:sz="12" w:space="0" w:color="auto"/>
              <w:bottom w:val="single" w:sz="4" w:space="0" w:color="auto"/>
              <w:right w:val="single" w:sz="12" w:space="0" w:color="auto"/>
            </w:tcBorders>
          </w:tcPr>
          <w:p w14:paraId="642D3E23" w14:textId="77777777" w:rsidR="00AB028E" w:rsidRPr="000405A3" w:rsidRDefault="00AB028E" w:rsidP="00AB028E">
            <w:pPr>
              <w:spacing w:after="240"/>
              <w:rPr>
                <w:rFonts w:ascii="Arial" w:hAnsi="Arial" w:cs="Arial"/>
                <w:b/>
                <w:szCs w:val="24"/>
              </w:rPr>
            </w:pPr>
          </w:p>
        </w:tc>
      </w:tr>
      <w:tr w:rsidR="00AB028E" w:rsidRPr="000405A3" w14:paraId="6E24582B" w14:textId="77777777" w:rsidTr="01DC50AD">
        <w:trPr>
          <w:cantSplit/>
        </w:trPr>
        <w:tc>
          <w:tcPr>
            <w:tcW w:w="3865" w:type="dxa"/>
            <w:tcBorders>
              <w:left w:val="single" w:sz="12" w:space="0" w:color="auto"/>
              <w:bottom w:val="single" w:sz="12" w:space="0" w:color="auto"/>
            </w:tcBorders>
            <w:vAlign w:val="center"/>
          </w:tcPr>
          <w:p w14:paraId="746D52C4" w14:textId="77777777" w:rsidR="00AB028E" w:rsidRPr="000405A3" w:rsidRDefault="00AB028E" w:rsidP="00AB028E">
            <w:pPr>
              <w:spacing w:after="240"/>
              <w:rPr>
                <w:rFonts w:ascii="Arial" w:hAnsi="Arial" w:cs="Arial"/>
                <w:szCs w:val="24"/>
              </w:rPr>
            </w:pPr>
            <w:r w:rsidRPr="000405A3">
              <w:rPr>
                <w:rFonts w:ascii="Arial" w:hAnsi="Arial" w:cs="Arial"/>
                <w:szCs w:val="24"/>
              </w:rPr>
              <w:lastRenderedPageBreak/>
              <w:t>ASE High (11–12)</w:t>
            </w:r>
          </w:p>
        </w:tc>
        <w:tc>
          <w:tcPr>
            <w:tcW w:w="3060" w:type="dxa"/>
            <w:tcBorders>
              <w:bottom w:val="single" w:sz="12" w:space="0" w:color="auto"/>
            </w:tcBorders>
          </w:tcPr>
          <w:p w14:paraId="210D2AC2" w14:textId="77777777" w:rsidR="00AB028E" w:rsidRPr="000405A3" w:rsidRDefault="00AB028E" w:rsidP="00AB028E">
            <w:pPr>
              <w:spacing w:after="240"/>
              <w:rPr>
                <w:rFonts w:ascii="Arial" w:hAnsi="Arial" w:cs="Arial"/>
                <w:b/>
                <w:szCs w:val="24"/>
              </w:rPr>
            </w:pPr>
          </w:p>
        </w:tc>
        <w:tc>
          <w:tcPr>
            <w:tcW w:w="2790" w:type="dxa"/>
            <w:tcBorders>
              <w:bottom w:val="single" w:sz="12" w:space="0" w:color="auto"/>
            </w:tcBorders>
          </w:tcPr>
          <w:p w14:paraId="112E0A34" w14:textId="77777777" w:rsidR="00AB028E" w:rsidRPr="000405A3" w:rsidRDefault="00AB028E" w:rsidP="00AB028E">
            <w:pPr>
              <w:spacing w:after="240"/>
              <w:rPr>
                <w:rFonts w:ascii="Arial" w:hAnsi="Arial" w:cs="Arial"/>
                <w:b/>
                <w:szCs w:val="24"/>
              </w:rPr>
            </w:pPr>
          </w:p>
        </w:tc>
        <w:tc>
          <w:tcPr>
            <w:tcW w:w="2839" w:type="dxa"/>
            <w:tcBorders>
              <w:bottom w:val="single" w:sz="12" w:space="0" w:color="auto"/>
              <w:right w:val="single" w:sz="12" w:space="0" w:color="auto"/>
            </w:tcBorders>
          </w:tcPr>
          <w:p w14:paraId="2E4A296F" w14:textId="77777777" w:rsidR="00AB028E" w:rsidRPr="000405A3" w:rsidRDefault="00AB028E" w:rsidP="00AB028E">
            <w:pPr>
              <w:spacing w:after="240"/>
              <w:rPr>
                <w:rFonts w:ascii="Arial" w:hAnsi="Arial" w:cs="Arial"/>
                <w:b/>
                <w:szCs w:val="24"/>
              </w:rPr>
            </w:pPr>
          </w:p>
        </w:tc>
      </w:tr>
      <w:tr w:rsidR="00AB028E" w:rsidRPr="000405A3" w14:paraId="579A0485" w14:textId="77777777" w:rsidTr="01DC50AD">
        <w:trPr>
          <w:cantSplit/>
        </w:trPr>
        <w:tc>
          <w:tcPr>
            <w:tcW w:w="3865" w:type="dxa"/>
            <w:tcBorders>
              <w:left w:val="single" w:sz="12" w:space="0" w:color="auto"/>
            </w:tcBorders>
            <w:vAlign w:val="center"/>
          </w:tcPr>
          <w:p w14:paraId="03576974" w14:textId="3D8ABE20" w:rsidR="00AB028E" w:rsidRPr="000405A3" w:rsidRDefault="00B456BF" w:rsidP="00AB028E">
            <w:pPr>
              <w:spacing w:after="240"/>
              <w:rPr>
                <w:rFonts w:ascii="Arial" w:hAnsi="Arial" w:cs="Arial"/>
                <w:szCs w:val="24"/>
              </w:rPr>
            </w:pPr>
            <w:r>
              <w:rPr>
                <w:rFonts w:ascii="Arial" w:hAnsi="Arial" w:cs="Arial"/>
                <w:szCs w:val="24"/>
              </w:rPr>
              <w:t>ELA/ESL Beginning Literacy (1)</w:t>
            </w:r>
          </w:p>
        </w:tc>
        <w:tc>
          <w:tcPr>
            <w:tcW w:w="3060" w:type="dxa"/>
            <w:vAlign w:val="center"/>
          </w:tcPr>
          <w:p w14:paraId="4B75361F" w14:textId="77777777" w:rsidR="00AB028E" w:rsidRPr="000405A3" w:rsidRDefault="00AB028E" w:rsidP="00AB028E">
            <w:pPr>
              <w:spacing w:after="240"/>
              <w:rPr>
                <w:rFonts w:ascii="Arial" w:hAnsi="Arial" w:cs="Arial"/>
                <w:b/>
                <w:szCs w:val="24"/>
              </w:rPr>
            </w:pPr>
          </w:p>
        </w:tc>
        <w:tc>
          <w:tcPr>
            <w:tcW w:w="2790" w:type="dxa"/>
          </w:tcPr>
          <w:p w14:paraId="6AAA18D4" w14:textId="77777777" w:rsidR="00AB028E" w:rsidRPr="000405A3" w:rsidRDefault="00AB028E" w:rsidP="00AB028E">
            <w:pPr>
              <w:spacing w:after="240"/>
              <w:rPr>
                <w:rFonts w:ascii="Arial" w:hAnsi="Arial" w:cs="Arial"/>
                <w:b/>
                <w:szCs w:val="24"/>
              </w:rPr>
            </w:pPr>
          </w:p>
        </w:tc>
        <w:tc>
          <w:tcPr>
            <w:tcW w:w="2839" w:type="dxa"/>
            <w:tcBorders>
              <w:right w:val="single" w:sz="12" w:space="0" w:color="auto"/>
            </w:tcBorders>
          </w:tcPr>
          <w:p w14:paraId="1A87677E" w14:textId="77777777" w:rsidR="00AB028E" w:rsidRPr="000405A3" w:rsidRDefault="00AB028E" w:rsidP="00AB028E">
            <w:pPr>
              <w:spacing w:after="240"/>
              <w:rPr>
                <w:rFonts w:ascii="Arial" w:hAnsi="Arial" w:cs="Arial"/>
                <w:b/>
                <w:szCs w:val="24"/>
              </w:rPr>
            </w:pPr>
          </w:p>
        </w:tc>
      </w:tr>
      <w:tr w:rsidR="00AB028E" w:rsidRPr="000405A3" w14:paraId="196215ED" w14:textId="77777777" w:rsidTr="01DC50AD">
        <w:trPr>
          <w:cantSplit/>
        </w:trPr>
        <w:tc>
          <w:tcPr>
            <w:tcW w:w="3865" w:type="dxa"/>
            <w:tcBorders>
              <w:left w:val="single" w:sz="12" w:space="0" w:color="auto"/>
            </w:tcBorders>
            <w:vAlign w:val="center"/>
          </w:tcPr>
          <w:p w14:paraId="4AAC418D" w14:textId="77777777" w:rsidR="00AB028E" w:rsidRPr="000405A3" w:rsidRDefault="00AB028E" w:rsidP="00AB028E">
            <w:pPr>
              <w:spacing w:after="240"/>
              <w:rPr>
                <w:rFonts w:ascii="Arial" w:hAnsi="Arial" w:cs="Arial"/>
                <w:szCs w:val="24"/>
              </w:rPr>
            </w:pPr>
            <w:r w:rsidRPr="000405A3">
              <w:rPr>
                <w:rFonts w:ascii="Arial" w:hAnsi="Arial" w:cs="Arial"/>
                <w:szCs w:val="24"/>
              </w:rPr>
              <w:t>ELA/ESL Beginning Low (2)</w:t>
            </w:r>
          </w:p>
        </w:tc>
        <w:tc>
          <w:tcPr>
            <w:tcW w:w="3060" w:type="dxa"/>
            <w:vAlign w:val="center"/>
          </w:tcPr>
          <w:p w14:paraId="4D5B92E4" w14:textId="77777777" w:rsidR="00AB028E" w:rsidRPr="000405A3" w:rsidRDefault="00AB028E" w:rsidP="00AB028E">
            <w:pPr>
              <w:spacing w:after="240"/>
              <w:rPr>
                <w:rFonts w:ascii="Arial" w:hAnsi="Arial" w:cs="Arial"/>
                <w:b/>
                <w:szCs w:val="24"/>
              </w:rPr>
            </w:pPr>
          </w:p>
        </w:tc>
        <w:tc>
          <w:tcPr>
            <w:tcW w:w="2790" w:type="dxa"/>
          </w:tcPr>
          <w:p w14:paraId="4D1F1868" w14:textId="77777777" w:rsidR="00AB028E" w:rsidRPr="000405A3" w:rsidRDefault="00AB028E" w:rsidP="00AB028E">
            <w:pPr>
              <w:spacing w:after="240"/>
              <w:rPr>
                <w:rFonts w:ascii="Arial" w:hAnsi="Arial" w:cs="Arial"/>
                <w:b/>
                <w:szCs w:val="24"/>
              </w:rPr>
            </w:pPr>
          </w:p>
        </w:tc>
        <w:tc>
          <w:tcPr>
            <w:tcW w:w="2839" w:type="dxa"/>
            <w:tcBorders>
              <w:right w:val="single" w:sz="12" w:space="0" w:color="auto"/>
            </w:tcBorders>
          </w:tcPr>
          <w:p w14:paraId="3CF836FB" w14:textId="77777777" w:rsidR="00AB028E" w:rsidRPr="000405A3" w:rsidRDefault="00AB028E" w:rsidP="00AB028E">
            <w:pPr>
              <w:spacing w:after="240"/>
              <w:rPr>
                <w:rFonts w:ascii="Arial" w:hAnsi="Arial" w:cs="Arial"/>
                <w:b/>
                <w:szCs w:val="24"/>
              </w:rPr>
            </w:pPr>
          </w:p>
        </w:tc>
      </w:tr>
      <w:tr w:rsidR="00AB028E" w:rsidRPr="000405A3" w14:paraId="1978F670" w14:textId="77777777" w:rsidTr="01DC50AD">
        <w:trPr>
          <w:cantSplit/>
        </w:trPr>
        <w:tc>
          <w:tcPr>
            <w:tcW w:w="3865" w:type="dxa"/>
            <w:tcBorders>
              <w:left w:val="single" w:sz="12" w:space="0" w:color="auto"/>
            </w:tcBorders>
            <w:vAlign w:val="center"/>
          </w:tcPr>
          <w:p w14:paraId="62EFD74C" w14:textId="77777777" w:rsidR="00AB028E" w:rsidRPr="000405A3" w:rsidRDefault="00AB028E" w:rsidP="00AB028E">
            <w:pPr>
              <w:spacing w:after="240"/>
              <w:rPr>
                <w:rFonts w:ascii="Arial" w:hAnsi="Arial" w:cs="Arial"/>
                <w:szCs w:val="24"/>
              </w:rPr>
            </w:pPr>
            <w:r w:rsidRPr="000405A3">
              <w:rPr>
                <w:rFonts w:ascii="Arial" w:hAnsi="Arial" w:cs="Arial"/>
                <w:szCs w:val="24"/>
              </w:rPr>
              <w:t>ELA/ESL Beginning High (3)</w:t>
            </w:r>
          </w:p>
        </w:tc>
        <w:tc>
          <w:tcPr>
            <w:tcW w:w="3060" w:type="dxa"/>
            <w:vAlign w:val="center"/>
          </w:tcPr>
          <w:p w14:paraId="26237346" w14:textId="77777777" w:rsidR="00AB028E" w:rsidRPr="000405A3" w:rsidRDefault="00AB028E" w:rsidP="00AB028E">
            <w:pPr>
              <w:spacing w:after="240"/>
              <w:rPr>
                <w:rFonts w:ascii="Arial" w:hAnsi="Arial" w:cs="Arial"/>
                <w:b/>
                <w:szCs w:val="24"/>
              </w:rPr>
            </w:pPr>
          </w:p>
        </w:tc>
        <w:tc>
          <w:tcPr>
            <w:tcW w:w="2790" w:type="dxa"/>
          </w:tcPr>
          <w:p w14:paraId="390A1727" w14:textId="77777777" w:rsidR="00AB028E" w:rsidRPr="000405A3" w:rsidRDefault="00AB028E" w:rsidP="00AB028E">
            <w:pPr>
              <w:spacing w:after="240"/>
              <w:rPr>
                <w:rFonts w:ascii="Arial" w:hAnsi="Arial" w:cs="Arial"/>
                <w:b/>
                <w:szCs w:val="24"/>
              </w:rPr>
            </w:pPr>
          </w:p>
        </w:tc>
        <w:tc>
          <w:tcPr>
            <w:tcW w:w="2839" w:type="dxa"/>
            <w:tcBorders>
              <w:right w:val="single" w:sz="12" w:space="0" w:color="auto"/>
            </w:tcBorders>
          </w:tcPr>
          <w:p w14:paraId="5326FB06" w14:textId="77777777" w:rsidR="00AB028E" w:rsidRPr="000405A3" w:rsidRDefault="00AB028E" w:rsidP="00AB028E">
            <w:pPr>
              <w:spacing w:after="240"/>
              <w:rPr>
                <w:rFonts w:ascii="Arial" w:hAnsi="Arial" w:cs="Arial"/>
                <w:b/>
                <w:szCs w:val="24"/>
              </w:rPr>
            </w:pPr>
          </w:p>
        </w:tc>
      </w:tr>
      <w:tr w:rsidR="00AB028E" w:rsidRPr="000405A3" w14:paraId="7BCAC85E" w14:textId="77777777" w:rsidTr="01DC50AD">
        <w:trPr>
          <w:cantSplit/>
        </w:trPr>
        <w:tc>
          <w:tcPr>
            <w:tcW w:w="3865" w:type="dxa"/>
            <w:tcBorders>
              <w:left w:val="single" w:sz="12" w:space="0" w:color="auto"/>
            </w:tcBorders>
            <w:vAlign w:val="center"/>
          </w:tcPr>
          <w:p w14:paraId="5092F7AF" w14:textId="77777777" w:rsidR="00AB028E" w:rsidRPr="000405A3" w:rsidRDefault="00AB028E" w:rsidP="00AB028E">
            <w:pPr>
              <w:spacing w:after="240"/>
              <w:rPr>
                <w:rFonts w:ascii="Arial" w:hAnsi="Arial" w:cs="Arial"/>
                <w:szCs w:val="24"/>
              </w:rPr>
            </w:pPr>
            <w:r w:rsidRPr="000405A3">
              <w:rPr>
                <w:rFonts w:ascii="Arial" w:hAnsi="Arial" w:cs="Arial"/>
                <w:szCs w:val="24"/>
              </w:rPr>
              <w:t>ELA/ESL Intermediate Low (4)</w:t>
            </w:r>
          </w:p>
        </w:tc>
        <w:tc>
          <w:tcPr>
            <w:tcW w:w="3060" w:type="dxa"/>
            <w:vAlign w:val="center"/>
          </w:tcPr>
          <w:p w14:paraId="3134DBFA" w14:textId="77777777" w:rsidR="00AB028E" w:rsidRPr="000405A3" w:rsidRDefault="00AB028E" w:rsidP="00AB028E">
            <w:pPr>
              <w:spacing w:after="240"/>
              <w:rPr>
                <w:rFonts w:ascii="Arial" w:hAnsi="Arial" w:cs="Arial"/>
                <w:b/>
                <w:szCs w:val="24"/>
              </w:rPr>
            </w:pPr>
          </w:p>
        </w:tc>
        <w:tc>
          <w:tcPr>
            <w:tcW w:w="2790" w:type="dxa"/>
          </w:tcPr>
          <w:p w14:paraId="53E7D2C5" w14:textId="77777777" w:rsidR="00AB028E" w:rsidRPr="000405A3" w:rsidRDefault="00AB028E" w:rsidP="00AB028E">
            <w:pPr>
              <w:spacing w:after="240"/>
              <w:rPr>
                <w:rFonts w:ascii="Arial" w:hAnsi="Arial" w:cs="Arial"/>
                <w:b/>
                <w:szCs w:val="24"/>
              </w:rPr>
            </w:pPr>
          </w:p>
        </w:tc>
        <w:tc>
          <w:tcPr>
            <w:tcW w:w="2839" w:type="dxa"/>
            <w:tcBorders>
              <w:right w:val="single" w:sz="12" w:space="0" w:color="auto"/>
            </w:tcBorders>
          </w:tcPr>
          <w:p w14:paraId="7F8DBE4F" w14:textId="77777777" w:rsidR="00AB028E" w:rsidRPr="000405A3" w:rsidRDefault="00AB028E" w:rsidP="00AB028E">
            <w:pPr>
              <w:spacing w:after="240"/>
              <w:rPr>
                <w:rFonts w:ascii="Arial" w:hAnsi="Arial" w:cs="Arial"/>
                <w:b/>
                <w:szCs w:val="24"/>
              </w:rPr>
            </w:pPr>
          </w:p>
        </w:tc>
      </w:tr>
      <w:tr w:rsidR="00AB028E" w:rsidRPr="000405A3" w14:paraId="4ADFA611" w14:textId="77777777" w:rsidTr="01DC50AD">
        <w:trPr>
          <w:cantSplit/>
        </w:trPr>
        <w:tc>
          <w:tcPr>
            <w:tcW w:w="3865" w:type="dxa"/>
            <w:tcBorders>
              <w:left w:val="single" w:sz="12" w:space="0" w:color="auto"/>
            </w:tcBorders>
            <w:vAlign w:val="center"/>
          </w:tcPr>
          <w:p w14:paraId="2D75BF1A" w14:textId="77777777" w:rsidR="00AB028E" w:rsidRPr="000405A3" w:rsidRDefault="00AB028E" w:rsidP="00AB028E">
            <w:pPr>
              <w:spacing w:after="240"/>
              <w:rPr>
                <w:rFonts w:ascii="Arial" w:hAnsi="Arial" w:cs="Arial"/>
                <w:szCs w:val="24"/>
              </w:rPr>
            </w:pPr>
            <w:r w:rsidRPr="000405A3">
              <w:rPr>
                <w:rFonts w:ascii="Arial" w:hAnsi="Arial" w:cs="Arial"/>
                <w:szCs w:val="24"/>
              </w:rPr>
              <w:t>ELA/ESL Intermediate High (5)</w:t>
            </w:r>
          </w:p>
        </w:tc>
        <w:tc>
          <w:tcPr>
            <w:tcW w:w="3060" w:type="dxa"/>
            <w:vAlign w:val="center"/>
          </w:tcPr>
          <w:p w14:paraId="19311327" w14:textId="77777777" w:rsidR="00AB028E" w:rsidRPr="000405A3" w:rsidRDefault="00AB028E" w:rsidP="00AB028E">
            <w:pPr>
              <w:spacing w:after="240"/>
              <w:rPr>
                <w:rFonts w:ascii="Arial" w:hAnsi="Arial" w:cs="Arial"/>
                <w:b/>
                <w:szCs w:val="24"/>
              </w:rPr>
            </w:pPr>
          </w:p>
        </w:tc>
        <w:tc>
          <w:tcPr>
            <w:tcW w:w="2790" w:type="dxa"/>
          </w:tcPr>
          <w:p w14:paraId="0AB87652" w14:textId="77777777" w:rsidR="00AB028E" w:rsidRPr="000405A3" w:rsidRDefault="00AB028E" w:rsidP="00AB028E">
            <w:pPr>
              <w:spacing w:after="240"/>
              <w:rPr>
                <w:rFonts w:ascii="Arial" w:hAnsi="Arial" w:cs="Arial"/>
                <w:b/>
                <w:szCs w:val="24"/>
              </w:rPr>
            </w:pPr>
          </w:p>
        </w:tc>
        <w:tc>
          <w:tcPr>
            <w:tcW w:w="2839" w:type="dxa"/>
            <w:tcBorders>
              <w:right w:val="single" w:sz="12" w:space="0" w:color="auto"/>
            </w:tcBorders>
          </w:tcPr>
          <w:p w14:paraId="619FCF46" w14:textId="77777777" w:rsidR="00AB028E" w:rsidRPr="000405A3" w:rsidRDefault="00AB028E" w:rsidP="00AB028E">
            <w:pPr>
              <w:spacing w:after="240"/>
              <w:rPr>
                <w:rFonts w:ascii="Arial" w:hAnsi="Arial" w:cs="Arial"/>
                <w:b/>
                <w:szCs w:val="24"/>
              </w:rPr>
            </w:pPr>
          </w:p>
        </w:tc>
      </w:tr>
      <w:tr w:rsidR="00AB028E" w:rsidRPr="000405A3" w14:paraId="45B02534" w14:textId="77777777" w:rsidTr="01DC50AD">
        <w:trPr>
          <w:cantSplit/>
        </w:trPr>
        <w:tc>
          <w:tcPr>
            <w:tcW w:w="3865" w:type="dxa"/>
            <w:tcBorders>
              <w:left w:val="single" w:sz="12" w:space="0" w:color="auto"/>
              <w:bottom w:val="single" w:sz="12" w:space="0" w:color="auto"/>
            </w:tcBorders>
            <w:vAlign w:val="center"/>
          </w:tcPr>
          <w:p w14:paraId="00F2BAC3" w14:textId="77777777" w:rsidR="00AB028E" w:rsidRPr="000405A3" w:rsidRDefault="00AB028E" w:rsidP="00AB028E">
            <w:pPr>
              <w:spacing w:after="240"/>
              <w:rPr>
                <w:rFonts w:ascii="Arial" w:hAnsi="Arial" w:cs="Arial"/>
                <w:szCs w:val="24"/>
              </w:rPr>
            </w:pPr>
            <w:r w:rsidRPr="000405A3">
              <w:rPr>
                <w:rFonts w:ascii="Arial" w:hAnsi="Arial" w:cs="Arial"/>
                <w:szCs w:val="24"/>
              </w:rPr>
              <w:t>ELA/ESL Advanced (6–8)</w:t>
            </w:r>
          </w:p>
        </w:tc>
        <w:tc>
          <w:tcPr>
            <w:tcW w:w="3060" w:type="dxa"/>
            <w:tcBorders>
              <w:bottom w:val="single" w:sz="12" w:space="0" w:color="auto"/>
            </w:tcBorders>
          </w:tcPr>
          <w:p w14:paraId="7AF3837B" w14:textId="77777777" w:rsidR="00AB028E" w:rsidRPr="000405A3" w:rsidRDefault="00AB028E" w:rsidP="00AB028E">
            <w:pPr>
              <w:spacing w:after="240"/>
              <w:rPr>
                <w:rFonts w:ascii="Arial" w:hAnsi="Arial" w:cs="Arial"/>
                <w:b/>
                <w:szCs w:val="24"/>
              </w:rPr>
            </w:pPr>
          </w:p>
        </w:tc>
        <w:tc>
          <w:tcPr>
            <w:tcW w:w="2790" w:type="dxa"/>
            <w:tcBorders>
              <w:bottom w:val="single" w:sz="12" w:space="0" w:color="auto"/>
            </w:tcBorders>
          </w:tcPr>
          <w:p w14:paraId="6B08122C" w14:textId="77777777" w:rsidR="00AB028E" w:rsidRPr="000405A3" w:rsidRDefault="00AB028E" w:rsidP="00AB028E">
            <w:pPr>
              <w:spacing w:after="240"/>
              <w:rPr>
                <w:rFonts w:ascii="Arial" w:hAnsi="Arial" w:cs="Arial"/>
                <w:b/>
                <w:szCs w:val="24"/>
              </w:rPr>
            </w:pPr>
          </w:p>
        </w:tc>
        <w:tc>
          <w:tcPr>
            <w:tcW w:w="2839" w:type="dxa"/>
            <w:tcBorders>
              <w:bottom w:val="single" w:sz="12" w:space="0" w:color="auto"/>
              <w:right w:val="single" w:sz="12" w:space="0" w:color="auto"/>
            </w:tcBorders>
          </w:tcPr>
          <w:p w14:paraId="2FAE1D8B" w14:textId="77777777" w:rsidR="00AB028E" w:rsidRPr="000405A3" w:rsidRDefault="00AB028E" w:rsidP="00AB028E">
            <w:pPr>
              <w:spacing w:after="240"/>
              <w:rPr>
                <w:rFonts w:ascii="Arial" w:hAnsi="Arial" w:cs="Arial"/>
                <w:b/>
                <w:szCs w:val="24"/>
              </w:rPr>
            </w:pPr>
          </w:p>
        </w:tc>
      </w:tr>
    </w:tbl>
    <w:p w14:paraId="23C07F52" w14:textId="77777777" w:rsidR="005C4080" w:rsidRDefault="005C4080" w:rsidP="00277566">
      <w:pPr>
        <w:rPr>
          <w:rFonts w:cs="Arial"/>
          <w:b/>
          <w:szCs w:val="24"/>
        </w:rPr>
        <w:sectPr w:rsidR="005C4080" w:rsidSect="00F250F3">
          <w:footerReference w:type="default" r:id="rId30"/>
          <w:headerReference w:type="first" r:id="rId31"/>
          <w:type w:val="continuous"/>
          <w:pgSz w:w="15840" w:h="12240" w:orient="landscape"/>
          <w:pgMar w:top="1440" w:right="1440" w:bottom="1440" w:left="1170" w:header="720" w:footer="720" w:gutter="0"/>
          <w:cols w:space="720"/>
          <w:titlePg/>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high school outcomes."/>
      </w:tblPr>
      <w:tblGrid>
        <w:gridCol w:w="3865"/>
        <w:gridCol w:w="3060"/>
        <w:gridCol w:w="2790"/>
        <w:gridCol w:w="2839"/>
      </w:tblGrid>
      <w:tr w:rsidR="00AB028E" w:rsidRPr="000405A3" w14:paraId="6EA6CA11" w14:textId="77777777" w:rsidTr="7FED673C">
        <w:trPr>
          <w:cantSplit/>
          <w:trHeight w:val="650"/>
          <w:tblHeader/>
        </w:trPr>
        <w:tc>
          <w:tcPr>
            <w:tcW w:w="3865" w:type="dxa"/>
            <w:shd w:val="clear" w:color="auto" w:fill="BFBFBF" w:themeFill="background1" w:themeFillShade="BF"/>
            <w:hideMark/>
          </w:tcPr>
          <w:p w14:paraId="6397AF35" w14:textId="77777777" w:rsidR="00AB028E" w:rsidRPr="000405A3" w:rsidRDefault="00AB028E" w:rsidP="00AB028E">
            <w:pPr>
              <w:spacing w:after="240"/>
              <w:rPr>
                <w:rFonts w:ascii="Arial" w:hAnsi="Arial" w:cs="Arial"/>
                <w:b/>
                <w:szCs w:val="24"/>
              </w:rPr>
            </w:pPr>
            <w:r w:rsidRPr="000405A3">
              <w:rPr>
                <w:rFonts w:ascii="Arial" w:hAnsi="Arial" w:cs="Arial"/>
                <w:b/>
                <w:szCs w:val="24"/>
              </w:rPr>
              <w:t>High School Outcomes**</w:t>
            </w:r>
          </w:p>
        </w:tc>
        <w:tc>
          <w:tcPr>
            <w:tcW w:w="3060" w:type="dxa"/>
            <w:shd w:val="clear" w:color="auto" w:fill="BFBFBF" w:themeFill="background1" w:themeFillShade="BF"/>
            <w:hideMark/>
          </w:tcPr>
          <w:p w14:paraId="4D297E9C" w14:textId="77777777" w:rsidR="00AB028E" w:rsidRPr="000405A3" w:rsidRDefault="00AB028E" w:rsidP="00AB028E">
            <w:pPr>
              <w:spacing w:after="240"/>
              <w:rPr>
                <w:rFonts w:ascii="Arial" w:hAnsi="Arial" w:cs="Arial"/>
                <w:b/>
                <w:szCs w:val="24"/>
              </w:rPr>
            </w:pPr>
            <w:r w:rsidRPr="000405A3">
              <w:rPr>
                <w:rFonts w:ascii="Arial" w:hAnsi="Arial" w:cs="Arial"/>
                <w:b/>
                <w:szCs w:val="24"/>
              </w:rPr>
              <w:t>Number of</w:t>
            </w:r>
            <w:r w:rsidRPr="000405A3">
              <w:rPr>
                <w:rFonts w:ascii="Arial" w:hAnsi="Arial" w:cs="Arial"/>
                <w:b/>
                <w:szCs w:val="24"/>
              </w:rPr>
              <w:br/>
              <w:t>Students Enrolled With 12 or More Hours of Instruction</w:t>
            </w:r>
          </w:p>
        </w:tc>
        <w:tc>
          <w:tcPr>
            <w:tcW w:w="2790" w:type="dxa"/>
            <w:shd w:val="clear" w:color="auto" w:fill="BFBFBF" w:themeFill="background1" w:themeFillShade="BF"/>
            <w:hideMark/>
          </w:tcPr>
          <w:p w14:paraId="4BEB1843" w14:textId="07AE7E1A" w:rsidR="00AB028E" w:rsidRPr="000405A3" w:rsidRDefault="5866A1F2" w:rsidP="7FED673C">
            <w:pPr>
              <w:spacing w:after="240"/>
              <w:rPr>
                <w:rFonts w:ascii="Arial" w:hAnsi="Arial" w:cs="Arial"/>
                <w:b/>
                <w:bCs/>
              </w:rPr>
            </w:pPr>
            <w:r w:rsidRPr="7FED673C">
              <w:rPr>
                <w:rFonts w:ascii="Arial" w:hAnsi="Arial" w:cs="Arial"/>
                <w:b/>
                <w:bCs/>
              </w:rPr>
              <w:t>Number of</w:t>
            </w:r>
            <w:r w:rsidR="00AB028E">
              <w:br/>
            </w:r>
            <w:r w:rsidRPr="7FED673C">
              <w:rPr>
                <w:rFonts w:ascii="Arial" w:hAnsi="Arial" w:cs="Arial"/>
                <w:b/>
                <w:bCs/>
              </w:rPr>
              <w:t xml:space="preserve">Students </w:t>
            </w:r>
            <w:r w:rsidR="22C5FD01" w:rsidRPr="00712116">
              <w:rPr>
                <w:rFonts w:ascii="Arial" w:hAnsi="Arial" w:cs="Arial"/>
                <w:b/>
                <w:bCs/>
              </w:rPr>
              <w:t>Who</w:t>
            </w:r>
            <w:r w:rsidRPr="7FED673C">
              <w:rPr>
                <w:rFonts w:ascii="Arial" w:hAnsi="Arial" w:cs="Arial"/>
                <w:b/>
                <w:bCs/>
              </w:rPr>
              <w:t xml:space="preserve"> Earned a Certificate/Diploma</w:t>
            </w:r>
          </w:p>
        </w:tc>
        <w:tc>
          <w:tcPr>
            <w:tcW w:w="2839" w:type="dxa"/>
            <w:shd w:val="clear" w:color="auto" w:fill="BFBFBF" w:themeFill="background1" w:themeFillShade="BF"/>
            <w:hideMark/>
          </w:tcPr>
          <w:p w14:paraId="150EAA45" w14:textId="6BF9D210" w:rsidR="00AB028E" w:rsidRPr="000405A3" w:rsidRDefault="5866A1F2" w:rsidP="7FED673C">
            <w:pPr>
              <w:spacing w:after="240"/>
              <w:rPr>
                <w:rFonts w:ascii="Arial" w:hAnsi="Arial" w:cs="Arial"/>
                <w:b/>
                <w:bCs/>
              </w:rPr>
            </w:pPr>
            <w:r w:rsidRPr="7FED673C">
              <w:rPr>
                <w:rFonts w:ascii="Arial" w:hAnsi="Arial" w:cs="Arial"/>
                <w:b/>
                <w:bCs/>
              </w:rPr>
              <w:t>Average Percentage of</w:t>
            </w:r>
            <w:r w:rsidR="00AB028E">
              <w:br/>
            </w:r>
            <w:r w:rsidRPr="7FED673C">
              <w:rPr>
                <w:rFonts w:ascii="Arial" w:hAnsi="Arial" w:cs="Arial"/>
                <w:b/>
                <w:bCs/>
              </w:rPr>
              <w:t xml:space="preserve">Students </w:t>
            </w:r>
            <w:r w:rsidR="2F1159CF" w:rsidRPr="00712116">
              <w:rPr>
                <w:rFonts w:ascii="Arial" w:hAnsi="Arial" w:cs="Arial"/>
                <w:b/>
                <w:bCs/>
              </w:rPr>
              <w:t>Who</w:t>
            </w:r>
            <w:r w:rsidRPr="7FED673C">
              <w:rPr>
                <w:rFonts w:ascii="Arial" w:hAnsi="Arial" w:cs="Arial"/>
                <w:b/>
                <w:bCs/>
              </w:rPr>
              <w:t xml:space="preserve"> Earned a Certificate/Diploma</w:t>
            </w:r>
          </w:p>
        </w:tc>
      </w:tr>
      <w:tr w:rsidR="00AB028E" w:rsidRPr="000405A3" w14:paraId="4B95160E" w14:textId="77777777" w:rsidTr="7FED673C">
        <w:trPr>
          <w:cantSplit/>
        </w:trPr>
        <w:tc>
          <w:tcPr>
            <w:tcW w:w="3865" w:type="dxa"/>
            <w:vAlign w:val="center"/>
          </w:tcPr>
          <w:p w14:paraId="0FA2E670" w14:textId="5D948293" w:rsidR="00AB028E" w:rsidRPr="000405A3" w:rsidRDefault="005C124E" w:rsidP="00AB028E">
            <w:pPr>
              <w:spacing w:after="240"/>
              <w:rPr>
                <w:rFonts w:ascii="Arial" w:hAnsi="Arial" w:cs="Arial"/>
                <w:szCs w:val="24"/>
              </w:rPr>
            </w:pPr>
            <w:r>
              <w:rPr>
                <w:rFonts w:ascii="Arial" w:hAnsi="Arial" w:cs="Arial"/>
                <w:szCs w:val="24"/>
              </w:rPr>
              <w:t>HSD</w:t>
            </w:r>
          </w:p>
        </w:tc>
        <w:tc>
          <w:tcPr>
            <w:tcW w:w="3060" w:type="dxa"/>
          </w:tcPr>
          <w:p w14:paraId="776F1EB1" w14:textId="77777777" w:rsidR="00AB028E" w:rsidRPr="000405A3" w:rsidRDefault="00AB028E" w:rsidP="00AB028E">
            <w:pPr>
              <w:spacing w:after="240"/>
              <w:rPr>
                <w:rFonts w:ascii="Arial" w:hAnsi="Arial" w:cs="Arial"/>
                <w:b/>
                <w:szCs w:val="24"/>
              </w:rPr>
            </w:pPr>
          </w:p>
        </w:tc>
        <w:tc>
          <w:tcPr>
            <w:tcW w:w="2790" w:type="dxa"/>
          </w:tcPr>
          <w:p w14:paraId="7CF95B7E" w14:textId="77777777" w:rsidR="00AB028E" w:rsidRPr="000405A3" w:rsidRDefault="00AB028E" w:rsidP="00AB028E">
            <w:pPr>
              <w:spacing w:after="240"/>
              <w:rPr>
                <w:rFonts w:ascii="Arial" w:hAnsi="Arial" w:cs="Arial"/>
                <w:b/>
                <w:szCs w:val="24"/>
              </w:rPr>
            </w:pPr>
          </w:p>
        </w:tc>
        <w:tc>
          <w:tcPr>
            <w:tcW w:w="2839" w:type="dxa"/>
          </w:tcPr>
          <w:p w14:paraId="0537DFE5" w14:textId="77777777" w:rsidR="00AB028E" w:rsidRPr="000405A3" w:rsidRDefault="00AB028E" w:rsidP="00AB028E">
            <w:pPr>
              <w:spacing w:after="240"/>
              <w:rPr>
                <w:rFonts w:ascii="Arial" w:hAnsi="Arial" w:cs="Arial"/>
                <w:b/>
                <w:szCs w:val="24"/>
              </w:rPr>
            </w:pPr>
          </w:p>
        </w:tc>
      </w:tr>
      <w:tr w:rsidR="00AB028E" w:rsidRPr="000405A3" w14:paraId="35E1D05A" w14:textId="77777777" w:rsidTr="7FED673C">
        <w:trPr>
          <w:cantSplit/>
        </w:trPr>
        <w:tc>
          <w:tcPr>
            <w:tcW w:w="3865" w:type="dxa"/>
            <w:vAlign w:val="center"/>
          </w:tcPr>
          <w:p w14:paraId="317BE3F7" w14:textId="65ABB2FC" w:rsidR="00AB028E" w:rsidRPr="000405A3" w:rsidRDefault="005C124E" w:rsidP="00AB028E">
            <w:pPr>
              <w:spacing w:after="240"/>
              <w:rPr>
                <w:rFonts w:ascii="Arial" w:hAnsi="Arial" w:cs="Arial"/>
                <w:szCs w:val="24"/>
              </w:rPr>
            </w:pPr>
            <w:r>
              <w:rPr>
                <w:rFonts w:ascii="Arial" w:hAnsi="Arial" w:cs="Arial"/>
                <w:szCs w:val="24"/>
              </w:rPr>
              <w:t>HSE</w:t>
            </w:r>
            <w:r w:rsidR="00AB028E" w:rsidRPr="000405A3">
              <w:rPr>
                <w:rFonts w:ascii="Arial" w:hAnsi="Arial" w:cs="Arial"/>
                <w:szCs w:val="24"/>
              </w:rPr>
              <w:t xml:space="preserve"> Certificate </w:t>
            </w:r>
          </w:p>
        </w:tc>
        <w:tc>
          <w:tcPr>
            <w:tcW w:w="3060" w:type="dxa"/>
          </w:tcPr>
          <w:p w14:paraId="78E53C24" w14:textId="77777777" w:rsidR="00AB028E" w:rsidRPr="000405A3" w:rsidRDefault="00AB028E" w:rsidP="00AB028E">
            <w:pPr>
              <w:spacing w:after="240"/>
              <w:rPr>
                <w:rFonts w:ascii="Arial" w:hAnsi="Arial" w:cs="Arial"/>
                <w:b/>
                <w:szCs w:val="24"/>
              </w:rPr>
            </w:pPr>
          </w:p>
        </w:tc>
        <w:tc>
          <w:tcPr>
            <w:tcW w:w="2790" w:type="dxa"/>
          </w:tcPr>
          <w:p w14:paraId="0D4120E0" w14:textId="77777777" w:rsidR="00AB028E" w:rsidRPr="000405A3" w:rsidRDefault="00AB028E" w:rsidP="00AB028E">
            <w:pPr>
              <w:spacing w:after="240"/>
              <w:rPr>
                <w:rFonts w:ascii="Arial" w:hAnsi="Arial" w:cs="Arial"/>
                <w:b/>
                <w:szCs w:val="24"/>
              </w:rPr>
            </w:pPr>
          </w:p>
        </w:tc>
        <w:tc>
          <w:tcPr>
            <w:tcW w:w="2839" w:type="dxa"/>
          </w:tcPr>
          <w:p w14:paraId="1696E527" w14:textId="77777777" w:rsidR="00AB028E" w:rsidRPr="000405A3" w:rsidRDefault="00AB028E" w:rsidP="00AB028E">
            <w:pPr>
              <w:spacing w:after="240"/>
              <w:rPr>
                <w:rFonts w:ascii="Arial" w:hAnsi="Arial" w:cs="Arial"/>
                <w:b/>
                <w:szCs w:val="24"/>
              </w:rPr>
            </w:pPr>
          </w:p>
        </w:tc>
      </w:tr>
    </w:tbl>
    <w:p w14:paraId="3BFA5A12" w14:textId="77777777" w:rsidR="005C4080" w:rsidRDefault="005C4080" w:rsidP="00277566">
      <w:pPr>
        <w:rPr>
          <w:rFonts w:cs="Arial"/>
          <w:b/>
          <w:szCs w:val="24"/>
        </w:rPr>
        <w:sectPr w:rsidR="005C4080" w:rsidSect="00F250F3">
          <w:headerReference w:type="first" r:id="rId32"/>
          <w:type w:val="continuous"/>
          <w:pgSz w:w="15840" w:h="12240" w:orient="landscape"/>
          <w:pgMar w:top="1440" w:right="1440" w:bottom="1440" w:left="1170" w:header="720" w:footer="720" w:gutter="0"/>
          <w:cols w:space="720"/>
          <w:titlePg/>
          <w:docGrid w:linePitch="360"/>
        </w:sectPr>
      </w:pPr>
    </w:p>
    <w:tbl>
      <w:tblPr>
        <w:tblStyle w:val="TableGrid"/>
        <w:tblW w:w="126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Core Follow-Up Outcome Measures."/>
      </w:tblPr>
      <w:tblGrid>
        <w:gridCol w:w="4845"/>
        <w:gridCol w:w="2160"/>
        <w:gridCol w:w="2790"/>
        <w:gridCol w:w="2839"/>
      </w:tblGrid>
      <w:tr w:rsidR="00AB028E" w:rsidRPr="000405A3" w14:paraId="5FFAB505" w14:textId="77777777" w:rsidTr="000F3B41">
        <w:trPr>
          <w:cantSplit/>
          <w:tblHeader/>
        </w:trPr>
        <w:tc>
          <w:tcPr>
            <w:tcW w:w="4845" w:type="dxa"/>
            <w:shd w:val="clear" w:color="auto" w:fill="BFBFBF" w:themeFill="background1" w:themeFillShade="BF"/>
          </w:tcPr>
          <w:p w14:paraId="1EE2F674" w14:textId="77777777" w:rsidR="00AB028E" w:rsidRPr="000405A3" w:rsidRDefault="00AB028E" w:rsidP="00AB028E">
            <w:pPr>
              <w:spacing w:after="240"/>
              <w:rPr>
                <w:rFonts w:ascii="Arial" w:hAnsi="Arial" w:cs="Arial"/>
                <w:b/>
                <w:szCs w:val="24"/>
              </w:rPr>
            </w:pPr>
            <w:r w:rsidRPr="000405A3">
              <w:rPr>
                <w:rFonts w:ascii="Arial" w:hAnsi="Arial" w:cs="Arial"/>
                <w:b/>
                <w:szCs w:val="24"/>
              </w:rPr>
              <w:lastRenderedPageBreak/>
              <w:t xml:space="preserve">Core Follow-up Outcome Measures*** </w:t>
            </w:r>
          </w:p>
        </w:tc>
        <w:tc>
          <w:tcPr>
            <w:tcW w:w="2160" w:type="dxa"/>
            <w:shd w:val="clear" w:color="auto" w:fill="BFBFBF" w:themeFill="background1" w:themeFillShade="BF"/>
          </w:tcPr>
          <w:p w14:paraId="04158228" w14:textId="77777777" w:rsidR="00AB028E" w:rsidRPr="000405A3" w:rsidRDefault="00AB028E" w:rsidP="006269CF">
            <w:pPr>
              <w:spacing w:after="240"/>
              <w:rPr>
                <w:rFonts w:ascii="Arial" w:hAnsi="Arial" w:cs="Arial"/>
                <w:b/>
                <w:szCs w:val="24"/>
              </w:rPr>
            </w:pPr>
            <w:r w:rsidRPr="000405A3">
              <w:rPr>
                <w:rFonts w:ascii="Arial" w:hAnsi="Arial" w:cs="Arial"/>
                <w:b/>
                <w:szCs w:val="24"/>
              </w:rPr>
              <w:t>Total Number of Students Who Exited</w:t>
            </w:r>
          </w:p>
        </w:tc>
        <w:tc>
          <w:tcPr>
            <w:tcW w:w="2790" w:type="dxa"/>
            <w:shd w:val="clear" w:color="auto" w:fill="BFBFBF" w:themeFill="background1" w:themeFillShade="BF"/>
          </w:tcPr>
          <w:p w14:paraId="482EECFB" w14:textId="77777777" w:rsidR="00AB028E" w:rsidRPr="000405A3" w:rsidRDefault="00AB028E" w:rsidP="00AB028E">
            <w:pPr>
              <w:spacing w:after="240"/>
              <w:rPr>
                <w:rFonts w:ascii="Arial" w:hAnsi="Arial" w:cs="Arial"/>
                <w:b/>
                <w:szCs w:val="24"/>
              </w:rPr>
            </w:pPr>
            <w:r w:rsidRPr="000405A3">
              <w:rPr>
                <w:rFonts w:ascii="Arial" w:hAnsi="Arial" w:cs="Arial"/>
                <w:b/>
                <w:szCs w:val="24"/>
              </w:rPr>
              <w:t>Number of Students Who Exited that Achieved an Outcome or Median Earning Value</w:t>
            </w:r>
          </w:p>
        </w:tc>
        <w:tc>
          <w:tcPr>
            <w:tcW w:w="2839" w:type="dxa"/>
            <w:shd w:val="clear" w:color="auto" w:fill="BFBFBF" w:themeFill="background1" w:themeFillShade="BF"/>
          </w:tcPr>
          <w:p w14:paraId="4B4638B8" w14:textId="3A9BE27E" w:rsidR="00AB028E" w:rsidRPr="000405A3" w:rsidRDefault="00AB028E" w:rsidP="002247C9">
            <w:pPr>
              <w:spacing w:after="240"/>
              <w:rPr>
                <w:rFonts w:ascii="Arial" w:hAnsi="Arial" w:cs="Arial"/>
                <w:b/>
                <w:szCs w:val="24"/>
              </w:rPr>
            </w:pPr>
            <w:r w:rsidRPr="000405A3">
              <w:rPr>
                <w:rFonts w:ascii="Arial" w:hAnsi="Arial" w:cs="Arial"/>
                <w:b/>
                <w:szCs w:val="24"/>
              </w:rPr>
              <w:t xml:space="preserve">Percent of Students Who Exited </w:t>
            </w:r>
            <w:r w:rsidR="002247C9">
              <w:rPr>
                <w:rFonts w:ascii="Arial" w:hAnsi="Arial" w:cs="Arial"/>
                <w:b/>
                <w:szCs w:val="24"/>
              </w:rPr>
              <w:t>W</w:t>
            </w:r>
            <w:r w:rsidRPr="000405A3">
              <w:rPr>
                <w:rFonts w:ascii="Arial" w:hAnsi="Arial" w:cs="Arial"/>
                <w:b/>
                <w:szCs w:val="24"/>
              </w:rPr>
              <w:t>ho Achieved Outcome</w:t>
            </w:r>
          </w:p>
        </w:tc>
      </w:tr>
      <w:tr w:rsidR="00AB028E" w:rsidRPr="000405A3" w14:paraId="636CCF70" w14:textId="77777777" w:rsidTr="000F3B41">
        <w:trPr>
          <w:cantSplit/>
        </w:trPr>
        <w:tc>
          <w:tcPr>
            <w:tcW w:w="4845" w:type="dxa"/>
            <w:vAlign w:val="bottom"/>
          </w:tcPr>
          <w:p w14:paraId="2FFF7A47" w14:textId="77777777" w:rsidR="00AB028E" w:rsidRPr="000405A3" w:rsidRDefault="00AB028E" w:rsidP="00AB028E">
            <w:pPr>
              <w:spacing w:after="240"/>
              <w:rPr>
                <w:rFonts w:ascii="Arial" w:hAnsi="Arial" w:cs="Arial"/>
                <w:szCs w:val="24"/>
              </w:rPr>
            </w:pPr>
            <w:r w:rsidRPr="000405A3">
              <w:rPr>
                <w:rFonts w:ascii="Arial" w:hAnsi="Arial" w:cs="Arial"/>
                <w:szCs w:val="24"/>
              </w:rPr>
              <w:t>Employment Second Quarter After Exit</w:t>
            </w:r>
          </w:p>
        </w:tc>
        <w:tc>
          <w:tcPr>
            <w:tcW w:w="2160" w:type="dxa"/>
          </w:tcPr>
          <w:p w14:paraId="7702BA20" w14:textId="77777777" w:rsidR="00AB028E" w:rsidRPr="000405A3" w:rsidRDefault="00AB028E" w:rsidP="00AB028E">
            <w:pPr>
              <w:spacing w:after="240"/>
              <w:rPr>
                <w:rFonts w:ascii="Arial" w:hAnsi="Arial" w:cs="Arial"/>
                <w:b/>
                <w:szCs w:val="24"/>
              </w:rPr>
            </w:pPr>
          </w:p>
        </w:tc>
        <w:tc>
          <w:tcPr>
            <w:tcW w:w="2790" w:type="dxa"/>
          </w:tcPr>
          <w:p w14:paraId="3EAB50A4" w14:textId="77777777" w:rsidR="00AB028E" w:rsidRPr="000405A3" w:rsidRDefault="00AB028E" w:rsidP="00AB028E">
            <w:pPr>
              <w:spacing w:after="240"/>
              <w:rPr>
                <w:rFonts w:ascii="Arial" w:hAnsi="Arial" w:cs="Arial"/>
                <w:b/>
                <w:szCs w:val="24"/>
              </w:rPr>
            </w:pPr>
          </w:p>
        </w:tc>
        <w:tc>
          <w:tcPr>
            <w:tcW w:w="2839" w:type="dxa"/>
          </w:tcPr>
          <w:p w14:paraId="4D417686" w14:textId="77777777" w:rsidR="00AB028E" w:rsidRPr="000405A3" w:rsidRDefault="00AB028E" w:rsidP="00AB028E">
            <w:pPr>
              <w:spacing w:after="240"/>
              <w:rPr>
                <w:rFonts w:ascii="Arial" w:hAnsi="Arial" w:cs="Arial"/>
                <w:b/>
                <w:szCs w:val="24"/>
              </w:rPr>
            </w:pPr>
          </w:p>
        </w:tc>
      </w:tr>
      <w:tr w:rsidR="00AB028E" w:rsidRPr="000405A3" w14:paraId="1E41297D" w14:textId="77777777" w:rsidTr="000F3B41">
        <w:trPr>
          <w:cantSplit/>
        </w:trPr>
        <w:tc>
          <w:tcPr>
            <w:tcW w:w="4845" w:type="dxa"/>
            <w:vAlign w:val="bottom"/>
          </w:tcPr>
          <w:p w14:paraId="605EF6F1" w14:textId="77777777" w:rsidR="00AB028E" w:rsidRPr="000405A3" w:rsidRDefault="00AB028E" w:rsidP="00AB028E">
            <w:pPr>
              <w:spacing w:after="240"/>
              <w:rPr>
                <w:rFonts w:ascii="Arial" w:hAnsi="Arial" w:cs="Arial"/>
                <w:szCs w:val="24"/>
              </w:rPr>
            </w:pPr>
            <w:r w:rsidRPr="000405A3">
              <w:rPr>
                <w:rFonts w:ascii="Arial" w:hAnsi="Arial" w:cs="Arial"/>
                <w:szCs w:val="24"/>
              </w:rPr>
              <w:t>Employment Fourth Quarter After Exit</w:t>
            </w:r>
          </w:p>
        </w:tc>
        <w:tc>
          <w:tcPr>
            <w:tcW w:w="2160" w:type="dxa"/>
          </w:tcPr>
          <w:p w14:paraId="36347409" w14:textId="77777777" w:rsidR="00AB028E" w:rsidRPr="000405A3" w:rsidRDefault="00AB028E" w:rsidP="00AB028E">
            <w:pPr>
              <w:spacing w:after="240"/>
              <w:rPr>
                <w:rFonts w:ascii="Arial" w:hAnsi="Arial" w:cs="Arial"/>
                <w:b/>
                <w:szCs w:val="24"/>
              </w:rPr>
            </w:pPr>
          </w:p>
        </w:tc>
        <w:tc>
          <w:tcPr>
            <w:tcW w:w="2790" w:type="dxa"/>
          </w:tcPr>
          <w:p w14:paraId="15545A1C" w14:textId="77777777" w:rsidR="00AB028E" w:rsidRPr="000405A3" w:rsidRDefault="00AB028E" w:rsidP="00AB028E">
            <w:pPr>
              <w:spacing w:after="240"/>
              <w:rPr>
                <w:rFonts w:ascii="Arial" w:hAnsi="Arial" w:cs="Arial"/>
                <w:b/>
                <w:szCs w:val="24"/>
              </w:rPr>
            </w:pPr>
          </w:p>
        </w:tc>
        <w:tc>
          <w:tcPr>
            <w:tcW w:w="2839" w:type="dxa"/>
          </w:tcPr>
          <w:p w14:paraId="601199AB" w14:textId="77777777" w:rsidR="00AB028E" w:rsidRPr="000405A3" w:rsidRDefault="00AB028E" w:rsidP="00AB028E">
            <w:pPr>
              <w:spacing w:after="240"/>
              <w:rPr>
                <w:rFonts w:ascii="Arial" w:hAnsi="Arial" w:cs="Arial"/>
                <w:b/>
                <w:szCs w:val="24"/>
              </w:rPr>
            </w:pPr>
          </w:p>
        </w:tc>
      </w:tr>
      <w:tr w:rsidR="00AB028E" w:rsidRPr="000405A3" w14:paraId="652FFBA0" w14:textId="77777777" w:rsidTr="000F3B41">
        <w:trPr>
          <w:cantSplit/>
        </w:trPr>
        <w:tc>
          <w:tcPr>
            <w:tcW w:w="4845" w:type="dxa"/>
            <w:vAlign w:val="bottom"/>
          </w:tcPr>
          <w:p w14:paraId="44E15742" w14:textId="77777777" w:rsidR="00AB028E" w:rsidRPr="000405A3" w:rsidRDefault="00AB028E" w:rsidP="00AB028E">
            <w:pPr>
              <w:spacing w:after="240"/>
              <w:rPr>
                <w:rFonts w:ascii="Arial" w:hAnsi="Arial" w:cs="Arial"/>
                <w:szCs w:val="24"/>
              </w:rPr>
            </w:pPr>
            <w:r w:rsidRPr="000405A3">
              <w:rPr>
                <w:rFonts w:ascii="Arial" w:hAnsi="Arial" w:cs="Arial"/>
                <w:szCs w:val="24"/>
              </w:rPr>
              <w:t>Median Earnings Second Quarter After Exit</w:t>
            </w:r>
          </w:p>
        </w:tc>
        <w:tc>
          <w:tcPr>
            <w:tcW w:w="2160" w:type="dxa"/>
          </w:tcPr>
          <w:p w14:paraId="13DD5752" w14:textId="77777777" w:rsidR="00AB028E" w:rsidRPr="000405A3" w:rsidRDefault="00AB028E" w:rsidP="00AB028E">
            <w:pPr>
              <w:spacing w:after="240"/>
              <w:rPr>
                <w:rFonts w:ascii="Arial" w:hAnsi="Arial" w:cs="Arial"/>
                <w:b/>
                <w:szCs w:val="24"/>
              </w:rPr>
            </w:pPr>
          </w:p>
        </w:tc>
        <w:tc>
          <w:tcPr>
            <w:tcW w:w="2790" w:type="dxa"/>
          </w:tcPr>
          <w:p w14:paraId="2D6B9E30" w14:textId="77777777" w:rsidR="00AB028E" w:rsidRPr="000405A3" w:rsidRDefault="00AB028E" w:rsidP="00AB028E">
            <w:pPr>
              <w:spacing w:after="240"/>
              <w:rPr>
                <w:rFonts w:ascii="Arial" w:hAnsi="Arial" w:cs="Arial"/>
                <w:b/>
                <w:szCs w:val="24"/>
              </w:rPr>
            </w:pPr>
          </w:p>
        </w:tc>
        <w:tc>
          <w:tcPr>
            <w:tcW w:w="2839" w:type="dxa"/>
          </w:tcPr>
          <w:p w14:paraId="14A05029" w14:textId="77777777" w:rsidR="00AB028E" w:rsidRPr="000405A3" w:rsidRDefault="00AB028E" w:rsidP="00AB028E">
            <w:pPr>
              <w:spacing w:after="240"/>
              <w:rPr>
                <w:rFonts w:ascii="Arial" w:hAnsi="Arial" w:cs="Arial"/>
                <w:b/>
                <w:szCs w:val="24"/>
              </w:rPr>
            </w:pPr>
          </w:p>
        </w:tc>
      </w:tr>
      <w:tr w:rsidR="00AB028E" w:rsidRPr="000405A3" w14:paraId="5423D7B1" w14:textId="77777777" w:rsidTr="000F3B41">
        <w:trPr>
          <w:cantSplit/>
        </w:trPr>
        <w:tc>
          <w:tcPr>
            <w:tcW w:w="4845" w:type="dxa"/>
            <w:vAlign w:val="bottom"/>
          </w:tcPr>
          <w:p w14:paraId="7CD514F2" w14:textId="77777777" w:rsidR="00AB028E" w:rsidRPr="000405A3" w:rsidRDefault="00AB028E" w:rsidP="00AB028E">
            <w:pPr>
              <w:spacing w:after="240"/>
              <w:rPr>
                <w:rFonts w:ascii="Arial" w:hAnsi="Arial" w:cs="Arial"/>
                <w:szCs w:val="24"/>
              </w:rPr>
            </w:pPr>
            <w:r w:rsidRPr="000405A3">
              <w:rPr>
                <w:rFonts w:ascii="Arial" w:hAnsi="Arial" w:cs="Arial"/>
                <w:bCs/>
                <w:szCs w:val="24"/>
              </w:rPr>
              <w:t>Within One Year of Exit</w:t>
            </w:r>
            <w:r w:rsidRPr="000405A3">
              <w:rPr>
                <w:rFonts w:ascii="Arial" w:hAnsi="Arial" w:cs="Arial"/>
                <w:szCs w:val="24"/>
              </w:rPr>
              <w:t xml:space="preserve"> Attained Diploma/Equivalent and Enrolled in Postsecondary Education or Training </w:t>
            </w:r>
          </w:p>
        </w:tc>
        <w:tc>
          <w:tcPr>
            <w:tcW w:w="2160" w:type="dxa"/>
          </w:tcPr>
          <w:p w14:paraId="1591705E" w14:textId="77777777" w:rsidR="00AB028E" w:rsidRPr="000405A3" w:rsidRDefault="00AB028E" w:rsidP="00AB028E">
            <w:pPr>
              <w:spacing w:after="240"/>
              <w:rPr>
                <w:rFonts w:ascii="Arial" w:hAnsi="Arial" w:cs="Arial"/>
                <w:b/>
                <w:szCs w:val="24"/>
              </w:rPr>
            </w:pPr>
          </w:p>
        </w:tc>
        <w:tc>
          <w:tcPr>
            <w:tcW w:w="2790" w:type="dxa"/>
          </w:tcPr>
          <w:p w14:paraId="079081B8" w14:textId="77777777" w:rsidR="00AB028E" w:rsidRPr="000405A3" w:rsidRDefault="00AB028E" w:rsidP="00AB028E">
            <w:pPr>
              <w:spacing w:after="240"/>
              <w:rPr>
                <w:rFonts w:ascii="Arial" w:hAnsi="Arial" w:cs="Arial"/>
                <w:b/>
                <w:szCs w:val="24"/>
              </w:rPr>
            </w:pPr>
          </w:p>
        </w:tc>
        <w:tc>
          <w:tcPr>
            <w:tcW w:w="2839" w:type="dxa"/>
          </w:tcPr>
          <w:p w14:paraId="4DCD32D4" w14:textId="77777777" w:rsidR="00AB028E" w:rsidRPr="000405A3" w:rsidRDefault="00AB028E" w:rsidP="00AB028E">
            <w:pPr>
              <w:spacing w:after="240"/>
              <w:rPr>
                <w:rFonts w:ascii="Arial" w:hAnsi="Arial" w:cs="Arial"/>
                <w:b/>
                <w:szCs w:val="24"/>
              </w:rPr>
            </w:pPr>
          </w:p>
        </w:tc>
      </w:tr>
      <w:tr w:rsidR="00AB028E" w:rsidRPr="000405A3" w14:paraId="1735E51F" w14:textId="77777777" w:rsidTr="000F3B41">
        <w:trPr>
          <w:cantSplit/>
        </w:trPr>
        <w:tc>
          <w:tcPr>
            <w:tcW w:w="4845" w:type="dxa"/>
            <w:vAlign w:val="bottom"/>
          </w:tcPr>
          <w:p w14:paraId="7E16719F" w14:textId="77777777" w:rsidR="00AB028E" w:rsidRPr="000405A3" w:rsidRDefault="00AB028E" w:rsidP="00AB028E">
            <w:pPr>
              <w:spacing w:after="240"/>
              <w:rPr>
                <w:rFonts w:ascii="Arial" w:hAnsi="Arial" w:cs="Arial"/>
                <w:szCs w:val="24"/>
              </w:rPr>
            </w:pPr>
            <w:r w:rsidRPr="000405A3">
              <w:rPr>
                <w:rFonts w:ascii="Arial" w:hAnsi="Arial" w:cs="Arial"/>
                <w:bCs/>
                <w:szCs w:val="24"/>
              </w:rPr>
              <w:t>Within One Year of Exit</w:t>
            </w:r>
            <w:r w:rsidRPr="000405A3">
              <w:rPr>
                <w:rFonts w:ascii="Arial" w:hAnsi="Arial" w:cs="Arial"/>
                <w:szCs w:val="24"/>
              </w:rPr>
              <w:t xml:space="preserve"> Attained Diploma/Equivalent and Employed </w:t>
            </w:r>
          </w:p>
        </w:tc>
        <w:tc>
          <w:tcPr>
            <w:tcW w:w="2160" w:type="dxa"/>
          </w:tcPr>
          <w:p w14:paraId="3E11D62D" w14:textId="77777777" w:rsidR="00AB028E" w:rsidRPr="000405A3" w:rsidRDefault="00AB028E" w:rsidP="00AB028E">
            <w:pPr>
              <w:spacing w:after="240"/>
              <w:rPr>
                <w:rFonts w:ascii="Arial" w:hAnsi="Arial" w:cs="Arial"/>
                <w:b/>
                <w:szCs w:val="24"/>
              </w:rPr>
            </w:pPr>
          </w:p>
        </w:tc>
        <w:tc>
          <w:tcPr>
            <w:tcW w:w="2790" w:type="dxa"/>
          </w:tcPr>
          <w:p w14:paraId="4D52481A" w14:textId="77777777" w:rsidR="00AB028E" w:rsidRPr="000405A3" w:rsidRDefault="00AB028E" w:rsidP="00AB028E">
            <w:pPr>
              <w:spacing w:after="240"/>
              <w:rPr>
                <w:rFonts w:ascii="Arial" w:hAnsi="Arial" w:cs="Arial"/>
                <w:b/>
                <w:szCs w:val="24"/>
              </w:rPr>
            </w:pPr>
          </w:p>
        </w:tc>
        <w:tc>
          <w:tcPr>
            <w:tcW w:w="2839" w:type="dxa"/>
          </w:tcPr>
          <w:p w14:paraId="68A4D96C" w14:textId="77777777" w:rsidR="00AB028E" w:rsidRPr="000405A3" w:rsidRDefault="00AB028E" w:rsidP="00AB028E">
            <w:pPr>
              <w:spacing w:after="240"/>
              <w:rPr>
                <w:rFonts w:ascii="Arial" w:hAnsi="Arial" w:cs="Arial"/>
                <w:b/>
                <w:szCs w:val="24"/>
              </w:rPr>
            </w:pPr>
          </w:p>
        </w:tc>
      </w:tr>
      <w:tr w:rsidR="00AB028E" w:rsidRPr="000405A3" w14:paraId="42C711CD" w14:textId="77777777" w:rsidTr="000F3B41">
        <w:trPr>
          <w:cantSplit/>
        </w:trPr>
        <w:tc>
          <w:tcPr>
            <w:tcW w:w="4845" w:type="dxa"/>
            <w:vAlign w:val="bottom"/>
          </w:tcPr>
          <w:p w14:paraId="09A3846C" w14:textId="2EBDD664" w:rsidR="00AB028E" w:rsidRPr="000405A3" w:rsidRDefault="002247C9" w:rsidP="00AB028E">
            <w:pPr>
              <w:spacing w:after="240"/>
              <w:rPr>
                <w:rFonts w:ascii="Arial" w:hAnsi="Arial" w:cs="Arial"/>
                <w:szCs w:val="24"/>
              </w:rPr>
            </w:pPr>
            <w:r>
              <w:rPr>
                <w:rFonts w:ascii="Arial" w:hAnsi="Arial" w:cs="Arial"/>
                <w:bCs/>
                <w:szCs w:val="24"/>
              </w:rPr>
              <w:t>Within One Year of Exit Attained a Postsecondary Credential While Enrolled</w:t>
            </w:r>
            <w:r w:rsidR="00AB028E" w:rsidRPr="000405A3">
              <w:rPr>
                <w:rFonts w:ascii="Arial" w:hAnsi="Arial" w:cs="Arial"/>
                <w:szCs w:val="24"/>
              </w:rPr>
              <w:t xml:space="preserve"> </w:t>
            </w:r>
          </w:p>
        </w:tc>
        <w:tc>
          <w:tcPr>
            <w:tcW w:w="2160" w:type="dxa"/>
          </w:tcPr>
          <w:p w14:paraId="611BD283" w14:textId="77777777" w:rsidR="00AB028E" w:rsidRPr="000405A3" w:rsidRDefault="00AB028E" w:rsidP="00AB028E">
            <w:pPr>
              <w:spacing w:after="240"/>
              <w:rPr>
                <w:rFonts w:ascii="Arial" w:hAnsi="Arial" w:cs="Arial"/>
                <w:b/>
                <w:szCs w:val="24"/>
              </w:rPr>
            </w:pPr>
          </w:p>
        </w:tc>
        <w:tc>
          <w:tcPr>
            <w:tcW w:w="2790" w:type="dxa"/>
          </w:tcPr>
          <w:p w14:paraId="0367DD09" w14:textId="77777777" w:rsidR="00AB028E" w:rsidRPr="000405A3" w:rsidRDefault="00AB028E" w:rsidP="00AB028E">
            <w:pPr>
              <w:spacing w:after="240"/>
              <w:rPr>
                <w:rFonts w:ascii="Arial" w:hAnsi="Arial" w:cs="Arial"/>
                <w:b/>
                <w:szCs w:val="24"/>
              </w:rPr>
            </w:pPr>
          </w:p>
        </w:tc>
        <w:tc>
          <w:tcPr>
            <w:tcW w:w="2839" w:type="dxa"/>
          </w:tcPr>
          <w:p w14:paraId="429755E5" w14:textId="77777777" w:rsidR="00AB028E" w:rsidRPr="000405A3" w:rsidRDefault="00AB028E" w:rsidP="00AB028E">
            <w:pPr>
              <w:spacing w:after="240"/>
              <w:rPr>
                <w:rFonts w:ascii="Arial" w:hAnsi="Arial" w:cs="Arial"/>
                <w:b/>
                <w:szCs w:val="24"/>
              </w:rPr>
            </w:pPr>
          </w:p>
        </w:tc>
      </w:tr>
    </w:tbl>
    <w:p w14:paraId="550D8F08" w14:textId="77777777" w:rsidR="005C4080" w:rsidRDefault="005C4080" w:rsidP="003F6363">
      <w:pPr>
        <w:rPr>
          <w:rFonts w:cs="Arial"/>
          <w:b/>
          <w:szCs w:val="24"/>
        </w:rPr>
        <w:sectPr w:rsidR="005C4080" w:rsidSect="00F250F3">
          <w:headerReference w:type="first" r:id="rId33"/>
          <w:footerReference w:type="first" r:id="rId34"/>
          <w:type w:val="continuous"/>
          <w:pgSz w:w="15840" w:h="12240" w:orient="landscape"/>
          <w:pgMar w:top="1440" w:right="1440" w:bottom="1440" w:left="1170" w:header="720" w:footer="720" w:gutter="0"/>
          <w:cols w:space="720"/>
          <w:titlePg/>
          <w:docGrid w:linePitch="360"/>
        </w:sectPr>
      </w:pPr>
    </w:p>
    <w:tbl>
      <w:tblPr>
        <w:tblStyle w:val="TableGrid"/>
        <w:tblW w:w="126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Core Follow-Up Outcome Measures."/>
      </w:tblPr>
      <w:tblGrid>
        <w:gridCol w:w="4845"/>
        <w:gridCol w:w="2160"/>
        <w:gridCol w:w="2790"/>
        <w:gridCol w:w="2839"/>
      </w:tblGrid>
      <w:tr w:rsidR="00AB028E" w:rsidRPr="000405A3" w14:paraId="20B48504" w14:textId="77777777" w:rsidTr="7FED673C">
        <w:trPr>
          <w:cantSplit/>
          <w:tblHeader/>
        </w:trPr>
        <w:tc>
          <w:tcPr>
            <w:tcW w:w="4845" w:type="dxa"/>
            <w:shd w:val="clear" w:color="auto" w:fill="BFBFBF" w:themeFill="background1" w:themeFillShade="BF"/>
          </w:tcPr>
          <w:p w14:paraId="6E02D75E" w14:textId="77777777" w:rsidR="00AB028E" w:rsidRPr="000405A3" w:rsidRDefault="00AB028E" w:rsidP="00AB028E">
            <w:pPr>
              <w:spacing w:after="240"/>
              <w:rPr>
                <w:rFonts w:ascii="Arial" w:hAnsi="Arial" w:cs="Arial"/>
                <w:b/>
                <w:szCs w:val="24"/>
              </w:rPr>
            </w:pPr>
            <w:r w:rsidRPr="000405A3">
              <w:rPr>
                <w:rFonts w:ascii="Arial" w:hAnsi="Arial" w:cs="Arial"/>
                <w:b/>
                <w:szCs w:val="24"/>
              </w:rPr>
              <w:t>Core Follow-up Outcome Measures***</w:t>
            </w:r>
          </w:p>
        </w:tc>
        <w:tc>
          <w:tcPr>
            <w:tcW w:w="2160" w:type="dxa"/>
            <w:shd w:val="clear" w:color="auto" w:fill="BFBFBF" w:themeFill="background1" w:themeFillShade="BF"/>
          </w:tcPr>
          <w:p w14:paraId="7E0D20A3" w14:textId="77777777" w:rsidR="00AB028E" w:rsidRPr="000405A3" w:rsidRDefault="00AB028E" w:rsidP="00AB028E">
            <w:pPr>
              <w:spacing w:after="240"/>
              <w:rPr>
                <w:rFonts w:ascii="Arial" w:hAnsi="Arial" w:cs="Arial"/>
                <w:b/>
                <w:szCs w:val="24"/>
              </w:rPr>
            </w:pPr>
            <w:r w:rsidRPr="000405A3">
              <w:rPr>
                <w:rFonts w:ascii="Arial" w:hAnsi="Arial" w:cs="Arial"/>
                <w:b/>
                <w:szCs w:val="24"/>
              </w:rPr>
              <w:t>Total Periods of Participation</w:t>
            </w:r>
          </w:p>
        </w:tc>
        <w:tc>
          <w:tcPr>
            <w:tcW w:w="2790" w:type="dxa"/>
            <w:shd w:val="clear" w:color="auto" w:fill="BFBFBF" w:themeFill="background1" w:themeFillShade="BF"/>
          </w:tcPr>
          <w:p w14:paraId="58AA1835" w14:textId="7EA65FE8" w:rsidR="00AB028E" w:rsidRPr="000405A3" w:rsidRDefault="5866A1F2" w:rsidP="7FED673C">
            <w:pPr>
              <w:spacing w:after="240"/>
              <w:rPr>
                <w:rFonts w:ascii="Arial" w:hAnsi="Arial" w:cs="Arial"/>
                <w:b/>
                <w:bCs/>
              </w:rPr>
            </w:pPr>
            <w:r w:rsidRPr="7FED673C">
              <w:rPr>
                <w:rFonts w:ascii="Arial" w:hAnsi="Arial" w:cs="Arial"/>
                <w:b/>
                <w:bCs/>
              </w:rPr>
              <w:t xml:space="preserve">Number of Students </w:t>
            </w:r>
            <w:r w:rsidR="1E989A76" w:rsidRPr="00712116">
              <w:rPr>
                <w:rFonts w:ascii="Arial" w:hAnsi="Arial" w:cs="Arial"/>
                <w:b/>
                <w:bCs/>
              </w:rPr>
              <w:t>Who</w:t>
            </w:r>
            <w:r w:rsidR="00270DB7" w:rsidRPr="7FED673C">
              <w:rPr>
                <w:rFonts w:ascii="Arial" w:hAnsi="Arial" w:cs="Arial"/>
                <w:b/>
                <w:bCs/>
              </w:rPr>
              <w:t xml:space="preserve"> </w:t>
            </w:r>
            <w:r w:rsidRPr="7FED673C">
              <w:rPr>
                <w:rFonts w:ascii="Arial" w:hAnsi="Arial" w:cs="Arial"/>
                <w:b/>
                <w:bCs/>
              </w:rPr>
              <w:t>Achieved an Outcome or Median Earnings Value</w:t>
            </w:r>
          </w:p>
        </w:tc>
        <w:tc>
          <w:tcPr>
            <w:tcW w:w="2839" w:type="dxa"/>
            <w:shd w:val="clear" w:color="auto" w:fill="BFBFBF" w:themeFill="background1" w:themeFillShade="BF"/>
          </w:tcPr>
          <w:p w14:paraId="106F8100" w14:textId="62E77218" w:rsidR="00AB028E" w:rsidRPr="000405A3" w:rsidRDefault="5866A1F2" w:rsidP="7FED673C">
            <w:pPr>
              <w:spacing w:after="240"/>
              <w:rPr>
                <w:rFonts w:ascii="Arial" w:hAnsi="Arial" w:cs="Arial"/>
                <w:b/>
                <w:bCs/>
              </w:rPr>
            </w:pPr>
            <w:r w:rsidRPr="7FED673C">
              <w:rPr>
                <w:rFonts w:ascii="Arial" w:hAnsi="Arial" w:cs="Arial"/>
                <w:b/>
                <w:bCs/>
              </w:rPr>
              <w:t xml:space="preserve">Percent of Students </w:t>
            </w:r>
            <w:r w:rsidR="6BCDB1B3" w:rsidRPr="00712116">
              <w:rPr>
                <w:rFonts w:ascii="Arial" w:hAnsi="Arial" w:cs="Arial"/>
                <w:b/>
                <w:bCs/>
              </w:rPr>
              <w:t>Who</w:t>
            </w:r>
            <w:r w:rsidRPr="7FED673C">
              <w:rPr>
                <w:rFonts w:ascii="Arial" w:hAnsi="Arial" w:cs="Arial"/>
                <w:b/>
                <w:bCs/>
              </w:rPr>
              <w:t xml:space="preserve"> Achieved an Outcome</w:t>
            </w:r>
          </w:p>
        </w:tc>
      </w:tr>
      <w:tr w:rsidR="00AB028E" w:rsidRPr="000405A3" w14:paraId="266D5144" w14:textId="77777777" w:rsidTr="7FED673C">
        <w:trPr>
          <w:cantSplit/>
        </w:trPr>
        <w:tc>
          <w:tcPr>
            <w:tcW w:w="4845" w:type="dxa"/>
            <w:vAlign w:val="bottom"/>
          </w:tcPr>
          <w:p w14:paraId="485F9DC7" w14:textId="77777777" w:rsidR="00AB028E" w:rsidRPr="000405A3" w:rsidRDefault="00AB028E" w:rsidP="00AB028E">
            <w:pPr>
              <w:spacing w:after="240"/>
              <w:rPr>
                <w:rFonts w:ascii="Arial" w:hAnsi="Arial" w:cs="Arial"/>
                <w:szCs w:val="24"/>
              </w:rPr>
            </w:pPr>
            <w:r w:rsidRPr="000405A3">
              <w:rPr>
                <w:rFonts w:ascii="Arial" w:hAnsi="Arial" w:cs="Arial"/>
                <w:szCs w:val="24"/>
              </w:rPr>
              <w:t>Employment Second Quarter After Exit</w:t>
            </w:r>
          </w:p>
        </w:tc>
        <w:tc>
          <w:tcPr>
            <w:tcW w:w="2160" w:type="dxa"/>
          </w:tcPr>
          <w:p w14:paraId="1734C565" w14:textId="77777777" w:rsidR="00AB028E" w:rsidRPr="000405A3" w:rsidRDefault="00AB028E" w:rsidP="00AB028E">
            <w:pPr>
              <w:spacing w:after="240"/>
              <w:rPr>
                <w:rFonts w:ascii="Arial" w:hAnsi="Arial" w:cs="Arial"/>
                <w:b/>
                <w:szCs w:val="24"/>
              </w:rPr>
            </w:pPr>
          </w:p>
        </w:tc>
        <w:tc>
          <w:tcPr>
            <w:tcW w:w="2790" w:type="dxa"/>
          </w:tcPr>
          <w:p w14:paraId="5E856EF5" w14:textId="77777777" w:rsidR="00AB028E" w:rsidRPr="000405A3" w:rsidRDefault="00AB028E" w:rsidP="00AB028E">
            <w:pPr>
              <w:spacing w:after="240"/>
              <w:rPr>
                <w:rFonts w:ascii="Arial" w:hAnsi="Arial" w:cs="Arial"/>
                <w:b/>
                <w:szCs w:val="24"/>
              </w:rPr>
            </w:pPr>
          </w:p>
        </w:tc>
        <w:tc>
          <w:tcPr>
            <w:tcW w:w="2839" w:type="dxa"/>
          </w:tcPr>
          <w:p w14:paraId="3FFEA0D8" w14:textId="77777777" w:rsidR="00AB028E" w:rsidRPr="000405A3" w:rsidRDefault="00AB028E" w:rsidP="00AB028E">
            <w:pPr>
              <w:spacing w:after="240"/>
              <w:rPr>
                <w:rFonts w:ascii="Arial" w:hAnsi="Arial" w:cs="Arial"/>
                <w:b/>
                <w:szCs w:val="24"/>
              </w:rPr>
            </w:pPr>
          </w:p>
        </w:tc>
      </w:tr>
      <w:tr w:rsidR="00AB028E" w:rsidRPr="000405A3" w14:paraId="3C9628F0" w14:textId="77777777" w:rsidTr="7FED673C">
        <w:trPr>
          <w:cantSplit/>
        </w:trPr>
        <w:tc>
          <w:tcPr>
            <w:tcW w:w="4845" w:type="dxa"/>
            <w:vAlign w:val="bottom"/>
          </w:tcPr>
          <w:p w14:paraId="4AD36C87" w14:textId="77777777" w:rsidR="00AB028E" w:rsidRPr="000405A3" w:rsidRDefault="00AB028E" w:rsidP="00AB028E">
            <w:pPr>
              <w:spacing w:after="240"/>
              <w:rPr>
                <w:rFonts w:ascii="Arial" w:hAnsi="Arial" w:cs="Arial"/>
                <w:szCs w:val="24"/>
              </w:rPr>
            </w:pPr>
            <w:r w:rsidRPr="000405A3">
              <w:rPr>
                <w:rFonts w:ascii="Arial" w:hAnsi="Arial" w:cs="Arial"/>
                <w:szCs w:val="24"/>
              </w:rPr>
              <w:t>Employment Fourth Quarter After Exit</w:t>
            </w:r>
          </w:p>
        </w:tc>
        <w:tc>
          <w:tcPr>
            <w:tcW w:w="2160" w:type="dxa"/>
          </w:tcPr>
          <w:p w14:paraId="2BF7542E" w14:textId="77777777" w:rsidR="00AB028E" w:rsidRPr="000405A3" w:rsidRDefault="00AB028E" w:rsidP="00AB028E">
            <w:pPr>
              <w:spacing w:after="240"/>
              <w:rPr>
                <w:rFonts w:ascii="Arial" w:hAnsi="Arial" w:cs="Arial"/>
                <w:b/>
                <w:szCs w:val="24"/>
              </w:rPr>
            </w:pPr>
          </w:p>
        </w:tc>
        <w:tc>
          <w:tcPr>
            <w:tcW w:w="2790" w:type="dxa"/>
          </w:tcPr>
          <w:p w14:paraId="4A653A15" w14:textId="77777777" w:rsidR="00AB028E" w:rsidRPr="000405A3" w:rsidRDefault="00AB028E" w:rsidP="00AB028E">
            <w:pPr>
              <w:spacing w:after="240"/>
              <w:rPr>
                <w:rFonts w:ascii="Arial" w:hAnsi="Arial" w:cs="Arial"/>
                <w:b/>
                <w:szCs w:val="24"/>
              </w:rPr>
            </w:pPr>
          </w:p>
        </w:tc>
        <w:tc>
          <w:tcPr>
            <w:tcW w:w="2839" w:type="dxa"/>
          </w:tcPr>
          <w:p w14:paraId="28721B83" w14:textId="77777777" w:rsidR="00AB028E" w:rsidRPr="000405A3" w:rsidRDefault="00AB028E" w:rsidP="00AB028E">
            <w:pPr>
              <w:spacing w:after="240"/>
              <w:rPr>
                <w:rFonts w:ascii="Arial" w:hAnsi="Arial" w:cs="Arial"/>
                <w:b/>
                <w:szCs w:val="24"/>
              </w:rPr>
            </w:pPr>
          </w:p>
        </w:tc>
      </w:tr>
      <w:tr w:rsidR="00AB028E" w:rsidRPr="000405A3" w14:paraId="6D5FB188" w14:textId="77777777" w:rsidTr="7FED673C">
        <w:trPr>
          <w:cantSplit/>
        </w:trPr>
        <w:tc>
          <w:tcPr>
            <w:tcW w:w="4845" w:type="dxa"/>
            <w:vAlign w:val="bottom"/>
          </w:tcPr>
          <w:p w14:paraId="67AD4970" w14:textId="77777777" w:rsidR="00AB028E" w:rsidRPr="000405A3" w:rsidRDefault="00AB028E" w:rsidP="00AB028E">
            <w:pPr>
              <w:spacing w:after="240"/>
              <w:rPr>
                <w:rFonts w:ascii="Arial" w:hAnsi="Arial" w:cs="Arial"/>
                <w:szCs w:val="24"/>
              </w:rPr>
            </w:pPr>
            <w:r w:rsidRPr="000405A3">
              <w:rPr>
                <w:rFonts w:ascii="Arial" w:hAnsi="Arial" w:cs="Arial"/>
                <w:szCs w:val="24"/>
              </w:rPr>
              <w:t>Median Earnings Second Quarter After Exit</w:t>
            </w:r>
          </w:p>
        </w:tc>
        <w:tc>
          <w:tcPr>
            <w:tcW w:w="2160" w:type="dxa"/>
          </w:tcPr>
          <w:p w14:paraId="7DE74E1C" w14:textId="77777777" w:rsidR="00AB028E" w:rsidRPr="000405A3" w:rsidRDefault="00AB028E" w:rsidP="00AB028E">
            <w:pPr>
              <w:spacing w:after="240"/>
              <w:rPr>
                <w:rFonts w:ascii="Arial" w:hAnsi="Arial" w:cs="Arial"/>
                <w:b/>
                <w:szCs w:val="24"/>
              </w:rPr>
            </w:pPr>
          </w:p>
        </w:tc>
        <w:tc>
          <w:tcPr>
            <w:tcW w:w="2790" w:type="dxa"/>
          </w:tcPr>
          <w:p w14:paraId="2DAC951D" w14:textId="77777777" w:rsidR="00AB028E" w:rsidRPr="000405A3" w:rsidRDefault="00AB028E" w:rsidP="00AB028E">
            <w:pPr>
              <w:spacing w:after="240"/>
              <w:rPr>
                <w:rFonts w:ascii="Arial" w:hAnsi="Arial" w:cs="Arial"/>
                <w:b/>
                <w:szCs w:val="24"/>
              </w:rPr>
            </w:pPr>
          </w:p>
        </w:tc>
        <w:tc>
          <w:tcPr>
            <w:tcW w:w="2839" w:type="dxa"/>
          </w:tcPr>
          <w:p w14:paraId="50E146A3" w14:textId="77777777" w:rsidR="00AB028E" w:rsidRPr="000405A3" w:rsidRDefault="00AB028E" w:rsidP="00AB028E">
            <w:pPr>
              <w:spacing w:after="240"/>
              <w:rPr>
                <w:rFonts w:ascii="Arial" w:hAnsi="Arial" w:cs="Arial"/>
                <w:b/>
                <w:szCs w:val="24"/>
              </w:rPr>
            </w:pPr>
          </w:p>
        </w:tc>
      </w:tr>
      <w:tr w:rsidR="00AB028E" w:rsidRPr="000405A3" w14:paraId="3DFCA24F" w14:textId="77777777" w:rsidTr="7FED673C">
        <w:trPr>
          <w:cantSplit/>
        </w:trPr>
        <w:tc>
          <w:tcPr>
            <w:tcW w:w="4845" w:type="dxa"/>
            <w:vAlign w:val="bottom"/>
          </w:tcPr>
          <w:p w14:paraId="0B2A91D7" w14:textId="77777777" w:rsidR="00AB028E" w:rsidRPr="000405A3" w:rsidRDefault="00AB028E" w:rsidP="00AB028E">
            <w:pPr>
              <w:spacing w:after="240"/>
              <w:rPr>
                <w:rFonts w:ascii="Arial" w:hAnsi="Arial" w:cs="Arial"/>
                <w:szCs w:val="24"/>
              </w:rPr>
            </w:pPr>
            <w:r w:rsidRPr="000405A3">
              <w:rPr>
                <w:rFonts w:ascii="Arial" w:hAnsi="Arial" w:cs="Arial"/>
                <w:bCs/>
                <w:szCs w:val="24"/>
              </w:rPr>
              <w:lastRenderedPageBreak/>
              <w:t>Within One Year of Exit</w:t>
            </w:r>
            <w:r w:rsidRPr="000405A3">
              <w:rPr>
                <w:rFonts w:ascii="Arial" w:hAnsi="Arial" w:cs="Arial"/>
                <w:szCs w:val="24"/>
              </w:rPr>
              <w:t xml:space="preserve"> Attained Diploma/Equivalent and Enrolled in Postsecondary Education or Training </w:t>
            </w:r>
          </w:p>
        </w:tc>
        <w:tc>
          <w:tcPr>
            <w:tcW w:w="2160" w:type="dxa"/>
          </w:tcPr>
          <w:p w14:paraId="7B299A14" w14:textId="77777777" w:rsidR="00AB028E" w:rsidRPr="000405A3" w:rsidRDefault="00AB028E" w:rsidP="00AB028E">
            <w:pPr>
              <w:spacing w:after="240"/>
              <w:rPr>
                <w:rFonts w:ascii="Arial" w:hAnsi="Arial" w:cs="Arial"/>
                <w:b/>
                <w:szCs w:val="24"/>
              </w:rPr>
            </w:pPr>
          </w:p>
        </w:tc>
        <w:tc>
          <w:tcPr>
            <w:tcW w:w="2790" w:type="dxa"/>
          </w:tcPr>
          <w:p w14:paraId="0608DB38" w14:textId="77777777" w:rsidR="00AB028E" w:rsidRPr="000405A3" w:rsidRDefault="00AB028E" w:rsidP="00AB028E">
            <w:pPr>
              <w:spacing w:after="240"/>
              <w:rPr>
                <w:rFonts w:ascii="Arial" w:hAnsi="Arial" w:cs="Arial"/>
                <w:b/>
                <w:szCs w:val="24"/>
              </w:rPr>
            </w:pPr>
          </w:p>
        </w:tc>
        <w:tc>
          <w:tcPr>
            <w:tcW w:w="2839" w:type="dxa"/>
          </w:tcPr>
          <w:p w14:paraId="1CCEA0D4" w14:textId="77777777" w:rsidR="00AB028E" w:rsidRPr="000405A3" w:rsidRDefault="00AB028E" w:rsidP="00AB028E">
            <w:pPr>
              <w:spacing w:after="240"/>
              <w:rPr>
                <w:rFonts w:ascii="Arial" w:hAnsi="Arial" w:cs="Arial"/>
                <w:b/>
                <w:szCs w:val="24"/>
              </w:rPr>
            </w:pPr>
          </w:p>
        </w:tc>
      </w:tr>
      <w:tr w:rsidR="00AB028E" w:rsidRPr="000405A3" w14:paraId="7029E665" w14:textId="77777777" w:rsidTr="7FED673C">
        <w:trPr>
          <w:cantSplit/>
        </w:trPr>
        <w:tc>
          <w:tcPr>
            <w:tcW w:w="4845" w:type="dxa"/>
            <w:vAlign w:val="bottom"/>
          </w:tcPr>
          <w:p w14:paraId="1FEB7A82" w14:textId="77777777" w:rsidR="00AB028E" w:rsidRPr="000405A3" w:rsidRDefault="00AB028E" w:rsidP="00AB028E">
            <w:pPr>
              <w:spacing w:after="240"/>
              <w:rPr>
                <w:rFonts w:ascii="Arial" w:hAnsi="Arial" w:cs="Arial"/>
                <w:szCs w:val="24"/>
              </w:rPr>
            </w:pPr>
            <w:r w:rsidRPr="000405A3">
              <w:rPr>
                <w:rFonts w:ascii="Arial" w:hAnsi="Arial" w:cs="Arial"/>
                <w:bCs/>
                <w:szCs w:val="24"/>
              </w:rPr>
              <w:t>Within One Year of Exit</w:t>
            </w:r>
            <w:r w:rsidRPr="000405A3">
              <w:rPr>
                <w:rFonts w:ascii="Arial" w:hAnsi="Arial" w:cs="Arial"/>
                <w:szCs w:val="24"/>
              </w:rPr>
              <w:t xml:space="preserve"> Attained Diploma/Equivalent and Employed </w:t>
            </w:r>
          </w:p>
        </w:tc>
        <w:tc>
          <w:tcPr>
            <w:tcW w:w="2160" w:type="dxa"/>
          </w:tcPr>
          <w:p w14:paraId="27C77D7B" w14:textId="77777777" w:rsidR="00AB028E" w:rsidRPr="000405A3" w:rsidRDefault="00AB028E" w:rsidP="00AB028E">
            <w:pPr>
              <w:spacing w:after="240"/>
              <w:rPr>
                <w:rFonts w:ascii="Arial" w:hAnsi="Arial" w:cs="Arial"/>
                <w:b/>
                <w:szCs w:val="24"/>
              </w:rPr>
            </w:pPr>
          </w:p>
        </w:tc>
        <w:tc>
          <w:tcPr>
            <w:tcW w:w="2790" w:type="dxa"/>
          </w:tcPr>
          <w:p w14:paraId="2B25B0A0" w14:textId="77777777" w:rsidR="00AB028E" w:rsidRPr="000405A3" w:rsidRDefault="00AB028E" w:rsidP="00AB028E">
            <w:pPr>
              <w:spacing w:after="240"/>
              <w:rPr>
                <w:rFonts w:ascii="Arial" w:hAnsi="Arial" w:cs="Arial"/>
                <w:b/>
                <w:szCs w:val="24"/>
              </w:rPr>
            </w:pPr>
          </w:p>
        </w:tc>
        <w:tc>
          <w:tcPr>
            <w:tcW w:w="2839" w:type="dxa"/>
          </w:tcPr>
          <w:p w14:paraId="5FF5B4E7" w14:textId="77777777" w:rsidR="00AB028E" w:rsidRPr="000405A3" w:rsidRDefault="00AB028E" w:rsidP="00AB028E">
            <w:pPr>
              <w:spacing w:after="240"/>
              <w:rPr>
                <w:rFonts w:ascii="Arial" w:hAnsi="Arial" w:cs="Arial"/>
                <w:b/>
                <w:szCs w:val="24"/>
              </w:rPr>
            </w:pPr>
          </w:p>
        </w:tc>
      </w:tr>
      <w:tr w:rsidR="00AB028E" w:rsidRPr="000405A3" w14:paraId="3A13FC52" w14:textId="77777777" w:rsidTr="7FED673C">
        <w:trPr>
          <w:cantSplit/>
        </w:trPr>
        <w:tc>
          <w:tcPr>
            <w:tcW w:w="4845" w:type="dxa"/>
            <w:vAlign w:val="bottom"/>
          </w:tcPr>
          <w:p w14:paraId="1278A0CA" w14:textId="24E0BC71" w:rsidR="00AB028E" w:rsidRPr="000405A3" w:rsidRDefault="002247C9" w:rsidP="00AB028E">
            <w:pPr>
              <w:spacing w:after="240"/>
              <w:rPr>
                <w:rFonts w:ascii="Arial" w:hAnsi="Arial" w:cs="Arial"/>
                <w:szCs w:val="24"/>
              </w:rPr>
            </w:pPr>
            <w:r>
              <w:rPr>
                <w:rFonts w:ascii="Arial" w:hAnsi="Arial" w:cs="Arial"/>
                <w:bCs/>
                <w:szCs w:val="24"/>
              </w:rPr>
              <w:t>Within One Year of Exit Attained a Postsecondary Credential While Enrolled</w:t>
            </w:r>
            <w:r w:rsidR="00AB028E" w:rsidRPr="000405A3">
              <w:rPr>
                <w:rFonts w:ascii="Arial" w:hAnsi="Arial" w:cs="Arial"/>
                <w:szCs w:val="24"/>
              </w:rPr>
              <w:t xml:space="preserve"> </w:t>
            </w:r>
          </w:p>
        </w:tc>
        <w:tc>
          <w:tcPr>
            <w:tcW w:w="2160" w:type="dxa"/>
          </w:tcPr>
          <w:p w14:paraId="38BD0EAB" w14:textId="77777777" w:rsidR="00AB028E" w:rsidRPr="000405A3" w:rsidRDefault="00AB028E" w:rsidP="00AB028E">
            <w:pPr>
              <w:spacing w:after="240"/>
              <w:rPr>
                <w:rFonts w:ascii="Arial" w:hAnsi="Arial" w:cs="Arial"/>
                <w:b/>
                <w:szCs w:val="24"/>
              </w:rPr>
            </w:pPr>
          </w:p>
        </w:tc>
        <w:tc>
          <w:tcPr>
            <w:tcW w:w="2790" w:type="dxa"/>
          </w:tcPr>
          <w:p w14:paraId="47E8932F" w14:textId="77777777" w:rsidR="00AB028E" w:rsidRPr="000405A3" w:rsidRDefault="00AB028E" w:rsidP="00AB028E">
            <w:pPr>
              <w:spacing w:after="240"/>
              <w:rPr>
                <w:rFonts w:ascii="Arial" w:hAnsi="Arial" w:cs="Arial"/>
                <w:b/>
                <w:szCs w:val="24"/>
              </w:rPr>
            </w:pPr>
          </w:p>
        </w:tc>
        <w:tc>
          <w:tcPr>
            <w:tcW w:w="2839" w:type="dxa"/>
          </w:tcPr>
          <w:p w14:paraId="40633C7A" w14:textId="77777777" w:rsidR="00AB028E" w:rsidRPr="000405A3" w:rsidRDefault="00AB028E" w:rsidP="00AB028E">
            <w:pPr>
              <w:spacing w:after="240"/>
              <w:rPr>
                <w:rFonts w:ascii="Arial" w:hAnsi="Arial" w:cs="Arial"/>
                <w:b/>
                <w:szCs w:val="24"/>
              </w:rPr>
            </w:pPr>
          </w:p>
        </w:tc>
      </w:tr>
    </w:tbl>
    <w:p w14:paraId="0112F248" w14:textId="24B57699" w:rsidR="00AB028E" w:rsidRPr="000405A3" w:rsidRDefault="00AB028E" w:rsidP="00AB028E">
      <w:pPr>
        <w:spacing w:after="240"/>
        <w:rPr>
          <w:rFonts w:cs="Arial"/>
          <w:szCs w:val="24"/>
        </w:rPr>
        <w:sectPr w:rsidR="00AB028E" w:rsidRPr="000405A3" w:rsidSect="00F250F3">
          <w:footerReference w:type="default" r:id="rId35"/>
          <w:headerReference w:type="first" r:id="rId36"/>
          <w:type w:val="continuous"/>
          <w:pgSz w:w="15840" w:h="12240" w:orient="landscape"/>
          <w:pgMar w:top="1440" w:right="1440" w:bottom="1440" w:left="1170" w:header="720" w:footer="720" w:gutter="0"/>
          <w:cols w:space="720"/>
          <w:titlePg/>
          <w:docGrid w:linePitch="360"/>
        </w:sectPr>
      </w:pPr>
    </w:p>
    <w:p w14:paraId="5424083C" w14:textId="0ADC0CA2" w:rsidR="00AB028E" w:rsidRPr="00AB028E" w:rsidRDefault="5EF81257" w:rsidP="00162B02">
      <w:pPr>
        <w:pStyle w:val="Heading4"/>
        <w:spacing w:before="0"/>
      </w:pPr>
      <w:bookmarkStart w:id="1173" w:name="_Toc17798809"/>
      <w:r>
        <w:lastRenderedPageBreak/>
        <w:t>Table 2</w:t>
      </w:r>
      <w:r w:rsidR="40CAB56E">
        <w:t>A</w:t>
      </w:r>
      <w:r>
        <w:t>: NOT Previously Funded under AEFLA</w:t>
      </w:r>
      <w:r w:rsidR="00620927">
        <w:t xml:space="preserve"> </w:t>
      </w:r>
      <w:r w:rsidR="00620927" w:rsidRPr="00712116">
        <w:t>– Year One</w:t>
      </w:r>
      <w:r w:rsidRPr="00712116">
        <w:t xml:space="preserve">, </w:t>
      </w:r>
      <w:r w:rsidR="64448A46" w:rsidRPr="00712116">
        <w:t xml:space="preserve">Program Year </w:t>
      </w:r>
      <w:r w:rsidRPr="00712116">
        <w:t>20</w:t>
      </w:r>
      <w:r w:rsidR="341C261F" w:rsidRPr="00712116">
        <w:t>XX</w:t>
      </w:r>
      <w:bookmarkEnd w:id="1173"/>
    </w:p>
    <w:tbl>
      <w:tblPr>
        <w:tblStyle w:val="TableGrid"/>
        <w:tblW w:w="0" w:type="auto"/>
        <w:tblLook w:val="04A0" w:firstRow="1" w:lastRow="0" w:firstColumn="1" w:lastColumn="0" w:noHBand="0" w:noVBand="1"/>
        <w:tblDescription w:val="This table shows the entry fields for Educational Functioning Levels or Grade Level Equivalents."/>
      </w:tblPr>
      <w:tblGrid>
        <w:gridCol w:w="3865"/>
        <w:gridCol w:w="3060"/>
        <w:gridCol w:w="2790"/>
        <w:gridCol w:w="2839"/>
      </w:tblGrid>
      <w:tr w:rsidR="00AB028E" w:rsidRPr="00070029" w14:paraId="1BD2DF1D" w14:textId="77777777" w:rsidTr="01DC50AD">
        <w:trPr>
          <w:cantSplit/>
          <w:trHeight w:val="1246"/>
          <w:tblHeader/>
        </w:trPr>
        <w:tc>
          <w:tcPr>
            <w:tcW w:w="3865" w:type="dxa"/>
            <w:tcBorders>
              <w:top w:val="single" w:sz="12" w:space="0" w:color="auto"/>
              <w:left w:val="single" w:sz="12" w:space="0" w:color="auto"/>
            </w:tcBorders>
            <w:shd w:val="clear" w:color="auto" w:fill="BFBFBF" w:themeFill="background1" w:themeFillShade="BF"/>
            <w:hideMark/>
          </w:tcPr>
          <w:p w14:paraId="055CD778" w14:textId="339ACB9D" w:rsidR="00AB028E" w:rsidRPr="00070029" w:rsidRDefault="003C3455" w:rsidP="00DC02F3">
            <w:pPr>
              <w:spacing w:after="240"/>
              <w:rPr>
                <w:rFonts w:ascii="Arial" w:hAnsi="Arial" w:cs="Arial"/>
                <w:b/>
                <w:szCs w:val="24"/>
              </w:rPr>
            </w:pPr>
            <w:r w:rsidRPr="00712116">
              <w:rPr>
                <w:rFonts w:ascii="Arial" w:hAnsi="Arial"/>
                <w:b/>
                <w:szCs w:val="24"/>
              </w:rPr>
              <w:t>Program year 20__–20__</w:t>
            </w:r>
            <w:r>
              <w:rPr>
                <w:rFonts w:ascii="Arial" w:hAnsi="Arial"/>
                <w:b/>
                <w:szCs w:val="24"/>
              </w:rPr>
              <w:br/>
            </w:r>
            <w:r w:rsidR="00065A76">
              <w:rPr>
                <w:rFonts w:ascii="Arial" w:hAnsi="Arial" w:cs="Arial"/>
                <w:b/>
                <w:szCs w:val="24"/>
              </w:rPr>
              <w:t>EFL</w:t>
            </w:r>
            <w:r w:rsidR="00690A5C">
              <w:rPr>
                <w:rFonts w:ascii="Arial" w:hAnsi="Arial" w:cs="Arial"/>
                <w:b/>
                <w:szCs w:val="24"/>
              </w:rPr>
              <w:br/>
            </w:r>
            <w:r w:rsidR="00065A76">
              <w:rPr>
                <w:rFonts w:ascii="Arial" w:hAnsi="Arial" w:cs="Arial"/>
                <w:b/>
                <w:szCs w:val="24"/>
              </w:rPr>
              <w:t>(or Grade Level Equivalent)</w:t>
            </w:r>
          </w:p>
        </w:tc>
        <w:tc>
          <w:tcPr>
            <w:tcW w:w="3060" w:type="dxa"/>
            <w:tcBorders>
              <w:top w:val="single" w:sz="12" w:space="0" w:color="auto"/>
            </w:tcBorders>
            <w:shd w:val="clear" w:color="auto" w:fill="BFBFBF" w:themeFill="background1" w:themeFillShade="BF"/>
            <w:hideMark/>
          </w:tcPr>
          <w:p w14:paraId="55C2B8C3" w14:textId="77777777" w:rsidR="00AB028E" w:rsidRPr="00070029" w:rsidRDefault="00AB028E" w:rsidP="00DC02F3">
            <w:pPr>
              <w:spacing w:after="240"/>
              <w:rPr>
                <w:rFonts w:ascii="Arial" w:hAnsi="Arial" w:cs="Arial"/>
                <w:b/>
                <w:szCs w:val="24"/>
              </w:rPr>
            </w:pPr>
            <w:r w:rsidRPr="00070029">
              <w:rPr>
                <w:rFonts w:ascii="Arial" w:hAnsi="Arial" w:cs="Arial"/>
                <w:b/>
                <w:szCs w:val="24"/>
              </w:rPr>
              <w:t>Number of</w:t>
            </w:r>
            <w:r w:rsidRPr="00070029">
              <w:rPr>
                <w:rFonts w:ascii="Arial" w:hAnsi="Arial" w:cs="Arial"/>
                <w:b/>
                <w:szCs w:val="24"/>
              </w:rPr>
              <w:br/>
              <w:t>Students Enrolled With 12 or More Hours of Instruction</w:t>
            </w:r>
          </w:p>
        </w:tc>
        <w:tc>
          <w:tcPr>
            <w:tcW w:w="2790" w:type="dxa"/>
            <w:tcBorders>
              <w:top w:val="single" w:sz="12" w:space="0" w:color="auto"/>
            </w:tcBorders>
            <w:shd w:val="clear" w:color="auto" w:fill="BFBFBF" w:themeFill="background1" w:themeFillShade="BF"/>
            <w:hideMark/>
          </w:tcPr>
          <w:p w14:paraId="2A36E416" w14:textId="77777777" w:rsidR="00AB028E" w:rsidRPr="00070029" w:rsidRDefault="00AB028E" w:rsidP="00DC02F3">
            <w:pPr>
              <w:spacing w:after="240"/>
              <w:rPr>
                <w:rFonts w:ascii="Arial" w:hAnsi="Arial" w:cs="Arial"/>
                <w:b/>
                <w:szCs w:val="24"/>
              </w:rPr>
            </w:pPr>
            <w:r w:rsidRPr="00070029">
              <w:rPr>
                <w:rFonts w:ascii="Arial" w:hAnsi="Arial" w:cs="Arial"/>
                <w:b/>
                <w:szCs w:val="24"/>
              </w:rPr>
              <w:t>Number of Students Advancing a Grade Level in Reading, Writing, Math, or English Language Skills</w:t>
            </w:r>
          </w:p>
        </w:tc>
        <w:tc>
          <w:tcPr>
            <w:tcW w:w="2839" w:type="dxa"/>
            <w:tcBorders>
              <w:top w:val="single" w:sz="12" w:space="0" w:color="auto"/>
              <w:right w:val="single" w:sz="12" w:space="0" w:color="auto"/>
            </w:tcBorders>
            <w:shd w:val="clear" w:color="auto" w:fill="BFBFBF" w:themeFill="background1" w:themeFillShade="BF"/>
            <w:hideMark/>
          </w:tcPr>
          <w:p w14:paraId="16D8F244" w14:textId="3FDD450D" w:rsidR="00AB028E" w:rsidRPr="00070029" w:rsidRDefault="00AB028E" w:rsidP="00DC02F3">
            <w:pPr>
              <w:spacing w:after="240"/>
              <w:rPr>
                <w:rFonts w:ascii="Arial" w:hAnsi="Arial" w:cs="Arial"/>
                <w:b/>
                <w:szCs w:val="24"/>
              </w:rPr>
            </w:pPr>
            <w:r w:rsidRPr="00070029">
              <w:rPr>
                <w:rFonts w:ascii="Arial" w:hAnsi="Arial" w:cs="Arial"/>
                <w:b/>
                <w:szCs w:val="24"/>
              </w:rPr>
              <w:t xml:space="preserve">Average Percentage of Enrolled Students </w:t>
            </w:r>
            <w:r w:rsidR="00B473C5" w:rsidRPr="00070029">
              <w:rPr>
                <w:rFonts w:ascii="Arial" w:hAnsi="Arial" w:cs="Arial"/>
                <w:b/>
                <w:szCs w:val="24"/>
              </w:rPr>
              <w:t>with</w:t>
            </w:r>
            <w:r w:rsidRPr="00070029">
              <w:rPr>
                <w:rFonts w:ascii="Arial" w:hAnsi="Arial" w:cs="Arial"/>
                <w:b/>
                <w:szCs w:val="24"/>
              </w:rPr>
              <w:t xml:space="preserve"> Grade Level Advancement</w:t>
            </w:r>
          </w:p>
        </w:tc>
      </w:tr>
      <w:tr w:rsidR="00AB028E" w:rsidRPr="00070029" w14:paraId="2A79AE73" w14:textId="77777777" w:rsidTr="01DC50AD">
        <w:trPr>
          <w:cantSplit/>
        </w:trPr>
        <w:tc>
          <w:tcPr>
            <w:tcW w:w="3865" w:type="dxa"/>
            <w:tcBorders>
              <w:left w:val="single" w:sz="12" w:space="0" w:color="auto"/>
            </w:tcBorders>
            <w:vAlign w:val="center"/>
          </w:tcPr>
          <w:p w14:paraId="03C62F29" w14:textId="77777777" w:rsidR="00AB028E" w:rsidRPr="00070029" w:rsidRDefault="00AB028E" w:rsidP="008963D6">
            <w:pPr>
              <w:spacing w:after="240"/>
              <w:rPr>
                <w:rFonts w:ascii="Arial" w:hAnsi="Arial" w:cs="Arial"/>
                <w:szCs w:val="24"/>
              </w:rPr>
            </w:pPr>
            <w:r w:rsidRPr="00070029">
              <w:rPr>
                <w:rFonts w:ascii="Arial" w:hAnsi="Arial" w:cs="Arial"/>
                <w:szCs w:val="24"/>
              </w:rPr>
              <w:t>ABE Beginning Literacy (0–1)</w:t>
            </w:r>
          </w:p>
        </w:tc>
        <w:tc>
          <w:tcPr>
            <w:tcW w:w="3060" w:type="dxa"/>
          </w:tcPr>
          <w:p w14:paraId="650BE047" w14:textId="77777777" w:rsidR="00AB028E" w:rsidRPr="00070029" w:rsidRDefault="00AB028E" w:rsidP="00AB028E">
            <w:pPr>
              <w:rPr>
                <w:rFonts w:ascii="Arial" w:hAnsi="Arial" w:cs="Arial"/>
                <w:szCs w:val="24"/>
              </w:rPr>
            </w:pPr>
          </w:p>
        </w:tc>
        <w:tc>
          <w:tcPr>
            <w:tcW w:w="2790" w:type="dxa"/>
          </w:tcPr>
          <w:p w14:paraId="13A80054"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2F2145A6" w14:textId="77777777" w:rsidR="00AB028E" w:rsidRPr="00070029" w:rsidRDefault="00AB028E" w:rsidP="00AB028E">
            <w:pPr>
              <w:rPr>
                <w:rFonts w:ascii="Arial" w:hAnsi="Arial" w:cs="Arial"/>
                <w:szCs w:val="24"/>
              </w:rPr>
            </w:pPr>
          </w:p>
        </w:tc>
      </w:tr>
      <w:tr w:rsidR="00AB028E" w:rsidRPr="00070029" w14:paraId="48741917" w14:textId="77777777" w:rsidTr="01DC50AD">
        <w:trPr>
          <w:cantSplit/>
        </w:trPr>
        <w:tc>
          <w:tcPr>
            <w:tcW w:w="3865" w:type="dxa"/>
            <w:tcBorders>
              <w:left w:val="single" w:sz="12" w:space="0" w:color="auto"/>
            </w:tcBorders>
            <w:vAlign w:val="center"/>
          </w:tcPr>
          <w:p w14:paraId="19262DA6" w14:textId="77777777" w:rsidR="00AB028E" w:rsidRPr="00070029" w:rsidRDefault="00AB028E" w:rsidP="008963D6">
            <w:pPr>
              <w:spacing w:after="240"/>
              <w:rPr>
                <w:rFonts w:ascii="Arial" w:hAnsi="Arial" w:cs="Arial"/>
                <w:szCs w:val="24"/>
              </w:rPr>
            </w:pPr>
            <w:r w:rsidRPr="00070029">
              <w:rPr>
                <w:rFonts w:ascii="Arial" w:hAnsi="Arial" w:cs="Arial"/>
                <w:szCs w:val="24"/>
              </w:rPr>
              <w:t>ABE Beginning Basic Education (2–3)</w:t>
            </w:r>
          </w:p>
        </w:tc>
        <w:tc>
          <w:tcPr>
            <w:tcW w:w="3060" w:type="dxa"/>
          </w:tcPr>
          <w:p w14:paraId="68B1F1CC" w14:textId="77777777" w:rsidR="00AB028E" w:rsidRPr="00070029" w:rsidRDefault="00AB028E" w:rsidP="00AB028E">
            <w:pPr>
              <w:rPr>
                <w:rFonts w:ascii="Arial" w:hAnsi="Arial" w:cs="Arial"/>
                <w:szCs w:val="24"/>
              </w:rPr>
            </w:pPr>
          </w:p>
        </w:tc>
        <w:tc>
          <w:tcPr>
            <w:tcW w:w="2790" w:type="dxa"/>
          </w:tcPr>
          <w:p w14:paraId="0D961DAB"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52FCD494" w14:textId="77777777" w:rsidR="00AB028E" w:rsidRPr="00070029" w:rsidRDefault="00AB028E" w:rsidP="00AB028E">
            <w:pPr>
              <w:rPr>
                <w:rFonts w:ascii="Arial" w:hAnsi="Arial" w:cs="Arial"/>
                <w:szCs w:val="24"/>
              </w:rPr>
            </w:pPr>
          </w:p>
        </w:tc>
      </w:tr>
      <w:tr w:rsidR="00AB028E" w:rsidRPr="00070029" w14:paraId="4F9192A9" w14:textId="77777777" w:rsidTr="01DC50AD">
        <w:trPr>
          <w:cantSplit/>
        </w:trPr>
        <w:tc>
          <w:tcPr>
            <w:tcW w:w="3865" w:type="dxa"/>
            <w:tcBorders>
              <w:left w:val="single" w:sz="12" w:space="0" w:color="auto"/>
            </w:tcBorders>
            <w:vAlign w:val="center"/>
          </w:tcPr>
          <w:p w14:paraId="28F373B4" w14:textId="77777777" w:rsidR="00AB028E" w:rsidRPr="00070029" w:rsidRDefault="00AB028E" w:rsidP="008963D6">
            <w:pPr>
              <w:spacing w:after="240"/>
              <w:rPr>
                <w:rFonts w:ascii="Arial" w:hAnsi="Arial" w:cs="Arial"/>
                <w:szCs w:val="24"/>
              </w:rPr>
            </w:pPr>
            <w:r w:rsidRPr="00070029">
              <w:rPr>
                <w:rFonts w:ascii="Arial" w:hAnsi="Arial" w:cs="Arial"/>
                <w:szCs w:val="24"/>
              </w:rPr>
              <w:t>ABE Intermediate Low (4–5)</w:t>
            </w:r>
          </w:p>
        </w:tc>
        <w:tc>
          <w:tcPr>
            <w:tcW w:w="3060" w:type="dxa"/>
          </w:tcPr>
          <w:p w14:paraId="1EAA8CE5" w14:textId="77777777" w:rsidR="00AB028E" w:rsidRPr="00070029" w:rsidRDefault="00AB028E" w:rsidP="00AB028E">
            <w:pPr>
              <w:rPr>
                <w:rFonts w:ascii="Arial" w:hAnsi="Arial" w:cs="Arial"/>
                <w:szCs w:val="24"/>
              </w:rPr>
            </w:pPr>
          </w:p>
        </w:tc>
        <w:tc>
          <w:tcPr>
            <w:tcW w:w="2790" w:type="dxa"/>
          </w:tcPr>
          <w:p w14:paraId="0FEBF221"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69B493A8" w14:textId="77777777" w:rsidR="00AB028E" w:rsidRPr="00070029" w:rsidRDefault="00AB028E" w:rsidP="00AB028E">
            <w:pPr>
              <w:rPr>
                <w:rFonts w:ascii="Arial" w:hAnsi="Arial" w:cs="Arial"/>
                <w:szCs w:val="24"/>
              </w:rPr>
            </w:pPr>
          </w:p>
        </w:tc>
      </w:tr>
      <w:tr w:rsidR="00AB028E" w:rsidRPr="00070029" w14:paraId="7C62DA84" w14:textId="77777777" w:rsidTr="01DC50AD">
        <w:trPr>
          <w:cantSplit/>
        </w:trPr>
        <w:tc>
          <w:tcPr>
            <w:tcW w:w="3865" w:type="dxa"/>
            <w:tcBorders>
              <w:left w:val="single" w:sz="12" w:space="0" w:color="auto"/>
              <w:bottom w:val="single" w:sz="12" w:space="0" w:color="auto"/>
            </w:tcBorders>
            <w:vAlign w:val="center"/>
          </w:tcPr>
          <w:p w14:paraId="1EB43630" w14:textId="77777777" w:rsidR="00AB028E" w:rsidRPr="00070029" w:rsidRDefault="00AB028E" w:rsidP="008963D6">
            <w:pPr>
              <w:spacing w:after="240"/>
              <w:rPr>
                <w:rFonts w:ascii="Arial" w:hAnsi="Arial" w:cs="Arial"/>
                <w:szCs w:val="24"/>
              </w:rPr>
            </w:pPr>
            <w:r w:rsidRPr="00070029">
              <w:rPr>
                <w:rFonts w:ascii="Arial" w:hAnsi="Arial" w:cs="Arial"/>
                <w:szCs w:val="24"/>
              </w:rPr>
              <w:t>ABE Intermediate High (6–8)</w:t>
            </w:r>
          </w:p>
        </w:tc>
        <w:tc>
          <w:tcPr>
            <w:tcW w:w="3060" w:type="dxa"/>
            <w:tcBorders>
              <w:bottom w:val="single" w:sz="12" w:space="0" w:color="auto"/>
            </w:tcBorders>
          </w:tcPr>
          <w:p w14:paraId="028F8C49" w14:textId="77777777" w:rsidR="00AB028E" w:rsidRPr="00070029" w:rsidRDefault="00AB028E" w:rsidP="00AB028E">
            <w:pPr>
              <w:rPr>
                <w:rFonts w:ascii="Arial" w:hAnsi="Arial" w:cs="Arial"/>
                <w:szCs w:val="24"/>
              </w:rPr>
            </w:pPr>
          </w:p>
        </w:tc>
        <w:tc>
          <w:tcPr>
            <w:tcW w:w="2790" w:type="dxa"/>
            <w:tcBorders>
              <w:bottom w:val="single" w:sz="12" w:space="0" w:color="auto"/>
            </w:tcBorders>
          </w:tcPr>
          <w:p w14:paraId="58056C83" w14:textId="77777777" w:rsidR="00AB028E" w:rsidRPr="00070029" w:rsidRDefault="00AB028E" w:rsidP="00AB028E">
            <w:pPr>
              <w:rPr>
                <w:rFonts w:ascii="Arial" w:hAnsi="Arial" w:cs="Arial"/>
                <w:szCs w:val="24"/>
              </w:rPr>
            </w:pPr>
          </w:p>
        </w:tc>
        <w:tc>
          <w:tcPr>
            <w:tcW w:w="2839" w:type="dxa"/>
            <w:tcBorders>
              <w:bottom w:val="single" w:sz="12" w:space="0" w:color="auto"/>
              <w:right w:val="single" w:sz="12" w:space="0" w:color="auto"/>
            </w:tcBorders>
          </w:tcPr>
          <w:p w14:paraId="6320CCEF" w14:textId="77777777" w:rsidR="00AB028E" w:rsidRPr="00070029" w:rsidRDefault="00AB028E" w:rsidP="00AB028E">
            <w:pPr>
              <w:rPr>
                <w:rFonts w:ascii="Arial" w:hAnsi="Arial" w:cs="Arial"/>
                <w:szCs w:val="24"/>
              </w:rPr>
            </w:pPr>
          </w:p>
        </w:tc>
      </w:tr>
      <w:tr w:rsidR="00AB028E" w:rsidRPr="00070029" w14:paraId="23ACB4B1" w14:textId="77777777" w:rsidTr="01DC50AD">
        <w:trPr>
          <w:cantSplit/>
        </w:trPr>
        <w:tc>
          <w:tcPr>
            <w:tcW w:w="3865" w:type="dxa"/>
            <w:tcBorders>
              <w:top w:val="single" w:sz="12" w:space="0" w:color="auto"/>
              <w:left w:val="single" w:sz="12" w:space="0" w:color="auto"/>
              <w:bottom w:val="single" w:sz="4" w:space="0" w:color="auto"/>
            </w:tcBorders>
            <w:vAlign w:val="center"/>
          </w:tcPr>
          <w:p w14:paraId="7765F728" w14:textId="4B1F4C03" w:rsidR="00AB028E" w:rsidRPr="00070029" w:rsidRDefault="00AB028E" w:rsidP="008963D6">
            <w:pPr>
              <w:spacing w:after="240"/>
              <w:rPr>
                <w:rFonts w:ascii="Arial" w:hAnsi="Arial" w:cs="Arial"/>
                <w:szCs w:val="24"/>
              </w:rPr>
            </w:pPr>
            <w:r w:rsidRPr="00070029">
              <w:rPr>
                <w:rFonts w:ascii="Arial" w:hAnsi="Arial" w:cs="Arial"/>
                <w:szCs w:val="24"/>
              </w:rPr>
              <w:t>ASE Low (9</w:t>
            </w:r>
            <w:r w:rsidR="00D20F20">
              <w:rPr>
                <w:rFonts w:ascii="Arial" w:hAnsi="Arial" w:cs="Arial"/>
                <w:szCs w:val="24"/>
              </w:rPr>
              <w:t>–</w:t>
            </w:r>
            <w:r w:rsidRPr="00070029">
              <w:rPr>
                <w:rFonts w:ascii="Arial" w:hAnsi="Arial" w:cs="Arial"/>
                <w:szCs w:val="24"/>
              </w:rPr>
              <w:t>10)</w:t>
            </w:r>
          </w:p>
        </w:tc>
        <w:tc>
          <w:tcPr>
            <w:tcW w:w="3060" w:type="dxa"/>
            <w:tcBorders>
              <w:top w:val="single" w:sz="12" w:space="0" w:color="auto"/>
              <w:bottom w:val="single" w:sz="4" w:space="0" w:color="auto"/>
            </w:tcBorders>
          </w:tcPr>
          <w:p w14:paraId="1DC7A774" w14:textId="77777777" w:rsidR="00AB028E" w:rsidRPr="00070029" w:rsidRDefault="00AB028E" w:rsidP="00AB028E">
            <w:pPr>
              <w:rPr>
                <w:rFonts w:ascii="Arial" w:hAnsi="Arial" w:cs="Arial"/>
                <w:szCs w:val="24"/>
              </w:rPr>
            </w:pPr>
          </w:p>
        </w:tc>
        <w:tc>
          <w:tcPr>
            <w:tcW w:w="2790" w:type="dxa"/>
            <w:tcBorders>
              <w:top w:val="single" w:sz="12" w:space="0" w:color="auto"/>
              <w:bottom w:val="single" w:sz="4" w:space="0" w:color="auto"/>
            </w:tcBorders>
          </w:tcPr>
          <w:p w14:paraId="0F6FD29A" w14:textId="77777777" w:rsidR="00AB028E" w:rsidRPr="00070029" w:rsidRDefault="00AB028E" w:rsidP="00AB028E">
            <w:pPr>
              <w:rPr>
                <w:rFonts w:ascii="Arial" w:hAnsi="Arial" w:cs="Arial"/>
                <w:szCs w:val="24"/>
              </w:rPr>
            </w:pPr>
          </w:p>
        </w:tc>
        <w:tc>
          <w:tcPr>
            <w:tcW w:w="2839" w:type="dxa"/>
            <w:tcBorders>
              <w:top w:val="single" w:sz="12" w:space="0" w:color="auto"/>
              <w:bottom w:val="single" w:sz="4" w:space="0" w:color="auto"/>
              <w:right w:val="single" w:sz="12" w:space="0" w:color="auto"/>
            </w:tcBorders>
          </w:tcPr>
          <w:p w14:paraId="4FEF2008" w14:textId="77777777" w:rsidR="00AB028E" w:rsidRPr="00070029" w:rsidRDefault="00AB028E" w:rsidP="00AB028E">
            <w:pPr>
              <w:rPr>
                <w:rFonts w:ascii="Arial" w:hAnsi="Arial" w:cs="Arial"/>
                <w:szCs w:val="24"/>
              </w:rPr>
            </w:pPr>
          </w:p>
        </w:tc>
      </w:tr>
      <w:tr w:rsidR="00AB028E" w:rsidRPr="00070029" w14:paraId="163DD9EA" w14:textId="77777777" w:rsidTr="01DC50AD">
        <w:trPr>
          <w:cantSplit/>
        </w:trPr>
        <w:tc>
          <w:tcPr>
            <w:tcW w:w="3865" w:type="dxa"/>
            <w:tcBorders>
              <w:left w:val="single" w:sz="12" w:space="0" w:color="auto"/>
              <w:bottom w:val="single" w:sz="12" w:space="0" w:color="auto"/>
            </w:tcBorders>
            <w:vAlign w:val="center"/>
          </w:tcPr>
          <w:p w14:paraId="339C9F5A" w14:textId="77777777" w:rsidR="00AB028E" w:rsidRPr="00070029" w:rsidRDefault="00AB028E" w:rsidP="008963D6">
            <w:pPr>
              <w:spacing w:after="240"/>
              <w:rPr>
                <w:rFonts w:ascii="Arial" w:hAnsi="Arial" w:cs="Arial"/>
                <w:szCs w:val="24"/>
              </w:rPr>
            </w:pPr>
            <w:r w:rsidRPr="00070029">
              <w:rPr>
                <w:rFonts w:ascii="Arial" w:hAnsi="Arial" w:cs="Arial"/>
                <w:szCs w:val="24"/>
              </w:rPr>
              <w:t>ASE High (11–12)</w:t>
            </w:r>
          </w:p>
        </w:tc>
        <w:tc>
          <w:tcPr>
            <w:tcW w:w="3060" w:type="dxa"/>
            <w:tcBorders>
              <w:bottom w:val="single" w:sz="12" w:space="0" w:color="auto"/>
            </w:tcBorders>
          </w:tcPr>
          <w:p w14:paraId="1A9A0A40" w14:textId="77777777" w:rsidR="00AB028E" w:rsidRPr="00070029" w:rsidRDefault="00AB028E" w:rsidP="00AB028E">
            <w:pPr>
              <w:rPr>
                <w:rFonts w:ascii="Arial" w:hAnsi="Arial" w:cs="Arial"/>
                <w:szCs w:val="24"/>
              </w:rPr>
            </w:pPr>
          </w:p>
        </w:tc>
        <w:tc>
          <w:tcPr>
            <w:tcW w:w="2790" w:type="dxa"/>
            <w:tcBorders>
              <w:bottom w:val="single" w:sz="12" w:space="0" w:color="auto"/>
            </w:tcBorders>
          </w:tcPr>
          <w:p w14:paraId="228808D3" w14:textId="77777777" w:rsidR="00AB028E" w:rsidRPr="00070029" w:rsidRDefault="00AB028E" w:rsidP="00AB028E">
            <w:pPr>
              <w:rPr>
                <w:rFonts w:ascii="Arial" w:hAnsi="Arial" w:cs="Arial"/>
                <w:szCs w:val="24"/>
              </w:rPr>
            </w:pPr>
          </w:p>
        </w:tc>
        <w:tc>
          <w:tcPr>
            <w:tcW w:w="2839" w:type="dxa"/>
            <w:tcBorders>
              <w:bottom w:val="single" w:sz="12" w:space="0" w:color="auto"/>
              <w:right w:val="single" w:sz="12" w:space="0" w:color="auto"/>
            </w:tcBorders>
          </w:tcPr>
          <w:p w14:paraId="57C75CBE" w14:textId="77777777" w:rsidR="00AB028E" w:rsidRPr="00070029" w:rsidRDefault="00AB028E" w:rsidP="00AB028E">
            <w:pPr>
              <w:rPr>
                <w:rFonts w:ascii="Arial" w:hAnsi="Arial" w:cs="Arial"/>
                <w:szCs w:val="24"/>
              </w:rPr>
            </w:pPr>
          </w:p>
        </w:tc>
      </w:tr>
      <w:tr w:rsidR="00AB028E" w:rsidRPr="00070029" w14:paraId="3C1A4CD4" w14:textId="77777777" w:rsidTr="01DC50AD">
        <w:trPr>
          <w:cantSplit/>
        </w:trPr>
        <w:tc>
          <w:tcPr>
            <w:tcW w:w="3865" w:type="dxa"/>
            <w:tcBorders>
              <w:left w:val="single" w:sz="12" w:space="0" w:color="auto"/>
            </w:tcBorders>
            <w:vAlign w:val="center"/>
          </w:tcPr>
          <w:p w14:paraId="5DDDA745" w14:textId="0F40DCAB" w:rsidR="00AB028E" w:rsidRPr="00070029" w:rsidRDefault="00B456BF" w:rsidP="008963D6">
            <w:pPr>
              <w:spacing w:after="240"/>
              <w:rPr>
                <w:rFonts w:ascii="Arial" w:hAnsi="Arial" w:cs="Arial"/>
                <w:szCs w:val="24"/>
              </w:rPr>
            </w:pPr>
            <w:r>
              <w:rPr>
                <w:rFonts w:ascii="Arial" w:hAnsi="Arial" w:cs="Arial"/>
                <w:szCs w:val="24"/>
              </w:rPr>
              <w:t>ELA/ESL Beginning Literacy (1)</w:t>
            </w:r>
          </w:p>
        </w:tc>
        <w:tc>
          <w:tcPr>
            <w:tcW w:w="3060" w:type="dxa"/>
            <w:vAlign w:val="center"/>
          </w:tcPr>
          <w:p w14:paraId="1B66E3ED" w14:textId="77777777" w:rsidR="00AB028E" w:rsidRPr="00070029" w:rsidRDefault="00AB028E" w:rsidP="00AB028E">
            <w:pPr>
              <w:rPr>
                <w:rFonts w:ascii="Arial" w:hAnsi="Arial" w:cs="Arial"/>
                <w:szCs w:val="24"/>
              </w:rPr>
            </w:pPr>
          </w:p>
        </w:tc>
        <w:tc>
          <w:tcPr>
            <w:tcW w:w="2790" w:type="dxa"/>
          </w:tcPr>
          <w:p w14:paraId="5542B71D"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7B77C054" w14:textId="77777777" w:rsidR="00AB028E" w:rsidRPr="00070029" w:rsidRDefault="00AB028E" w:rsidP="00AB028E">
            <w:pPr>
              <w:rPr>
                <w:rFonts w:ascii="Arial" w:hAnsi="Arial" w:cs="Arial"/>
                <w:szCs w:val="24"/>
              </w:rPr>
            </w:pPr>
          </w:p>
        </w:tc>
      </w:tr>
      <w:tr w:rsidR="00AB028E" w:rsidRPr="00070029" w14:paraId="3463B511" w14:textId="77777777" w:rsidTr="01DC50AD">
        <w:trPr>
          <w:cantSplit/>
        </w:trPr>
        <w:tc>
          <w:tcPr>
            <w:tcW w:w="3865" w:type="dxa"/>
            <w:tcBorders>
              <w:left w:val="single" w:sz="12" w:space="0" w:color="auto"/>
            </w:tcBorders>
            <w:vAlign w:val="center"/>
          </w:tcPr>
          <w:p w14:paraId="580233A9" w14:textId="77777777" w:rsidR="00AB028E" w:rsidRPr="00070029" w:rsidRDefault="00AB028E" w:rsidP="008963D6">
            <w:pPr>
              <w:spacing w:after="240"/>
              <w:rPr>
                <w:rFonts w:ascii="Arial" w:hAnsi="Arial" w:cs="Arial"/>
                <w:szCs w:val="24"/>
              </w:rPr>
            </w:pPr>
            <w:r w:rsidRPr="00070029">
              <w:rPr>
                <w:rFonts w:ascii="Arial" w:hAnsi="Arial" w:cs="Arial"/>
                <w:szCs w:val="24"/>
              </w:rPr>
              <w:t>ELA/ESL Beginning Low (2)</w:t>
            </w:r>
          </w:p>
        </w:tc>
        <w:tc>
          <w:tcPr>
            <w:tcW w:w="3060" w:type="dxa"/>
            <w:vAlign w:val="center"/>
          </w:tcPr>
          <w:p w14:paraId="6784C1A5" w14:textId="77777777" w:rsidR="00AB028E" w:rsidRPr="00070029" w:rsidRDefault="00AB028E" w:rsidP="00AB028E">
            <w:pPr>
              <w:rPr>
                <w:rFonts w:ascii="Arial" w:hAnsi="Arial" w:cs="Arial"/>
                <w:szCs w:val="24"/>
              </w:rPr>
            </w:pPr>
          </w:p>
        </w:tc>
        <w:tc>
          <w:tcPr>
            <w:tcW w:w="2790" w:type="dxa"/>
          </w:tcPr>
          <w:p w14:paraId="6B05BC51"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56166669" w14:textId="77777777" w:rsidR="00AB028E" w:rsidRPr="00070029" w:rsidRDefault="00AB028E" w:rsidP="00AB028E">
            <w:pPr>
              <w:rPr>
                <w:rFonts w:ascii="Arial" w:hAnsi="Arial" w:cs="Arial"/>
                <w:szCs w:val="24"/>
              </w:rPr>
            </w:pPr>
          </w:p>
        </w:tc>
      </w:tr>
      <w:tr w:rsidR="00AB028E" w:rsidRPr="00070029" w14:paraId="64A9D5DC" w14:textId="77777777" w:rsidTr="01DC50AD">
        <w:trPr>
          <w:cantSplit/>
        </w:trPr>
        <w:tc>
          <w:tcPr>
            <w:tcW w:w="3865" w:type="dxa"/>
            <w:tcBorders>
              <w:left w:val="single" w:sz="12" w:space="0" w:color="auto"/>
            </w:tcBorders>
            <w:vAlign w:val="center"/>
          </w:tcPr>
          <w:p w14:paraId="70262EBB" w14:textId="77777777" w:rsidR="00AB028E" w:rsidRPr="00070029" w:rsidRDefault="00AB028E" w:rsidP="008963D6">
            <w:pPr>
              <w:spacing w:after="240"/>
              <w:rPr>
                <w:rFonts w:ascii="Arial" w:hAnsi="Arial" w:cs="Arial"/>
                <w:szCs w:val="24"/>
              </w:rPr>
            </w:pPr>
            <w:r w:rsidRPr="00070029">
              <w:rPr>
                <w:rFonts w:ascii="Arial" w:hAnsi="Arial" w:cs="Arial"/>
                <w:szCs w:val="24"/>
              </w:rPr>
              <w:t>ELA/ESL Beginning High (3)</w:t>
            </w:r>
          </w:p>
        </w:tc>
        <w:tc>
          <w:tcPr>
            <w:tcW w:w="3060" w:type="dxa"/>
            <w:vAlign w:val="center"/>
          </w:tcPr>
          <w:p w14:paraId="03DBA8CF" w14:textId="77777777" w:rsidR="00AB028E" w:rsidRPr="00070029" w:rsidRDefault="00AB028E" w:rsidP="00AB028E">
            <w:pPr>
              <w:rPr>
                <w:rFonts w:ascii="Arial" w:hAnsi="Arial" w:cs="Arial"/>
                <w:szCs w:val="24"/>
              </w:rPr>
            </w:pPr>
          </w:p>
        </w:tc>
        <w:tc>
          <w:tcPr>
            <w:tcW w:w="2790" w:type="dxa"/>
          </w:tcPr>
          <w:p w14:paraId="1CE7BDD5"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016A4370" w14:textId="77777777" w:rsidR="00AB028E" w:rsidRPr="00070029" w:rsidRDefault="00AB028E" w:rsidP="00AB028E">
            <w:pPr>
              <w:rPr>
                <w:rFonts w:ascii="Arial" w:hAnsi="Arial" w:cs="Arial"/>
                <w:szCs w:val="24"/>
              </w:rPr>
            </w:pPr>
          </w:p>
        </w:tc>
      </w:tr>
      <w:tr w:rsidR="00AB028E" w:rsidRPr="00070029" w14:paraId="1D30A28C" w14:textId="77777777" w:rsidTr="01DC50AD">
        <w:trPr>
          <w:cantSplit/>
        </w:trPr>
        <w:tc>
          <w:tcPr>
            <w:tcW w:w="3865" w:type="dxa"/>
            <w:tcBorders>
              <w:left w:val="single" w:sz="12" w:space="0" w:color="auto"/>
            </w:tcBorders>
            <w:vAlign w:val="center"/>
          </w:tcPr>
          <w:p w14:paraId="627E3F46" w14:textId="77777777" w:rsidR="00AB028E" w:rsidRPr="00070029" w:rsidRDefault="00AB028E" w:rsidP="008963D6">
            <w:pPr>
              <w:spacing w:after="240"/>
              <w:rPr>
                <w:rFonts w:ascii="Arial" w:hAnsi="Arial" w:cs="Arial"/>
                <w:szCs w:val="24"/>
              </w:rPr>
            </w:pPr>
            <w:r w:rsidRPr="00070029">
              <w:rPr>
                <w:rFonts w:ascii="Arial" w:hAnsi="Arial" w:cs="Arial"/>
                <w:szCs w:val="24"/>
              </w:rPr>
              <w:t>ELA/ESL Intermediate Low (4)</w:t>
            </w:r>
          </w:p>
        </w:tc>
        <w:tc>
          <w:tcPr>
            <w:tcW w:w="3060" w:type="dxa"/>
            <w:vAlign w:val="center"/>
          </w:tcPr>
          <w:p w14:paraId="204E4A61" w14:textId="77777777" w:rsidR="00AB028E" w:rsidRPr="00070029" w:rsidRDefault="00AB028E" w:rsidP="00AB028E">
            <w:pPr>
              <w:rPr>
                <w:rFonts w:ascii="Arial" w:hAnsi="Arial" w:cs="Arial"/>
                <w:szCs w:val="24"/>
              </w:rPr>
            </w:pPr>
          </w:p>
        </w:tc>
        <w:tc>
          <w:tcPr>
            <w:tcW w:w="2790" w:type="dxa"/>
          </w:tcPr>
          <w:p w14:paraId="76883EEE"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63E32C8A" w14:textId="77777777" w:rsidR="00AB028E" w:rsidRPr="00070029" w:rsidRDefault="00AB028E" w:rsidP="00AB028E">
            <w:pPr>
              <w:rPr>
                <w:rFonts w:ascii="Arial" w:hAnsi="Arial" w:cs="Arial"/>
                <w:szCs w:val="24"/>
              </w:rPr>
            </w:pPr>
          </w:p>
        </w:tc>
      </w:tr>
      <w:tr w:rsidR="00AB028E" w:rsidRPr="00070029" w14:paraId="41B00A3F" w14:textId="77777777" w:rsidTr="01DC50AD">
        <w:trPr>
          <w:cantSplit/>
        </w:trPr>
        <w:tc>
          <w:tcPr>
            <w:tcW w:w="3865" w:type="dxa"/>
            <w:tcBorders>
              <w:left w:val="single" w:sz="12" w:space="0" w:color="auto"/>
            </w:tcBorders>
            <w:vAlign w:val="center"/>
          </w:tcPr>
          <w:p w14:paraId="6DD8845D" w14:textId="77777777" w:rsidR="00AB028E" w:rsidRPr="00070029" w:rsidRDefault="00AB028E" w:rsidP="008963D6">
            <w:pPr>
              <w:spacing w:after="240"/>
              <w:rPr>
                <w:rFonts w:ascii="Arial" w:hAnsi="Arial" w:cs="Arial"/>
                <w:szCs w:val="24"/>
              </w:rPr>
            </w:pPr>
            <w:r w:rsidRPr="00070029">
              <w:rPr>
                <w:rFonts w:ascii="Arial" w:hAnsi="Arial" w:cs="Arial"/>
                <w:szCs w:val="24"/>
              </w:rPr>
              <w:t>ELA/ESL Intermediate High (5)</w:t>
            </w:r>
          </w:p>
        </w:tc>
        <w:tc>
          <w:tcPr>
            <w:tcW w:w="3060" w:type="dxa"/>
            <w:vAlign w:val="center"/>
          </w:tcPr>
          <w:p w14:paraId="265AC3C5" w14:textId="77777777" w:rsidR="00AB028E" w:rsidRPr="00070029" w:rsidRDefault="00AB028E" w:rsidP="00AB028E">
            <w:pPr>
              <w:rPr>
                <w:rFonts w:ascii="Arial" w:hAnsi="Arial" w:cs="Arial"/>
                <w:szCs w:val="24"/>
              </w:rPr>
            </w:pPr>
          </w:p>
        </w:tc>
        <w:tc>
          <w:tcPr>
            <w:tcW w:w="2790" w:type="dxa"/>
          </w:tcPr>
          <w:p w14:paraId="03152A45"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5E035A67" w14:textId="77777777" w:rsidR="00AB028E" w:rsidRPr="00070029" w:rsidRDefault="00AB028E" w:rsidP="00AB028E">
            <w:pPr>
              <w:rPr>
                <w:rFonts w:ascii="Arial" w:hAnsi="Arial" w:cs="Arial"/>
                <w:szCs w:val="24"/>
              </w:rPr>
            </w:pPr>
          </w:p>
        </w:tc>
      </w:tr>
      <w:tr w:rsidR="00AB028E" w:rsidRPr="00070029" w14:paraId="756E94AC" w14:textId="77777777" w:rsidTr="01DC50AD">
        <w:trPr>
          <w:cantSplit/>
        </w:trPr>
        <w:tc>
          <w:tcPr>
            <w:tcW w:w="3865" w:type="dxa"/>
            <w:tcBorders>
              <w:left w:val="single" w:sz="12" w:space="0" w:color="auto"/>
              <w:bottom w:val="single" w:sz="12" w:space="0" w:color="auto"/>
            </w:tcBorders>
            <w:vAlign w:val="center"/>
          </w:tcPr>
          <w:p w14:paraId="1985E1CA" w14:textId="77777777" w:rsidR="00AB028E" w:rsidRPr="00070029" w:rsidRDefault="00AB028E" w:rsidP="008963D6">
            <w:pPr>
              <w:spacing w:after="240"/>
              <w:rPr>
                <w:rFonts w:ascii="Arial" w:hAnsi="Arial" w:cs="Arial"/>
                <w:szCs w:val="24"/>
              </w:rPr>
            </w:pPr>
            <w:r w:rsidRPr="00070029">
              <w:rPr>
                <w:rFonts w:ascii="Arial" w:hAnsi="Arial" w:cs="Arial"/>
                <w:szCs w:val="24"/>
              </w:rPr>
              <w:t>ELA/ESL Advanced (6–8)</w:t>
            </w:r>
          </w:p>
        </w:tc>
        <w:tc>
          <w:tcPr>
            <w:tcW w:w="3060" w:type="dxa"/>
            <w:tcBorders>
              <w:bottom w:val="single" w:sz="12" w:space="0" w:color="auto"/>
            </w:tcBorders>
          </w:tcPr>
          <w:p w14:paraId="4033C020" w14:textId="77777777" w:rsidR="00AB028E" w:rsidRPr="00070029" w:rsidRDefault="00AB028E" w:rsidP="00AB028E">
            <w:pPr>
              <w:rPr>
                <w:rFonts w:ascii="Arial" w:hAnsi="Arial" w:cs="Arial"/>
                <w:szCs w:val="24"/>
              </w:rPr>
            </w:pPr>
          </w:p>
        </w:tc>
        <w:tc>
          <w:tcPr>
            <w:tcW w:w="2790" w:type="dxa"/>
            <w:tcBorders>
              <w:bottom w:val="single" w:sz="12" w:space="0" w:color="auto"/>
            </w:tcBorders>
          </w:tcPr>
          <w:p w14:paraId="1C5E58E1" w14:textId="77777777" w:rsidR="00AB028E" w:rsidRPr="00070029" w:rsidRDefault="00AB028E" w:rsidP="00AB028E">
            <w:pPr>
              <w:rPr>
                <w:rFonts w:ascii="Arial" w:hAnsi="Arial" w:cs="Arial"/>
                <w:szCs w:val="24"/>
              </w:rPr>
            </w:pPr>
          </w:p>
        </w:tc>
        <w:tc>
          <w:tcPr>
            <w:tcW w:w="2839" w:type="dxa"/>
            <w:tcBorders>
              <w:bottom w:val="single" w:sz="12" w:space="0" w:color="auto"/>
              <w:right w:val="single" w:sz="12" w:space="0" w:color="auto"/>
            </w:tcBorders>
          </w:tcPr>
          <w:p w14:paraId="6A846DA0" w14:textId="77777777" w:rsidR="00AB028E" w:rsidRPr="00070029" w:rsidRDefault="00AB028E" w:rsidP="00AB028E">
            <w:pPr>
              <w:rPr>
                <w:rFonts w:ascii="Arial" w:hAnsi="Arial" w:cs="Arial"/>
                <w:szCs w:val="24"/>
              </w:rPr>
            </w:pPr>
          </w:p>
        </w:tc>
      </w:tr>
    </w:tbl>
    <w:p w14:paraId="17A8C707" w14:textId="77777777" w:rsidR="005C4080" w:rsidRDefault="005C4080" w:rsidP="00270AB2">
      <w:pPr>
        <w:rPr>
          <w:rFonts w:cs="Arial"/>
          <w:b/>
          <w:szCs w:val="24"/>
        </w:rPr>
        <w:sectPr w:rsidR="005C4080" w:rsidSect="00F250F3">
          <w:headerReference w:type="first" r:id="rId37"/>
          <w:footerReference w:type="first" r:id="rId38"/>
          <w:pgSz w:w="15840" w:h="12240" w:orient="landscape"/>
          <w:pgMar w:top="1440" w:right="1440" w:bottom="1440" w:left="1170" w:header="720" w:footer="720" w:gutter="0"/>
          <w:cols w:space="720"/>
          <w:titlePg/>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high school outcomes."/>
      </w:tblPr>
      <w:tblGrid>
        <w:gridCol w:w="3865"/>
        <w:gridCol w:w="3060"/>
        <w:gridCol w:w="2790"/>
        <w:gridCol w:w="2839"/>
      </w:tblGrid>
      <w:tr w:rsidR="00AB028E" w:rsidRPr="00070029" w14:paraId="072BF852" w14:textId="77777777" w:rsidTr="7FED673C">
        <w:trPr>
          <w:cantSplit/>
          <w:trHeight w:val="650"/>
          <w:tblHeader/>
        </w:trPr>
        <w:tc>
          <w:tcPr>
            <w:tcW w:w="3865" w:type="dxa"/>
            <w:shd w:val="clear" w:color="auto" w:fill="BFBFBF" w:themeFill="background1" w:themeFillShade="BF"/>
            <w:hideMark/>
          </w:tcPr>
          <w:p w14:paraId="1E095FE5" w14:textId="77777777" w:rsidR="00AB028E" w:rsidRPr="00070029" w:rsidRDefault="00AB028E" w:rsidP="00851551">
            <w:pPr>
              <w:spacing w:after="240"/>
              <w:rPr>
                <w:rFonts w:ascii="Arial" w:hAnsi="Arial" w:cs="Arial"/>
                <w:b/>
                <w:szCs w:val="24"/>
              </w:rPr>
            </w:pPr>
            <w:r w:rsidRPr="00070029">
              <w:rPr>
                <w:rFonts w:ascii="Arial" w:hAnsi="Arial" w:cs="Arial"/>
                <w:b/>
                <w:szCs w:val="24"/>
              </w:rPr>
              <w:lastRenderedPageBreak/>
              <w:t>High School Outcomes</w:t>
            </w:r>
          </w:p>
        </w:tc>
        <w:tc>
          <w:tcPr>
            <w:tcW w:w="3060" w:type="dxa"/>
            <w:shd w:val="clear" w:color="auto" w:fill="BFBFBF" w:themeFill="background1" w:themeFillShade="BF"/>
            <w:hideMark/>
          </w:tcPr>
          <w:p w14:paraId="68B08711" w14:textId="77777777" w:rsidR="00AB028E" w:rsidRPr="00070029" w:rsidRDefault="00AB028E" w:rsidP="00851551">
            <w:pPr>
              <w:spacing w:after="240"/>
              <w:rPr>
                <w:rFonts w:ascii="Arial" w:hAnsi="Arial" w:cs="Arial"/>
                <w:b/>
                <w:szCs w:val="24"/>
              </w:rPr>
            </w:pPr>
            <w:r w:rsidRPr="00070029">
              <w:rPr>
                <w:rFonts w:ascii="Arial" w:hAnsi="Arial" w:cs="Arial"/>
                <w:b/>
                <w:szCs w:val="24"/>
              </w:rPr>
              <w:t>Number of</w:t>
            </w:r>
            <w:r w:rsidRPr="00070029">
              <w:rPr>
                <w:rFonts w:ascii="Arial" w:hAnsi="Arial" w:cs="Arial"/>
                <w:b/>
                <w:szCs w:val="24"/>
              </w:rPr>
              <w:br/>
              <w:t>Students Enrolled With 12 or More Hours of Instruction</w:t>
            </w:r>
          </w:p>
        </w:tc>
        <w:tc>
          <w:tcPr>
            <w:tcW w:w="2790" w:type="dxa"/>
            <w:shd w:val="clear" w:color="auto" w:fill="BFBFBF" w:themeFill="background1" w:themeFillShade="BF"/>
            <w:hideMark/>
          </w:tcPr>
          <w:p w14:paraId="573A7DD4" w14:textId="5B0C37B0" w:rsidR="00AB028E" w:rsidRPr="00070029" w:rsidRDefault="5866A1F2" w:rsidP="00851551">
            <w:pPr>
              <w:spacing w:after="240"/>
              <w:rPr>
                <w:rFonts w:ascii="Arial" w:hAnsi="Arial" w:cs="Arial"/>
                <w:b/>
                <w:bCs/>
              </w:rPr>
            </w:pPr>
            <w:r w:rsidRPr="7FED673C">
              <w:rPr>
                <w:rFonts w:ascii="Arial" w:hAnsi="Arial" w:cs="Arial"/>
                <w:b/>
                <w:bCs/>
              </w:rPr>
              <w:t xml:space="preserve">Number </w:t>
            </w:r>
            <w:r w:rsidR="180FAC8A" w:rsidRPr="7FED673C">
              <w:rPr>
                <w:rFonts w:ascii="Arial" w:hAnsi="Arial" w:cs="Arial"/>
                <w:b/>
                <w:bCs/>
              </w:rPr>
              <w:t xml:space="preserve">of Students </w:t>
            </w:r>
            <w:r w:rsidR="180FAC8A" w:rsidRPr="00712116">
              <w:rPr>
                <w:rFonts w:ascii="Arial" w:hAnsi="Arial" w:cs="Arial"/>
                <w:b/>
                <w:bCs/>
              </w:rPr>
              <w:t>Who</w:t>
            </w:r>
            <w:r w:rsidR="00270DB7" w:rsidRPr="7FED673C">
              <w:rPr>
                <w:rFonts w:ascii="Arial" w:hAnsi="Arial" w:cs="Arial"/>
                <w:b/>
                <w:bCs/>
              </w:rPr>
              <w:t xml:space="preserve"> </w:t>
            </w:r>
            <w:r w:rsidRPr="7FED673C">
              <w:rPr>
                <w:rFonts w:ascii="Arial" w:hAnsi="Arial" w:cs="Arial"/>
                <w:b/>
                <w:bCs/>
              </w:rPr>
              <w:t>Earned a Diploma/Certificate</w:t>
            </w:r>
          </w:p>
        </w:tc>
        <w:tc>
          <w:tcPr>
            <w:tcW w:w="2839" w:type="dxa"/>
            <w:shd w:val="clear" w:color="auto" w:fill="BFBFBF" w:themeFill="background1" w:themeFillShade="BF"/>
            <w:hideMark/>
          </w:tcPr>
          <w:p w14:paraId="79FA0202" w14:textId="77777777" w:rsidR="00AB028E" w:rsidRPr="00070029" w:rsidRDefault="00AB028E" w:rsidP="00851551">
            <w:pPr>
              <w:spacing w:after="240"/>
              <w:rPr>
                <w:rFonts w:ascii="Arial" w:hAnsi="Arial" w:cs="Arial"/>
                <w:b/>
                <w:szCs w:val="24"/>
              </w:rPr>
            </w:pPr>
            <w:r w:rsidRPr="00070029">
              <w:rPr>
                <w:rFonts w:ascii="Arial" w:hAnsi="Arial" w:cs="Arial"/>
                <w:b/>
                <w:szCs w:val="24"/>
              </w:rPr>
              <w:t>Average Outcome Percentage</w:t>
            </w:r>
          </w:p>
        </w:tc>
      </w:tr>
      <w:tr w:rsidR="00AB028E" w:rsidRPr="00070029" w14:paraId="54143095" w14:textId="77777777" w:rsidTr="7FED673C">
        <w:trPr>
          <w:cantSplit/>
        </w:trPr>
        <w:tc>
          <w:tcPr>
            <w:tcW w:w="3865" w:type="dxa"/>
            <w:vAlign w:val="center"/>
          </w:tcPr>
          <w:p w14:paraId="3CE2235A" w14:textId="1E2445EF" w:rsidR="00AB028E" w:rsidRPr="00070029" w:rsidRDefault="00065A76" w:rsidP="008963D6">
            <w:pPr>
              <w:spacing w:after="240"/>
              <w:rPr>
                <w:rFonts w:ascii="Arial" w:hAnsi="Arial" w:cs="Arial"/>
                <w:szCs w:val="24"/>
              </w:rPr>
            </w:pPr>
            <w:r>
              <w:rPr>
                <w:rFonts w:ascii="Arial" w:hAnsi="Arial" w:cs="Arial"/>
                <w:szCs w:val="24"/>
              </w:rPr>
              <w:t>HSD</w:t>
            </w:r>
          </w:p>
        </w:tc>
        <w:tc>
          <w:tcPr>
            <w:tcW w:w="3060" w:type="dxa"/>
          </w:tcPr>
          <w:p w14:paraId="4A730B10" w14:textId="77777777" w:rsidR="00AB028E" w:rsidRPr="00070029" w:rsidRDefault="00AB028E" w:rsidP="00AB028E">
            <w:pPr>
              <w:rPr>
                <w:rFonts w:ascii="Arial" w:hAnsi="Arial" w:cs="Arial"/>
                <w:b/>
                <w:szCs w:val="24"/>
              </w:rPr>
            </w:pPr>
          </w:p>
        </w:tc>
        <w:tc>
          <w:tcPr>
            <w:tcW w:w="2790" w:type="dxa"/>
          </w:tcPr>
          <w:p w14:paraId="3A7C36B6" w14:textId="77777777" w:rsidR="00AB028E" w:rsidRPr="00070029" w:rsidRDefault="00AB028E" w:rsidP="00AB028E">
            <w:pPr>
              <w:rPr>
                <w:rFonts w:ascii="Arial" w:hAnsi="Arial" w:cs="Arial"/>
                <w:b/>
                <w:szCs w:val="24"/>
              </w:rPr>
            </w:pPr>
          </w:p>
        </w:tc>
        <w:tc>
          <w:tcPr>
            <w:tcW w:w="2839" w:type="dxa"/>
          </w:tcPr>
          <w:p w14:paraId="4A4BAC0C" w14:textId="77777777" w:rsidR="00AB028E" w:rsidRPr="00070029" w:rsidRDefault="00AB028E" w:rsidP="00AB028E">
            <w:pPr>
              <w:rPr>
                <w:rFonts w:ascii="Arial" w:hAnsi="Arial" w:cs="Arial"/>
                <w:b/>
                <w:szCs w:val="24"/>
              </w:rPr>
            </w:pPr>
          </w:p>
        </w:tc>
      </w:tr>
      <w:tr w:rsidR="00AB028E" w:rsidRPr="00070029" w14:paraId="7B794041" w14:textId="77777777" w:rsidTr="7FED673C">
        <w:trPr>
          <w:cantSplit/>
        </w:trPr>
        <w:tc>
          <w:tcPr>
            <w:tcW w:w="3865" w:type="dxa"/>
            <w:vAlign w:val="center"/>
          </w:tcPr>
          <w:p w14:paraId="2598B75F" w14:textId="2D34F685" w:rsidR="00AB028E" w:rsidRPr="00070029" w:rsidRDefault="00065A76" w:rsidP="008963D6">
            <w:pPr>
              <w:spacing w:after="240"/>
              <w:rPr>
                <w:rFonts w:ascii="Arial" w:hAnsi="Arial" w:cs="Arial"/>
                <w:szCs w:val="24"/>
              </w:rPr>
            </w:pPr>
            <w:r>
              <w:rPr>
                <w:rFonts w:ascii="Arial" w:hAnsi="Arial" w:cs="Arial"/>
                <w:szCs w:val="24"/>
              </w:rPr>
              <w:t>HSE</w:t>
            </w:r>
            <w:r w:rsidR="00AB028E" w:rsidRPr="00070029">
              <w:rPr>
                <w:rFonts w:ascii="Arial" w:hAnsi="Arial" w:cs="Arial"/>
                <w:szCs w:val="24"/>
              </w:rPr>
              <w:t xml:space="preserve"> Certificate </w:t>
            </w:r>
          </w:p>
        </w:tc>
        <w:tc>
          <w:tcPr>
            <w:tcW w:w="3060" w:type="dxa"/>
          </w:tcPr>
          <w:p w14:paraId="6EBF78EC" w14:textId="77777777" w:rsidR="00AB028E" w:rsidRPr="00070029" w:rsidRDefault="00AB028E" w:rsidP="00AB028E">
            <w:pPr>
              <w:rPr>
                <w:rFonts w:ascii="Arial" w:hAnsi="Arial" w:cs="Arial"/>
                <w:b/>
                <w:szCs w:val="24"/>
              </w:rPr>
            </w:pPr>
          </w:p>
        </w:tc>
        <w:tc>
          <w:tcPr>
            <w:tcW w:w="2790" w:type="dxa"/>
          </w:tcPr>
          <w:p w14:paraId="428EE587" w14:textId="77777777" w:rsidR="00AB028E" w:rsidRPr="00070029" w:rsidRDefault="00AB028E" w:rsidP="00AB028E">
            <w:pPr>
              <w:rPr>
                <w:rFonts w:ascii="Arial" w:hAnsi="Arial" w:cs="Arial"/>
                <w:b/>
                <w:szCs w:val="24"/>
              </w:rPr>
            </w:pPr>
          </w:p>
        </w:tc>
        <w:tc>
          <w:tcPr>
            <w:tcW w:w="2839" w:type="dxa"/>
          </w:tcPr>
          <w:p w14:paraId="7F08462E" w14:textId="77777777" w:rsidR="00AB028E" w:rsidRPr="00070029" w:rsidRDefault="00AB028E" w:rsidP="00AB028E">
            <w:pPr>
              <w:rPr>
                <w:rFonts w:ascii="Arial" w:hAnsi="Arial" w:cs="Arial"/>
                <w:b/>
                <w:szCs w:val="24"/>
              </w:rPr>
            </w:pPr>
          </w:p>
        </w:tc>
      </w:tr>
    </w:tbl>
    <w:p w14:paraId="25B58B20" w14:textId="5F6B43C9" w:rsidR="005C4080" w:rsidRPr="003335F6" w:rsidRDefault="003335F6" w:rsidP="003335F6">
      <w:pPr>
        <w:tabs>
          <w:tab w:val="left" w:pos="1065"/>
        </w:tabs>
        <w:rPr>
          <w:rFonts w:cs="Arial"/>
          <w:szCs w:val="24"/>
        </w:rPr>
        <w:sectPr w:rsidR="005C4080" w:rsidRPr="003335F6" w:rsidSect="00F250F3">
          <w:headerReference w:type="first" r:id="rId39"/>
          <w:type w:val="continuous"/>
          <w:pgSz w:w="15840" w:h="12240" w:orient="landscape"/>
          <w:pgMar w:top="1440" w:right="1440" w:bottom="1440" w:left="1170" w:header="720" w:footer="720" w:gutter="0"/>
          <w:cols w:space="720"/>
          <w:titlePg/>
          <w:docGrid w:linePitch="360"/>
        </w:sectPr>
      </w:pPr>
      <w:r>
        <w:rPr>
          <w:rFonts w:cs="Arial"/>
          <w:szCs w:val="24"/>
        </w:rPr>
        <w:tab/>
      </w:r>
    </w:p>
    <w:tbl>
      <w:tblPr>
        <w:tblStyle w:val="TableGrid"/>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transition outcomes."/>
      </w:tblPr>
      <w:tblGrid>
        <w:gridCol w:w="3865"/>
        <w:gridCol w:w="3060"/>
        <w:gridCol w:w="2790"/>
        <w:gridCol w:w="2839"/>
      </w:tblGrid>
      <w:tr w:rsidR="00AB028E" w:rsidRPr="00070029" w14:paraId="79F86D1C" w14:textId="77777777" w:rsidTr="003335F6">
        <w:trPr>
          <w:cantSplit/>
          <w:tblHeader/>
        </w:trPr>
        <w:tc>
          <w:tcPr>
            <w:tcW w:w="3865" w:type="dxa"/>
            <w:shd w:val="clear" w:color="auto" w:fill="BFBFBF" w:themeFill="background1" w:themeFillShade="BF"/>
          </w:tcPr>
          <w:p w14:paraId="7E865B68" w14:textId="77777777" w:rsidR="00AB028E" w:rsidRPr="00070029" w:rsidRDefault="00AB028E" w:rsidP="00851551">
            <w:pPr>
              <w:spacing w:after="240"/>
              <w:rPr>
                <w:rFonts w:ascii="Arial" w:hAnsi="Arial" w:cs="Arial"/>
                <w:szCs w:val="24"/>
              </w:rPr>
            </w:pPr>
            <w:r w:rsidRPr="00070029">
              <w:rPr>
                <w:rFonts w:ascii="Arial" w:hAnsi="Arial" w:cs="Arial"/>
                <w:b/>
                <w:szCs w:val="24"/>
              </w:rPr>
              <w:t>Transition Outcomes</w:t>
            </w:r>
          </w:p>
        </w:tc>
        <w:tc>
          <w:tcPr>
            <w:tcW w:w="3060" w:type="dxa"/>
            <w:shd w:val="clear" w:color="auto" w:fill="BFBFBF" w:themeFill="background1" w:themeFillShade="BF"/>
            <w:vAlign w:val="bottom"/>
          </w:tcPr>
          <w:p w14:paraId="036D9507" w14:textId="77777777" w:rsidR="00AB028E" w:rsidRPr="00070029" w:rsidRDefault="00AB028E" w:rsidP="00851551">
            <w:pPr>
              <w:spacing w:after="240"/>
              <w:rPr>
                <w:rFonts w:ascii="Arial" w:hAnsi="Arial" w:cs="Arial"/>
                <w:b/>
                <w:szCs w:val="24"/>
              </w:rPr>
            </w:pPr>
            <w:r w:rsidRPr="00070029">
              <w:rPr>
                <w:rFonts w:ascii="Arial" w:hAnsi="Arial" w:cs="Arial"/>
                <w:b/>
                <w:szCs w:val="24"/>
              </w:rPr>
              <w:t>Number of</w:t>
            </w:r>
            <w:r w:rsidRPr="00070029">
              <w:rPr>
                <w:rFonts w:ascii="Arial" w:hAnsi="Arial" w:cs="Arial"/>
                <w:b/>
                <w:szCs w:val="24"/>
              </w:rPr>
              <w:br/>
              <w:t>Students Enrolled With 12 or More Hours of Instruction</w:t>
            </w:r>
          </w:p>
        </w:tc>
        <w:tc>
          <w:tcPr>
            <w:tcW w:w="2790" w:type="dxa"/>
            <w:shd w:val="clear" w:color="auto" w:fill="BFBFBF" w:themeFill="background1" w:themeFillShade="BF"/>
          </w:tcPr>
          <w:p w14:paraId="1DFAE4EB" w14:textId="77777777" w:rsidR="00AB028E" w:rsidRPr="00070029" w:rsidRDefault="00AB028E" w:rsidP="00851551">
            <w:pPr>
              <w:spacing w:after="240"/>
              <w:rPr>
                <w:rFonts w:ascii="Arial" w:hAnsi="Arial" w:cs="Arial"/>
                <w:szCs w:val="24"/>
              </w:rPr>
            </w:pPr>
            <w:r w:rsidRPr="00070029">
              <w:rPr>
                <w:rFonts w:ascii="Arial" w:hAnsi="Arial" w:cs="Arial"/>
                <w:b/>
                <w:szCs w:val="24"/>
              </w:rPr>
              <w:t>Number Transitioned</w:t>
            </w:r>
          </w:p>
        </w:tc>
        <w:tc>
          <w:tcPr>
            <w:tcW w:w="2839" w:type="dxa"/>
            <w:shd w:val="clear" w:color="auto" w:fill="BFBFBF" w:themeFill="background1" w:themeFillShade="BF"/>
          </w:tcPr>
          <w:p w14:paraId="3D2CC7C4" w14:textId="77777777" w:rsidR="00AB028E" w:rsidRPr="00070029" w:rsidRDefault="00AB028E" w:rsidP="00851551">
            <w:pPr>
              <w:spacing w:after="240"/>
              <w:rPr>
                <w:rFonts w:ascii="Arial" w:hAnsi="Arial" w:cs="Arial"/>
                <w:szCs w:val="24"/>
              </w:rPr>
            </w:pPr>
            <w:r w:rsidRPr="00070029">
              <w:rPr>
                <w:rFonts w:ascii="Arial" w:hAnsi="Arial" w:cs="Arial"/>
                <w:b/>
                <w:szCs w:val="24"/>
              </w:rPr>
              <w:t>Average Outcome Percentage</w:t>
            </w:r>
          </w:p>
        </w:tc>
      </w:tr>
      <w:tr w:rsidR="00AB028E" w:rsidRPr="00070029" w14:paraId="49AA0D8F" w14:textId="77777777" w:rsidTr="003335F6">
        <w:trPr>
          <w:cantSplit/>
        </w:trPr>
        <w:tc>
          <w:tcPr>
            <w:tcW w:w="3865" w:type="dxa"/>
            <w:vAlign w:val="bottom"/>
          </w:tcPr>
          <w:p w14:paraId="4A7ED33E" w14:textId="77777777" w:rsidR="00AB028E" w:rsidRPr="00070029" w:rsidRDefault="00AB028E" w:rsidP="008963D6">
            <w:pPr>
              <w:spacing w:after="240"/>
              <w:rPr>
                <w:rFonts w:ascii="Arial" w:hAnsi="Arial" w:cs="Arial"/>
                <w:szCs w:val="24"/>
              </w:rPr>
            </w:pPr>
            <w:r w:rsidRPr="00070029">
              <w:rPr>
                <w:rFonts w:ascii="Arial" w:hAnsi="Arial" w:cs="Arial"/>
                <w:szCs w:val="24"/>
              </w:rPr>
              <w:t xml:space="preserve">Employment </w:t>
            </w:r>
          </w:p>
        </w:tc>
        <w:tc>
          <w:tcPr>
            <w:tcW w:w="3060" w:type="dxa"/>
          </w:tcPr>
          <w:p w14:paraId="7E7AC5F7" w14:textId="77777777" w:rsidR="00AB028E" w:rsidRPr="00070029" w:rsidRDefault="00AB028E" w:rsidP="00AB028E">
            <w:pPr>
              <w:rPr>
                <w:rFonts w:ascii="Arial" w:hAnsi="Arial" w:cs="Arial"/>
                <w:szCs w:val="24"/>
              </w:rPr>
            </w:pPr>
          </w:p>
        </w:tc>
        <w:tc>
          <w:tcPr>
            <w:tcW w:w="2790" w:type="dxa"/>
          </w:tcPr>
          <w:p w14:paraId="470989C5" w14:textId="77777777" w:rsidR="00AB028E" w:rsidRPr="00070029" w:rsidRDefault="00AB028E" w:rsidP="00AB028E">
            <w:pPr>
              <w:rPr>
                <w:rFonts w:ascii="Arial" w:hAnsi="Arial" w:cs="Arial"/>
                <w:szCs w:val="24"/>
              </w:rPr>
            </w:pPr>
          </w:p>
        </w:tc>
        <w:tc>
          <w:tcPr>
            <w:tcW w:w="2839" w:type="dxa"/>
          </w:tcPr>
          <w:p w14:paraId="53F719EA" w14:textId="77777777" w:rsidR="00AB028E" w:rsidRPr="00070029" w:rsidRDefault="00AB028E" w:rsidP="00AB028E">
            <w:pPr>
              <w:rPr>
                <w:rFonts w:ascii="Arial" w:hAnsi="Arial" w:cs="Arial"/>
                <w:szCs w:val="24"/>
              </w:rPr>
            </w:pPr>
          </w:p>
        </w:tc>
      </w:tr>
      <w:tr w:rsidR="00AB028E" w:rsidRPr="00070029" w14:paraId="273900EE" w14:textId="77777777" w:rsidTr="003335F6">
        <w:trPr>
          <w:cantSplit/>
        </w:trPr>
        <w:tc>
          <w:tcPr>
            <w:tcW w:w="3865" w:type="dxa"/>
            <w:vAlign w:val="bottom"/>
          </w:tcPr>
          <w:p w14:paraId="1BD701D7" w14:textId="77777777" w:rsidR="00AB028E" w:rsidRPr="00070029" w:rsidRDefault="00AB028E" w:rsidP="008963D6">
            <w:pPr>
              <w:spacing w:after="240"/>
              <w:rPr>
                <w:rFonts w:ascii="Arial" w:hAnsi="Arial" w:cs="Arial"/>
                <w:szCs w:val="24"/>
              </w:rPr>
            </w:pPr>
            <w:r w:rsidRPr="00070029">
              <w:rPr>
                <w:rFonts w:ascii="Arial" w:hAnsi="Arial" w:cs="Arial"/>
                <w:szCs w:val="24"/>
              </w:rPr>
              <w:t>Postsecondary Education and Training</w:t>
            </w:r>
          </w:p>
        </w:tc>
        <w:tc>
          <w:tcPr>
            <w:tcW w:w="3060" w:type="dxa"/>
          </w:tcPr>
          <w:p w14:paraId="226E553F" w14:textId="77777777" w:rsidR="00AB028E" w:rsidRPr="00070029" w:rsidRDefault="00AB028E" w:rsidP="00AB028E">
            <w:pPr>
              <w:rPr>
                <w:rFonts w:ascii="Arial" w:hAnsi="Arial" w:cs="Arial"/>
                <w:szCs w:val="24"/>
              </w:rPr>
            </w:pPr>
          </w:p>
        </w:tc>
        <w:tc>
          <w:tcPr>
            <w:tcW w:w="2790" w:type="dxa"/>
          </w:tcPr>
          <w:p w14:paraId="7DC917F1" w14:textId="77777777" w:rsidR="00AB028E" w:rsidRPr="00070029" w:rsidRDefault="00AB028E" w:rsidP="00AB028E">
            <w:pPr>
              <w:rPr>
                <w:rFonts w:ascii="Arial" w:hAnsi="Arial" w:cs="Arial"/>
                <w:szCs w:val="24"/>
              </w:rPr>
            </w:pPr>
          </w:p>
        </w:tc>
        <w:tc>
          <w:tcPr>
            <w:tcW w:w="2839" w:type="dxa"/>
          </w:tcPr>
          <w:p w14:paraId="26A87263" w14:textId="77777777" w:rsidR="00AB028E" w:rsidRPr="00070029" w:rsidRDefault="00AB028E" w:rsidP="00AB028E">
            <w:pPr>
              <w:rPr>
                <w:rFonts w:ascii="Arial" w:hAnsi="Arial" w:cs="Arial"/>
                <w:szCs w:val="24"/>
              </w:rPr>
            </w:pPr>
          </w:p>
        </w:tc>
      </w:tr>
    </w:tbl>
    <w:p w14:paraId="18DC7F85" w14:textId="065121F4" w:rsidR="00AB028E" w:rsidRPr="00AB028E" w:rsidRDefault="5EF81257" w:rsidP="003F187B">
      <w:pPr>
        <w:pStyle w:val="Heading4"/>
      </w:pPr>
      <w:bookmarkStart w:id="1174" w:name="_Toc17798810"/>
      <w:r>
        <w:t>Table 2</w:t>
      </w:r>
      <w:r w:rsidR="34C5D98E">
        <w:t>B</w:t>
      </w:r>
      <w:r>
        <w:t>: NOT Previously Funded under AEFLA</w:t>
      </w:r>
      <w:r w:rsidR="00620927">
        <w:t xml:space="preserve"> – </w:t>
      </w:r>
      <w:r w:rsidR="00620927" w:rsidRPr="00712116">
        <w:t>Year Two</w:t>
      </w:r>
      <w:r w:rsidRPr="00712116">
        <w:t xml:space="preserve">, </w:t>
      </w:r>
      <w:r w:rsidR="64448A46" w:rsidRPr="00712116">
        <w:t xml:space="preserve">Program Year </w:t>
      </w:r>
      <w:r w:rsidRPr="00712116">
        <w:t>20</w:t>
      </w:r>
      <w:r w:rsidR="5EB2ABFD" w:rsidRPr="00712116">
        <w:t>XX</w:t>
      </w:r>
      <w:bookmarkEnd w:id="1174"/>
    </w:p>
    <w:tbl>
      <w:tblPr>
        <w:tblStyle w:val="TableGrid"/>
        <w:tblW w:w="0" w:type="auto"/>
        <w:tblLook w:val="04A0" w:firstRow="1" w:lastRow="0" w:firstColumn="1" w:lastColumn="0" w:noHBand="0" w:noVBand="1"/>
        <w:tblDescription w:val="This table shows the entry fields for Educational Functioning Levels or Grade Level Equivalents."/>
      </w:tblPr>
      <w:tblGrid>
        <w:gridCol w:w="3865"/>
        <w:gridCol w:w="3060"/>
        <w:gridCol w:w="2790"/>
        <w:gridCol w:w="2839"/>
      </w:tblGrid>
      <w:tr w:rsidR="00AB028E" w:rsidRPr="00070029" w14:paraId="3AF34FEE" w14:textId="77777777" w:rsidTr="01DC50AD">
        <w:trPr>
          <w:cantSplit/>
          <w:trHeight w:val="1246"/>
          <w:tblHeader/>
        </w:trPr>
        <w:tc>
          <w:tcPr>
            <w:tcW w:w="3865" w:type="dxa"/>
            <w:tcBorders>
              <w:top w:val="single" w:sz="12" w:space="0" w:color="auto"/>
              <w:left w:val="single" w:sz="12" w:space="0" w:color="auto"/>
            </w:tcBorders>
            <w:shd w:val="clear" w:color="auto" w:fill="BFBFBF" w:themeFill="background1" w:themeFillShade="BF"/>
            <w:hideMark/>
          </w:tcPr>
          <w:p w14:paraId="155241C3" w14:textId="77777777" w:rsidR="003C3455" w:rsidRDefault="003C3455" w:rsidP="003C3455">
            <w:pPr>
              <w:spacing w:after="240"/>
              <w:rPr>
                <w:rFonts w:ascii="Arial" w:hAnsi="Arial"/>
                <w:b/>
                <w:bCs/>
                <w:szCs w:val="24"/>
              </w:rPr>
            </w:pPr>
            <w:r w:rsidRPr="00712116">
              <w:rPr>
                <w:rFonts w:ascii="Arial" w:hAnsi="Arial"/>
                <w:b/>
                <w:szCs w:val="24"/>
              </w:rPr>
              <w:t>Program year 20__–20__</w:t>
            </w:r>
          </w:p>
          <w:p w14:paraId="5E14C1A5" w14:textId="2869800C" w:rsidR="00AB028E" w:rsidRPr="00070029" w:rsidRDefault="00065A76" w:rsidP="00851551">
            <w:pPr>
              <w:spacing w:after="240"/>
              <w:rPr>
                <w:rFonts w:ascii="Arial" w:hAnsi="Arial" w:cs="Arial"/>
                <w:b/>
                <w:szCs w:val="24"/>
              </w:rPr>
            </w:pPr>
            <w:r>
              <w:rPr>
                <w:rFonts w:ascii="Arial" w:hAnsi="Arial" w:cs="Arial"/>
                <w:b/>
                <w:szCs w:val="24"/>
              </w:rPr>
              <w:t>EFL</w:t>
            </w:r>
            <w:r w:rsidR="00690A5C">
              <w:rPr>
                <w:rFonts w:ascii="Arial" w:hAnsi="Arial" w:cs="Arial"/>
                <w:b/>
                <w:szCs w:val="24"/>
              </w:rPr>
              <w:br/>
            </w:r>
            <w:r>
              <w:rPr>
                <w:rFonts w:ascii="Arial" w:hAnsi="Arial" w:cs="Arial"/>
                <w:b/>
                <w:szCs w:val="24"/>
              </w:rPr>
              <w:t>(or Grade Level Equivalent)</w:t>
            </w:r>
          </w:p>
        </w:tc>
        <w:tc>
          <w:tcPr>
            <w:tcW w:w="3060" w:type="dxa"/>
            <w:tcBorders>
              <w:top w:val="single" w:sz="12" w:space="0" w:color="auto"/>
            </w:tcBorders>
            <w:shd w:val="clear" w:color="auto" w:fill="BFBFBF" w:themeFill="background1" w:themeFillShade="BF"/>
            <w:hideMark/>
          </w:tcPr>
          <w:p w14:paraId="5D55B6D9" w14:textId="77777777" w:rsidR="00AB028E" w:rsidRPr="00070029" w:rsidRDefault="00AB028E" w:rsidP="00851551">
            <w:pPr>
              <w:spacing w:after="240"/>
              <w:rPr>
                <w:rFonts w:ascii="Arial" w:hAnsi="Arial" w:cs="Arial"/>
                <w:b/>
                <w:szCs w:val="24"/>
              </w:rPr>
            </w:pPr>
            <w:r w:rsidRPr="00070029">
              <w:rPr>
                <w:rFonts w:ascii="Arial" w:hAnsi="Arial" w:cs="Arial"/>
                <w:b/>
                <w:szCs w:val="24"/>
              </w:rPr>
              <w:t>Number of</w:t>
            </w:r>
            <w:r w:rsidRPr="00070029">
              <w:rPr>
                <w:rFonts w:ascii="Arial" w:hAnsi="Arial" w:cs="Arial"/>
                <w:b/>
                <w:szCs w:val="24"/>
              </w:rPr>
              <w:br/>
              <w:t>Students Enrolled With 12 or More Hours of Instruction</w:t>
            </w:r>
          </w:p>
        </w:tc>
        <w:tc>
          <w:tcPr>
            <w:tcW w:w="2790" w:type="dxa"/>
            <w:tcBorders>
              <w:top w:val="single" w:sz="12" w:space="0" w:color="auto"/>
            </w:tcBorders>
            <w:shd w:val="clear" w:color="auto" w:fill="BFBFBF" w:themeFill="background1" w:themeFillShade="BF"/>
            <w:hideMark/>
          </w:tcPr>
          <w:p w14:paraId="3C548FDA" w14:textId="77777777" w:rsidR="00AB028E" w:rsidRPr="00070029" w:rsidRDefault="00AB028E" w:rsidP="00851551">
            <w:pPr>
              <w:spacing w:after="240"/>
              <w:rPr>
                <w:rFonts w:ascii="Arial" w:hAnsi="Arial" w:cs="Arial"/>
                <w:b/>
                <w:szCs w:val="24"/>
              </w:rPr>
            </w:pPr>
            <w:r w:rsidRPr="00070029">
              <w:rPr>
                <w:rFonts w:ascii="Arial" w:hAnsi="Arial" w:cs="Arial"/>
                <w:b/>
                <w:szCs w:val="24"/>
              </w:rPr>
              <w:t>Number of Students Advancing a Grade Level in Reading, Writing, Math, or English Language Skills</w:t>
            </w:r>
          </w:p>
        </w:tc>
        <w:tc>
          <w:tcPr>
            <w:tcW w:w="2839" w:type="dxa"/>
            <w:tcBorders>
              <w:top w:val="single" w:sz="12" w:space="0" w:color="auto"/>
              <w:right w:val="single" w:sz="12" w:space="0" w:color="auto"/>
            </w:tcBorders>
            <w:shd w:val="clear" w:color="auto" w:fill="BFBFBF" w:themeFill="background1" w:themeFillShade="BF"/>
            <w:hideMark/>
          </w:tcPr>
          <w:p w14:paraId="131F830D" w14:textId="1C8AF997" w:rsidR="00AB028E" w:rsidRPr="00070029" w:rsidRDefault="00AB028E" w:rsidP="00851551">
            <w:pPr>
              <w:spacing w:after="240"/>
              <w:rPr>
                <w:rFonts w:ascii="Arial" w:hAnsi="Arial" w:cs="Arial"/>
                <w:b/>
                <w:szCs w:val="24"/>
              </w:rPr>
            </w:pPr>
            <w:r w:rsidRPr="00070029">
              <w:rPr>
                <w:rFonts w:ascii="Arial" w:hAnsi="Arial" w:cs="Arial"/>
                <w:b/>
                <w:szCs w:val="24"/>
              </w:rPr>
              <w:t xml:space="preserve">Average Percentage of Enrolled Students </w:t>
            </w:r>
            <w:r w:rsidR="00B473C5" w:rsidRPr="00070029">
              <w:rPr>
                <w:rFonts w:ascii="Arial" w:hAnsi="Arial" w:cs="Arial"/>
                <w:b/>
                <w:szCs w:val="24"/>
              </w:rPr>
              <w:t>with</w:t>
            </w:r>
            <w:r w:rsidRPr="00070029">
              <w:rPr>
                <w:rFonts w:ascii="Arial" w:hAnsi="Arial" w:cs="Arial"/>
                <w:b/>
                <w:szCs w:val="24"/>
              </w:rPr>
              <w:t xml:space="preserve"> Grade Level Advancement</w:t>
            </w:r>
          </w:p>
        </w:tc>
      </w:tr>
      <w:tr w:rsidR="00AB028E" w:rsidRPr="00070029" w14:paraId="510467D4" w14:textId="77777777" w:rsidTr="01DC50AD">
        <w:trPr>
          <w:cantSplit/>
        </w:trPr>
        <w:tc>
          <w:tcPr>
            <w:tcW w:w="3865" w:type="dxa"/>
            <w:tcBorders>
              <w:left w:val="single" w:sz="12" w:space="0" w:color="auto"/>
            </w:tcBorders>
            <w:vAlign w:val="center"/>
          </w:tcPr>
          <w:p w14:paraId="234E3EDF" w14:textId="77777777" w:rsidR="00AB028E" w:rsidRPr="00070029" w:rsidRDefault="00AB028E" w:rsidP="008963D6">
            <w:pPr>
              <w:spacing w:after="240"/>
              <w:rPr>
                <w:rFonts w:ascii="Arial" w:hAnsi="Arial" w:cs="Arial"/>
                <w:szCs w:val="24"/>
              </w:rPr>
            </w:pPr>
            <w:r w:rsidRPr="00070029">
              <w:rPr>
                <w:rFonts w:ascii="Arial" w:hAnsi="Arial" w:cs="Arial"/>
                <w:szCs w:val="24"/>
              </w:rPr>
              <w:t>ABE Beginning Literacy (0–1)</w:t>
            </w:r>
          </w:p>
        </w:tc>
        <w:tc>
          <w:tcPr>
            <w:tcW w:w="3060" w:type="dxa"/>
          </w:tcPr>
          <w:p w14:paraId="0BCEA996" w14:textId="77777777" w:rsidR="00AB028E" w:rsidRPr="00070029" w:rsidRDefault="00AB028E" w:rsidP="00AB028E">
            <w:pPr>
              <w:rPr>
                <w:rFonts w:ascii="Arial" w:hAnsi="Arial" w:cs="Arial"/>
                <w:szCs w:val="24"/>
              </w:rPr>
            </w:pPr>
          </w:p>
        </w:tc>
        <w:tc>
          <w:tcPr>
            <w:tcW w:w="2790" w:type="dxa"/>
          </w:tcPr>
          <w:p w14:paraId="124C984A"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1F7B1C96" w14:textId="77777777" w:rsidR="00AB028E" w:rsidRPr="00070029" w:rsidRDefault="00AB028E" w:rsidP="00AB028E">
            <w:pPr>
              <w:rPr>
                <w:rFonts w:ascii="Arial" w:hAnsi="Arial" w:cs="Arial"/>
                <w:szCs w:val="24"/>
              </w:rPr>
            </w:pPr>
          </w:p>
        </w:tc>
      </w:tr>
      <w:tr w:rsidR="00AB028E" w:rsidRPr="00070029" w14:paraId="00EBB94B" w14:textId="77777777" w:rsidTr="01DC50AD">
        <w:trPr>
          <w:cantSplit/>
        </w:trPr>
        <w:tc>
          <w:tcPr>
            <w:tcW w:w="3865" w:type="dxa"/>
            <w:tcBorders>
              <w:left w:val="single" w:sz="12" w:space="0" w:color="auto"/>
            </w:tcBorders>
            <w:vAlign w:val="center"/>
          </w:tcPr>
          <w:p w14:paraId="311018D7" w14:textId="77777777" w:rsidR="00AB028E" w:rsidRPr="00070029" w:rsidRDefault="00AB028E" w:rsidP="008963D6">
            <w:pPr>
              <w:spacing w:after="240"/>
              <w:rPr>
                <w:rFonts w:ascii="Arial" w:hAnsi="Arial" w:cs="Arial"/>
                <w:szCs w:val="24"/>
              </w:rPr>
            </w:pPr>
            <w:r w:rsidRPr="00070029">
              <w:rPr>
                <w:rFonts w:ascii="Arial" w:hAnsi="Arial" w:cs="Arial"/>
                <w:szCs w:val="24"/>
              </w:rPr>
              <w:lastRenderedPageBreak/>
              <w:t>ABE Beginning Basic Education (2–3)</w:t>
            </w:r>
          </w:p>
        </w:tc>
        <w:tc>
          <w:tcPr>
            <w:tcW w:w="3060" w:type="dxa"/>
          </w:tcPr>
          <w:p w14:paraId="5195CE5D" w14:textId="77777777" w:rsidR="00AB028E" w:rsidRPr="00070029" w:rsidRDefault="00AB028E" w:rsidP="00AB028E">
            <w:pPr>
              <w:rPr>
                <w:rFonts w:ascii="Arial" w:hAnsi="Arial" w:cs="Arial"/>
                <w:szCs w:val="24"/>
              </w:rPr>
            </w:pPr>
          </w:p>
        </w:tc>
        <w:tc>
          <w:tcPr>
            <w:tcW w:w="2790" w:type="dxa"/>
          </w:tcPr>
          <w:p w14:paraId="7B1AB2F4"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4A502D6E" w14:textId="77777777" w:rsidR="00AB028E" w:rsidRPr="00070029" w:rsidRDefault="00AB028E" w:rsidP="00AB028E">
            <w:pPr>
              <w:rPr>
                <w:rFonts w:ascii="Arial" w:hAnsi="Arial" w:cs="Arial"/>
                <w:szCs w:val="24"/>
              </w:rPr>
            </w:pPr>
          </w:p>
        </w:tc>
      </w:tr>
      <w:tr w:rsidR="00AB028E" w:rsidRPr="00070029" w14:paraId="04D008E6" w14:textId="77777777" w:rsidTr="01DC50AD">
        <w:trPr>
          <w:cantSplit/>
        </w:trPr>
        <w:tc>
          <w:tcPr>
            <w:tcW w:w="3865" w:type="dxa"/>
            <w:tcBorders>
              <w:left w:val="single" w:sz="12" w:space="0" w:color="auto"/>
            </w:tcBorders>
            <w:vAlign w:val="center"/>
          </w:tcPr>
          <w:p w14:paraId="6E302E09" w14:textId="77777777" w:rsidR="00AB028E" w:rsidRPr="00070029" w:rsidRDefault="00AB028E" w:rsidP="008963D6">
            <w:pPr>
              <w:spacing w:after="240"/>
              <w:rPr>
                <w:rFonts w:ascii="Arial" w:hAnsi="Arial" w:cs="Arial"/>
                <w:szCs w:val="24"/>
              </w:rPr>
            </w:pPr>
            <w:r w:rsidRPr="00070029">
              <w:rPr>
                <w:rFonts w:ascii="Arial" w:hAnsi="Arial" w:cs="Arial"/>
                <w:szCs w:val="24"/>
              </w:rPr>
              <w:t>ABE Intermediate Low (4–5)</w:t>
            </w:r>
          </w:p>
        </w:tc>
        <w:tc>
          <w:tcPr>
            <w:tcW w:w="3060" w:type="dxa"/>
          </w:tcPr>
          <w:p w14:paraId="49630D86" w14:textId="250E96B4" w:rsidR="00AB028E" w:rsidRPr="00070029" w:rsidRDefault="001B53B1" w:rsidP="001B53B1">
            <w:pPr>
              <w:tabs>
                <w:tab w:val="left" w:pos="1990"/>
              </w:tabs>
              <w:rPr>
                <w:rFonts w:ascii="Arial" w:hAnsi="Arial" w:cs="Arial"/>
                <w:szCs w:val="24"/>
              </w:rPr>
            </w:pPr>
            <w:r>
              <w:rPr>
                <w:rFonts w:ascii="Arial" w:hAnsi="Arial" w:cs="Arial"/>
                <w:szCs w:val="24"/>
              </w:rPr>
              <w:tab/>
            </w:r>
          </w:p>
        </w:tc>
        <w:tc>
          <w:tcPr>
            <w:tcW w:w="2790" w:type="dxa"/>
          </w:tcPr>
          <w:p w14:paraId="780AB59A"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4DE5D2AD" w14:textId="77777777" w:rsidR="00AB028E" w:rsidRPr="00070029" w:rsidRDefault="00AB028E" w:rsidP="00AB028E">
            <w:pPr>
              <w:rPr>
                <w:rFonts w:ascii="Arial" w:hAnsi="Arial" w:cs="Arial"/>
                <w:szCs w:val="24"/>
              </w:rPr>
            </w:pPr>
          </w:p>
        </w:tc>
      </w:tr>
      <w:tr w:rsidR="00AB028E" w:rsidRPr="00070029" w14:paraId="3C5179AC" w14:textId="77777777" w:rsidTr="01DC50AD">
        <w:trPr>
          <w:cantSplit/>
        </w:trPr>
        <w:tc>
          <w:tcPr>
            <w:tcW w:w="3865" w:type="dxa"/>
            <w:tcBorders>
              <w:left w:val="single" w:sz="12" w:space="0" w:color="auto"/>
              <w:bottom w:val="single" w:sz="12" w:space="0" w:color="auto"/>
            </w:tcBorders>
            <w:vAlign w:val="center"/>
          </w:tcPr>
          <w:p w14:paraId="3BF20F0F" w14:textId="77777777" w:rsidR="00AB028E" w:rsidRPr="00070029" w:rsidRDefault="00AB028E" w:rsidP="008963D6">
            <w:pPr>
              <w:spacing w:after="240"/>
              <w:rPr>
                <w:rFonts w:ascii="Arial" w:hAnsi="Arial" w:cs="Arial"/>
                <w:szCs w:val="24"/>
              </w:rPr>
            </w:pPr>
            <w:r w:rsidRPr="00070029">
              <w:rPr>
                <w:rFonts w:ascii="Arial" w:hAnsi="Arial" w:cs="Arial"/>
                <w:szCs w:val="24"/>
              </w:rPr>
              <w:t>ABE Intermediate High (6–8)</w:t>
            </w:r>
          </w:p>
        </w:tc>
        <w:tc>
          <w:tcPr>
            <w:tcW w:w="3060" w:type="dxa"/>
            <w:tcBorders>
              <w:bottom w:val="single" w:sz="12" w:space="0" w:color="auto"/>
            </w:tcBorders>
          </w:tcPr>
          <w:p w14:paraId="5038926F" w14:textId="77777777" w:rsidR="00AB028E" w:rsidRPr="00070029" w:rsidRDefault="00AB028E" w:rsidP="00AB028E">
            <w:pPr>
              <w:rPr>
                <w:rFonts w:ascii="Arial" w:hAnsi="Arial" w:cs="Arial"/>
                <w:szCs w:val="24"/>
              </w:rPr>
            </w:pPr>
          </w:p>
        </w:tc>
        <w:tc>
          <w:tcPr>
            <w:tcW w:w="2790" w:type="dxa"/>
            <w:tcBorders>
              <w:bottom w:val="single" w:sz="12" w:space="0" w:color="auto"/>
            </w:tcBorders>
          </w:tcPr>
          <w:p w14:paraId="255679F4" w14:textId="77777777" w:rsidR="00AB028E" w:rsidRPr="00070029" w:rsidRDefault="00AB028E" w:rsidP="00AB028E">
            <w:pPr>
              <w:rPr>
                <w:rFonts w:ascii="Arial" w:hAnsi="Arial" w:cs="Arial"/>
                <w:szCs w:val="24"/>
              </w:rPr>
            </w:pPr>
          </w:p>
        </w:tc>
        <w:tc>
          <w:tcPr>
            <w:tcW w:w="2839" w:type="dxa"/>
            <w:tcBorders>
              <w:bottom w:val="single" w:sz="12" w:space="0" w:color="auto"/>
              <w:right w:val="single" w:sz="12" w:space="0" w:color="auto"/>
            </w:tcBorders>
          </w:tcPr>
          <w:p w14:paraId="01914004" w14:textId="77777777" w:rsidR="00AB028E" w:rsidRPr="00070029" w:rsidRDefault="00AB028E" w:rsidP="00AB028E">
            <w:pPr>
              <w:rPr>
                <w:rFonts w:ascii="Arial" w:hAnsi="Arial" w:cs="Arial"/>
                <w:szCs w:val="24"/>
              </w:rPr>
            </w:pPr>
          </w:p>
        </w:tc>
      </w:tr>
      <w:tr w:rsidR="00AB028E" w:rsidRPr="00070029" w14:paraId="1A10F969" w14:textId="77777777" w:rsidTr="01DC50AD">
        <w:trPr>
          <w:cantSplit/>
        </w:trPr>
        <w:tc>
          <w:tcPr>
            <w:tcW w:w="3865" w:type="dxa"/>
            <w:tcBorders>
              <w:top w:val="single" w:sz="12" w:space="0" w:color="auto"/>
              <w:left w:val="single" w:sz="12" w:space="0" w:color="auto"/>
              <w:bottom w:val="single" w:sz="4" w:space="0" w:color="auto"/>
            </w:tcBorders>
            <w:vAlign w:val="center"/>
          </w:tcPr>
          <w:p w14:paraId="1CB59960" w14:textId="34C1EFB3" w:rsidR="00AB028E" w:rsidRPr="00070029" w:rsidRDefault="00AB028E" w:rsidP="008963D6">
            <w:pPr>
              <w:spacing w:after="240"/>
              <w:rPr>
                <w:rFonts w:ascii="Arial" w:hAnsi="Arial" w:cs="Arial"/>
                <w:szCs w:val="24"/>
              </w:rPr>
            </w:pPr>
            <w:r w:rsidRPr="00070029">
              <w:rPr>
                <w:rFonts w:ascii="Arial" w:hAnsi="Arial" w:cs="Arial"/>
                <w:szCs w:val="24"/>
              </w:rPr>
              <w:t>ASE Low (9</w:t>
            </w:r>
            <w:r w:rsidR="00D20F20">
              <w:rPr>
                <w:rFonts w:ascii="Arial" w:hAnsi="Arial" w:cs="Arial"/>
                <w:szCs w:val="24"/>
              </w:rPr>
              <w:t>–</w:t>
            </w:r>
            <w:r w:rsidRPr="00070029">
              <w:rPr>
                <w:rFonts w:ascii="Arial" w:hAnsi="Arial" w:cs="Arial"/>
                <w:szCs w:val="24"/>
              </w:rPr>
              <w:t>10)</w:t>
            </w:r>
          </w:p>
        </w:tc>
        <w:tc>
          <w:tcPr>
            <w:tcW w:w="3060" w:type="dxa"/>
            <w:tcBorders>
              <w:top w:val="single" w:sz="12" w:space="0" w:color="auto"/>
              <w:bottom w:val="single" w:sz="4" w:space="0" w:color="auto"/>
            </w:tcBorders>
          </w:tcPr>
          <w:p w14:paraId="7DC9A74D" w14:textId="77777777" w:rsidR="00AB028E" w:rsidRPr="00070029" w:rsidRDefault="00AB028E" w:rsidP="00AB028E">
            <w:pPr>
              <w:rPr>
                <w:rFonts w:ascii="Arial" w:hAnsi="Arial" w:cs="Arial"/>
                <w:szCs w:val="24"/>
              </w:rPr>
            </w:pPr>
          </w:p>
        </w:tc>
        <w:tc>
          <w:tcPr>
            <w:tcW w:w="2790" w:type="dxa"/>
            <w:tcBorders>
              <w:top w:val="single" w:sz="12" w:space="0" w:color="auto"/>
              <w:bottom w:val="single" w:sz="4" w:space="0" w:color="auto"/>
            </w:tcBorders>
          </w:tcPr>
          <w:p w14:paraId="3C24345A" w14:textId="77777777" w:rsidR="00AB028E" w:rsidRPr="00070029" w:rsidRDefault="00AB028E" w:rsidP="00AB028E">
            <w:pPr>
              <w:rPr>
                <w:rFonts w:ascii="Arial" w:hAnsi="Arial" w:cs="Arial"/>
                <w:szCs w:val="24"/>
              </w:rPr>
            </w:pPr>
          </w:p>
        </w:tc>
        <w:tc>
          <w:tcPr>
            <w:tcW w:w="2839" w:type="dxa"/>
            <w:tcBorders>
              <w:top w:val="single" w:sz="12" w:space="0" w:color="auto"/>
              <w:bottom w:val="single" w:sz="4" w:space="0" w:color="auto"/>
              <w:right w:val="single" w:sz="12" w:space="0" w:color="auto"/>
            </w:tcBorders>
          </w:tcPr>
          <w:p w14:paraId="53F93271" w14:textId="77777777" w:rsidR="00AB028E" w:rsidRPr="00070029" w:rsidRDefault="00AB028E" w:rsidP="00AB028E">
            <w:pPr>
              <w:rPr>
                <w:rFonts w:ascii="Arial" w:hAnsi="Arial" w:cs="Arial"/>
                <w:szCs w:val="24"/>
              </w:rPr>
            </w:pPr>
          </w:p>
        </w:tc>
      </w:tr>
      <w:tr w:rsidR="00AB028E" w:rsidRPr="00070029" w14:paraId="0727DED1" w14:textId="77777777" w:rsidTr="01DC50AD">
        <w:trPr>
          <w:cantSplit/>
        </w:trPr>
        <w:tc>
          <w:tcPr>
            <w:tcW w:w="3865" w:type="dxa"/>
            <w:tcBorders>
              <w:left w:val="single" w:sz="12" w:space="0" w:color="auto"/>
              <w:bottom w:val="single" w:sz="12" w:space="0" w:color="auto"/>
            </w:tcBorders>
            <w:vAlign w:val="center"/>
          </w:tcPr>
          <w:p w14:paraId="183CFB40" w14:textId="77777777" w:rsidR="00AB028E" w:rsidRPr="00070029" w:rsidRDefault="00AB028E" w:rsidP="008963D6">
            <w:pPr>
              <w:spacing w:after="240"/>
              <w:rPr>
                <w:rFonts w:ascii="Arial" w:hAnsi="Arial" w:cs="Arial"/>
                <w:szCs w:val="24"/>
              </w:rPr>
            </w:pPr>
            <w:r w:rsidRPr="00070029">
              <w:rPr>
                <w:rFonts w:ascii="Arial" w:hAnsi="Arial" w:cs="Arial"/>
                <w:szCs w:val="24"/>
              </w:rPr>
              <w:t>ASE High (11–12)</w:t>
            </w:r>
          </w:p>
        </w:tc>
        <w:tc>
          <w:tcPr>
            <w:tcW w:w="3060" w:type="dxa"/>
            <w:tcBorders>
              <w:bottom w:val="single" w:sz="12" w:space="0" w:color="auto"/>
            </w:tcBorders>
          </w:tcPr>
          <w:p w14:paraId="767F9260" w14:textId="77777777" w:rsidR="00AB028E" w:rsidRPr="00070029" w:rsidRDefault="00AB028E" w:rsidP="00AB028E">
            <w:pPr>
              <w:rPr>
                <w:rFonts w:ascii="Arial" w:hAnsi="Arial" w:cs="Arial"/>
                <w:szCs w:val="24"/>
              </w:rPr>
            </w:pPr>
          </w:p>
        </w:tc>
        <w:tc>
          <w:tcPr>
            <w:tcW w:w="2790" w:type="dxa"/>
            <w:tcBorders>
              <w:bottom w:val="single" w:sz="12" w:space="0" w:color="auto"/>
            </w:tcBorders>
          </w:tcPr>
          <w:p w14:paraId="171F5BB2" w14:textId="77777777" w:rsidR="00AB028E" w:rsidRPr="00070029" w:rsidRDefault="00AB028E" w:rsidP="00AB028E">
            <w:pPr>
              <w:rPr>
                <w:rFonts w:ascii="Arial" w:hAnsi="Arial" w:cs="Arial"/>
                <w:szCs w:val="24"/>
              </w:rPr>
            </w:pPr>
          </w:p>
        </w:tc>
        <w:tc>
          <w:tcPr>
            <w:tcW w:w="2839" w:type="dxa"/>
            <w:tcBorders>
              <w:bottom w:val="single" w:sz="12" w:space="0" w:color="auto"/>
              <w:right w:val="single" w:sz="12" w:space="0" w:color="auto"/>
            </w:tcBorders>
          </w:tcPr>
          <w:p w14:paraId="290D8805" w14:textId="77777777" w:rsidR="00AB028E" w:rsidRPr="00070029" w:rsidRDefault="00AB028E" w:rsidP="00AB028E">
            <w:pPr>
              <w:rPr>
                <w:rFonts w:ascii="Arial" w:hAnsi="Arial" w:cs="Arial"/>
                <w:szCs w:val="24"/>
              </w:rPr>
            </w:pPr>
          </w:p>
        </w:tc>
      </w:tr>
      <w:tr w:rsidR="00AB028E" w:rsidRPr="00070029" w14:paraId="250D5631" w14:textId="77777777" w:rsidTr="01DC50AD">
        <w:trPr>
          <w:cantSplit/>
        </w:trPr>
        <w:tc>
          <w:tcPr>
            <w:tcW w:w="3865" w:type="dxa"/>
            <w:tcBorders>
              <w:left w:val="single" w:sz="12" w:space="0" w:color="auto"/>
            </w:tcBorders>
            <w:vAlign w:val="center"/>
          </w:tcPr>
          <w:p w14:paraId="1F9BB7D8" w14:textId="281F693D" w:rsidR="00AB028E" w:rsidRPr="00070029" w:rsidRDefault="00B456BF" w:rsidP="008963D6">
            <w:pPr>
              <w:spacing w:after="240"/>
              <w:rPr>
                <w:rFonts w:ascii="Arial" w:hAnsi="Arial" w:cs="Arial"/>
                <w:szCs w:val="24"/>
              </w:rPr>
            </w:pPr>
            <w:r>
              <w:rPr>
                <w:rFonts w:ascii="Arial" w:hAnsi="Arial" w:cs="Arial"/>
                <w:szCs w:val="24"/>
              </w:rPr>
              <w:t>ELA/ESL Beginning Literacy (1)</w:t>
            </w:r>
          </w:p>
        </w:tc>
        <w:tc>
          <w:tcPr>
            <w:tcW w:w="3060" w:type="dxa"/>
            <w:vAlign w:val="center"/>
          </w:tcPr>
          <w:p w14:paraId="33E88A9F" w14:textId="77777777" w:rsidR="00AB028E" w:rsidRPr="00070029" w:rsidRDefault="00AB028E" w:rsidP="00AB028E">
            <w:pPr>
              <w:rPr>
                <w:rFonts w:ascii="Arial" w:hAnsi="Arial" w:cs="Arial"/>
                <w:szCs w:val="24"/>
              </w:rPr>
            </w:pPr>
          </w:p>
        </w:tc>
        <w:tc>
          <w:tcPr>
            <w:tcW w:w="2790" w:type="dxa"/>
          </w:tcPr>
          <w:p w14:paraId="7B1AD597"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4F810E45" w14:textId="77777777" w:rsidR="00AB028E" w:rsidRPr="00070029" w:rsidRDefault="00AB028E" w:rsidP="00AB028E">
            <w:pPr>
              <w:rPr>
                <w:rFonts w:ascii="Arial" w:hAnsi="Arial" w:cs="Arial"/>
                <w:szCs w:val="24"/>
              </w:rPr>
            </w:pPr>
          </w:p>
        </w:tc>
      </w:tr>
      <w:tr w:rsidR="00AB028E" w:rsidRPr="00070029" w14:paraId="35E64AB3" w14:textId="77777777" w:rsidTr="01DC50AD">
        <w:trPr>
          <w:cantSplit/>
        </w:trPr>
        <w:tc>
          <w:tcPr>
            <w:tcW w:w="3865" w:type="dxa"/>
            <w:tcBorders>
              <w:left w:val="single" w:sz="12" w:space="0" w:color="auto"/>
            </w:tcBorders>
            <w:vAlign w:val="center"/>
          </w:tcPr>
          <w:p w14:paraId="0BB06993" w14:textId="77777777" w:rsidR="00AB028E" w:rsidRPr="00070029" w:rsidRDefault="00AB028E" w:rsidP="008963D6">
            <w:pPr>
              <w:spacing w:after="240"/>
              <w:rPr>
                <w:rFonts w:ascii="Arial" w:hAnsi="Arial" w:cs="Arial"/>
                <w:szCs w:val="24"/>
              </w:rPr>
            </w:pPr>
            <w:r w:rsidRPr="00070029">
              <w:rPr>
                <w:rFonts w:ascii="Arial" w:hAnsi="Arial" w:cs="Arial"/>
                <w:szCs w:val="24"/>
              </w:rPr>
              <w:t>ELA/ESL Beginning Low (2)</w:t>
            </w:r>
          </w:p>
        </w:tc>
        <w:tc>
          <w:tcPr>
            <w:tcW w:w="3060" w:type="dxa"/>
            <w:vAlign w:val="center"/>
          </w:tcPr>
          <w:p w14:paraId="09CEE2BB" w14:textId="77777777" w:rsidR="00AB028E" w:rsidRPr="00070029" w:rsidRDefault="00AB028E" w:rsidP="00AB028E">
            <w:pPr>
              <w:rPr>
                <w:rFonts w:ascii="Arial" w:hAnsi="Arial" w:cs="Arial"/>
                <w:szCs w:val="24"/>
              </w:rPr>
            </w:pPr>
          </w:p>
        </w:tc>
        <w:tc>
          <w:tcPr>
            <w:tcW w:w="2790" w:type="dxa"/>
          </w:tcPr>
          <w:p w14:paraId="60DCC77E"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10DE2962" w14:textId="77777777" w:rsidR="00AB028E" w:rsidRPr="00070029" w:rsidRDefault="00AB028E" w:rsidP="00AB028E">
            <w:pPr>
              <w:rPr>
                <w:rFonts w:ascii="Arial" w:hAnsi="Arial" w:cs="Arial"/>
                <w:szCs w:val="24"/>
              </w:rPr>
            </w:pPr>
          </w:p>
        </w:tc>
      </w:tr>
      <w:tr w:rsidR="00AB028E" w:rsidRPr="00070029" w14:paraId="580E853F" w14:textId="77777777" w:rsidTr="01DC50AD">
        <w:trPr>
          <w:cantSplit/>
        </w:trPr>
        <w:tc>
          <w:tcPr>
            <w:tcW w:w="3865" w:type="dxa"/>
            <w:tcBorders>
              <w:left w:val="single" w:sz="12" w:space="0" w:color="auto"/>
            </w:tcBorders>
            <w:vAlign w:val="center"/>
          </w:tcPr>
          <w:p w14:paraId="5ECC9469" w14:textId="77777777" w:rsidR="00AB028E" w:rsidRPr="00070029" w:rsidRDefault="00AB028E" w:rsidP="008963D6">
            <w:pPr>
              <w:spacing w:after="240"/>
              <w:rPr>
                <w:rFonts w:ascii="Arial" w:hAnsi="Arial" w:cs="Arial"/>
                <w:szCs w:val="24"/>
              </w:rPr>
            </w:pPr>
            <w:r w:rsidRPr="00070029">
              <w:rPr>
                <w:rFonts w:ascii="Arial" w:hAnsi="Arial" w:cs="Arial"/>
                <w:szCs w:val="24"/>
              </w:rPr>
              <w:t>ELA/ESL Beginning High (3)</w:t>
            </w:r>
          </w:p>
        </w:tc>
        <w:tc>
          <w:tcPr>
            <w:tcW w:w="3060" w:type="dxa"/>
            <w:vAlign w:val="center"/>
          </w:tcPr>
          <w:p w14:paraId="696662BF" w14:textId="77777777" w:rsidR="00AB028E" w:rsidRPr="00070029" w:rsidRDefault="00AB028E" w:rsidP="00AB028E">
            <w:pPr>
              <w:rPr>
                <w:rFonts w:ascii="Arial" w:hAnsi="Arial" w:cs="Arial"/>
                <w:szCs w:val="24"/>
              </w:rPr>
            </w:pPr>
          </w:p>
        </w:tc>
        <w:tc>
          <w:tcPr>
            <w:tcW w:w="2790" w:type="dxa"/>
          </w:tcPr>
          <w:p w14:paraId="17E73B17"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1CD2A4F1" w14:textId="77777777" w:rsidR="00AB028E" w:rsidRPr="00070029" w:rsidRDefault="00AB028E" w:rsidP="00AB028E">
            <w:pPr>
              <w:rPr>
                <w:rFonts w:ascii="Arial" w:hAnsi="Arial" w:cs="Arial"/>
                <w:szCs w:val="24"/>
              </w:rPr>
            </w:pPr>
          </w:p>
        </w:tc>
      </w:tr>
      <w:tr w:rsidR="00AB028E" w:rsidRPr="00070029" w14:paraId="02670255" w14:textId="77777777" w:rsidTr="01DC50AD">
        <w:trPr>
          <w:cantSplit/>
        </w:trPr>
        <w:tc>
          <w:tcPr>
            <w:tcW w:w="3865" w:type="dxa"/>
            <w:tcBorders>
              <w:left w:val="single" w:sz="12" w:space="0" w:color="auto"/>
            </w:tcBorders>
            <w:vAlign w:val="center"/>
          </w:tcPr>
          <w:p w14:paraId="401A979B" w14:textId="77777777" w:rsidR="00AB028E" w:rsidRPr="00070029" w:rsidRDefault="00AB028E" w:rsidP="008963D6">
            <w:pPr>
              <w:spacing w:after="240"/>
              <w:rPr>
                <w:rFonts w:ascii="Arial" w:hAnsi="Arial" w:cs="Arial"/>
                <w:szCs w:val="24"/>
              </w:rPr>
            </w:pPr>
            <w:r w:rsidRPr="00070029">
              <w:rPr>
                <w:rFonts w:ascii="Arial" w:hAnsi="Arial" w:cs="Arial"/>
                <w:szCs w:val="24"/>
              </w:rPr>
              <w:t>ELA/ESL Intermediate Low (4)</w:t>
            </w:r>
          </w:p>
        </w:tc>
        <w:tc>
          <w:tcPr>
            <w:tcW w:w="3060" w:type="dxa"/>
            <w:vAlign w:val="center"/>
          </w:tcPr>
          <w:p w14:paraId="5736E75B" w14:textId="77777777" w:rsidR="00AB028E" w:rsidRPr="00070029" w:rsidRDefault="00AB028E" w:rsidP="00AB028E">
            <w:pPr>
              <w:rPr>
                <w:rFonts w:ascii="Arial" w:hAnsi="Arial" w:cs="Arial"/>
                <w:szCs w:val="24"/>
              </w:rPr>
            </w:pPr>
          </w:p>
        </w:tc>
        <w:tc>
          <w:tcPr>
            <w:tcW w:w="2790" w:type="dxa"/>
          </w:tcPr>
          <w:p w14:paraId="705663EC"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3D445B15" w14:textId="77777777" w:rsidR="00AB028E" w:rsidRPr="00070029" w:rsidRDefault="00AB028E" w:rsidP="00AB028E">
            <w:pPr>
              <w:rPr>
                <w:rFonts w:ascii="Arial" w:hAnsi="Arial" w:cs="Arial"/>
                <w:szCs w:val="24"/>
              </w:rPr>
            </w:pPr>
          </w:p>
        </w:tc>
      </w:tr>
      <w:tr w:rsidR="00AB028E" w:rsidRPr="00070029" w14:paraId="00AF1FB1" w14:textId="77777777" w:rsidTr="01DC50AD">
        <w:trPr>
          <w:cantSplit/>
        </w:trPr>
        <w:tc>
          <w:tcPr>
            <w:tcW w:w="3865" w:type="dxa"/>
            <w:tcBorders>
              <w:left w:val="single" w:sz="12" w:space="0" w:color="auto"/>
            </w:tcBorders>
            <w:vAlign w:val="center"/>
          </w:tcPr>
          <w:p w14:paraId="44D13837" w14:textId="77777777" w:rsidR="00AB028E" w:rsidRPr="00070029" w:rsidRDefault="00AB028E" w:rsidP="008963D6">
            <w:pPr>
              <w:spacing w:after="240"/>
              <w:rPr>
                <w:rFonts w:ascii="Arial" w:hAnsi="Arial" w:cs="Arial"/>
                <w:szCs w:val="24"/>
              </w:rPr>
            </w:pPr>
            <w:r w:rsidRPr="00070029">
              <w:rPr>
                <w:rFonts w:ascii="Arial" w:hAnsi="Arial" w:cs="Arial"/>
                <w:szCs w:val="24"/>
              </w:rPr>
              <w:t>ELA/ESL Intermediate High (5)</w:t>
            </w:r>
          </w:p>
        </w:tc>
        <w:tc>
          <w:tcPr>
            <w:tcW w:w="3060" w:type="dxa"/>
            <w:vAlign w:val="center"/>
          </w:tcPr>
          <w:p w14:paraId="29667ECF" w14:textId="77777777" w:rsidR="00AB028E" w:rsidRPr="00070029" w:rsidRDefault="00AB028E" w:rsidP="00AB028E">
            <w:pPr>
              <w:rPr>
                <w:rFonts w:ascii="Arial" w:hAnsi="Arial" w:cs="Arial"/>
                <w:szCs w:val="24"/>
              </w:rPr>
            </w:pPr>
          </w:p>
        </w:tc>
        <w:tc>
          <w:tcPr>
            <w:tcW w:w="2790" w:type="dxa"/>
          </w:tcPr>
          <w:p w14:paraId="5C1B9A19" w14:textId="77777777" w:rsidR="00AB028E" w:rsidRPr="00070029" w:rsidRDefault="00AB028E" w:rsidP="00AB028E">
            <w:pPr>
              <w:rPr>
                <w:rFonts w:ascii="Arial" w:hAnsi="Arial" w:cs="Arial"/>
                <w:szCs w:val="24"/>
              </w:rPr>
            </w:pPr>
          </w:p>
        </w:tc>
        <w:tc>
          <w:tcPr>
            <w:tcW w:w="2839" w:type="dxa"/>
            <w:tcBorders>
              <w:right w:val="single" w:sz="12" w:space="0" w:color="auto"/>
            </w:tcBorders>
          </w:tcPr>
          <w:p w14:paraId="29F39530" w14:textId="77777777" w:rsidR="00AB028E" w:rsidRPr="00070029" w:rsidRDefault="00AB028E" w:rsidP="00AB028E">
            <w:pPr>
              <w:rPr>
                <w:rFonts w:ascii="Arial" w:hAnsi="Arial" w:cs="Arial"/>
                <w:szCs w:val="24"/>
              </w:rPr>
            </w:pPr>
          </w:p>
        </w:tc>
      </w:tr>
      <w:tr w:rsidR="00AB028E" w:rsidRPr="00070029" w14:paraId="284777BA" w14:textId="77777777" w:rsidTr="01DC50AD">
        <w:trPr>
          <w:cantSplit/>
        </w:trPr>
        <w:tc>
          <w:tcPr>
            <w:tcW w:w="3865" w:type="dxa"/>
            <w:tcBorders>
              <w:left w:val="single" w:sz="12" w:space="0" w:color="auto"/>
              <w:bottom w:val="single" w:sz="12" w:space="0" w:color="auto"/>
            </w:tcBorders>
            <w:vAlign w:val="center"/>
          </w:tcPr>
          <w:p w14:paraId="595F8731" w14:textId="77777777" w:rsidR="00AB028E" w:rsidRPr="00070029" w:rsidRDefault="00AB028E" w:rsidP="008963D6">
            <w:pPr>
              <w:spacing w:after="240"/>
              <w:rPr>
                <w:rFonts w:ascii="Arial" w:hAnsi="Arial" w:cs="Arial"/>
                <w:szCs w:val="24"/>
              </w:rPr>
            </w:pPr>
            <w:r w:rsidRPr="00070029">
              <w:rPr>
                <w:rFonts w:ascii="Arial" w:hAnsi="Arial" w:cs="Arial"/>
                <w:szCs w:val="24"/>
              </w:rPr>
              <w:t>ELA/ESL Advanced (6–8)</w:t>
            </w:r>
          </w:p>
        </w:tc>
        <w:tc>
          <w:tcPr>
            <w:tcW w:w="3060" w:type="dxa"/>
            <w:tcBorders>
              <w:bottom w:val="single" w:sz="12" w:space="0" w:color="auto"/>
            </w:tcBorders>
          </w:tcPr>
          <w:p w14:paraId="40D23DFD" w14:textId="77777777" w:rsidR="00AB028E" w:rsidRPr="00070029" w:rsidRDefault="00AB028E" w:rsidP="00AB028E">
            <w:pPr>
              <w:rPr>
                <w:rFonts w:ascii="Arial" w:hAnsi="Arial" w:cs="Arial"/>
                <w:szCs w:val="24"/>
              </w:rPr>
            </w:pPr>
          </w:p>
        </w:tc>
        <w:tc>
          <w:tcPr>
            <w:tcW w:w="2790" w:type="dxa"/>
            <w:tcBorders>
              <w:bottom w:val="single" w:sz="12" w:space="0" w:color="auto"/>
            </w:tcBorders>
          </w:tcPr>
          <w:p w14:paraId="5CA0FA62" w14:textId="77777777" w:rsidR="00AB028E" w:rsidRPr="00070029" w:rsidRDefault="00AB028E" w:rsidP="00AB028E">
            <w:pPr>
              <w:rPr>
                <w:rFonts w:ascii="Arial" w:hAnsi="Arial" w:cs="Arial"/>
                <w:szCs w:val="24"/>
              </w:rPr>
            </w:pPr>
          </w:p>
        </w:tc>
        <w:tc>
          <w:tcPr>
            <w:tcW w:w="2839" w:type="dxa"/>
            <w:tcBorders>
              <w:bottom w:val="single" w:sz="12" w:space="0" w:color="auto"/>
              <w:right w:val="single" w:sz="12" w:space="0" w:color="auto"/>
            </w:tcBorders>
          </w:tcPr>
          <w:p w14:paraId="26B27BE3" w14:textId="77777777" w:rsidR="00AB028E" w:rsidRPr="00070029" w:rsidRDefault="00AB028E" w:rsidP="00AB028E">
            <w:pPr>
              <w:rPr>
                <w:rFonts w:ascii="Arial" w:hAnsi="Arial" w:cs="Arial"/>
                <w:szCs w:val="24"/>
              </w:rPr>
            </w:pPr>
          </w:p>
        </w:tc>
      </w:tr>
    </w:tbl>
    <w:p w14:paraId="3EE51936" w14:textId="77777777" w:rsidR="005C4080" w:rsidRDefault="005C4080" w:rsidP="00270AB2">
      <w:pPr>
        <w:rPr>
          <w:rFonts w:cs="Arial"/>
          <w:szCs w:val="24"/>
        </w:rPr>
        <w:sectPr w:rsidR="005C4080" w:rsidSect="00F250F3">
          <w:headerReference w:type="first" r:id="rId40"/>
          <w:type w:val="continuous"/>
          <w:pgSz w:w="15840" w:h="12240" w:orient="landscape"/>
          <w:pgMar w:top="1440" w:right="1440" w:bottom="1440" w:left="1170" w:header="720" w:footer="720" w:gutter="0"/>
          <w:cols w:space="720"/>
          <w:titlePg/>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high school outcomes."/>
      </w:tblPr>
      <w:tblGrid>
        <w:gridCol w:w="3865"/>
        <w:gridCol w:w="3060"/>
        <w:gridCol w:w="2790"/>
        <w:gridCol w:w="2839"/>
      </w:tblGrid>
      <w:tr w:rsidR="00AB028E" w:rsidRPr="00070029" w14:paraId="5E1096B6" w14:textId="77777777" w:rsidTr="7FED673C">
        <w:trPr>
          <w:cantSplit/>
          <w:trHeight w:val="650"/>
          <w:tblHeader/>
        </w:trPr>
        <w:tc>
          <w:tcPr>
            <w:tcW w:w="3865" w:type="dxa"/>
            <w:shd w:val="clear" w:color="auto" w:fill="BFBFBF" w:themeFill="background1" w:themeFillShade="BF"/>
            <w:hideMark/>
          </w:tcPr>
          <w:p w14:paraId="6F67B3B9" w14:textId="77777777" w:rsidR="00AB028E" w:rsidRPr="00070029" w:rsidRDefault="00AB028E" w:rsidP="00851551">
            <w:pPr>
              <w:spacing w:after="240"/>
              <w:rPr>
                <w:rFonts w:ascii="Arial" w:hAnsi="Arial" w:cs="Arial"/>
                <w:b/>
                <w:szCs w:val="24"/>
              </w:rPr>
            </w:pPr>
            <w:r w:rsidRPr="00070029">
              <w:rPr>
                <w:rFonts w:ascii="Arial" w:hAnsi="Arial" w:cs="Arial"/>
                <w:b/>
                <w:szCs w:val="24"/>
              </w:rPr>
              <w:lastRenderedPageBreak/>
              <w:t>High School Outcomes</w:t>
            </w:r>
          </w:p>
        </w:tc>
        <w:tc>
          <w:tcPr>
            <w:tcW w:w="3060" w:type="dxa"/>
            <w:shd w:val="clear" w:color="auto" w:fill="BFBFBF" w:themeFill="background1" w:themeFillShade="BF"/>
            <w:hideMark/>
          </w:tcPr>
          <w:p w14:paraId="7866C31B" w14:textId="77777777" w:rsidR="00AB028E" w:rsidRPr="00070029" w:rsidRDefault="00AB028E" w:rsidP="00851551">
            <w:pPr>
              <w:spacing w:after="240"/>
              <w:rPr>
                <w:rFonts w:ascii="Arial" w:hAnsi="Arial" w:cs="Arial"/>
                <w:b/>
                <w:szCs w:val="24"/>
              </w:rPr>
            </w:pPr>
            <w:r w:rsidRPr="00070029">
              <w:rPr>
                <w:rFonts w:ascii="Arial" w:hAnsi="Arial" w:cs="Arial"/>
                <w:b/>
                <w:szCs w:val="24"/>
              </w:rPr>
              <w:t>Number of</w:t>
            </w:r>
            <w:r w:rsidRPr="00070029">
              <w:rPr>
                <w:rFonts w:ascii="Arial" w:hAnsi="Arial" w:cs="Arial"/>
                <w:b/>
                <w:szCs w:val="24"/>
              </w:rPr>
              <w:br/>
              <w:t>Students Enrolled With 12 or More Hours of Instruction</w:t>
            </w:r>
          </w:p>
        </w:tc>
        <w:tc>
          <w:tcPr>
            <w:tcW w:w="2790" w:type="dxa"/>
            <w:shd w:val="clear" w:color="auto" w:fill="BFBFBF" w:themeFill="background1" w:themeFillShade="BF"/>
            <w:hideMark/>
          </w:tcPr>
          <w:p w14:paraId="1957C93D" w14:textId="4522E031" w:rsidR="00AB028E" w:rsidRPr="00070029" w:rsidRDefault="5866A1F2" w:rsidP="00851551">
            <w:pPr>
              <w:spacing w:after="240"/>
              <w:rPr>
                <w:rFonts w:ascii="Arial" w:hAnsi="Arial" w:cs="Arial"/>
                <w:b/>
                <w:bCs/>
              </w:rPr>
            </w:pPr>
            <w:r w:rsidRPr="7FED673C">
              <w:rPr>
                <w:rFonts w:ascii="Arial" w:hAnsi="Arial" w:cs="Arial"/>
                <w:b/>
                <w:bCs/>
              </w:rPr>
              <w:t xml:space="preserve">Number </w:t>
            </w:r>
            <w:r w:rsidR="2801D799" w:rsidRPr="7FED673C">
              <w:rPr>
                <w:rFonts w:ascii="Arial" w:hAnsi="Arial" w:cs="Arial"/>
                <w:b/>
                <w:bCs/>
              </w:rPr>
              <w:t xml:space="preserve">of Students </w:t>
            </w:r>
            <w:r w:rsidR="2801D799" w:rsidRPr="00A74D0C">
              <w:rPr>
                <w:rFonts w:ascii="Arial" w:hAnsi="Arial" w:cs="Arial"/>
                <w:b/>
                <w:bCs/>
              </w:rPr>
              <w:t>Who</w:t>
            </w:r>
            <w:r w:rsidR="00AA5C99">
              <w:rPr>
                <w:rFonts w:ascii="Arial" w:hAnsi="Arial" w:cs="Arial"/>
                <w:b/>
                <w:bCs/>
              </w:rPr>
              <w:t xml:space="preserve"> </w:t>
            </w:r>
            <w:r w:rsidRPr="7FED673C">
              <w:rPr>
                <w:rFonts w:ascii="Arial" w:hAnsi="Arial" w:cs="Arial"/>
                <w:b/>
                <w:bCs/>
              </w:rPr>
              <w:t>Earned a Diploma/Certificate</w:t>
            </w:r>
          </w:p>
        </w:tc>
        <w:tc>
          <w:tcPr>
            <w:tcW w:w="2839" w:type="dxa"/>
            <w:shd w:val="clear" w:color="auto" w:fill="BFBFBF" w:themeFill="background1" w:themeFillShade="BF"/>
            <w:hideMark/>
          </w:tcPr>
          <w:p w14:paraId="57CFE853" w14:textId="77777777" w:rsidR="00AB028E" w:rsidRPr="00070029" w:rsidRDefault="00AB028E" w:rsidP="00851551">
            <w:pPr>
              <w:spacing w:after="240"/>
              <w:rPr>
                <w:rFonts w:ascii="Arial" w:hAnsi="Arial" w:cs="Arial"/>
                <w:b/>
                <w:szCs w:val="24"/>
              </w:rPr>
            </w:pPr>
            <w:r w:rsidRPr="00070029">
              <w:rPr>
                <w:rFonts w:ascii="Arial" w:hAnsi="Arial" w:cs="Arial"/>
                <w:b/>
                <w:szCs w:val="24"/>
              </w:rPr>
              <w:t>Average Outcome Percentage</w:t>
            </w:r>
          </w:p>
        </w:tc>
      </w:tr>
      <w:tr w:rsidR="00AB028E" w:rsidRPr="00070029" w14:paraId="27BAFC22" w14:textId="77777777" w:rsidTr="7FED673C">
        <w:trPr>
          <w:cantSplit/>
        </w:trPr>
        <w:tc>
          <w:tcPr>
            <w:tcW w:w="3865" w:type="dxa"/>
            <w:vAlign w:val="center"/>
          </w:tcPr>
          <w:p w14:paraId="3D72A6CC" w14:textId="6E42C3DE" w:rsidR="00AB028E" w:rsidRPr="00070029" w:rsidRDefault="00065A76" w:rsidP="008963D6">
            <w:pPr>
              <w:spacing w:after="240"/>
              <w:rPr>
                <w:rFonts w:ascii="Arial" w:hAnsi="Arial" w:cs="Arial"/>
                <w:szCs w:val="24"/>
              </w:rPr>
            </w:pPr>
            <w:r>
              <w:rPr>
                <w:rFonts w:ascii="Arial" w:hAnsi="Arial" w:cs="Arial"/>
                <w:szCs w:val="24"/>
              </w:rPr>
              <w:t>HSD</w:t>
            </w:r>
          </w:p>
        </w:tc>
        <w:tc>
          <w:tcPr>
            <w:tcW w:w="3060" w:type="dxa"/>
          </w:tcPr>
          <w:p w14:paraId="7275C26A" w14:textId="77777777" w:rsidR="00AB028E" w:rsidRPr="00070029" w:rsidRDefault="00AB028E" w:rsidP="00AB028E">
            <w:pPr>
              <w:rPr>
                <w:rFonts w:ascii="Arial" w:hAnsi="Arial" w:cs="Arial"/>
                <w:szCs w:val="24"/>
              </w:rPr>
            </w:pPr>
          </w:p>
        </w:tc>
        <w:tc>
          <w:tcPr>
            <w:tcW w:w="2790" w:type="dxa"/>
          </w:tcPr>
          <w:p w14:paraId="2AB04256" w14:textId="77777777" w:rsidR="00AB028E" w:rsidRPr="00070029" w:rsidRDefault="00AB028E" w:rsidP="00AB028E">
            <w:pPr>
              <w:rPr>
                <w:rFonts w:ascii="Arial" w:hAnsi="Arial" w:cs="Arial"/>
                <w:szCs w:val="24"/>
              </w:rPr>
            </w:pPr>
          </w:p>
        </w:tc>
        <w:tc>
          <w:tcPr>
            <w:tcW w:w="2839" w:type="dxa"/>
          </w:tcPr>
          <w:p w14:paraId="46EDB163" w14:textId="77777777" w:rsidR="00AB028E" w:rsidRPr="00070029" w:rsidRDefault="00AB028E" w:rsidP="00AB028E">
            <w:pPr>
              <w:rPr>
                <w:rFonts w:ascii="Arial" w:hAnsi="Arial" w:cs="Arial"/>
                <w:szCs w:val="24"/>
              </w:rPr>
            </w:pPr>
          </w:p>
        </w:tc>
      </w:tr>
      <w:tr w:rsidR="00AB028E" w:rsidRPr="00070029" w14:paraId="0D8AED90" w14:textId="77777777" w:rsidTr="7FED673C">
        <w:trPr>
          <w:cantSplit/>
        </w:trPr>
        <w:tc>
          <w:tcPr>
            <w:tcW w:w="3865" w:type="dxa"/>
            <w:vAlign w:val="center"/>
          </w:tcPr>
          <w:p w14:paraId="4B675DAC" w14:textId="21CE1CE8" w:rsidR="00AB028E" w:rsidRPr="00070029" w:rsidRDefault="00065A76" w:rsidP="008963D6">
            <w:pPr>
              <w:spacing w:after="240"/>
              <w:rPr>
                <w:rFonts w:ascii="Arial" w:hAnsi="Arial" w:cs="Arial"/>
                <w:szCs w:val="24"/>
              </w:rPr>
            </w:pPr>
            <w:r>
              <w:rPr>
                <w:rFonts w:ascii="Arial" w:hAnsi="Arial" w:cs="Arial"/>
                <w:szCs w:val="24"/>
              </w:rPr>
              <w:t>HSE</w:t>
            </w:r>
            <w:r w:rsidR="00AB028E" w:rsidRPr="00070029">
              <w:rPr>
                <w:rFonts w:ascii="Arial" w:hAnsi="Arial" w:cs="Arial"/>
                <w:szCs w:val="24"/>
              </w:rPr>
              <w:t xml:space="preserve"> Certificate </w:t>
            </w:r>
          </w:p>
        </w:tc>
        <w:tc>
          <w:tcPr>
            <w:tcW w:w="3060" w:type="dxa"/>
          </w:tcPr>
          <w:p w14:paraId="57816799" w14:textId="77777777" w:rsidR="00AB028E" w:rsidRPr="00070029" w:rsidRDefault="00AB028E" w:rsidP="00AB028E">
            <w:pPr>
              <w:rPr>
                <w:rFonts w:ascii="Arial" w:hAnsi="Arial" w:cs="Arial"/>
                <w:szCs w:val="24"/>
              </w:rPr>
            </w:pPr>
          </w:p>
        </w:tc>
        <w:tc>
          <w:tcPr>
            <w:tcW w:w="2790" w:type="dxa"/>
          </w:tcPr>
          <w:p w14:paraId="1A7049CD" w14:textId="77777777" w:rsidR="00AB028E" w:rsidRPr="00070029" w:rsidRDefault="00AB028E" w:rsidP="00AB028E">
            <w:pPr>
              <w:rPr>
                <w:rFonts w:ascii="Arial" w:hAnsi="Arial" w:cs="Arial"/>
                <w:szCs w:val="24"/>
              </w:rPr>
            </w:pPr>
          </w:p>
        </w:tc>
        <w:tc>
          <w:tcPr>
            <w:tcW w:w="2839" w:type="dxa"/>
          </w:tcPr>
          <w:p w14:paraId="60CC028E" w14:textId="77777777" w:rsidR="00AB028E" w:rsidRPr="00070029" w:rsidRDefault="00AB028E" w:rsidP="00AB028E">
            <w:pPr>
              <w:rPr>
                <w:rFonts w:ascii="Arial" w:hAnsi="Arial" w:cs="Arial"/>
                <w:szCs w:val="24"/>
              </w:rPr>
            </w:pPr>
          </w:p>
        </w:tc>
      </w:tr>
    </w:tbl>
    <w:p w14:paraId="4C77E111" w14:textId="77777777" w:rsidR="005C4080" w:rsidRDefault="005C4080" w:rsidP="00270AB2">
      <w:pPr>
        <w:rPr>
          <w:rFonts w:cs="Arial"/>
          <w:szCs w:val="24"/>
        </w:rPr>
        <w:sectPr w:rsidR="005C4080" w:rsidSect="00F250F3">
          <w:headerReference w:type="first" r:id="rId41"/>
          <w:footerReference w:type="first" r:id="rId42"/>
          <w:type w:val="continuous"/>
          <w:pgSz w:w="15840" w:h="12240" w:orient="landscape"/>
          <w:pgMar w:top="1440" w:right="1440" w:bottom="1440" w:left="1170" w:header="720" w:footer="720" w:gutter="0"/>
          <w:cols w:space="720"/>
          <w:titlePg/>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transition outcomes."/>
      </w:tblPr>
      <w:tblGrid>
        <w:gridCol w:w="3865"/>
        <w:gridCol w:w="3060"/>
        <w:gridCol w:w="2790"/>
        <w:gridCol w:w="2839"/>
      </w:tblGrid>
      <w:tr w:rsidR="00AB028E" w:rsidRPr="00070029" w14:paraId="705C47BC" w14:textId="77777777" w:rsidTr="000F3B41">
        <w:trPr>
          <w:cantSplit/>
          <w:tblHeader/>
        </w:trPr>
        <w:tc>
          <w:tcPr>
            <w:tcW w:w="3865" w:type="dxa"/>
            <w:shd w:val="clear" w:color="auto" w:fill="BFBFBF" w:themeFill="background1" w:themeFillShade="BF"/>
          </w:tcPr>
          <w:p w14:paraId="2A4B7DCD" w14:textId="77777777" w:rsidR="00AB028E" w:rsidRPr="00070029" w:rsidRDefault="00AB028E" w:rsidP="00851551">
            <w:pPr>
              <w:spacing w:after="240"/>
              <w:rPr>
                <w:rFonts w:ascii="Arial" w:hAnsi="Arial" w:cs="Arial"/>
                <w:szCs w:val="24"/>
              </w:rPr>
            </w:pPr>
            <w:r w:rsidRPr="00070029">
              <w:rPr>
                <w:rFonts w:ascii="Arial" w:hAnsi="Arial" w:cs="Arial"/>
                <w:b/>
                <w:szCs w:val="24"/>
              </w:rPr>
              <w:t>Transition Outcomes</w:t>
            </w:r>
          </w:p>
        </w:tc>
        <w:tc>
          <w:tcPr>
            <w:tcW w:w="3060" w:type="dxa"/>
            <w:shd w:val="clear" w:color="auto" w:fill="BFBFBF" w:themeFill="background1" w:themeFillShade="BF"/>
            <w:vAlign w:val="bottom"/>
          </w:tcPr>
          <w:p w14:paraId="2D25E4FC" w14:textId="77777777" w:rsidR="00AB028E" w:rsidRPr="00070029" w:rsidRDefault="00AB028E" w:rsidP="00851551">
            <w:pPr>
              <w:spacing w:after="240"/>
              <w:rPr>
                <w:rFonts w:ascii="Arial" w:hAnsi="Arial" w:cs="Arial"/>
                <w:b/>
                <w:szCs w:val="24"/>
              </w:rPr>
            </w:pPr>
            <w:r w:rsidRPr="00070029">
              <w:rPr>
                <w:rFonts w:ascii="Arial" w:hAnsi="Arial" w:cs="Arial"/>
                <w:b/>
                <w:szCs w:val="24"/>
              </w:rPr>
              <w:t>Number of</w:t>
            </w:r>
            <w:r w:rsidRPr="00070029">
              <w:rPr>
                <w:rFonts w:ascii="Arial" w:hAnsi="Arial" w:cs="Arial"/>
                <w:b/>
                <w:szCs w:val="24"/>
              </w:rPr>
              <w:br/>
              <w:t>Students Enrolled With 12 or More Hours of Instruction</w:t>
            </w:r>
          </w:p>
        </w:tc>
        <w:tc>
          <w:tcPr>
            <w:tcW w:w="2790" w:type="dxa"/>
            <w:shd w:val="clear" w:color="auto" w:fill="BFBFBF" w:themeFill="background1" w:themeFillShade="BF"/>
          </w:tcPr>
          <w:p w14:paraId="21CE6447" w14:textId="77777777" w:rsidR="00AB028E" w:rsidRPr="00070029" w:rsidRDefault="00AB028E" w:rsidP="00851551">
            <w:pPr>
              <w:spacing w:after="240"/>
              <w:rPr>
                <w:rFonts w:ascii="Arial" w:hAnsi="Arial" w:cs="Arial"/>
                <w:szCs w:val="24"/>
              </w:rPr>
            </w:pPr>
            <w:r w:rsidRPr="00070029">
              <w:rPr>
                <w:rFonts w:ascii="Arial" w:hAnsi="Arial" w:cs="Arial"/>
                <w:b/>
                <w:szCs w:val="24"/>
              </w:rPr>
              <w:t>Number Transitioned</w:t>
            </w:r>
          </w:p>
        </w:tc>
        <w:tc>
          <w:tcPr>
            <w:tcW w:w="2839" w:type="dxa"/>
            <w:shd w:val="clear" w:color="auto" w:fill="BFBFBF" w:themeFill="background1" w:themeFillShade="BF"/>
          </w:tcPr>
          <w:p w14:paraId="05E9AB46" w14:textId="77777777" w:rsidR="00AB028E" w:rsidRPr="00070029" w:rsidRDefault="00AB028E" w:rsidP="00851551">
            <w:pPr>
              <w:spacing w:after="240"/>
              <w:rPr>
                <w:rFonts w:ascii="Arial" w:hAnsi="Arial" w:cs="Arial"/>
                <w:szCs w:val="24"/>
              </w:rPr>
            </w:pPr>
            <w:r w:rsidRPr="00070029">
              <w:rPr>
                <w:rFonts w:ascii="Arial" w:hAnsi="Arial" w:cs="Arial"/>
                <w:b/>
                <w:szCs w:val="24"/>
              </w:rPr>
              <w:t>Average Outcome Percentage</w:t>
            </w:r>
          </w:p>
        </w:tc>
      </w:tr>
      <w:tr w:rsidR="00AB028E" w:rsidRPr="00070029" w14:paraId="14F22244" w14:textId="77777777" w:rsidTr="000F3B41">
        <w:trPr>
          <w:cantSplit/>
        </w:trPr>
        <w:tc>
          <w:tcPr>
            <w:tcW w:w="3865" w:type="dxa"/>
            <w:vAlign w:val="bottom"/>
          </w:tcPr>
          <w:p w14:paraId="1F38F70D" w14:textId="77777777" w:rsidR="00AB028E" w:rsidRPr="00070029" w:rsidRDefault="00AB028E" w:rsidP="008963D6">
            <w:pPr>
              <w:spacing w:after="240"/>
              <w:rPr>
                <w:rFonts w:ascii="Arial" w:hAnsi="Arial" w:cs="Arial"/>
                <w:szCs w:val="24"/>
              </w:rPr>
            </w:pPr>
            <w:r w:rsidRPr="00070029">
              <w:rPr>
                <w:rFonts w:ascii="Arial" w:hAnsi="Arial" w:cs="Arial"/>
                <w:szCs w:val="24"/>
              </w:rPr>
              <w:t xml:space="preserve">Employment </w:t>
            </w:r>
          </w:p>
        </w:tc>
        <w:tc>
          <w:tcPr>
            <w:tcW w:w="3060" w:type="dxa"/>
          </w:tcPr>
          <w:p w14:paraId="676A7C05" w14:textId="77777777" w:rsidR="00AB028E" w:rsidRPr="00070029" w:rsidRDefault="00AB028E" w:rsidP="00AB028E">
            <w:pPr>
              <w:rPr>
                <w:rFonts w:ascii="Arial" w:hAnsi="Arial" w:cs="Arial"/>
                <w:szCs w:val="24"/>
              </w:rPr>
            </w:pPr>
          </w:p>
        </w:tc>
        <w:tc>
          <w:tcPr>
            <w:tcW w:w="2790" w:type="dxa"/>
          </w:tcPr>
          <w:p w14:paraId="7B24C4E6" w14:textId="77777777" w:rsidR="00AB028E" w:rsidRPr="00070029" w:rsidRDefault="00AB028E" w:rsidP="00AB028E">
            <w:pPr>
              <w:rPr>
                <w:rFonts w:ascii="Arial" w:hAnsi="Arial" w:cs="Arial"/>
                <w:szCs w:val="24"/>
              </w:rPr>
            </w:pPr>
          </w:p>
        </w:tc>
        <w:tc>
          <w:tcPr>
            <w:tcW w:w="2839" w:type="dxa"/>
          </w:tcPr>
          <w:p w14:paraId="4CA299C6" w14:textId="77777777" w:rsidR="00AB028E" w:rsidRPr="00070029" w:rsidRDefault="00AB028E" w:rsidP="00AB028E">
            <w:pPr>
              <w:rPr>
                <w:rFonts w:ascii="Arial" w:hAnsi="Arial" w:cs="Arial"/>
                <w:szCs w:val="24"/>
              </w:rPr>
            </w:pPr>
          </w:p>
        </w:tc>
      </w:tr>
      <w:tr w:rsidR="00AB028E" w:rsidRPr="00070029" w14:paraId="0BFF8C1B" w14:textId="77777777" w:rsidTr="000F3B41">
        <w:trPr>
          <w:cantSplit/>
        </w:trPr>
        <w:tc>
          <w:tcPr>
            <w:tcW w:w="3865" w:type="dxa"/>
            <w:vAlign w:val="bottom"/>
          </w:tcPr>
          <w:p w14:paraId="28193C4F" w14:textId="77777777" w:rsidR="00AB028E" w:rsidRPr="00070029" w:rsidRDefault="00AB028E" w:rsidP="008963D6">
            <w:pPr>
              <w:spacing w:after="240"/>
              <w:rPr>
                <w:rFonts w:ascii="Arial" w:hAnsi="Arial" w:cs="Arial"/>
                <w:szCs w:val="24"/>
              </w:rPr>
            </w:pPr>
            <w:r w:rsidRPr="00070029">
              <w:rPr>
                <w:rFonts w:ascii="Arial" w:hAnsi="Arial" w:cs="Arial"/>
                <w:szCs w:val="24"/>
              </w:rPr>
              <w:t>Postsecondary Education and Training</w:t>
            </w:r>
          </w:p>
        </w:tc>
        <w:tc>
          <w:tcPr>
            <w:tcW w:w="3060" w:type="dxa"/>
          </w:tcPr>
          <w:p w14:paraId="6B2B5F9D" w14:textId="77777777" w:rsidR="00AB028E" w:rsidRPr="00070029" w:rsidRDefault="00AB028E" w:rsidP="00AB028E">
            <w:pPr>
              <w:rPr>
                <w:rFonts w:ascii="Arial" w:hAnsi="Arial" w:cs="Arial"/>
                <w:szCs w:val="24"/>
              </w:rPr>
            </w:pPr>
          </w:p>
        </w:tc>
        <w:tc>
          <w:tcPr>
            <w:tcW w:w="2790" w:type="dxa"/>
          </w:tcPr>
          <w:p w14:paraId="79FFFDB9" w14:textId="77777777" w:rsidR="00AB028E" w:rsidRPr="00070029" w:rsidRDefault="00AB028E" w:rsidP="00AB028E">
            <w:pPr>
              <w:rPr>
                <w:rFonts w:ascii="Arial" w:hAnsi="Arial" w:cs="Arial"/>
                <w:szCs w:val="24"/>
              </w:rPr>
            </w:pPr>
          </w:p>
        </w:tc>
        <w:tc>
          <w:tcPr>
            <w:tcW w:w="2839" w:type="dxa"/>
          </w:tcPr>
          <w:p w14:paraId="6CB58D6D" w14:textId="77777777" w:rsidR="00AB028E" w:rsidRPr="00070029" w:rsidRDefault="00AB028E" w:rsidP="00AB028E">
            <w:pPr>
              <w:rPr>
                <w:rFonts w:ascii="Arial" w:hAnsi="Arial" w:cs="Arial"/>
                <w:szCs w:val="24"/>
              </w:rPr>
            </w:pPr>
          </w:p>
        </w:tc>
      </w:tr>
    </w:tbl>
    <w:p w14:paraId="40C88422" w14:textId="2FE9A59E" w:rsidR="00407BE4" w:rsidRPr="003C4CAC" w:rsidRDefault="00407BE4" w:rsidP="00F933CF">
      <w:pPr>
        <w:spacing w:after="240"/>
        <w:rPr>
          <w:rFonts w:cs="Arial"/>
          <w:szCs w:val="24"/>
        </w:rPr>
        <w:sectPr w:rsidR="00407BE4" w:rsidRPr="003C4CAC" w:rsidSect="00F250F3">
          <w:headerReference w:type="first" r:id="rId43"/>
          <w:type w:val="continuous"/>
          <w:pgSz w:w="15840" w:h="12240" w:orient="landscape"/>
          <w:pgMar w:top="1440" w:right="1440" w:bottom="1440" w:left="1170" w:header="720" w:footer="720" w:gutter="0"/>
          <w:cols w:space="720"/>
          <w:titlePg/>
          <w:docGrid w:linePitch="360"/>
        </w:sectPr>
      </w:pPr>
    </w:p>
    <w:p w14:paraId="1DDD7C25" w14:textId="390B89DD" w:rsidR="00D4041A" w:rsidRPr="00A74D0C" w:rsidRDefault="00D4041A" w:rsidP="00162B02">
      <w:pPr>
        <w:pStyle w:val="Heading2"/>
        <w:spacing w:before="0"/>
      </w:pPr>
      <w:bookmarkStart w:id="1175" w:name="_Toc95402934"/>
      <w:bookmarkStart w:id="1176" w:name="_Toc109824161"/>
      <w:bookmarkStart w:id="1177" w:name="_Toc15459596"/>
      <w:bookmarkStart w:id="1178" w:name="_Toc7208948"/>
      <w:bookmarkStart w:id="1179" w:name="_Toc154499633"/>
      <w:bookmarkStart w:id="1180" w:name="_Toc802751243"/>
      <w:bookmarkStart w:id="1181" w:name="_Toc1508952331"/>
      <w:bookmarkStart w:id="1182" w:name="_Toc1699384252"/>
      <w:bookmarkStart w:id="1183" w:name="_Toc422600270"/>
      <w:bookmarkStart w:id="1184" w:name="_Toc1033468213"/>
      <w:bookmarkStart w:id="1185" w:name="_Toc1721253482"/>
      <w:r w:rsidRPr="00A74D0C">
        <w:lastRenderedPageBreak/>
        <w:t>Online Application</w:t>
      </w:r>
      <w:bookmarkEnd w:id="1175"/>
      <w:bookmarkEnd w:id="1176"/>
    </w:p>
    <w:p w14:paraId="697CE235" w14:textId="7E537E32" w:rsidR="00D4041A" w:rsidRPr="00D4041A" w:rsidRDefault="00D4041A" w:rsidP="00E662F6">
      <w:pPr>
        <w:spacing w:after="240"/>
        <w:rPr>
          <w:rFonts w:eastAsia="Calibri"/>
        </w:rPr>
      </w:pPr>
      <w:r w:rsidRPr="00D4041A">
        <w:rPr>
          <w:rFonts w:cs="Arial"/>
        </w:rPr>
        <w:t>Applicants notified by the CDE that they have passed the Eligibility Screening are invited to apply online for AEFLA funding using the web-based application</w:t>
      </w:r>
      <w:r w:rsidRPr="00A74D0C">
        <w:rPr>
          <w:rFonts w:cs="Arial"/>
        </w:rPr>
        <w:t xml:space="preserve">. This section and the </w:t>
      </w:r>
      <w:r w:rsidR="00F34429" w:rsidRPr="00A74D0C">
        <w:rPr>
          <w:rFonts w:cs="Arial"/>
        </w:rPr>
        <w:t xml:space="preserve">following </w:t>
      </w:r>
      <w:r w:rsidRPr="00A74D0C">
        <w:rPr>
          <w:rFonts w:cs="Arial"/>
        </w:rPr>
        <w:t xml:space="preserve">sections, </w:t>
      </w:r>
      <w:r w:rsidR="00F80D4C" w:rsidRPr="00A74D0C">
        <w:rPr>
          <w:rFonts w:cs="Arial"/>
        </w:rPr>
        <w:t xml:space="preserve">Projected Enrollment and </w:t>
      </w:r>
      <w:r w:rsidRPr="00A74D0C">
        <w:rPr>
          <w:rFonts w:cs="Arial"/>
        </w:rPr>
        <w:t>Grant Narrative, reflect portions of the web-based application</w:t>
      </w:r>
      <w:r w:rsidR="00F34429" w:rsidRPr="00A74D0C">
        <w:rPr>
          <w:rFonts w:cs="Arial"/>
        </w:rPr>
        <w:t xml:space="preserve"> which </w:t>
      </w:r>
      <w:r w:rsidRPr="00A74D0C">
        <w:rPr>
          <w:rFonts w:cs="Arial"/>
        </w:rPr>
        <w:t>allow for drafting responses in advance using this document</w:t>
      </w:r>
      <w:r w:rsidRPr="00A74D0C">
        <w:rPr>
          <w:rFonts w:eastAsia="Calibri"/>
        </w:rPr>
        <w:t xml:space="preserve">. </w:t>
      </w:r>
    </w:p>
    <w:p w14:paraId="4CA4F5E3" w14:textId="66EA9FBB" w:rsidR="007E08B0" w:rsidRPr="003C4CAC" w:rsidRDefault="0F9276FA" w:rsidP="003F187B">
      <w:pPr>
        <w:pStyle w:val="Heading3"/>
      </w:pPr>
      <w:bookmarkStart w:id="1186" w:name="_Toc95402935"/>
      <w:bookmarkStart w:id="1187" w:name="_Toc109824162"/>
      <w:r w:rsidRPr="00A74D0C">
        <w:rPr>
          <w:rStyle w:val="Heading3Char"/>
          <w:b/>
        </w:rPr>
        <w:t>A</w:t>
      </w:r>
      <w:r w:rsidR="001F696D" w:rsidRPr="00A74D0C">
        <w:rPr>
          <w:rStyle w:val="Heading3Char"/>
          <w:b/>
        </w:rPr>
        <w:t>pplication Submission In</w:t>
      </w:r>
      <w:r w:rsidR="00950A02" w:rsidRPr="00A74D0C">
        <w:rPr>
          <w:rStyle w:val="Heading3Char"/>
          <w:b/>
        </w:rPr>
        <w:t>formation</w:t>
      </w:r>
      <w:bookmarkEnd w:id="1177"/>
      <w:bookmarkEnd w:id="1178"/>
      <w:bookmarkEnd w:id="1179"/>
      <w:bookmarkEnd w:id="1180"/>
      <w:bookmarkEnd w:id="1181"/>
      <w:bookmarkEnd w:id="1182"/>
      <w:bookmarkEnd w:id="1183"/>
      <w:bookmarkEnd w:id="1184"/>
      <w:bookmarkEnd w:id="1185"/>
      <w:bookmarkEnd w:id="1186"/>
      <w:bookmarkEnd w:id="1187"/>
    </w:p>
    <w:p w14:paraId="34330595" w14:textId="4307852F" w:rsidR="007E08B0" w:rsidRPr="003C4CAC" w:rsidRDefault="00E756B1" w:rsidP="01DC50AD">
      <w:pPr>
        <w:adjustRightInd w:val="0"/>
        <w:spacing w:after="240"/>
        <w:textAlignment w:val="baseline"/>
        <w:rPr>
          <w:rFonts w:cs="Arial"/>
          <w:b/>
          <w:bCs/>
        </w:rPr>
      </w:pPr>
      <w:bookmarkStart w:id="1188" w:name="_Toc369868809"/>
      <w:bookmarkStart w:id="1189" w:name="_Toc369869480"/>
      <w:bookmarkStart w:id="1190" w:name="_Toc372187770"/>
      <w:bookmarkStart w:id="1191" w:name="_Toc458165589"/>
      <w:r w:rsidRPr="2EF1E14F">
        <w:rPr>
          <w:rFonts w:cs="Arial"/>
        </w:rPr>
        <w:t xml:space="preserve">Eligible individual providers and consortia must </w:t>
      </w:r>
      <w:r w:rsidR="00BB46BE" w:rsidRPr="2EF1E14F">
        <w:rPr>
          <w:rFonts w:cs="Arial"/>
        </w:rPr>
        <w:t xml:space="preserve">submit </w:t>
      </w:r>
      <w:r w:rsidRPr="2EF1E14F">
        <w:rPr>
          <w:rFonts w:cs="Arial"/>
        </w:rPr>
        <w:t xml:space="preserve">all </w:t>
      </w:r>
      <w:r w:rsidR="00807FB5" w:rsidRPr="2EF1E14F">
        <w:rPr>
          <w:rFonts w:cs="Arial"/>
        </w:rPr>
        <w:t xml:space="preserve">relevant </w:t>
      </w:r>
      <w:r w:rsidR="000E5492" w:rsidRPr="2EF1E14F">
        <w:rPr>
          <w:rFonts w:cs="Arial"/>
        </w:rPr>
        <w:t>forms</w:t>
      </w:r>
      <w:r w:rsidRPr="2EF1E14F">
        <w:rPr>
          <w:rFonts w:cs="Arial"/>
        </w:rPr>
        <w:t>,</w:t>
      </w:r>
      <w:r w:rsidR="000E5492" w:rsidRPr="2EF1E14F">
        <w:rPr>
          <w:rFonts w:cs="Arial"/>
        </w:rPr>
        <w:t xml:space="preserve"> </w:t>
      </w:r>
      <w:r w:rsidR="001665EF" w:rsidRPr="2EF1E14F">
        <w:rPr>
          <w:rFonts w:cs="Arial"/>
        </w:rPr>
        <w:t>respon</w:t>
      </w:r>
      <w:r w:rsidR="00DF79C0" w:rsidRPr="2EF1E14F">
        <w:rPr>
          <w:rFonts w:cs="Arial"/>
        </w:rPr>
        <w:t>s</w:t>
      </w:r>
      <w:r w:rsidR="00775021" w:rsidRPr="2EF1E14F">
        <w:rPr>
          <w:rFonts w:cs="Arial"/>
        </w:rPr>
        <w:t>es</w:t>
      </w:r>
      <w:r w:rsidR="001665EF" w:rsidRPr="2EF1E14F">
        <w:rPr>
          <w:rFonts w:cs="Arial"/>
        </w:rPr>
        <w:t xml:space="preserve"> to </w:t>
      </w:r>
      <w:r w:rsidR="00807FB5" w:rsidRPr="2EF1E14F">
        <w:rPr>
          <w:rFonts w:cs="Arial"/>
        </w:rPr>
        <w:t xml:space="preserve">considerations 1 through 12, </w:t>
      </w:r>
      <w:r w:rsidR="00A81BD4" w:rsidRPr="2EF1E14F">
        <w:rPr>
          <w:rFonts w:cs="Arial"/>
        </w:rPr>
        <w:t xml:space="preserve">and </w:t>
      </w:r>
      <w:r w:rsidR="00775021" w:rsidRPr="2EF1E14F">
        <w:rPr>
          <w:rFonts w:cs="Arial"/>
        </w:rPr>
        <w:t xml:space="preserve">the projected enrollment </w:t>
      </w:r>
      <w:r w:rsidR="000E5492" w:rsidRPr="2EF1E14F">
        <w:rPr>
          <w:rFonts w:cs="Arial"/>
        </w:rPr>
        <w:t>table</w:t>
      </w:r>
      <w:r w:rsidR="00775021" w:rsidRPr="2EF1E14F">
        <w:rPr>
          <w:rFonts w:cs="Arial"/>
        </w:rPr>
        <w:t xml:space="preserve"> </w:t>
      </w:r>
      <w:r w:rsidR="000E5492" w:rsidRPr="2EF1E14F">
        <w:rPr>
          <w:rFonts w:cs="Arial"/>
        </w:rPr>
        <w:t xml:space="preserve">online </w:t>
      </w:r>
      <w:r w:rsidR="001665EF" w:rsidRPr="2EF1E14F">
        <w:rPr>
          <w:rFonts w:cs="Arial"/>
        </w:rPr>
        <w:t xml:space="preserve">on or before </w:t>
      </w:r>
      <w:r w:rsidR="13F7A720" w:rsidRPr="00A74D0C">
        <w:rPr>
          <w:rFonts w:cs="Arial"/>
        </w:rPr>
        <w:t>December 15, 2022</w:t>
      </w:r>
      <w:r w:rsidR="001665EF" w:rsidRPr="00A74D0C">
        <w:rPr>
          <w:rFonts w:cs="Arial"/>
        </w:rPr>
        <w:t>.</w:t>
      </w:r>
    </w:p>
    <w:p w14:paraId="10C08945" w14:textId="783E60DE" w:rsidR="007E08B0" w:rsidRPr="003C4CAC" w:rsidRDefault="001665EF" w:rsidP="00F933CF">
      <w:pPr>
        <w:adjustRightInd w:val="0"/>
        <w:spacing w:after="240"/>
        <w:textAlignment w:val="baseline"/>
        <w:rPr>
          <w:rFonts w:cs="Arial"/>
        </w:rPr>
      </w:pPr>
      <w:r w:rsidRPr="003C4CAC">
        <w:rPr>
          <w:rFonts w:cs="Arial"/>
          <w:bCs/>
          <w:szCs w:val="24"/>
        </w:rPr>
        <w:t>Consortium</w:t>
      </w:r>
      <w:r w:rsidR="000E5492" w:rsidRPr="003C4CAC">
        <w:rPr>
          <w:rFonts w:cs="Arial"/>
          <w:bCs/>
          <w:szCs w:val="24"/>
        </w:rPr>
        <w:t>/</w:t>
      </w:r>
      <w:r w:rsidR="00851551">
        <w:rPr>
          <w:rFonts w:cs="Arial"/>
          <w:bCs/>
          <w:szCs w:val="24"/>
        </w:rPr>
        <w:t>C</w:t>
      </w:r>
      <w:r w:rsidR="000E5492" w:rsidRPr="003C4CAC">
        <w:rPr>
          <w:rFonts w:cs="Arial"/>
          <w:bCs/>
          <w:szCs w:val="24"/>
        </w:rPr>
        <w:t>oalition</w:t>
      </w:r>
      <w:r w:rsidRPr="003C4CAC">
        <w:rPr>
          <w:rFonts w:cs="Arial"/>
          <w:bCs/>
          <w:szCs w:val="24"/>
        </w:rPr>
        <w:t xml:space="preserve"> </w:t>
      </w:r>
      <w:r w:rsidRPr="003C4CAC">
        <w:rPr>
          <w:rFonts w:cs="Arial"/>
        </w:rPr>
        <w:t xml:space="preserve">applications must identify one agency that will act as the lead agency for the </w:t>
      </w:r>
      <w:r w:rsidR="00A81BD4" w:rsidRPr="003C4CAC">
        <w:rPr>
          <w:rFonts w:cs="Arial"/>
        </w:rPr>
        <w:t>group.</w:t>
      </w:r>
      <w:r w:rsidR="00C31720" w:rsidRPr="003C4CAC">
        <w:rPr>
          <w:rFonts w:cs="Arial"/>
        </w:rPr>
        <w:t xml:space="preserve"> </w:t>
      </w:r>
      <w:r w:rsidR="00A81BD4" w:rsidRPr="003C4CAC">
        <w:rPr>
          <w:rFonts w:cs="Arial"/>
          <w:szCs w:val="24"/>
        </w:rPr>
        <w:t xml:space="preserve">All consortium/coalition members are subject to the terms and conditions of the grant award, federal requirements, and state policies. </w:t>
      </w:r>
      <w:r w:rsidR="00A81BD4" w:rsidRPr="003C4CAC">
        <w:rPr>
          <w:rFonts w:cs="Arial"/>
        </w:rPr>
        <w:t>The lead agency</w:t>
      </w:r>
      <w:r w:rsidR="00562262" w:rsidRPr="003C4CAC">
        <w:rPr>
          <w:rFonts w:cs="Arial"/>
        </w:rPr>
        <w:t>:</w:t>
      </w:r>
    </w:p>
    <w:p w14:paraId="628ECAAF" w14:textId="69240394" w:rsidR="007E08B0" w:rsidRPr="003C4CAC" w:rsidRDefault="001665EF" w:rsidP="008634AB">
      <w:pPr>
        <w:numPr>
          <w:ilvl w:val="0"/>
          <w:numId w:val="26"/>
        </w:numPr>
        <w:spacing w:after="240"/>
        <w:textAlignment w:val="baseline"/>
        <w:rPr>
          <w:rFonts w:cs="Arial"/>
        </w:rPr>
      </w:pPr>
      <w:r w:rsidRPr="003C4CAC">
        <w:rPr>
          <w:rFonts w:cs="Arial"/>
        </w:rPr>
        <w:t xml:space="preserve">Must submit a single application on behalf of the </w:t>
      </w:r>
      <w:r w:rsidR="00A81BD4" w:rsidRPr="003C4CAC">
        <w:rPr>
          <w:rFonts w:cs="Arial"/>
        </w:rPr>
        <w:t>group</w:t>
      </w:r>
      <w:r w:rsidR="00BB66C5" w:rsidRPr="003C4CAC">
        <w:rPr>
          <w:rFonts w:cs="Arial"/>
        </w:rPr>
        <w:t>,</w:t>
      </w:r>
      <w:r w:rsidRPr="003C4CAC">
        <w:rPr>
          <w:rFonts w:cs="Arial"/>
        </w:rPr>
        <w:t xml:space="preserve"> outlining a plan</w:t>
      </w:r>
      <w:r w:rsidR="00BB66C5" w:rsidRPr="003C4CAC">
        <w:rPr>
          <w:rFonts w:cs="Arial"/>
        </w:rPr>
        <w:t xml:space="preserve"> (via considerations 1</w:t>
      </w:r>
      <w:r w:rsidR="00562262" w:rsidRPr="003C4CAC">
        <w:rPr>
          <w:rFonts w:cs="Arial"/>
        </w:rPr>
        <w:t>–</w:t>
      </w:r>
      <w:r w:rsidR="00BB66C5" w:rsidRPr="003C4CAC">
        <w:rPr>
          <w:rFonts w:cs="Arial"/>
        </w:rPr>
        <w:t>12</w:t>
      </w:r>
      <w:r w:rsidRPr="003C4CAC">
        <w:rPr>
          <w:rFonts w:cs="Arial"/>
        </w:rPr>
        <w:t xml:space="preserve">) to provide adult education and literacy activities </w:t>
      </w:r>
      <w:r w:rsidR="000E5492" w:rsidRPr="003C4CAC">
        <w:rPr>
          <w:rFonts w:cs="Arial"/>
        </w:rPr>
        <w:t xml:space="preserve">detailing </w:t>
      </w:r>
      <w:r w:rsidRPr="003C4CAC">
        <w:rPr>
          <w:rFonts w:cs="Arial"/>
        </w:rPr>
        <w:t>the roles and respons</w:t>
      </w:r>
      <w:r w:rsidR="00562262" w:rsidRPr="003C4CAC">
        <w:rPr>
          <w:rFonts w:cs="Arial"/>
        </w:rPr>
        <w:t>ibilities of each member agency</w:t>
      </w:r>
      <w:r w:rsidR="00BF09AF">
        <w:rPr>
          <w:rFonts w:cs="Arial"/>
        </w:rPr>
        <w:t>.</w:t>
      </w:r>
    </w:p>
    <w:p w14:paraId="481FF806" w14:textId="7FAB4DED" w:rsidR="007E08B0" w:rsidRPr="003C4CAC" w:rsidRDefault="00A64361" w:rsidP="008634AB">
      <w:pPr>
        <w:numPr>
          <w:ilvl w:val="0"/>
          <w:numId w:val="26"/>
        </w:numPr>
        <w:spacing w:after="240"/>
        <w:textAlignment w:val="baseline"/>
        <w:rPr>
          <w:rFonts w:cs="Arial"/>
        </w:rPr>
      </w:pPr>
      <w:r w:rsidRPr="003C4CAC">
        <w:rPr>
          <w:rFonts w:cs="Arial"/>
        </w:rPr>
        <w:t xml:space="preserve">Must list </w:t>
      </w:r>
      <w:r w:rsidRPr="00F178B0">
        <w:rPr>
          <w:rFonts w:cs="Arial"/>
        </w:rPr>
        <w:t>all</w:t>
      </w:r>
      <w:r w:rsidR="00584521" w:rsidRPr="00F178B0">
        <w:rPr>
          <w:rFonts w:cs="Arial"/>
        </w:rPr>
        <w:t xml:space="preserve"> of</w:t>
      </w:r>
      <w:r w:rsidRPr="00F178B0">
        <w:rPr>
          <w:rFonts w:cs="Arial"/>
        </w:rPr>
        <w:t xml:space="preserve"> the participating agencies that passed the Eligibility Screening process</w:t>
      </w:r>
      <w:r w:rsidR="00584521" w:rsidRPr="00F178B0">
        <w:rPr>
          <w:rFonts w:cs="Arial"/>
        </w:rPr>
        <w:t>. I</w:t>
      </w:r>
      <w:r w:rsidRPr="00F178B0">
        <w:rPr>
          <w:rFonts w:cs="Arial"/>
        </w:rPr>
        <w:t>ndividual</w:t>
      </w:r>
      <w:r w:rsidRPr="003C4CAC">
        <w:rPr>
          <w:rFonts w:cs="Arial"/>
        </w:rPr>
        <w:t xml:space="preserve"> agencies that did not pass the Eligibility Screening </w:t>
      </w:r>
      <w:r w:rsidR="00FB715A" w:rsidRPr="003C4CAC">
        <w:rPr>
          <w:rFonts w:cs="Arial"/>
        </w:rPr>
        <w:t>cannot</w:t>
      </w:r>
      <w:r w:rsidRPr="003C4CAC">
        <w:rPr>
          <w:rFonts w:cs="Arial"/>
        </w:rPr>
        <w:t xml:space="preserve"> be part of the consortium/coalition application</w:t>
      </w:r>
      <w:r w:rsidR="00BF09AF">
        <w:rPr>
          <w:rFonts w:cs="Arial"/>
        </w:rPr>
        <w:t>.</w:t>
      </w:r>
    </w:p>
    <w:p w14:paraId="3EC37236" w14:textId="657CC30C" w:rsidR="007E08B0" w:rsidRPr="003C4CAC" w:rsidRDefault="00A81BD4" w:rsidP="00E662F6">
      <w:pPr>
        <w:numPr>
          <w:ilvl w:val="0"/>
          <w:numId w:val="26"/>
        </w:numPr>
        <w:adjustRightInd w:val="0"/>
        <w:spacing w:after="240"/>
        <w:textAlignment w:val="baseline"/>
        <w:rPr>
          <w:rFonts w:cs="Arial"/>
          <w:szCs w:val="24"/>
        </w:rPr>
      </w:pPr>
      <w:r w:rsidRPr="003C4CAC">
        <w:rPr>
          <w:rFonts w:cs="Arial"/>
          <w:szCs w:val="24"/>
        </w:rPr>
        <w:t>Must s</w:t>
      </w:r>
      <w:r w:rsidR="001665EF" w:rsidRPr="003C4CAC">
        <w:rPr>
          <w:rFonts w:cs="Arial"/>
          <w:szCs w:val="24"/>
        </w:rPr>
        <w:t xml:space="preserve">erve as the applicant agency of record, the legally recognized fiscal agent for the grant, and the single point of contact for </w:t>
      </w:r>
      <w:r w:rsidR="00804B04">
        <w:rPr>
          <w:rFonts w:cs="Arial"/>
          <w:szCs w:val="24"/>
        </w:rPr>
        <w:t>the CDE</w:t>
      </w:r>
      <w:r w:rsidR="00BF09AF">
        <w:rPr>
          <w:rFonts w:cs="Arial"/>
          <w:szCs w:val="24"/>
        </w:rPr>
        <w:t>.</w:t>
      </w:r>
    </w:p>
    <w:p w14:paraId="7607EA55" w14:textId="77777777" w:rsidR="00285A0A" w:rsidRDefault="5FE5D9BB" w:rsidP="003F187B">
      <w:pPr>
        <w:pStyle w:val="Heading4"/>
        <w:rPr>
          <w:rFonts w:eastAsia="Arial"/>
          <w:bCs/>
          <w:color w:val="000000" w:themeColor="text1"/>
        </w:rPr>
      </w:pPr>
      <w:r w:rsidRPr="001F696D">
        <w:rPr>
          <w:rFonts w:eastAsia="Arial"/>
        </w:rPr>
        <w:t>Authorized Signature</w:t>
      </w:r>
    </w:p>
    <w:p w14:paraId="4157C487" w14:textId="338D2C96" w:rsidR="0736F8A1" w:rsidRPr="003335F6" w:rsidRDefault="5FE5D9BB" w:rsidP="003335F6">
      <w:pPr>
        <w:spacing w:after="240"/>
        <w:rPr>
          <w:rFonts w:cs="Arial"/>
        </w:rPr>
      </w:pPr>
      <w:r w:rsidRPr="0736F8A1">
        <w:rPr>
          <w:rFonts w:eastAsia="Arial" w:cs="Arial"/>
          <w:color w:val="000000" w:themeColor="text1"/>
        </w:rPr>
        <w:t>The local educational agency Superintendent, College President, or the organization’s Chief Executive Officer must enter an authorized electronic signature and date upon submission. This certifies that all eligibility requirements set forth in this RFA, including the Assurances and Certifications, will be met. Public or private nonprofit organizations have additional assurances (</w:t>
      </w:r>
      <w:r w:rsidR="001804FB">
        <w:rPr>
          <w:rFonts w:eastAsia="Arial" w:cs="Arial"/>
          <w:color w:val="000000" w:themeColor="text1"/>
        </w:rPr>
        <w:t>s</w:t>
      </w:r>
      <w:r w:rsidRPr="0736F8A1">
        <w:rPr>
          <w:rFonts w:eastAsia="Arial" w:cs="Arial"/>
          <w:color w:val="000000" w:themeColor="text1"/>
        </w:rPr>
        <w:t>ee Appendix A). Additionally, the following documents require an authorized signature:</w:t>
      </w:r>
    </w:p>
    <w:p w14:paraId="38FF77FE" w14:textId="4E5D161D" w:rsidR="1ED69E85" w:rsidRDefault="5FE5D9BB" w:rsidP="008634AB">
      <w:pPr>
        <w:pStyle w:val="ListParagraph"/>
        <w:numPr>
          <w:ilvl w:val="0"/>
          <w:numId w:val="26"/>
        </w:numPr>
        <w:spacing w:after="240"/>
        <w:rPr>
          <w:rFonts w:eastAsia="Arial" w:cs="Arial"/>
          <w:color w:val="000000" w:themeColor="text1"/>
        </w:rPr>
      </w:pPr>
      <w:r w:rsidRPr="2EF1E14F">
        <w:rPr>
          <w:rFonts w:eastAsia="Arial" w:cs="Arial"/>
          <w:color w:val="000000" w:themeColor="text1"/>
        </w:rPr>
        <w:t xml:space="preserve">All agencies must complete and submit the </w:t>
      </w:r>
      <w:hyperlink r:id="rId44" w:tooltip="Federal Funding Accountability Form">
        <w:r w:rsidRPr="2EF1E14F">
          <w:rPr>
            <w:rStyle w:val="Hyperlink"/>
            <w:rFonts w:eastAsia="Arial" w:cs="Arial"/>
          </w:rPr>
          <w:t>Federal Funding Accountability and Transparency Act Sub-Award Reporting Form (AO-FFATA-001)</w:t>
        </w:r>
      </w:hyperlink>
      <w:r w:rsidR="000A1EF3">
        <w:t>,</w:t>
      </w:r>
      <w:r w:rsidR="4A42C587" w:rsidRPr="2EF1E14F">
        <w:rPr>
          <w:rFonts w:eastAsia="Arial" w:cs="Arial"/>
          <w:color w:val="000000" w:themeColor="text1"/>
        </w:rPr>
        <w:t xml:space="preserve"> </w:t>
      </w:r>
      <w:r w:rsidR="380C0376" w:rsidRPr="00A74D0C">
        <w:rPr>
          <w:rFonts w:eastAsia="Arial" w:cs="Arial"/>
          <w:color w:val="000000" w:themeColor="text1"/>
        </w:rPr>
        <w:t>or the current equivalent</w:t>
      </w:r>
      <w:r w:rsidR="234B73BA" w:rsidRPr="00A74D0C">
        <w:rPr>
          <w:rFonts w:eastAsia="Arial" w:cs="Arial"/>
          <w:color w:val="000000" w:themeColor="text1"/>
        </w:rPr>
        <w:t>,</w:t>
      </w:r>
      <w:r w:rsidR="380C0376" w:rsidRPr="2EF1E14F">
        <w:rPr>
          <w:rFonts w:eastAsia="Arial" w:cs="Arial"/>
          <w:color w:val="000000" w:themeColor="text1"/>
        </w:rPr>
        <w:t xml:space="preserve"> </w:t>
      </w:r>
      <w:r w:rsidRPr="2EF1E14F">
        <w:rPr>
          <w:rFonts w:eastAsia="Arial" w:cs="Arial"/>
          <w:color w:val="000000" w:themeColor="text1"/>
        </w:rPr>
        <w:t xml:space="preserve">with their application to the CDE. Failure to submit may delay the grant distribution or cancel the grant award (2 </w:t>
      </w:r>
      <w:r w:rsidRPr="009C6303">
        <w:rPr>
          <w:rFonts w:eastAsia="Arial" w:cs="Arial"/>
          <w:i/>
          <w:color w:val="000000" w:themeColor="text1"/>
        </w:rPr>
        <w:t>CFR</w:t>
      </w:r>
      <w:r w:rsidRPr="2EF1E14F">
        <w:rPr>
          <w:rFonts w:eastAsia="Arial" w:cs="Arial"/>
          <w:color w:val="000000" w:themeColor="text1"/>
        </w:rPr>
        <w:t xml:space="preserve"> Part 25.205)</w:t>
      </w:r>
      <w:r w:rsidR="00B119AA">
        <w:rPr>
          <w:rFonts w:eastAsia="Arial" w:cs="Arial"/>
          <w:color w:val="000000" w:themeColor="text1"/>
        </w:rPr>
        <w:t>.</w:t>
      </w:r>
    </w:p>
    <w:p w14:paraId="5B5192BB" w14:textId="25A932CD" w:rsidR="001665EF" w:rsidRPr="003C4CAC" w:rsidRDefault="6F052905" w:rsidP="008634AB">
      <w:pPr>
        <w:pStyle w:val="ListParagraph"/>
        <w:numPr>
          <w:ilvl w:val="0"/>
          <w:numId w:val="26"/>
        </w:numPr>
        <w:adjustRightInd w:val="0"/>
        <w:spacing w:after="240"/>
        <w:textAlignment w:val="baseline"/>
        <w:rPr>
          <w:rFonts w:ascii="Helvetica" w:eastAsia="Helvetica" w:hAnsi="Helvetica" w:cs="Helvetica"/>
          <w:color w:val="000000" w:themeColor="text1"/>
          <w:szCs w:val="24"/>
        </w:rPr>
      </w:pPr>
      <w:r w:rsidRPr="0736F8A1">
        <w:rPr>
          <w:rFonts w:ascii="Helvetica" w:eastAsia="Helvetica" w:hAnsi="Helvetica" w:cs="Helvetica"/>
          <w:color w:val="000000" w:themeColor="text1"/>
          <w:szCs w:val="24"/>
        </w:rPr>
        <w:lastRenderedPageBreak/>
        <w:t xml:space="preserve">Agencies that have not conducted business with the CDE must complete and submit the Payee Data Record Form (Std. 204) with their application to the CDE.  This form is accessible on the </w:t>
      </w:r>
      <w:r w:rsidR="003F4717">
        <w:rPr>
          <w:rFonts w:ascii="Helvetica" w:eastAsia="Helvetica" w:hAnsi="Helvetica" w:cs="Helvetica"/>
          <w:color w:val="000000" w:themeColor="text1"/>
          <w:szCs w:val="24"/>
        </w:rPr>
        <w:t xml:space="preserve">CDE Funding Forms </w:t>
      </w:r>
      <w:r w:rsidRPr="0736F8A1">
        <w:rPr>
          <w:rFonts w:ascii="Helvetica" w:eastAsia="Helvetica" w:hAnsi="Helvetica" w:cs="Helvetica"/>
          <w:color w:val="000000" w:themeColor="text1"/>
          <w:szCs w:val="24"/>
        </w:rPr>
        <w:t>web page</w:t>
      </w:r>
      <w:r w:rsidR="003F4717">
        <w:rPr>
          <w:rFonts w:ascii="Helvetica" w:eastAsia="Helvetica" w:hAnsi="Helvetica" w:cs="Helvetica"/>
          <w:color w:val="000000" w:themeColor="text1"/>
          <w:szCs w:val="24"/>
        </w:rPr>
        <w:t xml:space="preserve"> at </w:t>
      </w:r>
      <w:hyperlink r:id="rId45" w:tooltip="CDE Funding Forms" w:history="1">
        <w:r w:rsidR="003F4717">
          <w:rPr>
            <w:rStyle w:val="Hyperlink"/>
          </w:rPr>
          <w:t>https://www.cde.ca.gov/fg/fo/fm/ff.asp</w:t>
        </w:r>
      </w:hyperlink>
      <w:r w:rsidR="003F4717">
        <w:t xml:space="preserve">. This form </w:t>
      </w:r>
      <w:r w:rsidRPr="0736F8A1">
        <w:rPr>
          <w:rFonts w:ascii="Helvetica" w:eastAsia="Helvetica" w:hAnsi="Helvetica" w:cs="Helvetica"/>
          <w:color w:val="000000" w:themeColor="text1"/>
          <w:szCs w:val="24"/>
        </w:rPr>
        <w:t xml:space="preserve">is not required for </w:t>
      </w:r>
      <w:r w:rsidR="00851551">
        <w:rPr>
          <w:rFonts w:ascii="Helvetica" w:eastAsia="Helvetica" w:hAnsi="Helvetica" w:cs="Helvetica"/>
          <w:color w:val="000000" w:themeColor="text1"/>
          <w:szCs w:val="24"/>
        </w:rPr>
        <w:t>f</w:t>
      </w:r>
      <w:r w:rsidRPr="0736F8A1">
        <w:rPr>
          <w:rFonts w:ascii="Helvetica" w:eastAsia="Helvetica" w:hAnsi="Helvetica" w:cs="Helvetica"/>
          <w:color w:val="000000" w:themeColor="text1"/>
          <w:szCs w:val="24"/>
        </w:rPr>
        <w:t>ederal, state, or local governmental agencies.</w:t>
      </w:r>
    </w:p>
    <w:p w14:paraId="26699DEE" w14:textId="3C731BAD" w:rsidR="001665EF" w:rsidRPr="003C4CAC" w:rsidRDefault="006B03AB" w:rsidP="000159AB">
      <w:pPr>
        <w:pStyle w:val="ListParagraph"/>
        <w:numPr>
          <w:ilvl w:val="0"/>
          <w:numId w:val="26"/>
        </w:numPr>
        <w:tabs>
          <w:tab w:val="left" w:pos="720"/>
        </w:tabs>
        <w:adjustRightInd w:val="0"/>
        <w:spacing w:after="240"/>
        <w:textAlignment w:val="baseline"/>
        <w:rPr>
          <w:rFonts w:ascii="Helvetica" w:eastAsia="Helvetica" w:hAnsi="Helvetica" w:cs="Helvetica"/>
          <w:color w:val="000000" w:themeColor="text1"/>
          <w:szCs w:val="24"/>
        </w:rPr>
      </w:pPr>
      <w:r w:rsidRPr="00A74D0C">
        <w:rPr>
          <w:rFonts w:ascii="Helvetica" w:eastAsia="Helvetica" w:hAnsi="Helvetica" w:cs="Helvetica"/>
          <w:color w:val="000000" w:themeColor="text1"/>
          <w:szCs w:val="24"/>
        </w:rPr>
        <w:t>Federal, state</w:t>
      </w:r>
      <w:r w:rsidR="0022062A">
        <w:rPr>
          <w:rFonts w:ascii="Helvetica" w:eastAsia="Helvetica" w:hAnsi="Helvetica" w:cs="Helvetica"/>
          <w:color w:val="000000" w:themeColor="text1"/>
          <w:szCs w:val="24"/>
        </w:rPr>
        <w:t>,</w:t>
      </w:r>
      <w:r w:rsidRPr="00A74D0C">
        <w:rPr>
          <w:rFonts w:ascii="Helvetica" w:eastAsia="Helvetica" w:hAnsi="Helvetica" w:cs="Helvetica"/>
          <w:color w:val="000000" w:themeColor="text1"/>
          <w:szCs w:val="24"/>
        </w:rPr>
        <w:t xml:space="preserve"> and local government a</w:t>
      </w:r>
      <w:r w:rsidR="6F052905" w:rsidRPr="00A74D0C">
        <w:rPr>
          <w:rFonts w:ascii="Helvetica" w:eastAsia="Helvetica" w:hAnsi="Helvetica" w:cs="Helvetica"/>
          <w:color w:val="000000" w:themeColor="text1"/>
          <w:szCs w:val="24"/>
        </w:rPr>
        <w:t>gencies t</w:t>
      </w:r>
      <w:r w:rsidR="6F052905" w:rsidRPr="0736F8A1">
        <w:rPr>
          <w:rFonts w:ascii="Helvetica" w:eastAsia="Helvetica" w:hAnsi="Helvetica" w:cs="Helvetica"/>
          <w:color w:val="000000" w:themeColor="text1"/>
          <w:szCs w:val="24"/>
        </w:rPr>
        <w:t>hat have not conducted business with the CDE must complete and submit the</w:t>
      </w:r>
      <w:r w:rsidR="0022062A">
        <w:rPr>
          <w:rFonts w:ascii="Helvetica" w:eastAsia="Helvetica" w:hAnsi="Helvetica" w:cs="Helvetica"/>
          <w:color w:val="000000" w:themeColor="text1"/>
          <w:szCs w:val="24"/>
        </w:rPr>
        <w:t xml:space="preserve"> Government Agency Taxpayer ID Form </w:t>
      </w:r>
      <w:r w:rsidR="0022062A" w:rsidRPr="0736F8A1">
        <w:rPr>
          <w:rFonts w:ascii="Helvetica" w:eastAsia="Helvetica" w:hAnsi="Helvetica" w:cs="Helvetica"/>
          <w:color w:val="000000" w:themeColor="text1"/>
          <w:szCs w:val="24"/>
        </w:rPr>
        <w:t>with their application to the CDE.</w:t>
      </w:r>
      <w:r w:rsidR="0022062A">
        <w:rPr>
          <w:rFonts w:ascii="Helvetica" w:eastAsia="Helvetica" w:hAnsi="Helvetica" w:cs="Helvetica"/>
          <w:color w:val="000000" w:themeColor="text1"/>
          <w:szCs w:val="24"/>
        </w:rPr>
        <w:t xml:space="preserve"> This form is accessible on the Financial Information System of California web page at</w:t>
      </w:r>
      <w:r w:rsidR="6F052905" w:rsidRPr="0736F8A1">
        <w:rPr>
          <w:rFonts w:ascii="Helvetica" w:eastAsia="Helvetica" w:hAnsi="Helvetica" w:cs="Helvetica"/>
          <w:color w:val="000000" w:themeColor="text1"/>
          <w:szCs w:val="24"/>
        </w:rPr>
        <w:t xml:space="preserve"> </w:t>
      </w:r>
      <w:hyperlink r:id="rId46" w:tooltip="Financial Information System for California webpage">
        <w:r w:rsidR="000A1EF3">
          <w:rPr>
            <w:rStyle w:val="Hyperlink"/>
            <w:rFonts w:ascii="Helvetica" w:eastAsia="Helvetica" w:hAnsi="Helvetica" w:cs="Helvetica"/>
            <w:szCs w:val="24"/>
          </w:rPr>
          <w:t>https://fiscal.ca.gov/wp-content/uploads/2019/08/GovtTINForm_000.pdf</w:t>
        </w:r>
      </w:hyperlink>
      <w:r w:rsidR="0022062A">
        <w:rPr>
          <w:rFonts w:ascii="Helvetica" w:eastAsia="Helvetica" w:hAnsi="Helvetica" w:cs="Helvetica"/>
          <w:color w:val="000000" w:themeColor="text1"/>
          <w:szCs w:val="24"/>
        </w:rPr>
        <w:t>.</w:t>
      </w:r>
    </w:p>
    <w:p w14:paraId="7057207C" w14:textId="77C7FB9A" w:rsidR="00AA3F5C" w:rsidRPr="007B5BA5" w:rsidRDefault="4233F1CB" w:rsidP="003F187B">
      <w:pPr>
        <w:pStyle w:val="Heading3"/>
      </w:pPr>
      <w:bookmarkStart w:id="1192" w:name="_Toc24468151"/>
      <w:bookmarkStart w:id="1193" w:name="_Toc747356934"/>
      <w:bookmarkStart w:id="1194" w:name="_Toc527915224"/>
      <w:bookmarkStart w:id="1195" w:name="_Toc257319157"/>
      <w:bookmarkStart w:id="1196" w:name="_Toc1636461948"/>
      <w:bookmarkStart w:id="1197" w:name="_Toc1796666835"/>
      <w:bookmarkStart w:id="1198" w:name="_Toc1151887953"/>
      <w:bookmarkStart w:id="1199" w:name="_Toc830362169"/>
      <w:bookmarkStart w:id="1200" w:name="_Toc95402936"/>
      <w:bookmarkStart w:id="1201" w:name="_Toc109824163"/>
      <w:bookmarkEnd w:id="1188"/>
      <w:bookmarkEnd w:id="1189"/>
      <w:bookmarkEnd w:id="1190"/>
      <w:bookmarkEnd w:id="1191"/>
      <w:r w:rsidRPr="00A74D0C">
        <w:t>A</w:t>
      </w:r>
      <w:r w:rsidR="009F0902" w:rsidRPr="00A74D0C">
        <w:t>dministrative Information</w:t>
      </w:r>
      <w:bookmarkEnd w:id="1192"/>
      <w:bookmarkEnd w:id="1193"/>
      <w:bookmarkEnd w:id="1194"/>
      <w:bookmarkEnd w:id="1195"/>
      <w:bookmarkEnd w:id="1196"/>
      <w:bookmarkEnd w:id="1197"/>
      <w:bookmarkEnd w:id="1198"/>
      <w:bookmarkEnd w:id="1199"/>
      <w:bookmarkEnd w:id="1200"/>
      <w:bookmarkEnd w:id="1201"/>
    </w:p>
    <w:p w14:paraId="459D1A20" w14:textId="77777777" w:rsidR="00285A0A" w:rsidRDefault="6469EBED" w:rsidP="0022062A">
      <w:pPr>
        <w:spacing w:after="240"/>
        <w:rPr>
          <w:rFonts w:cs="Arial"/>
          <w:b/>
          <w:bCs/>
        </w:rPr>
      </w:pPr>
      <w:r w:rsidRPr="2EF1E14F">
        <w:rPr>
          <w:rFonts w:cs="Arial"/>
          <w:b/>
          <w:bCs/>
        </w:rPr>
        <w:t xml:space="preserve">Organization Type </w:t>
      </w:r>
    </w:p>
    <w:p w14:paraId="1E122DEE" w14:textId="40A861D0" w:rsidR="6469EBED" w:rsidRPr="00285A0A" w:rsidRDefault="00950A02" w:rsidP="00BE5963">
      <w:pPr>
        <w:spacing w:after="240"/>
        <w:rPr>
          <w:rFonts w:cs="Arial"/>
          <w:i/>
          <w:iCs/>
        </w:rPr>
      </w:pPr>
      <w:r>
        <w:rPr>
          <w:rFonts w:cs="Arial"/>
          <w:bCs/>
        </w:rPr>
        <w:t>The applicant will s</w:t>
      </w:r>
      <w:r w:rsidR="6469EBED" w:rsidRPr="00285A0A">
        <w:rPr>
          <w:rFonts w:cs="Arial"/>
          <w:bCs/>
        </w:rPr>
        <w:t xml:space="preserve">elect </w:t>
      </w:r>
      <w:r>
        <w:rPr>
          <w:rFonts w:cs="Arial"/>
          <w:bCs/>
        </w:rPr>
        <w:t xml:space="preserve">the </w:t>
      </w:r>
      <w:r w:rsidR="6469EBED" w:rsidRPr="00285A0A">
        <w:rPr>
          <w:rFonts w:cs="Arial"/>
          <w:bCs/>
        </w:rPr>
        <w:t>type that best describes the applicants’ organization</w:t>
      </w:r>
      <w:r w:rsidR="00285A0A">
        <w:rPr>
          <w:rFonts w:cs="Arial"/>
          <w:bCs/>
        </w:rPr>
        <w:t>:</w:t>
      </w:r>
    </w:p>
    <w:p w14:paraId="419E42BD" w14:textId="51CAACF3" w:rsidR="6469EBED" w:rsidRDefault="009C6303" w:rsidP="008634AB">
      <w:pPr>
        <w:pStyle w:val="ListParagraph"/>
        <w:numPr>
          <w:ilvl w:val="0"/>
          <w:numId w:val="40"/>
        </w:numPr>
        <w:spacing w:after="240"/>
        <w:contextualSpacing/>
        <w:rPr>
          <w:rFonts w:cs="Arial"/>
        </w:rPr>
      </w:pPr>
      <w:r>
        <w:rPr>
          <w:rFonts w:cs="Arial"/>
        </w:rPr>
        <w:t>LEA</w:t>
      </w:r>
      <w:r w:rsidR="6469EBED" w:rsidRPr="2EF1E14F">
        <w:rPr>
          <w:rFonts w:cs="Arial"/>
        </w:rPr>
        <w:t xml:space="preserve"> </w:t>
      </w:r>
    </w:p>
    <w:p w14:paraId="3D25A7A5" w14:textId="561779AF" w:rsidR="6469EBED" w:rsidRDefault="6469EBED" w:rsidP="008634AB">
      <w:pPr>
        <w:pStyle w:val="ListParagraph"/>
        <w:numPr>
          <w:ilvl w:val="0"/>
          <w:numId w:val="40"/>
        </w:numPr>
        <w:spacing w:after="240"/>
        <w:contextualSpacing/>
        <w:rPr>
          <w:rFonts w:cs="Arial"/>
        </w:rPr>
      </w:pPr>
      <w:r w:rsidRPr="2EF1E14F">
        <w:rPr>
          <w:rFonts w:cs="Arial"/>
        </w:rPr>
        <w:t>Community</w:t>
      </w:r>
      <w:r w:rsidR="009C6303">
        <w:rPr>
          <w:rFonts w:cs="Arial"/>
        </w:rPr>
        <w:t>-</w:t>
      </w:r>
      <w:r w:rsidRPr="2EF1E14F">
        <w:rPr>
          <w:rFonts w:cs="Arial"/>
        </w:rPr>
        <w:t xml:space="preserve">Based Organization </w:t>
      </w:r>
    </w:p>
    <w:p w14:paraId="30C2F6BE" w14:textId="7AEEC4A4" w:rsidR="6469EBED" w:rsidRDefault="6469EBED" w:rsidP="008634AB">
      <w:pPr>
        <w:pStyle w:val="ListParagraph"/>
        <w:numPr>
          <w:ilvl w:val="0"/>
          <w:numId w:val="40"/>
        </w:numPr>
        <w:spacing w:after="240"/>
        <w:contextualSpacing/>
        <w:rPr>
          <w:rFonts w:cs="Arial"/>
        </w:rPr>
      </w:pPr>
      <w:r w:rsidRPr="2EF1E14F">
        <w:rPr>
          <w:rFonts w:cs="Arial"/>
        </w:rPr>
        <w:t>Faith</w:t>
      </w:r>
      <w:r w:rsidR="009C6303">
        <w:rPr>
          <w:rFonts w:cs="Arial"/>
        </w:rPr>
        <w:t>-</w:t>
      </w:r>
      <w:r w:rsidRPr="2EF1E14F">
        <w:rPr>
          <w:rFonts w:cs="Arial"/>
        </w:rPr>
        <w:t>Based Organization</w:t>
      </w:r>
    </w:p>
    <w:p w14:paraId="04FD8654" w14:textId="0B2B10A1" w:rsidR="6469EBED" w:rsidRDefault="6469EBED" w:rsidP="008634AB">
      <w:pPr>
        <w:pStyle w:val="ListParagraph"/>
        <w:numPr>
          <w:ilvl w:val="0"/>
          <w:numId w:val="40"/>
        </w:numPr>
        <w:spacing w:after="240"/>
        <w:contextualSpacing/>
        <w:rPr>
          <w:rFonts w:cs="Arial"/>
        </w:rPr>
      </w:pPr>
      <w:r w:rsidRPr="2EF1E14F">
        <w:rPr>
          <w:rFonts w:cs="Arial"/>
        </w:rPr>
        <w:t>Community College</w:t>
      </w:r>
    </w:p>
    <w:p w14:paraId="46282C59" w14:textId="5A235892" w:rsidR="6469EBED" w:rsidRDefault="6469EBED" w:rsidP="008634AB">
      <w:pPr>
        <w:pStyle w:val="ListParagraph"/>
        <w:numPr>
          <w:ilvl w:val="0"/>
          <w:numId w:val="40"/>
        </w:numPr>
        <w:spacing w:after="240"/>
        <w:contextualSpacing/>
        <w:rPr>
          <w:rFonts w:cs="Arial"/>
        </w:rPr>
      </w:pPr>
      <w:r w:rsidRPr="2EF1E14F">
        <w:rPr>
          <w:rFonts w:cs="Arial"/>
        </w:rPr>
        <w:t xml:space="preserve">Institution of Higher Education </w:t>
      </w:r>
    </w:p>
    <w:p w14:paraId="77AD95AB" w14:textId="35E41E11" w:rsidR="6469EBED" w:rsidRPr="00A74D0C" w:rsidRDefault="6469EBED" w:rsidP="008634AB">
      <w:pPr>
        <w:pStyle w:val="ListParagraph"/>
        <w:numPr>
          <w:ilvl w:val="0"/>
          <w:numId w:val="40"/>
        </w:numPr>
        <w:spacing w:after="240"/>
        <w:contextualSpacing/>
        <w:rPr>
          <w:rFonts w:cs="Arial"/>
        </w:rPr>
      </w:pPr>
      <w:r w:rsidRPr="00A74D0C">
        <w:rPr>
          <w:rFonts w:cs="Arial"/>
        </w:rPr>
        <w:t>County Office of Education</w:t>
      </w:r>
    </w:p>
    <w:p w14:paraId="10072BF6" w14:textId="2C3F2525" w:rsidR="00A06818" w:rsidRPr="00A74D0C" w:rsidRDefault="6469EBED" w:rsidP="00A74D0C">
      <w:pPr>
        <w:pStyle w:val="ListParagraph"/>
        <w:numPr>
          <w:ilvl w:val="0"/>
          <w:numId w:val="40"/>
        </w:numPr>
        <w:spacing w:after="240"/>
        <w:contextualSpacing/>
        <w:rPr>
          <w:rFonts w:cs="Arial"/>
        </w:rPr>
      </w:pPr>
      <w:r w:rsidRPr="00A74D0C">
        <w:rPr>
          <w:rFonts w:cs="Arial"/>
        </w:rPr>
        <w:t>Public Library</w:t>
      </w:r>
    </w:p>
    <w:p w14:paraId="69292E5A" w14:textId="1506C8A6" w:rsidR="009D05F4" w:rsidRPr="00A74D0C" w:rsidRDefault="00A06818" w:rsidP="009D05F4">
      <w:pPr>
        <w:pStyle w:val="ListParagraph"/>
        <w:numPr>
          <w:ilvl w:val="0"/>
          <w:numId w:val="40"/>
        </w:numPr>
        <w:rPr>
          <w:rFonts w:cs="Arial"/>
        </w:rPr>
      </w:pPr>
      <w:r w:rsidRPr="00A74D0C">
        <w:rPr>
          <w:rFonts w:cs="Arial"/>
        </w:rPr>
        <w:t>Institutional (correctional)</w:t>
      </w:r>
      <w:r w:rsidR="009D05F4" w:rsidRPr="00A74D0C">
        <w:rPr>
          <w:rFonts w:cs="Arial"/>
        </w:rPr>
        <w:t xml:space="preserve"> </w:t>
      </w:r>
    </w:p>
    <w:p w14:paraId="2F47FA61" w14:textId="77777777" w:rsidR="009D05F4" w:rsidRDefault="003335F6" w:rsidP="008634AB">
      <w:pPr>
        <w:pStyle w:val="ListParagraph"/>
        <w:numPr>
          <w:ilvl w:val="0"/>
          <w:numId w:val="40"/>
        </w:numPr>
        <w:spacing w:after="240"/>
        <w:ind w:left="0" w:firstLine="360"/>
        <w:contextualSpacing/>
        <w:rPr>
          <w:rFonts w:cs="Arial"/>
        </w:rPr>
      </w:pPr>
      <w:r>
        <w:rPr>
          <w:rFonts w:cs="Arial"/>
        </w:rPr>
        <w:t>Other Institutional (non-correctional)</w:t>
      </w:r>
    </w:p>
    <w:p w14:paraId="775D1BAC" w14:textId="77777777" w:rsidR="009D05F4" w:rsidRDefault="009D05F4" w:rsidP="009D05F4">
      <w:pPr>
        <w:pStyle w:val="ListParagraph"/>
        <w:numPr>
          <w:ilvl w:val="0"/>
          <w:numId w:val="40"/>
        </w:numPr>
        <w:spacing w:after="240"/>
        <w:contextualSpacing/>
        <w:rPr>
          <w:rFonts w:cs="Arial"/>
        </w:rPr>
      </w:pPr>
      <w:r w:rsidRPr="2EF1E14F">
        <w:rPr>
          <w:rFonts w:cs="Arial"/>
        </w:rPr>
        <w:t>Consortium/Coalition*</w:t>
      </w:r>
    </w:p>
    <w:p w14:paraId="115D0435" w14:textId="4DE79020" w:rsidR="6469EBED" w:rsidRPr="003335F6" w:rsidRDefault="00B62F9C" w:rsidP="009D05F4">
      <w:pPr>
        <w:pStyle w:val="ListParagraph"/>
        <w:spacing w:after="240"/>
        <w:ind w:left="0"/>
        <w:contextualSpacing/>
        <w:rPr>
          <w:rFonts w:cs="Arial"/>
        </w:rPr>
      </w:pPr>
      <w:r w:rsidRPr="003335F6">
        <w:rPr>
          <w:rFonts w:cs="Arial"/>
        </w:rPr>
        <w:br/>
      </w:r>
      <w:r w:rsidR="6469EBED" w:rsidRPr="003335F6">
        <w:t>*</w:t>
      </w:r>
      <w:r w:rsidR="6469EBED" w:rsidRPr="003335F6">
        <w:rPr>
          <w:rFonts w:eastAsia="Calibri"/>
        </w:rPr>
        <w:t>All agencies applying as a consortium/coalition must reside within the boundaries of one of the 71 regional community college district service areas established under the</w:t>
      </w:r>
      <w:r w:rsidR="00BE5963">
        <w:rPr>
          <w:rFonts w:eastAsia="Calibri"/>
        </w:rPr>
        <w:t xml:space="preserve"> </w:t>
      </w:r>
      <w:r w:rsidR="6469EBED" w:rsidRPr="003335F6">
        <w:rPr>
          <w:rFonts w:eastAsia="Calibri"/>
        </w:rPr>
        <w:t>CAEP.</w:t>
      </w:r>
    </w:p>
    <w:p w14:paraId="1EB64FD3" w14:textId="77DC2EBC" w:rsidR="1E75F500" w:rsidRDefault="1E75F500" w:rsidP="00BE5963">
      <w:pPr>
        <w:spacing w:after="240"/>
        <w:rPr>
          <w:color w:val="000000" w:themeColor="text1"/>
          <w:szCs w:val="24"/>
        </w:rPr>
      </w:pPr>
      <w:r w:rsidRPr="2EF1E14F">
        <w:rPr>
          <w:rFonts w:eastAsia="Arial" w:cs="Arial"/>
          <w:b/>
          <w:bCs/>
          <w:color w:val="000000" w:themeColor="text1"/>
        </w:rPr>
        <w:t xml:space="preserve">Applicant Information </w:t>
      </w:r>
    </w:p>
    <w:p w14:paraId="03A9C7F4" w14:textId="2138D3C7" w:rsidR="000031BD" w:rsidRPr="00A74D0C" w:rsidRDefault="000031BD" w:rsidP="0022062A">
      <w:pPr>
        <w:pStyle w:val="ListParagraph"/>
        <w:numPr>
          <w:ilvl w:val="0"/>
          <w:numId w:val="46"/>
        </w:numPr>
        <w:spacing w:after="240"/>
        <w:rPr>
          <w:rFonts w:cs="Arial"/>
        </w:rPr>
      </w:pPr>
      <w:r w:rsidRPr="00A74D0C">
        <w:rPr>
          <w:rFonts w:cs="Arial"/>
        </w:rPr>
        <w:t xml:space="preserve">Applicant </w:t>
      </w:r>
      <w:r w:rsidR="00BE5963" w:rsidRPr="00A74D0C">
        <w:rPr>
          <w:rFonts w:cs="Arial"/>
        </w:rPr>
        <w:t>N</w:t>
      </w:r>
      <w:r w:rsidRPr="00A74D0C">
        <w:rPr>
          <w:rFonts w:cs="Arial"/>
        </w:rPr>
        <w:t xml:space="preserve">ame </w:t>
      </w:r>
      <w:r w:rsidR="78FE2785" w:rsidRPr="00A74D0C">
        <w:rPr>
          <w:rFonts w:cs="Arial"/>
        </w:rPr>
        <w:t>(</w:t>
      </w:r>
      <w:r w:rsidR="32A2777D" w:rsidRPr="00A74D0C">
        <w:rPr>
          <w:rFonts w:cs="Arial"/>
        </w:rPr>
        <w:t>if</w:t>
      </w:r>
      <w:r w:rsidR="0859E542" w:rsidRPr="00A74D0C">
        <w:rPr>
          <w:rFonts w:cs="Arial"/>
        </w:rPr>
        <w:t xml:space="preserve"> LEA</w:t>
      </w:r>
      <w:r w:rsidR="0581AE34" w:rsidRPr="00A74D0C">
        <w:rPr>
          <w:rFonts w:cs="Arial"/>
        </w:rPr>
        <w:t>,</w:t>
      </w:r>
      <w:r w:rsidR="0859E542" w:rsidRPr="00A74D0C">
        <w:rPr>
          <w:rFonts w:cs="Arial"/>
        </w:rPr>
        <w:t xml:space="preserve"> list </w:t>
      </w:r>
      <w:r w:rsidR="0B8DFD9B" w:rsidRPr="00A74D0C">
        <w:rPr>
          <w:rFonts w:cs="Arial"/>
        </w:rPr>
        <w:t>Distric</w:t>
      </w:r>
      <w:r w:rsidR="2916E2D2" w:rsidRPr="00A74D0C">
        <w:rPr>
          <w:rFonts w:cs="Arial"/>
        </w:rPr>
        <w:t>t;</w:t>
      </w:r>
      <w:r w:rsidR="40B5DD52" w:rsidRPr="00A74D0C">
        <w:rPr>
          <w:rFonts w:cs="Arial"/>
        </w:rPr>
        <w:t xml:space="preserve"> </w:t>
      </w:r>
      <w:r w:rsidR="6DC24B68" w:rsidRPr="00A74D0C">
        <w:rPr>
          <w:rFonts w:cs="Arial"/>
        </w:rPr>
        <w:t xml:space="preserve">if </w:t>
      </w:r>
      <w:r w:rsidR="7B3F91E8" w:rsidRPr="00A74D0C">
        <w:rPr>
          <w:rFonts w:cs="Arial"/>
        </w:rPr>
        <w:t>group</w:t>
      </w:r>
      <w:r w:rsidR="551F6078" w:rsidRPr="00A74D0C">
        <w:rPr>
          <w:rFonts w:cs="Arial"/>
        </w:rPr>
        <w:t xml:space="preserve"> application,</w:t>
      </w:r>
      <w:r w:rsidR="7B3F91E8" w:rsidRPr="00A74D0C">
        <w:rPr>
          <w:rFonts w:cs="Arial"/>
        </w:rPr>
        <w:t xml:space="preserve"> </w:t>
      </w:r>
      <w:r w:rsidR="466B00DF" w:rsidRPr="00A74D0C">
        <w:rPr>
          <w:rFonts w:cs="Arial"/>
        </w:rPr>
        <w:t xml:space="preserve">list the </w:t>
      </w:r>
      <w:r w:rsidR="3AAF8067" w:rsidRPr="00A74D0C">
        <w:rPr>
          <w:rFonts w:cs="Arial"/>
        </w:rPr>
        <w:t xml:space="preserve">Fiscal Agent) </w:t>
      </w:r>
    </w:p>
    <w:p w14:paraId="76A32E27" w14:textId="48424A32" w:rsidR="000031BD" w:rsidRPr="00A74D0C" w:rsidRDefault="4F730B68" w:rsidP="0022062A">
      <w:pPr>
        <w:pStyle w:val="ListParagraph"/>
        <w:numPr>
          <w:ilvl w:val="0"/>
          <w:numId w:val="46"/>
        </w:numPr>
        <w:spacing w:after="240"/>
        <w:rPr>
          <w:rFonts w:eastAsia="Arial" w:cs="Arial"/>
          <w:szCs w:val="24"/>
        </w:rPr>
      </w:pPr>
      <w:r w:rsidRPr="00A74D0C">
        <w:rPr>
          <w:szCs w:val="24"/>
        </w:rPr>
        <w:t>Name of Adult School</w:t>
      </w:r>
      <w:r w:rsidR="60D0A966" w:rsidRPr="00A74D0C">
        <w:rPr>
          <w:szCs w:val="24"/>
        </w:rPr>
        <w:t xml:space="preserve"> </w:t>
      </w:r>
      <w:r w:rsidR="11D3C72D" w:rsidRPr="00A74D0C">
        <w:rPr>
          <w:szCs w:val="24"/>
        </w:rPr>
        <w:t xml:space="preserve">(if </w:t>
      </w:r>
      <w:r w:rsidR="5F7E70BF" w:rsidRPr="00A74D0C">
        <w:rPr>
          <w:szCs w:val="24"/>
        </w:rPr>
        <w:t>grou</w:t>
      </w:r>
      <w:r w:rsidR="63E7E058" w:rsidRPr="00A74D0C">
        <w:rPr>
          <w:szCs w:val="24"/>
        </w:rPr>
        <w:t>p application</w:t>
      </w:r>
      <w:r w:rsidR="0B17D1EF" w:rsidRPr="00A74D0C">
        <w:rPr>
          <w:szCs w:val="24"/>
        </w:rPr>
        <w:t>,</w:t>
      </w:r>
      <w:r w:rsidR="63E7E058" w:rsidRPr="00A74D0C">
        <w:rPr>
          <w:szCs w:val="24"/>
        </w:rPr>
        <w:t xml:space="preserve"> list the </w:t>
      </w:r>
      <w:r w:rsidR="2192894D" w:rsidRPr="00A74D0C">
        <w:rPr>
          <w:szCs w:val="24"/>
        </w:rPr>
        <w:t xml:space="preserve">name of </w:t>
      </w:r>
      <w:r w:rsidR="00BE5963" w:rsidRPr="00A74D0C">
        <w:rPr>
          <w:szCs w:val="24"/>
        </w:rPr>
        <w:t>c</w:t>
      </w:r>
      <w:r w:rsidR="11D3C72D" w:rsidRPr="00A74D0C">
        <w:rPr>
          <w:szCs w:val="24"/>
        </w:rPr>
        <w:t>onsortium/</w:t>
      </w:r>
      <w:r w:rsidR="00BE5963" w:rsidRPr="00A74D0C">
        <w:rPr>
          <w:szCs w:val="24"/>
        </w:rPr>
        <w:t>c</w:t>
      </w:r>
      <w:r w:rsidR="11D3C72D" w:rsidRPr="00A74D0C">
        <w:rPr>
          <w:szCs w:val="24"/>
        </w:rPr>
        <w:t>oalition</w:t>
      </w:r>
      <w:r w:rsidR="6106202B" w:rsidRPr="00A74D0C">
        <w:rPr>
          <w:szCs w:val="24"/>
        </w:rPr>
        <w:t>)</w:t>
      </w:r>
    </w:p>
    <w:p w14:paraId="4EE5D285" w14:textId="49A6C269" w:rsidR="000031BD" w:rsidRPr="00D35ECD" w:rsidRDefault="000031BD" w:rsidP="0022062A">
      <w:pPr>
        <w:pStyle w:val="ListParagraph"/>
        <w:numPr>
          <w:ilvl w:val="0"/>
          <w:numId w:val="46"/>
        </w:numPr>
        <w:spacing w:after="240"/>
        <w:rPr>
          <w:szCs w:val="24"/>
        </w:rPr>
      </w:pPr>
      <w:r w:rsidRPr="2EF1E14F">
        <w:rPr>
          <w:rFonts w:cs="Arial"/>
        </w:rPr>
        <w:t>County</w:t>
      </w:r>
    </w:p>
    <w:p w14:paraId="61CA0EB5" w14:textId="7A798191" w:rsidR="000031BD" w:rsidRPr="00D35ECD" w:rsidRDefault="000031BD" w:rsidP="0022062A">
      <w:pPr>
        <w:pStyle w:val="ListParagraph"/>
        <w:numPr>
          <w:ilvl w:val="0"/>
          <w:numId w:val="46"/>
        </w:numPr>
        <w:spacing w:after="240"/>
        <w:rPr>
          <w:rFonts w:cs="Arial"/>
        </w:rPr>
      </w:pPr>
      <w:r w:rsidRPr="2EF1E14F">
        <w:rPr>
          <w:rFonts w:cs="Arial"/>
        </w:rPr>
        <w:t xml:space="preserve">County-District-School </w:t>
      </w:r>
      <w:r w:rsidR="2EF94714" w:rsidRPr="2EF1E14F">
        <w:rPr>
          <w:rFonts w:cs="Arial"/>
        </w:rPr>
        <w:t>Number</w:t>
      </w:r>
      <w:r w:rsidRPr="2EF1E14F">
        <w:rPr>
          <w:rFonts w:cs="Arial"/>
        </w:rPr>
        <w:t>/Vendor Code</w:t>
      </w:r>
    </w:p>
    <w:p w14:paraId="185CC70D" w14:textId="0487502C" w:rsidR="000031BD" w:rsidRPr="00D35ECD" w:rsidRDefault="491AE681" w:rsidP="0022062A">
      <w:pPr>
        <w:pStyle w:val="ListParagraph"/>
        <w:numPr>
          <w:ilvl w:val="0"/>
          <w:numId w:val="46"/>
        </w:numPr>
        <w:spacing w:after="240"/>
        <w:rPr>
          <w:rFonts w:cs="Arial"/>
        </w:rPr>
      </w:pPr>
      <w:r w:rsidRPr="2EF1E14F">
        <w:rPr>
          <w:rFonts w:cs="Arial"/>
        </w:rPr>
        <w:t xml:space="preserve">Federal Employer </w:t>
      </w:r>
      <w:r w:rsidR="4D8C41E6" w:rsidRPr="2EF1E14F">
        <w:rPr>
          <w:rFonts w:cs="Arial"/>
        </w:rPr>
        <w:t>Identification</w:t>
      </w:r>
      <w:r w:rsidR="698AA4FA" w:rsidRPr="2EF1E14F">
        <w:rPr>
          <w:rFonts w:cs="Arial"/>
        </w:rPr>
        <w:t xml:space="preserve"> </w:t>
      </w:r>
      <w:r w:rsidRPr="2EF1E14F">
        <w:rPr>
          <w:rFonts w:cs="Arial"/>
        </w:rPr>
        <w:t>Number</w:t>
      </w:r>
    </w:p>
    <w:p w14:paraId="5562EB97" w14:textId="4F969883" w:rsidR="000031BD" w:rsidRPr="00D35ECD" w:rsidRDefault="491AE681" w:rsidP="0022062A">
      <w:pPr>
        <w:pStyle w:val="ListParagraph"/>
        <w:numPr>
          <w:ilvl w:val="0"/>
          <w:numId w:val="46"/>
        </w:numPr>
        <w:spacing w:after="240"/>
        <w:rPr>
          <w:rFonts w:cs="Arial"/>
        </w:rPr>
      </w:pPr>
      <w:r w:rsidRPr="2EF1E14F">
        <w:rPr>
          <w:rFonts w:cs="Arial"/>
        </w:rPr>
        <w:t>Charitable Trust Number</w:t>
      </w:r>
      <w:r w:rsidR="058F2DF8" w:rsidRPr="2EF1E14F">
        <w:rPr>
          <w:rFonts w:cs="Arial"/>
        </w:rPr>
        <w:t xml:space="preserve"> (if applicable)</w:t>
      </w:r>
    </w:p>
    <w:p w14:paraId="3B9BAED3" w14:textId="56B0E6BF" w:rsidR="000031BD" w:rsidRPr="00A74D0C" w:rsidRDefault="33A33836" w:rsidP="0022062A">
      <w:pPr>
        <w:pStyle w:val="ListParagraph"/>
        <w:numPr>
          <w:ilvl w:val="0"/>
          <w:numId w:val="46"/>
        </w:numPr>
        <w:spacing w:after="240"/>
      </w:pPr>
      <w:r w:rsidRPr="00A74D0C">
        <w:rPr>
          <w:rFonts w:cs="Arial"/>
        </w:rPr>
        <w:lastRenderedPageBreak/>
        <w:t>A</w:t>
      </w:r>
      <w:r w:rsidR="21554384" w:rsidRPr="00A74D0C">
        <w:rPr>
          <w:rFonts w:cs="Arial"/>
        </w:rPr>
        <w:t xml:space="preserve">pplicant </w:t>
      </w:r>
      <w:r w:rsidR="00BE5963" w:rsidRPr="00A74D0C">
        <w:rPr>
          <w:rFonts w:cs="Arial"/>
        </w:rPr>
        <w:t>w</w:t>
      </w:r>
      <w:r w:rsidR="00207C64" w:rsidRPr="00A74D0C">
        <w:rPr>
          <w:rFonts w:cs="Arial"/>
        </w:rPr>
        <w:t>eb</w:t>
      </w:r>
      <w:r w:rsidR="000031BD" w:rsidRPr="00A74D0C">
        <w:rPr>
          <w:rFonts w:cs="Arial"/>
        </w:rPr>
        <w:t>site</w:t>
      </w:r>
    </w:p>
    <w:p w14:paraId="32767B2B" w14:textId="326E812F" w:rsidR="64247EB3" w:rsidRPr="00A74D0C" w:rsidRDefault="62CFC2FE" w:rsidP="0022062A">
      <w:pPr>
        <w:pStyle w:val="ListParagraph"/>
        <w:numPr>
          <w:ilvl w:val="0"/>
          <w:numId w:val="46"/>
        </w:numPr>
        <w:spacing w:after="240"/>
        <w:rPr>
          <w:rFonts w:eastAsia="Arial" w:cs="Arial"/>
        </w:rPr>
      </w:pPr>
      <w:r w:rsidRPr="00A74D0C">
        <w:rPr>
          <w:rFonts w:cs="Arial"/>
        </w:rPr>
        <w:t>Unique Entity Identifi</w:t>
      </w:r>
      <w:r w:rsidR="49FCB5C5" w:rsidRPr="00A74D0C">
        <w:rPr>
          <w:rFonts w:cs="Arial"/>
        </w:rPr>
        <w:t xml:space="preserve">er </w:t>
      </w:r>
      <w:r w:rsidRPr="00A74D0C">
        <w:rPr>
          <w:rFonts w:cs="Arial"/>
        </w:rPr>
        <w:t xml:space="preserve">- </w:t>
      </w:r>
      <w:r w:rsidR="6AC06AFD" w:rsidRPr="00A74D0C">
        <w:rPr>
          <w:rFonts w:cs="Arial"/>
        </w:rPr>
        <w:t>System for Award Management (</w:t>
      </w:r>
      <w:r w:rsidR="3025DECA" w:rsidRPr="00A74D0C">
        <w:rPr>
          <w:rFonts w:cs="Arial"/>
        </w:rPr>
        <w:t>SAM</w:t>
      </w:r>
      <w:r w:rsidR="0B88C1E1" w:rsidRPr="00A74D0C">
        <w:rPr>
          <w:rFonts w:cs="Arial"/>
        </w:rPr>
        <w:t>)</w:t>
      </w:r>
      <w:r w:rsidR="3025DECA" w:rsidRPr="00A74D0C">
        <w:rPr>
          <w:rFonts w:cs="Arial"/>
        </w:rPr>
        <w:t xml:space="preserve"> </w:t>
      </w:r>
    </w:p>
    <w:p w14:paraId="7A4B7F69" w14:textId="3853C3C8" w:rsidR="00670D4F" w:rsidRPr="00A74D0C" w:rsidRDefault="366E104B" w:rsidP="00AF382C">
      <w:pPr>
        <w:pStyle w:val="ListParagraph"/>
        <w:numPr>
          <w:ilvl w:val="0"/>
          <w:numId w:val="46"/>
        </w:numPr>
        <w:spacing w:after="240" w:line="259" w:lineRule="auto"/>
        <w:rPr>
          <w:rFonts w:eastAsia="Arial" w:cs="Arial"/>
          <w:szCs w:val="24"/>
        </w:rPr>
      </w:pPr>
      <w:r w:rsidRPr="00A74D0C">
        <w:rPr>
          <w:rFonts w:cs="Arial"/>
          <w:szCs w:val="24"/>
        </w:rPr>
        <w:t xml:space="preserve">Expiration </w:t>
      </w:r>
      <w:r w:rsidR="00BE5963" w:rsidRPr="00A74D0C">
        <w:rPr>
          <w:rFonts w:cs="Arial"/>
          <w:szCs w:val="24"/>
        </w:rPr>
        <w:t>d</w:t>
      </w:r>
      <w:r w:rsidRPr="00A74D0C">
        <w:rPr>
          <w:rFonts w:cs="Arial"/>
          <w:szCs w:val="24"/>
        </w:rPr>
        <w:t xml:space="preserve">ate of SAM.gov </w:t>
      </w:r>
      <w:r w:rsidR="00BE5963" w:rsidRPr="00A74D0C">
        <w:rPr>
          <w:rFonts w:cs="Arial"/>
          <w:szCs w:val="24"/>
        </w:rPr>
        <w:t>r</w:t>
      </w:r>
      <w:r w:rsidRPr="00A74D0C">
        <w:rPr>
          <w:rFonts w:cs="Arial"/>
          <w:szCs w:val="24"/>
        </w:rPr>
        <w:t>egistration</w:t>
      </w:r>
    </w:p>
    <w:p w14:paraId="05DF8386" w14:textId="6BC052DC" w:rsidR="00670D4F" w:rsidRDefault="00670D4F" w:rsidP="00AF382C">
      <w:pPr>
        <w:spacing w:after="240"/>
        <w:rPr>
          <w:b/>
          <w:bCs/>
          <w:szCs w:val="24"/>
        </w:rPr>
      </w:pPr>
      <w:bookmarkStart w:id="1202" w:name="_Toc25658371"/>
      <w:r w:rsidRPr="2EF1E14F">
        <w:rPr>
          <w:rFonts w:cs="Arial"/>
          <w:b/>
          <w:bCs/>
          <w:szCs w:val="24"/>
        </w:rPr>
        <w:t>Superintendent/</w:t>
      </w:r>
      <w:r w:rsidR="00DC3A13" w:rsidRPr="2EF1E14F">
        <w:rPr>
          <w:rFonts w:cs="Arial"/>
          <w:b/>
          <w:bCs/>
          <w:szCs w:val="24"/>
        </w:rPr>
        <w:t>President/</w:t>
      </w:r>
      <w:r w:rsidRPr="2EF1E14F">
        <w:rPr>
          <w:rFonts w:cs="Arial"/>
          <w:b/>
          <w:bCs/>
          <w:szCs w:val="24"/>
        </w:rPr>
        <w:t>Executive</w:t>
      </w:r>
      <w:r w:rsidR="00A15F02" w:rsidRPr="2EF1E14F">
        <w:rPr>
          <w:rFonts w:cs="Arial"/>
          <w:b/>
          <w:bCs/>
          <w:szCs w:val="24"/>
        </w:rPr>
        <w:t xml:space="preserve"> </w:t>
      </w:r>
      <w:r w:rsidRPr="2EF1E14F">
        <w:rPr>
          <w:rFonts w:cs="Arial"/>
          <w:b/>
          <w:bCs/>
          <w:szCs w:val="24"/>
        </w:rPr>
        <w:t>Officer</w:t>
      </w:r>
      <w:bookmarkEnd w:id="1202"/>
    </w:p>
    <w:p w14:paraId="02E3DE5C" w14:textId="77777777" w:rsidR="00D35ECD" w:rsidRDefault="00D35ECD" w:rsidP="008634AB">
      <w:pPr>
        <w:pStyle w:val="ListParagraph"/>
        <w:numPr>
          <w:ilvl w:val="0"/>
          <w:numId w:val="47"/>
        </w:numPr>
      </w:pPr>
      <w:r>
        <w:t>First Name</w:t>
      </w:r>
    </w:p>
    <w:p w14:paraId="1BB650C6" w14:textId="7AD61675" w:rsidR="00D35ECD" w:rsidRDefault="00D35ECD" w:rsidP="008634AB">
      <w:pPr>
        <w:pStyle w:val="ListParagraph"/>
        <w:numPr>
          <w:ilvl w:val="0"/>
          <w:numId w:val="47"/>
        </w:numPr>
      </w:pPr>
      <w:r>
        <w:t>Last Name</w:t>
      </w:r>
    </w:p>
    <w:p w14:paraId="3C457AB8" w14:textId="674CF73F" w:rsidR="00D35ECD" w:rsidRDefault="00D35ECD" w:rsidP="008634AB">
      <w:pPr>
        <w:pStyle w:val="ListParagraph"/>
        <w:numPr>
          <w:ilvl w:val="0"/>
          <w:numId w:val="47"/>
        </w:numPr>
      </w:pPr>
      <w:r>
        <w:t>Title</w:t>
      </w:r>
    </w:p>
    <w:p w14:paraId="1DB94306" w14:textId="54B83C7A" w:rsidR="00D35ECD" w:rsidRDefault="00D35ECD" w:rsidP="008634AB">
      <w:pPr>
        <w:pStyle w:val="ListParagraph"/>
        <w:numPr>
          <w:ilvl w:val="0"/>
          <w:numId w:val="47"/>
        </w:numPr>
      </w:pPr>
      <w:r>
        <w:t xml:space="preserve">Email </w:t>
      </w:r>
      <w:r w:rsidRPr="00D35ECD">
        <w:rPr>
          <w:rFonts w:cs="Arial"/>
          <w:szCs w:val="24"/>
        </w:rPr>
        <w:t>(separate multiples with a comma)</w:t>
      </w:r>
    </w:p>
    <w:p w14:paraId="0EB62353" w14:textId="3AF4F67A" w:rsidR="00D35ECD" w:rsidRDefault="00D35ECD" w:rsidP="008634AB">
      <w:pPr>
        <w:pStyle w:val="ListParagraph"/>
        <w:numPr>
          <w:ilvl w:val="0"/>
          <w:numId w:val="47"/>
        </w:numPr>
      </w:pPr>
      <w:r>
        <w:t xml:space="preserve">Telephone </w:t>
      </w:r>
      <w:r w:rsidRPr="00D35ECD">
        <w:rPr>
          <w:rFonts w:cs="Arial"/>
          <w:szCs w:val="24"/>
        </w:rPr>
        <w:t>(area code, phone, and extension, if any)</w:t>
      </w:r>
    </w:p>
    <w:p w14:paraId="3B1916A4" w14:textId="003A4FF8" w:rsidR="00D35ECD" w:rsidRDefault="00D35ECD" w:rsidP="008634AB">
      <w:pPr>
        <w:pStyle w:val="ListParagraph"/>
        <w:numPr>
          <w:ilvl w:val="0"/>
          <w:numId w:val="47"/>
        </w:numPr>
        <w:spacing w:after="240"/>
      </w:pPr>
      <w:r>
        <w:t>Fa</w:t>
      </w:r>
      <w:r w:rsidR="0AF65266">
        <w:t>x</w:t>
      </w:r>
    </w:p>
    <w:p w14:paraId="5D3840CA" w14:textId="62010E11" w:rsidR="0004101A" w:rsidRPr="0004101A" w:rsidRDefault="001F2BD0" w:rsidP="00BE5963">
      <w:pPr>
        <w:spacing w:after="240" w:line="259" w:lineRule="auto"/>
        <w:rPr>
          <w:rFonts w:cs="Arial"/>
          <w:b/>
          <w:bCs/>
        </w:rPr>
      </w:pPr>
      <w:r w:rsidRPr="2EF1E14F">
        <w:rPr>
          <w:rFonts w:cs="Arial"/>
          <w:b/>
          <w:bCs/>
        </w:rPr>
        <w:t xml:space="preserve">Agency </w:t>
      </w:r>
      <w:r w:rsidR="00670D4F" w:rsidRPr="2EF1E14F">
        <w:rPr>
          <w:rFonts w:cs="Arial"/>
          <w:b/>
          <w:bCs/>
        </w:rPr>
        <w:t>Mailing Address</w:t>
      </w:r>
    </w:p>
    <w:p w14:paraId="62389167" w14:textId="50F0FFB6" w:rsidR="0004101A" w:rsidRPr="0004101A" w:rsidRDefault="1F5AE527" w:rsidP="008634AB">
      <w:pPr>
        <w:pStyle w:val="ListParagraph"/>
        <w:numPr>
          <w:ilvl w:val="0"/>
          <w:numId w:val="71"/>
        </w:numPr>
      </w:pPr>
      <w:r w:rsidRPr="2EF1E14F">
        <w:rPr>
          <w:rFonts w:cs="Arial"/>
        </w:rPr>
        <w:t>Address</w:t>
      </w:r>
    </w:p>
    <w:p w14:paraId="5BFD0421" w14:textId="68249DBF" w:rsidR="0004101A" w:rsidRPr="0004101A" w:rsidRDefault="0004101A" w:rsidP="008634AB">
      <w:pPr>
        <w:pStyle w:val="ListParagraph"/>
        <w:numPr>
          <w:ilvl w:val="0"/>
          <w:numId w:val="71"/>
        </w:numPr>
      </w:pPr>
      <w:r w:rsidRPr="2EF1E14F">
        <w:rPr>
          <w:rFonts w:cs="Arial"/>
        </w:rPr>
        <w:t>City</w:t>
      </w:r>
    </w:p>
    <w:p w14:paraId="2154AEAC" w14:textId="00E81E19" w:rsidR="0004101A" w:rsidRPr="0004101A" w:rsidRDefault="0004101A" w:rsidP="008634AB">
      <w:pPr>
        <w:pStyle w:val="ListParagraph"/>
        <w:numPr>
          <w:ilvl w:val="0"/>
          <w:numId w:val="71"/>
        </w:numPr>
        <w:spacing w:after="240"/>
        <w:rPr>
          <w:rFonts w:cs="Arial"/>
          <w:b/>
          <w:bCs/>
        </w:rPr>
      </w:pPr>
      <w:r w:rsidRPr="2EF1E14F">
        <w:rPr>
          <w:rFonts w:cs="Arial"/>
        </w:rPr>
        <w:t>State, Zip Code</w:t>
      </w:r>
    </w:p>
    <w:p w14:paraId="5F6C9660" w14:textId="020F9E9F" w:rsidR="0004101A" w:rsidRPr="0004101A" w:rsidRDefault="0004101A" w:rsidP="00BE5963">
      <w:pPr>
        <w:spacing w:after="240"/>
        <w:rPr>
          <w:rFonts w:cs="Arial"/>
        </w:rPr>
      </w:pPr>
      <w:r w:rsidRPr="2EF1E14F">
        <w:rPr>
          <w:rFonts w:cs="Arial"/>
          <w:b/>
          <w:bCs/>
        </w:rPr>
        <w:t>Agency Street Address</w:t>
      </w:r>
    </w:p>
    <w:p w14:paraId="72BB3C9A" w14:textId="0ADC5309" w:rsidR="0004101A" w:rsidRDefault="6955CA32" w:rsidP="008634AB">
      <w:pPr>
        <w:pStyle w:val="ListParagraph"/>
        <w:numPr>
          <w:ilvl w:val="0"/>
          <w:numId w:val="72"/>
        </w:numPr>
        <w:rPr>
          <w:rFonts w:cs="Arial"/>
        </w:rPr>
      </w:pPr>
      <w:r w:rsidRPr="2EF1E14F">
        <w:rPr>
          <w:rFonts w:cs="Arial"/>
        </w:rPr>
        <w:t>Address</w:t>
      </w:r>
    </w:p>
    <w:p w14:paraId="46AAF2D9" w14:textId="7C3035BB" w:rsidR="0004101A" w:rsidRDefault="0004101A" w:rsidP="008634AB">
      <w:pPr>
        <w:pStyle w:val="ListParagraph"/>
        <w:numPr>
          <w:ilvl w:val="0"/>
          <w:numId w:val="72"/>
        </w:numPr>
      </w:pPr>
      <w:r w:rsidRPr="2EF1E14F">
        <w:rPr>
          <w:rFonts w:cs="Arial"/>
        </w:rPr>
        <w:t>City</w:t>
      </w:r>
    </w:p>
    <w:p w14:paraId="4F8F08B2" w14:textId="77777777" w:rsidR="0004101A" w:rsidRPr="0004101A" w:rsidRDefault="2C0AA4C7" w:rsidP="008634AB">
      <w:pPr>
        <w:pStyle w:val="ListParagraph"/>
        <w:numPr>
          <w:ilvl w:val="0"/>
          <w:numId w:val="72"/>
        </w:numPr>
        <w:spacing w:after="240"/>
        <w:rPr>
          <w:rFonts w:cs="Arial"/>
        </w:rPr>
      </w:pPr>
      <w:r w:rsidRPr="46173C5E">
        <w:rPr>
          <w:rFonts w:cs="Arial"/>
        </w:rPr>
        <w:t>State, Zip Code</w:t>
      </w:r>
      <w:r w:rsidRPr="46173C5E">
        <w:rPr>
          <w:rFonts w:cs="Arial"/>
          <w:b/>
          <w:bCs/>
        </w:rPr>
        <w:t xml:space="preserve"> </w:t>
      </w:r>
    </w:p>
    <w:p w14:paraId="6DA5D9E1" w14:textId="0EA48C1F" w:rsidR="0004101A" w:rsidRDefault="0004101A" w:rsidP="00BE5963">
      <w:pPr>
        <w:spacing w:after="240"/>
        <w:rPr>
          <w:rFonts w:cs="Arial"/>
          <w:b/>
          <w:bCs/>
        </w:rPr>
      </w:pPr>
      <w:r w:rsidRPr="2EF1E14F">
        <w:rPr>
          <w:rFonts w:cs="Arial"/>
          <w:b/>
          <w:bCs/>
        </w:rPr>
        <w:t>Agency Contact Person (Must be employed by the applicant)</w:t>
      </w:r>
    </w:p>
    <w:p w14:paraId="6A427F87" w14:textId="07A7E89D" w:rsidR="0004101A" w:rsidRDefault="001A039D" w:rsidP="008634AB">
      <w:pPr>
        <w:pStyle w:val="ListParagraph"/>
        <w:numPr>
          <w:ilvl w:val="0"/>
          <w:numId w:val="37"/>
        </w:numPr>
        <w:rPr>
          <w:rFonts w:cs="Arial"/>
          <w:szCs w:val="24"/>
        </w:rPr>
      </w:pPr>
      <w:r>
        <w:rPr>
          <w:rFonts w:cs="Arial"/>
          <w:szCs w:val="24"/>
        </w:rPr>
        <w:t>First Name</w:t>
      </w:r>
    </w:p>
    <w:p w14:paraId="5FB04084" w14:textId="23D0974F" w:rsidR="001A039D" w:rsidRDefault="001A039D" w:rsidP="008634AB">
      <w:pPr>
        <w:pStyle w:val="ListParagraph"/>
        <w:numPr>
          <w:ilvl w:val="0"/>
          <w:numId w:val="37"/>
        </w:numPr>
        <w:rPr>
          <w:rFonts w:cs="Arial"/>
          <w:szCs w:val="24"/>
        </w:rPr>
      </w:pPr>
      <w:r>
        <w:rPr>
          <w:rFonts w:cs="Arial"/>
          <w:szCs w:val="24"/>
        </w:rPr>
        <w:t>Last Name</w:t>
      </w:r>
    </w:p>
    <w:p w14:paraId="27C0A041" w14:textId="63B1C7DB" w:rsidR="001A039D" w:rsidRDefault="001A039D" w:rsidP="008634AB">
      <w:pPr>
        <w:pStyle w:val="ListParagraph"/>
        <w:numPr>
          <w:ilvl w:val="0"/>
          <w:numId w:val="37"/>
        </w:numPr>
        <w:rPr>
          <w:rFonts w:cs="Arial"/>
          <w:szCs w:val="24"/>
        </w:rPr>
      </w:pPr>
      <w:r>
        <w:rPr>
          <w:rFonts w:cs="Arial"/>
          <w:szCs w:val="24"/>
        </w:rPr>
        <w:t>Title</w:t>
      </w:r>
    </w:p>
    <w:p w14:paraId="1449864C" w14:textId="6A5409A4" w:rsidR="001A039D" w:rsidRPr="00F178B0" w:rsidRDefault="001A039D" w:rsidP="008634AB">
      <w:pPr>
        <w:pStyle w:val="ListParagraph"/>
        <w:numPr>
          <w:ilvl w:val="0"/>
          <w:numId w:val="37"/>
        </w:numPr>
        <w:rPr>
          <w:rFonts w:cs="Arial"/>
          <w:szCs w:val="24"/>
        </w:rPr>
      </w:pPr>
      <w:r>
        <w:rPr>
          <w:rFonts w:cs="Arial"/>
          <w:szCs w:val="24"/>
        </w:rPr>
        <w:t xml:space="preserve">Email (separate multiple emails </w:t>
      </w:r>
      <w:r w:rsidRPr="00F178B0">
        <w:rPr>
          <w:rFonts w:cs="Arial"/>
          <w:szCs w:val="24"/>
        </w:rPr>
        <w:t>with commas</w:t>
      </w:r>
      <w:r w:rsidR="00AF382C" w:rsidRPr="00F178B0">
        <w:rPr>
          <w:rFonts w:cs="Arial"/>
          <w:szCs w:val="24"/>
        </w:rPr>
        <w:t>)</w:t>
      </w:r>
    </w:p>
    <w:p w14:paraId="1DC8DC89" w14:textId="4D9B205D" w:rsidR="001A039D" w:rsidRDefault="001A039D" w:rsidP="008634AB">
      <w:pPr>
        <w:pStyle w:val="ListParagraph"/>
        <w:numPr>
          <w:ilvl w:val="0"/>
          <w:numId w:val="37"/>
        </w:numPr>
        <w:rPr>
          <w:rFonts w:cs="Arial"/>
          <w:szCs w:val="24"/>
        </w:rPr>
      </w:pPr>
      <w:r>
        <w:rPr>
          <w:rFonts w:cs="Arial"/>
          <w:szCs w:val="24"/>
        </w:rPr>
        <w:t>Telephone (area code, phone, and extension, if any)</w:t>
      </w:r>
    </w:p>
    <w:p w14:paraId="3194A5BB" w14:textId="784BE926" w:rsidR="00B041A3" w:rsidRPr="001A039D" w:rsidRDefault="001A039D" w:rsidP="008634AB">
      <w:pPr>
        <w:pStyle w:val="ListParagraph"/>
        <w:numPr>
          <w:ilvl w:val="0"/>
          <w:numId w:val="37"/>
        </w:numPr>
        <w:spacing w:after="240"/>
        <w:rPr>
          <w:rFonts w:cs="Arial"/>
          <w:szCs w:val="24"/>
        </w:rPr>
      </w:pPr>
      <w:r>
        <w:rPr>
          <w:rFonts w:cs="Arial"/>
          <w:szCs w:val="24"/>
        </w:rPr>
        <w:t>Fax</w:t>
      </w:r>
    </w:p>
    <w:p w14:paraId="2EA6D678" w14:textId="58D29BF2" w:rsidR="00670D4F" w:rsidRDefault="00670D4F" w:rsidP="00BE5963">
      <w:pPr>
        <w:spacing w:after="240"/>
        <w:rPr>
          <w:rFonts w:cs="Arial"/>
          <w:b/>
          <w:bCs/>
        </w:rPr>
      </w:pPr>
      <w:r w:rsidRPr="2EF1E14F">
        <w:rPr>
          <w:rFonts w:cs="Arial"/>
          <w:b/>
          <w:bCs/>
        </w:rPr>
        <w:t>Local Workforce Development Board (</w:t>
      </w:r>
      <w:r w:rsidR="004E0865" w:rsidRPr="2EF1E14F">
        <w:rPr>
          <w:rFonts w:cs="Arial"/>
          <w:b/>
          <w:bCs/>
        </w:rPr>
        <w:t>LWDB)</w:t>
      </w:r>
    </w:p>
    <w:p w14:paraId="681CE016" w14:textId="0AB7F283" w:rsidR="001A039D" w:rsidRPr="001A039D" w:rsidRDefault="001A039D" w:rsidP="008634AB">
      <w:pPr>
        <w:pStyle w:val="ListParagraph"/>
        <w:numPr>
          <w:ilvl w:val="0"/>
          <w:numId w:val="38"/>
        </w:numPr>
        <w:rPr>
          <w:rFonts w:cs="Arial"/>
          <w:b/>
          <w:szCs w:val="24"/>
        </w:rPr>
      </w:pPr>
      <w:r>
        <w:rPr>
          <w:rFonts w:cs="Arial"/>
          <w:szCs w:val="24"/>
        </w:rPr>
        <w:t>Name of LWDB</w:t>
      </w:r>
    </w:p>
    <w:p w14:paraId="133C488D" w14:textId="08FEDB4A" w:rsidR="001A039D" w:rsidRPr="001A039D" w:rsidRDefault="001A039D" w:rsidP="008634AB">
      <w:pPr>
        <w:pStyle w:val="ListParagraph"/>
        <w:numPr>
          <w:ilvl w:val="0"/>
          <w:numId w:val="38"/>
        </w:numPr>
        <w:rPr>
          <w:rFonts w:cs="Arial"/>
          <w:b/>
          <w:szCs w:val="24"/>
        </w:rPr>
      </w:pPr>
      <w:r>
        <w:rPr>
          <w:rFonts w:cs="Arial"/>
          <w:szCs w:val="24"/>
        </w:rPr>
        <w:t>Address</w:t>
      </w:r>
    </w:p>
    <w:p w14:paraId="4DDF4249" w14:textId="19A337A7" w:rsidR="001A039D" w:rsidRPr="001A039D" w:rsidRDefault="001A039D" w:rsidP="008634AB">
      <w:pPr>
        <w:pStyle w:val="ListParagraph"/>
        <w:numPr>
          <w:ilvl w:val="0"/>
          <w:numId w:val="38"/>
        </w:numPr>
        <w:rPr>
          <w:rFonts w:cs="Arial"/>
          <w:b/>
          <w:szCs w:val="24"/>
        </w:rPr>
      </w:pPr>
      <w:r>
        <w:rPr>
          <w:rFonts w:cs="Arial"/>
          <w:szCs w:val="24"/>
        </w:rPr>
        <w:t>City</w:t>
      </w:r>
    </w:p>
    <w:p w14:paraId="09B3BDCF" w14:textId="64CEFED0" w:rsidR="00B862BA" w:rsidRPr="001A039D" w:rsidRDefault="001A039D" w:rsidP="008634AB">
      <w:pPr>
        <w:pStyle w:val="ListParagraph"/>
        <w:numPr>
          <w:ilvl w:val="0"/>
          <w:numId w:val="38"/>
        </w:numPr>
        <w:spacing w:after="240"/>
        <w:rPr>
          <w:rFonts w:cs="Arial"/>
          <w:b/>
          <w:szCs w:val="24"/>
        </w:rPr>
      </w:pPr>
      <w:r>
        <w:rPr>
          <w:rFonts w:cs="Arial"/>
          <w:szCs w:val="24"/>
        </w:rPr>
        <w:t>State, Zip Code</w:t>
      </w:r>
    </w:p>
    <w:p w14:paraId="4F855995" w14:textId="77777777" w:rsidR="00670D4F" w:rsidRDefault="001F2BD0" w:rsidP="00BE5963">
      <w:pPr>
        <w:spacing w:after="240"/>
        <w:rPr>
          <w:rFonts w:cs="Arial"/>
          <w:b/>
          <w:bCs/>
        </w:rPr>
      </w:pPr>
      <w:r w:rsidRPr="2EF1E14F">
        <w:rPr>
          <w:rFonts w:cs="Arial"/>
          <w:b/>
          <w:bCs/>
        </w:rPr>
        <w:t>LWDB Representative</w:t>
      </w:r>
    </w:p>
    <w:p w14:paraId="50689B71" w14:textId="12471D9D" w:rsidR="00AC1B09" w:rsidRPr="00AC1B09" w:rsidRDefault="00AC1B09" w:rsidP="008634AB">
      <w:pPr>
        <w:pStyle w:val="ListParagraph"/>
        <w:numPr>
          <w:ilvl w:val="0"/>
          <w:numId w:val="39"/>
        </w:numPr>
        <w:rPr>
          <w:rFonts w:cs="Arial"/>
          <w:b/>
          <w:szCs w:val="24"/>
        </w:rPr>
      </w:pPr>
      <w:r>
        <w:rPr>
          <w:rFonts w:cs="Arial"/>
          <w:szCs w:val="24"/>
        </w:rPr>
        <w:t>First Name</w:t>
      </w:r>
    </w:p>
    <w:p w14:paraId="5BD4EAF8" w14:textId="56355DFA" w:rsidR="00AC1B09" w:rsidRPr="00AC1B09" w:rsidRDefault="00AC1B09" w:rsidP="008634AB">
      <w:pPr>
        <w:pStyle w:val="ListParagraph"/>
        <w:numPr>
          <w:ilvl w:val="0"/>
          <w:numId w:val="39"/>
        </w:numPr>
        <w:rPr>
          <w:rFonts w:cs="Arial"/>
          <w:b/>
          <w:szCs w:val="24"/>
        </w:rPr>
      </w:pPr>
      <w:r>
        <w:rPr>
          <w:rFonts w:cs="Arial"/>
          <w:szCs w:val="24"/>
        </w:rPr>
        <w:lastRenderedPageBreak/>
        <w:t>Last Name</w:t>
      </w:r>
    </w:p>
    <w:p w14:paraId="4D47CAA1" w14:textId="6B9D286B" w:rsidR="00AC1B09" w:rsidRPr="00AC1B09" w:rsidRDefault="00AC1B09" w:rsidP="008634AB">
      <w:pPr>
        <w:pStyle w:val="ListParagraph"/>
        <w:numPr>
          <w:ilvl w:val="0"/>
          <w:numId w:val="39"/>
        </w:numPr>
        <w:rPr>
          <w:rFonts w:cs="Arial"/>
          <w:b/>
          <w:szCs w:val="24"/>
        </w:rPr>
      </w:pPr>
      <w:r>
        <w:rPr>
          <w:rFonts w:cs="Arial"/>
          <w:szCs w:val="24"/>
        </w:rPr>
        <w:t>Title</w:t>
      </w:r>
    </w:p>
    <w:p w14:paraId="58631157" w14:textId="205CFD8C" w:rsidR="00AC1B09" w:rsidRPr="00AC1B09" w:rsidRDefault="00AC1B09" w:rsidP="008634AB">
      <w:pPr>
        <w:pStyle w:val="ListParagraph"/>
        <w:numPr>
          <w:ilvl w:val="0"/>
          <w:numId w:val="39"/>
        </w:numPr>
        <w:rPr>
          <w:rFonts w:cs="Arial"/>
          <w:b/>
          <w:szCs w:val="24"/>
        </w:rPr>
      </w:pPr>
      <w:r>
        <w:rPr>
          <w:rFonts w:cs="Arial"/>
          <w:szCs w:val="24"/>
        </w:rPr>
        <w:t>Email (separate multiple emails with a comma)</w:t>
      </w:r>
    </w:p>
    <w:p w14:paraId="07248DB5" w14:textId="5F7A9F21" w:rsidR="00AC1B09" w:rsidRPr="00AC1B09" w:rsidRDefault="00AC1B09" w:rsidP="008634AB">
      <w:pPr>
        <w:pStyle w:val="ListParagraph"/>
        <w:numPr>
          <w:ilvl w:val="0"/>
          <w:numId w:val="39"/>
        </w:numPr>
        <w:spacing w:after="240"/>
        <w:rPr>
          <w:rFonts w:cs="Arial"/>
          <w:b/>
          <w:bCs/>
        </w:rPr>
      </w:pPr>
      <w:r w:rsidRPr="2EF1E14F">
        <w:rPr>
          <w:rFonts w:cs="Arial"/>
        </w:rPr>
        <w:t>Telephone (area code, phone, and extension, if any)</w:t>
      </w:r>
    </w:p>
    <w:p w14:paraId="0CB1F5FA" w14:textId="10B7C79E" w:rsidR="00C87999" w:rsidRDefault="0033372C" w:rsidP="0022062A">
      <w:pPr>
        <w:spacing w:after="240"/>
        <w:rPr>
          <w:rFonts w:cs="Arial"/>
          <w:b/>
          <w:bCs/>
        </w:rPr>
      </w:pPr>
      <w:r w:rsidRPr="2EF1E14F">
        <w:rPr>
          <w:rFonts w:cs="Arial"/>
          <w:b/>
          <w:bCs/>
        </w:rPr>
        <w:t>Consortium</w:t>
      </w:r>
      <w:r w:rsidR="680E888B" w:rsidRPr="2EF1E14F">
        <w:rPr>
          <w:rFonts w:cs="Arial"/>
          <w:b/>
          <w:bCs/>
        </w:rPr>
        <w:t xml:space="preserve"> Applicants</w:t>
      </w:r>
    </w:p>
    <w:p w14:paraId="227AC21D" w14:textId="109A961F" w:rsidR="00762854" w:rsidRPr="00762854" w:rsidRDefault="00762854" w:rsidP="008634AB">
      <w:pPr>
        <w:pStyle w:val="ListParagraph"/>
        <w:widowControl w:val="0"/>
        <w:numPr>
          <w:ilvl w:val="0"/>
          <w:numId w:val="41"/>
        </w:numPr>
        <w:rPr>
          <w:rFonts w:cs="Arial"/>
          <w:b/>
          <w:szCs w:val="24"/>
        </w:rPr>
      </w:pPr>
      <w:r>
        <w:rPr>
          <w:rFonts w:cs="Arial"/>
          <w:szCs w:val="24"/>
        </w:rPr>
        <w:t>Consortium Name</w:t>
      </w:r>
      <w:r w:rsidR="00950A02">
        <w:rPr>
          <w:rFonts w:cs="Arial"/>
          <w:szCs w:val="24"/>
        </w:rPr>
        <w:t xml:space="preserve"> </w:t>
      </w:r>
      <w:r w:rsidR="00950A02" w:rsidRPr="00A74D0C">
        <w:rPr>
          <w:rFonts w:cs="Arial"/>
          <w:szCs w:val="24"/>
        </w:rPr>
        <w:t xml:space="preserve">(Use Coalition if not all CAEP members are </w:t>
      </w:r>
      <w:r w:rsidR="00DB24A0" w:rsidRPr="00A74D0C">
        <w:rPr>
          <w:rFonts w:cs="Arial"/>
          <w:szCs w:val="24"/>
        </w:rPr>
        <w:t>participating</w:t>
      </w:r>
      <w:r w:rsidR="00950A02" w:rsidRPr="00A74D0C">
        <w:rPr>
          <w:rFonts w:cs="Arial"/>
          <w:szCs w:val="24"/>
        </w:rPr>
        <w:t>)</w:t>
      </w:r>
    </w:p>
    <w:p w14:paraId="7CCD022C" w14:textId="3491AB23" w:rsidR="00762854" w:rsidRPr="00762854" w:rsidRDefault="00762854" w:rsidP="008634AB">
      <w:pPr>
        <w:pStyle w:val="ListParagraph"/>
        <w:widowControl w:val="0"/>
        <w:numPr>
          <w:ilvl w:val="0"/>
          <w:numId w:val="41"/>
        </w:numPr>
        <w:rPr>
          <w:rFonts w:cs="Arial"/>
          <w:b/>
          <w:szCs w:val="24"/>
        </w:rPr>
      </w:pPr>
      <w:r>
        <w:rPr>
          <w:rFonts w:cs="Arial"/>
          <w:szCs w:val="24"/>
        </w:rPr>
        <w:t>Address</w:t>
      </w:r>
    </w:p>
    <w:p w14:paraId="30FEB87E" w14:textId="535F2C2A" w:rsidR="00762854" w:rsidRPr="00762854" w:rsidRDefault="00762854" w:rsidP="008634AB">
      <w:pPr>
        <w:pStyle w:val="ListParagraph"/>
        <w:widowControl w:val="0"/>
        <w:numPr>
          <w:ilvl w:val="0"/>
          <w:numId w:val="41"/>
        </w:numPr>
        <w:rPr>
          <w:rFonts w:cs="Arial"/>
          <w:b/>
          <w:szCs w:val="24"/>
        </w:rPr>
      </w:pPr>
      <w:r>
        <w:rPr>
          <w:rFonts w:cs="Arial"/>
          <w:szCs w:val="24"/>
        </w:rPr>
        <w:t>City</w:t>
      </w:r>
    </w:p>
    <w:p w14:paraId="63D405C8" w14:textId="052E27EB" w:rsidR="00AB028E" w:rsidRDefault="00762854" w:rsidP="008634AB">
      <w:pPr>
        <w:pStyle w:val="ListParagraph"/>
        <w:widowControl w:val="0"/>
        <w:numPr>
          <w:ilvl w:val="0"/>
          <w:numId w:val="41"/>
        </w:numPr>
        <w:spacing w:after="240"/>
        <w:rPr>
          <w:rFonts w:cs="Arial"/>
          <w:b/>
          <w:szCs w:val="24"/>
        </w:rPr>
      </w:pPr>
      <w:r>
        <w:rPr>
          <w:rFonts w:cs="Arial"/>
          <w:szCs w:val="24"/>
        </w:rPr>
        <w:t>State, Zip Code</w:t>
      </w:r>
    </w:p>
    <w:p w14:paraId="15558C2E" w14:textId="6FB091BD" w:rsidR="00C87999" w:rsidRDefault="0033372C" w:rsidP="00BE5963">
      <w:pPr>
        <w:widowControl w:val="0"/>
        <w:spacing w:after="240"/>
        <w:rPr>
          <w:rFonts w:cs="Arial"/>
          <w:b/>
          <w:bCs/>
        </w:rPr>
      </w:pPr>
      <w:r w:rsidRPr="2EF1E14F">
        <w:rPr>
          <w:rFonts w:cs="Arial"/>
          <w:b/>
          <w:bCs/>
        </w:rPr>
        <w:t>Consortium</w:t>
      </w:r>
      <w:r w:rsidR="00B82B3D" w:rsidRPr="2EF1E14F">
        <w:rPr>
          <w:rFonts w:cs="Arial"/>
          <w:b/>
          <w:bCs/>
        </w:rPr>
        <w:t xml:space="preserve"> </w:t>
      </w:r>
      <w:r w:rsidRPr="2EF1E14F">
        <w:rPr>
          <w:rFonts w:cs="Arial"/>
          <w:b/>
          <w:bCs/>
        </w:rPr>
        <w:t>Contact Information</w:t>
      </w:r>
    </w:p>
    <w:p w14:paraId="74018F31" w14:textId="7F195B3D" w:rsidR="00762854" w:rsidRPr="00762854" w:rsidRDefault="00762854" w:rsidP="008634AB">
      <w:pPr>
        <w:pStyle w:val="ListParagraph"/>
        <w:widowControl w:val="0"/>
        <w:numPr>
          <w:ilvl w:val="0"/>
          <w:numId w:val="42"/>
        </w:numPr>
        <w:rPr>
          <w:rFonts w:cs="Arial"/>
          <w:b/>
          <w:szCs w:val="24"/>
        </w:rPr>
      </w:pPr>
      <w:r>
        <w:rPr>
          <w:rFonts w:cs="Arial"/>
          <w:szCs w:val="24"/>
        </w:rPr>
        <w:t>Primary Contact First Name</w:t>
      </w:r>
    </w:p>
    <w:p w14:paraId="660F96CE" w14:textId="204B0E80" w:rsidR="00762854" w:rsidRPr="00762854" w:rsidRDefault="00762854" w:rsidP="008634AB">
      <w:pPr>
        <w:pStyle w:val="ListParagraph"/>
        <w:widowControl w:val="0"/>
        <w:numPr>
          <w:ilvl w:val="0"/>
          <w:numId w:val="42"/>
        </w:numPr>
        <w:rPr>
          <w:rFonts w:cs="Arial"/>
          <w:b/>
          <w:szCs w:val="24"/>
        </w:rPr>
      </w:pPr>
      <w:r>
        <w:rPr>
          <w:rFonts w:cs="Arial"/>
          <w:szCs w:val="24"/>
        </w:rPr>
        <w:t>Primary Contact Last Name</w:t>
      </w:r>
    </w:p>
    <w:p w14:paraId="0ACE1D69" w14:textId="6C30ECC9" w:rsidR="00762854" w:rsidRPr="00762854" w:rsidRDefault="00762854" w:rsidP="008634AB">
      <w:pPr>
        <w:pStyle w:val="ListParagraph"/>
        <w:widowControl w:val="0"/>
        <w:numPr>
          <w:ilvl w:val="0"/>
          <w:numId w:val="42"/>
        </w:numPr>
        <w:rPr>
          <w:rFonts w:cs="Arial"/>
          <w:b/>
          <w:szCs w:val="24"/>
        </w:rPr>
      </w:pPr>
      <w:r>
        <w:rPr>
          <w:rFonts w:cs="Arial"/>
          <w:szCs w:val="24"/>
        </w:rPr>
        <w:t>Primary Contact Title</w:t>
      </w:r>
    </w:p>
    <w:p w14:paraId="7A7817AB" w14:textId="0269C934" w:rsidR="00762854" w:rsidRPr="00762854" w:rsidRDefault="00762854" w:rsidP="008634AB">
      <w:pPr>
        <w:pStyle w:val="ListParagraph"/>
        <w:widowControl w:val="0"/>
        <w:numPr>
          <w:ilvl w:val="0"/>
          <w:numId w:val="42"/>
        </w:numPr>
        <w:rPr>
          <w:rFonts w:cs="Arial"/>
          <w:b/>
          <w:szCs w:val="24"/>
        </w:rPr>
      </w:pPr>
      <w:r>
        <w:rPr>
          <w:rFonts w:cs="Arial"/>
          <w:szCs w:val="24"/>
        </w:rPr>
        <w:t>Fiscal Agent</w:t>
      </w:r>
    </w:p>
    <w:p w14:paraId="2BF8C9FD" w14:textId="2F587EA6" w:rsidR="00762854" w:rsidRPr="00D251CD" w:rsidRDefault="00762854" w:rsidP="008634AB">
      <w:pPr>
        <w:pStyle w:val="ListParagraph"/>
        <w:widowControl w:val="0"/>
        <w:numPr>
          <w:ilvl w:val="0"/>
          <w:numId w:val="42"/>
        </w:numPr>
        <w:rPr>
          <w:rFonts w:cs="Arial"/>
          <w:b/>
          <w:szCs w:val="24"/>
        </w:rPr>
      </w:pPr>
      <w:r>
        <w:rPr>
          <w:rFonts w:cs="Arial"/>
          <w:szCs w:val="24"/>
        </w:rPr>
        <w:t>Members</w:t>
      </w:r>
    </w:p>
    <w:p w14:paraId="4518F812" w14:textId="48169369" w:rsidR="00667684" w:rsidRPr="00667684" w:rsidRDefault="00D251CD" w:rsidP="0022062A">
      <w:pPr>
        <w:pStyle w:val="ListParagraph"/>
        <w:widowControl w:val="0"/>
        <w:numPr>
          <w:ilvl w:val="1"/>
          <w:numId w:val="42"/>
        </w:numPr>
        <w:ind w:left="1080"/>
        <w:rPr>
          <w:rFonts w:cs="Arial"/>
          <w:b/>
          <w:szCs w:val="24"/>
        </w:rPr>
      </w:pPr>
      <w:r>
        <w:rPr>
          <w:rFonts w:cs="Arial"/>
          <w:szCs w:val="24"/>
        </w:rPr>
        <w:t>Agency Contacts</w:t>
      </w:r>
    </w:p>
    <w:p w14:paraId="65359F9B" w14:textId="04B32FAA" w:rsidR="00D251CD" w:rsidRPr="00D251CD" w:rsidRDefault="00D251CD" w:rsidP="0022062A">
      <w:pPr>
        <w:pStyle w:val="ListParagraph"/>
        <w:widowControl w:val="0"/>
        <w:numPr>
          <w:ilvl w:val="2"/>
          <w:numId w:val="42"/>
        </w:numPr>
        <w:ind w:left="1440"/>
        <w:rPr>
          <w:rFonts w:cs="Arial"/>
          <w:b/>
          <w:szCs w:val="24"/>
        </w:rPr>
      </w:pPr>
      <w:r>
        <w:rPr>
          <w:rFonts w:cs="Arial"/>
          <w:szCs w:val="24"/>
        </w:rPr>
        <w:t>First Names</w:t>
      </w:r>
    </w:p>
    <w:p w14:paraId="5538F245" w14:textId="55E51623" w:rsidR="00D251CD" w:rsidRPr="00D251CD" w:rsidRDefault="00D251CD" w:rsidP="0022062A">
      <w:pPr>
        <w:pStyle w:val="ListParagraph"/>
        <w:widowControl w:val="0"/>
        <w:numPr>
          <w:ilvl w:val="2"/>
          <w:numId w:val="42"/>
        </w:numPr>
        <w:ind w:left="1440"/>
        <w:rPr>
          <w:rFonts w:cs="Arial"/>
          <w:b/>
          <w:szCs w:val="24"/>
        </w:rPr>
      </w:pPr>
      <w:r>
        <w:rPr>
          <w:rFonts w:cs="Arial"/>
          <w:szCs w:val="24"/>
        </w:rPr>
        <w:t>Last Names</w:t>
      </w:r>
    </w:p>
    <w:p w14:paraId="79D2077E" w14:textId="77777777" w:rsidR="00AB028E" w:rsidRPr="00A74D0C" w:rsidRDefault="00D251CD" w:rsidP="0022062A">
      <w:pPr>
        <w:pStyle w:val="ListParagraph"/>
        <w:widowControl w:val="0"/>
        <w:numPr>
          <w:ilvl w:val="2"/>
          <w:numId w:val="42"/>
        </w:numPr>
        <w:ind w:left="1440"/>
        <w:rPr>
          <w:rFonts w:cs="Arial"/>
          <w:b/>
          <w:bCs/>
        </w:rPr>
      </w:pPr>
      <w:r w:rsidRPr="00A74D0C">
        <w:rPr>
          <w:rFonts w:cs="Arial"/>
        </w:rPr>
        <w:t>Telephone Numbers</w:t>
      </w:r>
    </w:p>
    <w:p w14:paraId="4552C706" w14:textId="77777777" w:rsidR="008F5A90" w:rsidRDefault="1C62B4BD" w:rsidP="0022062A">
      <w:pPr>
        <w:pStyle w:val="ListParagraph"/>
        <w:widowControl w:val="0"/>
        <w:numPr>
          <w:ilvl w:val="2"/>
          <w:numId w:val="42"/>
        </w:numPr>
        <w:spacing w:after="240"/>
        <w:ind w:left="1440"/>
        <w:rPr>
          <w:rFonts w:cs="Arial"/>
          <w:szCs w:val="24"/>
        </w:rPr>
        <w:sectPr w:rsidR="008F5A90" w:rsidSect="00F250F3">
          <w:headerReference w:type="default"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pPr>
      <w:r w:rsidRPr="00A74D0C">
        <w:rPr>
          <w:rFonts w:cs="Arial"/>
          <w:szCs w:val="24"/>
        </w:rPr>
        <w:t>Role/Title</w:t>
      </w:r>
    </w:p>
    <w:p w14:paraId="69A36BC4" w14:textId="64E089C1" w:rsidR="00695AEB" w:rsidRDefault="2BFC6E26" w:rsidP="008F5A90">
      <w:pPr>
        <w:pStyle w:val="Heading3"/>
        <w:spacing w:before="0"/>
      </w:pPr>
      <w:bookmarkStart w:id="1203" w:name="_Toc1047357872"/>
      <w:bookmarkStart w:id="1204" w:name="_Toc892275170"/>
      <w:bookmarkStart w:id="1205" w:name="_Toc1608541028"/>
      <w:bookmarkStart w:id="1206" w:name="_Toc498594690"/>
      <w:bookmarkStart w:id="1207" w:name="_Toc42629421"/>
      <w:bookmarkStart w:id="1208" w:name="_Toc843972576"/>
      <w:bookmarkStart w:id="1209" w:name="_Toc1487314376"/>
      <w:bookmarkStart w:id="1210" w:name="_Toc1252793571"/>
      <w:bookmarkStart w:id="1211" w:name="_Toc95402937"/>
      <w:bookmarkStart w:id="1212" w:name="_Toc109824164"/>
      <w:r>
        <w:lastRenderedPageBreak/>
        <w:t xml:space="preserve">Program Area(s) </w:t>
      </w:r>
      <w:r w:rsidR="5D7F49BA">
        <w:t>to be</w:t>
      </w:r>
      <w:r w:rsidR="762E93E0">
        <w:t xml:space="preserve"> Address</w:t>
      </w:r>
      <w:r w:rsidR="5D7F49BA">
        <w:t>ed</w:t>
      </w:r>
      <w:r w:rsidR="762E93E0">
        <w:t xml:space="preserve"> with This Grant</w:t>
      </w:r>
      <w:bookmarkEnd w:id="1203"/>
      <w:bookmarkEnd w:id="1204"/>
      <w:bookmarkEnd w:id="1205"/>
      <w:bookmarkEnd w:id="1206"/>
      <w:bookmarkEnd w:id="1207"/>
      <w:bookmarkEnd w:id="1208"/>
      <w:bookmarkEnd w:id="1209"/>
      <w:bookmarkEnd w:id="1210"/>
      <w:bookmarkEnd w:id="1211"/>
      <w:bookmarkEnd w:id="1212"/>
    </w:p>
    <w:p w14:paraId="39A41C59" w14:textId="0F7D2F4F" w:rsidR="007B489F" w:rsidRPr="00001D09" w:rsidRDefault="007B489F" w:rsidP="00001D09">
      <w:pPr>
        <w:spacing w:after="240"/>
        <w:rPr>
          <w:rFonts w:cs="Arial"/>
          <w:bCs/>
        </w:rPr>
      </w:pPr>
      <w:r w:rsidRPr="007B489F">
        <w:rPr>
          <w:rFonts w:cs="Arial"/>
          <w:bCs/>
        </w:rPr>
        <w:t>Select the programs that reflect the applicant’s organization</w:t>
      </w:r>
      <w:r w:rsidR="00E1302E">
        <w:rPr>
          <w:rFonts w:cs="Arial"/>
          <w:bCs/>
        </w:rPr>
        <w:t>:</w:t>
      </w:r>
    </w:p>
    <w:p w14:paraId="111E1F93" w14:textId="08065ED4" w:rsidR="00762854" w:rsidRPr="00762854" w:rsidRDefault="00762854" w:rsidP="008634AB">
      <w:pPr>
        <w:pStyle w:val="ListParagraph"/>
        <w:numPr>
          <w:ilvl w:val="0"/>
          <w:numId w:val="43"/>
        </w:numPr>
        <w:spacing w:after="240"/>
        <w:ind w:left="720"/>
        <w:jc w:val="both"/>
        <w:rPr>
          <w:rFonts w:cs="Arial"/>
          <w:b/>
          <w:szCs w:val="24"/>
        </w:rPr>
      </w:pPr>
      <w:r w:rsidRPr="00762854">
        <w:rPr>
          <w:rFonts w:cs="Arial"/>
          <w:b/>
          <w:szCs w:val="24"/>
        </w:rPr>
        <w:t>WIOA Section 225</w:t>
      </w:r>
      <w:r w:rsidR="003E0684">
        <w:rPr>
          <w:rFonts w:cs="Arial"/>
          <w:b/>
          <w:szCs w:val="24"/>
        </w:rPr>
        <w:t>—</w:t>
      </w:r>
      <w:r w:rsidRPr="00762854">
        <w:rPr>
          <w:rFonts w:cs="Arial"/>
          <w:b/>
          <w:szCs w:val="24"/>
        </w:rPr>
        <w:t>Institutionalized Adults/Corrections Education</w:t>
      </w:r>
    </w:p>
    <w:p w14:paraId="5A9C91A5" w14:textId="77777777" w:rsidR="00667684" w:rsidRDefault="00762854" w:rsidP="00D810B0">
      <w:pPr>
        <w:pStyle w:val="ListParagraph"/>
        <w:numPr>
          <w:ilvl w:val="1"/>
          <w:numId w:val="43"/>
        </w:numPr>
        <w:tabs>
          <w:tab w:val="clear" w:pos="1080"/>
          <w:tab w:val="num" w:pos="1350"/>
        </w:tabs>
        <w:jc w:val="both"/>
        <w:rPr>
          <w:rFonts w:cs="Arial"/>
          <w:szCs w:val="24"/>
        </w:rPr>
      </w:pPr>
      <w:r>
        <w:rPr>
          <w:rFonts w:cs="Arial"/>
          <w:szCs w:val="24"/>
        </w:rPr>
        <w:t>English Level Acquisition (ELA)</w:t>
      </w:r>
    </w:p>
    <w:p w14:paraId="6F9B3F44" w14:textId="77777777" w:rsidR="00667684" w:rsidRPr="00667684" w:rsidRDefault="00762854" w:rsidP="00D810B0">
      <w:pPr>
        <w:pStyle w:val="ListParagraph"/>
        <w:numPr>
          <w:ilvl w:val="1"/>
          <w:numId w:val="43"/>
        </w:numPr>
        <w:tabs>
          <w:tab w:val="clear" w:pos="1080"/>
          <w:tab w:val="num" w:pos="1350"/>
        </w:tabs>
        <w:jc w:val="both"/>
        <w:rPr>
          <w:rFonts w:cs="Arial"/>
          <w:szCs w:val="24"/>
        </w:rPr>
      </w:pPr>
      <w:r w:rsidRPr="00667684">
        <w:rPr>
          <w:rFonts w:eastAsia="Calibri" w:cs="Arial"/>
          <w:szCs w:val="24"/>
        </w:rPr>
        <w:t>Adult Basic Education (ABE)</w:t>
      </w:r>
    </w:p>
    <w:p w14:paraId="10E843C1" w14:textId="2C69BD98" w:rsidR="00762854" w:rsidRPr="00667684" w:rsidRDefault="00762854" w:rsidP="00F86D50">
      <w:pPr>
        <w:pStyle w:val="ListParagraph"/>
        <w:numPr>
          <w:ilvl w:val="1"/>
          <w:numId w:val="43"/>
        </w:numPr>
        <w:tabs>
          <w:tab w:val="clear" w:pos="1080"/>
          <w:tab w:val="num" w:pos="1350"/>
        </w:tabs>
        <w:spacing w:after="240"/>
        <w:jc w:val="both"/>
        <w:rPr>
          <w:rFonts w:cs="Arial"/>
          <w:szCs w:val="24"/>
        </w:rPr>
      </w:pPr>
      <w:r w:rsidRPr="00667684">
        <w:rPr>
          <w:rFonts w:eastAsia="Calibri" w:cs="Arial"/>
          <w:szCs w:val="24"/>
        </w:rPr>
        <w:t>Adult Secondary Education (ASE)</w:t>
      </w:r>
    </w:p>
    <w:p w14:paraId="3EF66D86" w14:textId="77777777" w:rsidR="00667684" w:rsidRPr="00667684" w:rsidRDefault="00762854" w:rsidP="00D810B0">
      <w:pPr>
        <w:pStyle w:val="ListParagraph"/>
        <w:numPr>
          <w:ilvl w:val="2"/>
          <w:numId w:val="43"/>
        </w:numPr>
        <w:tabs>
          <w:tab w:val="clear" w:pos="1800"/>
        </w:tabs>
        <w:ind w:left="1440"/>
        <w:jc w:val="both"/>
        <w:rPr>
          <w:rFonts w:cs="Arial"/>
        </w:rPr>
      </w:pPr>
      <w:r w:rsidRPr="01DC50AD">
        <w:rPr>
          <w:rFonts w:eastAsia="Calibri" w:cs="Arial"/>
        </w:rPr>
        <w:t>High School Diploma (HSD)</w:t>
      </w:r>
    </w:p>
    <w:p w14:paraId="7E6F1E86" w14:textId="0A38C551" w:rsidR="00762854" w:rsidRPr="00667684" w:rsidRDefault="00762854" w:rsidP="00D810B0">
      <w:pPr>
        <w:pStyle w:val="ListParagraph"/>
        <w:numPr>
          <w:ilvl w:val="2"/>
          <w:numId w:val="43"/>
        </w:numPr>
        <w:tabs>
          <w:tab w:val="clear" w:pos="1800"/>
        </w:tabs>
        <w:spacing w:after="240"/>
        <w:ind w:left="1440"/>
        <w:jc w:val="both"/>
        <w:rPr>
          <w:rFonts w:cs="Arial"/>
        </w:rPr>
      </w:pPr>
      <w:r w:rsidRPr="00667684">
        <w:rPr>
          <w:rFonts w:eastAsia="Calibri" w:cs="Arial"/>
        </w:rPr>
        <w:t>High School Equivalency (HSE)</w:t>
      </w:r>
    </w:p>
    <w:p w14:paraId="05E3F7F8" w14:textId="351009DF" w:rsidR="003E0684" w:rsidRPr="003E0684" w:rsidRDefault="003E0684" w:rsidP="008634AB">
      <w:pPr>
        <w:pStyle w:val="ListParagraph"/>
        <w:numPr>
          <w:ilvl w:val="0"/>
          <w:numId w:val="43"/>
        </w:numPr>
        <w:spacing w:after="240"/>
        <w:ind w:left="720"/>
        <w:jc w:val="both"/>
        <w:rPr>
          <w:rFonts w:cs="Arial"/>
          <w:szCs w:val="24"/>
        </w:rPr>
      </w:pPr>
      <w:r w:rsidRPr="003C4CAC">
        <w:rPr>
          <w:rFonts w:cs="Arial"/>
          <w:b/>
          <w:szCs w:val="24"/>
        </w:rPr>
        <w:t>WIOA Section 231</w:t>
      </w:r>
      <w:r>
        <w:rPr>
          <w:rFonts w:cs="Arial"/>
          <w:b/>
          <w:szCs w:val="24"/>
        </w:rPr>
        <w:t>—</w:t>
      </w:r>
      <w:r w:rsidRPr="003C4CAC">
        <w:rPr>
          <w:rFonts w:cs="Arial"/>
          <w:b/>
          <w:szCs w:val="24"/>
        </w:rPr>
        <w:t>Adult Education</w:t>
      </w:r>
    </w:p>
    <w:p w14:paraId="43577BC4" w14:textId="0D64664E" w:rsidR="003E0684" w:rsidRPr="003E0684" w:rsidRDefault="003E0684" w:rsidP="00D810B0">
      <w:pPr>
        <w:pStyle w:val="ListParagraph"/>
        <w:numPr>
          <w:ilvl w:val="1"/>
          <w:numId w:val="43"/>
        </w:numPr>
        <w:tabs>
          <w:tab w:val="clear" w:pos="1080"/>
          <w:tab w:val="num" w:pos="1440"/>
        </w:tabs>
        <w:jc w:val="both"/>
        <w:rPr>
          <w:rFonts w:cs="Arial"/>
          <w:szCs w:val="24"/>
        </w:rPr>
      </w:pPr>
      <w:r w:rsidRPr="003C4CAC">
        <w:rPr>
          <w:rFonts w:eastAsia="Calibri" w:cs="Arial"/>
          <w:szCs w:val="24"/>
        </w:rPr>
        <w:t>English Language Acquisition (ELA)</w:t>
      </w:r>
    </w:p>
    <w:p w14:paraId="5FB5897D" w14:textId="114B272C" w:rsidR="003E0684" w:rsidRPr="003E0684" w:rsidRDefault="003E0684" w:rsidP="00F86D50">
      <w:pPr>
        <w:pStyle w:val="ListParagraph"/>
        <w:numPr>
          <w:ilvl w:val="1"/>
          <w:numId w:val="43"/>
        </w:numPr>
        <w:tabs>
          <w:tab w:val="clear" w:pos="1080"/>
          <w:tab w:val="num" w:pos="1440"/>
        </w:tabs>
        <w:spacing w:after="240"/>
        <w:jc w:val="both"/>
        <w:rPr>
          <w:rFonts w:cs="Arial"/>
          <w:szCs w:val="24"/>
        </w:rPr>
      </w:pPr>
      <w:r w:rsidRPr="003C4CAC">
        <w:rPr>
          <w:rFonts w:cs="Arial"/>
          <w:color w:val="000000"/>
          <w:szCs w:val="24"/>
        </w:rPr>
        <w:t>English Literacy and Civics Education (ELCE)</w:t>
      </w:r>
    </w:p>
    <w:p w14:paraId="4185A901" w14:textId="3DFCA082" w:rsidR="003E0684" w:rsidRPr="003E0684" w:rsidRDefault="003E0684" w:rsidP="00D810B0">
      <w:pPr>
        <w:pStyle w:val="ListParagraph"/>
        <w:numPr>
          <w:ilvl w:val="2"/>
          <w:numId w:val="43"/>
        </w:numPr>
        <w:ind w:left="1440"/>
        <w:jc w:val="both"/>
        <w:rPr>
          <w:rFonts w:cs="Arial"/>
        </w:rPr>
      </w:pPr>
      <w:r w:rsidRPr="01DC50AD">
        <w:rPr>
          <w:rFonts w:eastAsia="Calibri" w:cs="Arial"/>
        </w:rPr>
        <w:t>Citizenship Preparation</w:t>
      </w:r>
    </w:p>
    <w:p w14:paraId="1FA66C3A" w14:textId="24D07330" w:rsidR="003E0684" w:rsidRPr="003E0684" w:rsidRDefault="003E0684" w:rsidP="00F86D50">
      <w:pPr>
        <w:pStyle w:val="ListParagraph"/>
        <w:numPr>
          <w:ilvl w:val="2"/>
          <w:numId w:val="43"/>
        </w:numPr>
        <w:spacing w:after="240"/>
        <w:ind w:left="1440"/>
        <w:jc w:val="both"/>
        <w:rPr>
          <w:rFonts w:cs="Arial"/>
          <w:szCs w:val="24"/>
        </w:rPr>
      </w:pPr>
      <w:r w:rsidRPr="003C4CAC">
        <w:rPr>
          <w:rFonts w:eastAsia="Calibri" w:cs="Arial"/>
          <w:szCs w:val="24"/>
        </w:rPr>
        <w:t>Civic Participation</w:t>
      </w:r>
    </w:p>
    <w:p w14:paraId="6BDFBA86" w14:textId="0D255120" w:rsidR="003E0684" w:rsidRPr="003E0684" w:rsidRDefault="003E0684" w:rsidP="00D810B0">
      <w:pPr>
        <w:pStyle w:val="ListParagraph"/>
        <w:numPr>
          <w:ilvl w:val="1"/>
          <w:numId w:val="43"/>
        </w:numPr>
        <w:tabs>
          <w:tab w:val="clear" w:pos="1080"/>
        </w:tabs>
        <w:jc w:val="both"/>
        <w:rPr>
          <w:rFonts w:cs="Arial"/>
          <w:szCs w:val="24"/>
        </w:rPr>
      </w:pPr>
      <w:r w:rsidRPr="003C4CAC">
        <w:rPr>
          <w:rFonts w:eastAsia="Calibri" w:cs="Arial"/>
          <w:szCs w:val="24"/>
        </w:rPr>
        <w:t>Adult Basic Education (ABE)</w:t>
      </w:r>
    </w:p>
    <w:p w14:paraId="6BA5E7AD" w14:textId="2C3D4D0C" w:rsidR="003E0684" w:rsidRPr="003E0684" w:rsidRDefault="003E0684" w:rsidP="00F86D50">
      <w:pPr>
        <w:pStyle w:val="ListParagraph"/>
        <w:numPr>
          <w:ilvl w:val="1"/>
          <w:numId w:val="43"/>
        </w:numPr>
        <w:tabs>
          <w:tab w:val="clear" w:pos="1080"/>
        </w:tabs>
        <w:spacing w:after="240"/>
        <w:jc w:val="both"/>
        <w:rPr>
          <w:rFonts w:cs="Arial"/>
          <w:szCs w:val="24"/>
        </w:rPr>
      </w:pPr>
      <w:r w:rsidRPr="003C4CAC">
        <w:rPr>
          <w:rFonts w:eastAsia="Calibri" w:cs="Arial"/>
          <w:szCs w:val="24"/>
        </w:rPr>
        <w:t>Adult Secondary Education (ASE)</w:t>
      </w:r>
    </w:p>
    <w:p w14:paraId="46C185CC" w14:textId="4C579A3F" w:rsidR="003E0684" w:rsidRPr="003E0684" w:rsidRDefault="003E0684" w:rsidP="00D810B0">
      <w:pPr>
        <w:pStyle w:val="ListParagraph"/>
        <w:numPr>
          <w:ilvl w:val="2"/>
          <w:numId w:val="43"/>
        </w:numPr>
        <w:ind w:left="1440"/>
        <w:jc w:val="both"/>
        <w:rPr>
          <w:rFonts w:cs="Arial"/>
        </w:rPr>
      </w:pPr>
      <w:r w:rsidRPr="01DC50AD">
        <w:rPr>
          <w:rFonts w:eastAsia="Calibri" w:cs="Arial"/>
        </w:rPr>
        <w:t>High School Diploma (HSD)</w:t>
      </w:r>
    </w:p>
    <w:p w14:paraId="57C531EF" w14:textId="178C5E82" w:rsidR="003E0684" w:rsidRPr="003E0684" w:rsidRDefault="003E0684" w:rsidP="00D810B0">
      <w:pPr>
        <w:pStyle w:val="ListParagraph"/>
        <w:numPr>
          <w:ilvl w:val="2"/>
          <w:numId w:val="43"/>
        </w:numPr>
        <w:spacing w:after="240"/>
        <w:ind w:left="1440"/>
        <w:jc w:val="both"/>
        <w:rPr>
          <w:rFonts w:cs="Arial"/>
        </w:rPr>
      </w:pPr>
      <w:r w:rsidRPr="01DC50AD">
        <w:rPr>
          <w:rFonts w:eastAsia="Calibri" w:cs="Arial"/>
        </w:rPr>
        <w:t>High School Equivalency (HSE)</w:t>
      </w:r>
    </w:p>
    <w:p w14:paraId="7ABBA283" w14:textId="176ACA4A" w:rsidR="003E0684" w:rsidRPr="003E0684" w:rsidRDefault="003E0684" w:rsidP="008634AB">
      <w:pPr>
        <w:pStyle w:val="ListParagraph"/>
        <w:numPr>
          <w:ilvl w:val="0"/>
          <w:numId w:val="43"/>
        </w:numPr>
        <w:spacing w:after="240"/>
        <w:ind w:left="720"/>
        <w:jc w:val="both"/>
        <w:rPr>
          <w:rFonts w:cs="Arial"/>
          <w:szCs w:val="24"/>
        </w:rPr>
      </w:pPr>
      <w:r w:rsidRPr="003C4CAC">
        <w:rPr>
          <w:rFonts w:cs="Arial"/>
          <w:b/>
          <w:szCs w:val="24"/>
        </w:rPr>
        <w:t>WIOA Section 243</w:t>
      </w:r>
      <w:r>
        <w:rPr>
          <w:rFonts w:cs="Arial"/>
          <w:b/>
          <w:szCs w:val="24"/>
        </w:rPr>
        <w:t>—</w:t>
      </w:r>
      <w:r w:rsidRPr="003C4CAC">
        <w:rPr>
          <w:rFonts w:cs="Arial"/>
          <w:b/>
          <w:szCs w:val="24"/>
        </w:rPr>
        <w:t>Integrated English Literacy and Civics Education</w:t>
      </w:r>
    </w:p>
    <w:p w14:paraId="0B0138F3" w14:textId="2DBD51E0" w:rsidR="00E1302E" w:rsidRPr="00E1302E" w:rsidRDefault="0535AB4E" w:rsidP="00D810B0">
      <w:pPr>
        <w:pStyle w:val="ListParagraph"/>
        <w:numPr>
          <w:ilvl w:val="1"/>
          <w:numId w:val="43"/>
        </w:numPr>
        <w:tabs>
          <w:tab w:val="clear" w:pos="1080"/>
        </w:tabs>
        <w:spacing w:after="240"/>
        <w:jc w:val="both"/>
        <w:rPr>
          <w:rFonts w:cs="Arial"/>
        </w:rPr>
      </w:pPr>
      <w:r w:rsidRPr="015DED69">
        <w:rPr>
          <w:rFonts w:eastAsia="Calibri" w:cs="Arial"/>
        </w:rPr>
        <w:t>Integrated English Literacy and Civics Education (IELCE) in combination with Integrated Education and Training (IET) activities</w:t>
      </w:r>
    </w:p>
    <w:p w14:paraId="6D81B67E" w14:textId="330EBD28" w:rsidR="000913E1" w:rsidRDefault="000913E1" w:rsidP="003F187B">
      <w:pPr>
        <w:pStyle w:val="Heading3"/>
      </w:pPr>
      <w:bookmarkStart w:id="1213" w:name="_Toc551533666"/>
      <w:bookmarkStart w:id="1214" w:name="_Toc1580657125"/>
      <w:bookmarkStart w:id="1215" w:name="_Toc1512176512"/>
      <w:bookmarkStart w:id="1216" w:name="_Toc524029259"/>
      <w:bookmarkStart w:id="1217" w:name="_Toc446494855"/>
      <w:bookmarkStart w:id="1218" w:name="_Toc1764160929"/>
      <w:bookmarkStart w:id="1219" w:name="_Toc1033511009"/>
      <w:bookmarkStart w:id="1220" w:name="_Toc406133852"/>
      <w:bookmarkStart w:id="1221" w:name="_Toc95402938"/>
      <w:bookmarkStart w:id="1222" w:name="_Toc109824165"/>
      <w:r>
        <w:t xml:space="preserve">Application Signature </w:t>
      </w:r>
      <w:r w:rsidR="000159AB">
        <w:t>and</w:t>
      </w:r>
      <w:r>
        <w:t xml:space="preserve"> Certification</w:t>
      </w:r>
      <w:bookmarkEnd w:id="1213"/>
      <w:bookmarkEnd w:id="1214"/>
      <w:bookmarkEnd w:id="1215"/>
      <w:bookmarkEnd w:id="1216"/>
      <w:bookmarkEnd w:id="1217"/>
      <w:bookmarkEnd w:id="1218"/>
      <w:bookmarkEnd w:id="1219"/>
      <w:bookmarkEnd w:id="1220"/>
      <w:bookmarkEnd w:id="1221"/>
      <w:bookmarkEnd w:id="1222"/>
    </w:p>
    <w:p w14:paraId="244301C7" w14:textId="78CC40FC" w:rsidR="000913E1" w:rsidRDefault="000913E1" w:rsidP="000913E1">
      <w:pPr>
        <w:spacing w:after="240"/>
        <w:rPr>
          <w:szCs w:val="24"/>
        </w:rPr>
      </w:pPr>
      <w:r w:rsidRPr="2EF1E14F">
        <w:rPr>
          <w:rFonts w:cs="Arial"/>
        </w:rPr>
        <w:t>“As the duly authorized representative of the applicant, I have read all assurances and certifications and certify that the applicant will comply with all terms and conditions of the WIOA, Title II: AEFLA program as a condition of funding. I further certify that all applicable state and federal rules and regulation</w:t>
      </w:r>
      <w:r w:rsidRPr="00A74D0C">
        <w:rPr>
          <w:rFonts w:cs="Arial"/>
        </w:rPr>
        <w:t>s will be observed a</w:t>
      </w:r>
      <w:r w:rsidRPr="2EF1E14F">
        <w:rPr>
          <w:rFonts w:cs="Arial"/>
        </w:rPr>
        <w:t>nd that, to the best of my knowledge, the information contained in this application is correct and complete.”</w:t>
      </w:r>
    </w:p>
    <w:p w14:paraId="39A7E877" w14:textId="77777777" w:rsidR="000913E1" w:rsidRDefault="000913E1" w:rsidP="008634AB">
      <w:pPr>
        <w:pStyle w:val="ListParagraph"/>
        <w:numPr>
          <w:ilvl w:val="0"/>
          <w:numId w:val="45"/>
        </w:numPr>
        <w:rPr>
          <w:rFonts w:eastAsia="Arial" w:cs="Arial"/>
          <w:szCs w:val="24"/>
        </w:rPr>
      </w:pPr>
      <w:r w:rsidRPr="2EF1E14F">
        <w:rPr>
          <w:rFonts w:cs="Arial"/>
        </w:rPr>
        <w:t>Superintendent/President/Executive Officer’s Signature (electronic)</w:t>
      </w:r>
    </w:p>
    <w:p w14:paraId="790853B9" w14:textId="1297EB07" w:rsidR="00E9163B" w:rsidRDefault="000913E1" w:rsidP="008634AB">
      <w:pPr>
        <w:pStyle w:val="ListParagraph"/>
        <w:numPr>
          <w:ilvl w:val="0"/>
          <w:numId w:val="45"/>
        </w:numPr>
        <w:spacing w:after="480"/>
        <w:sectPr w:rsidR="00E9163B" w:rsidSect="00F250F3">
          <w:pgSz w:w="12240" w:h="15840"/>
          <w:pgMar w:top="1440" w:right="1440" w:bottom="1440" w:left="1440" w:header="720" w:footer="720" w:gutter="0"/>
          <w:cols w:space="720"/>
          <w:titlePg/>
          <w:docGrid w:linePitch="360"/>
        </w:sectPr>
      </w:pPr>
      <w:r w:rsidRPr="2EF1E14F">
        <w:rPr>
          <w:rFonts w:cs="Arial"/>
        </w:rPr>
        <w:t>Date</w:t>
      </w:r>
    </w:p>
    <w:p w14:paraId="3BD8CE94" w14:textId="52FB9B38" w:rsidR="00E9163B" w:rsidRPr="003C4CAC" w:rsidRDefault="00E9163B" w:rsidP="003F187B">
      <w:pPr>
        <w:pStyle w:val="Heading2"/>
      </w:pPr>
      <w:bookmarkStart w:id="1223" w:name="_Toc123115680"/>
      <w:bookmarkStart w:id="1224" w:name="_Toc607418567"/>
      <w:bookmarkStart w:id="1225" w:name="_Toc770116170"/>
      <w:bookmarkStart w:id="1226" w:name="_Toc1389627718"/>
      <w:bookmarkStart w:id="1227" w:name="_Toc1335046712"/>
      <w:bookmarkStart w:id="1228" w:name="_Toc1825839427"/>
      <w:bookmarkStart w:id="1229" w:name="_Toc900375156"/>
      <w:bookmarkStart w:id="1230" w:name="_Toc1963064675"/>
      <w:bookmarkStart w:id="1231" w:name="_Toc95402939"/>
      <w:bookmarkStart w:id="1232" w:name="_Toc109824166"/>
      <w:r>
        <w:lastRenderedPageBreak/>
        <w:t>Projected Enrollment</w:t>
      </w:r>
      <w:bookmarkEnd w:id="1223"/>
      <w:bookmarkEnd w:id="1224"/>
      <w:bookmarkEnd w:id="1225"/>
      <w:bookmarkEnd w:id="1226"/>
      <w:bookmarkEnd w:id="1227"/>
      <w:bookmarkEnd w:id="1228"/>
      <w:bookmarkEnd w:id="1229"/>
      <w:bookmarkEnd w:id="1230"/>
      <w:bookmarkEnd w:id="1231"/>
      <w:bookmarkEnd w:id="1232"/>
    </w:p>
    <w:p w14:paraId="0779CEC6" w14:textId="77777777" w:rsidR="00E9163B" w:rsidRPr="003C4CAC" w:rsidRDefault="00E9163B" w:rsidP="000159AB">
      <w:pPr>
        <w:spacing w:after="240"/>
        <w:rPr>
          <w:rFonts w:cs="Arial"/>
          <w:szCs w:val="24"/>
        </w:rPr>
      </w:pPr>
      <w:r w:rsidRPr="003C4CAC">
        <w:rPr>
          <w:rFonts w:cs="Arial"/>
          <w:bCs/>
          <w:szCs w:val="24"/>
        </w:rPr>
        <w:t>The AEFLA is a pay-for-performance reimbursable grant. In an effort to determine appropriate funding levels, all applicants must complete the table below. It is critically important to be as accurate as possible regarding the projected enrollment to determine total projected funding.</w:t>
      </w:r>
      <w:r>
        <w:rPr>
          <w:rFonts w:cs="Arial"/>
          <w:bCs/>
          <w:szCs w:val="24"/>
        </w:rPr>
        <w:t xml:space="preserve"> The CDE</w:t>
      </w:r>
      <w:r w:rsidRPr="003C4CAC">
        <w:rPr>
          <w:rFonts w:cs="Arial"/>
          <w:bCs/>
          <w:szCs w:val="24"/>
        </w:rPr>
        <w:t xml:space="preserve"> reserves the right to adjust agency projections in determining grant awards.</w:t>
      </w:r>
    </w:p>
    <w:p w14:paraId="66FE2E96" w14:textId="2CD73DE7" w:rsidR="00E9163B" w:rsidRDefault="00E9163B" w:rsidP="003F187B">
      <w:pPr>
        <w:pStyle w:val="Heading3"/>
      </w:pPr>
      <w:bookmarkStart w:id="1233" w:name="_Toc95402940"/>
      <w:bookmarkStart w:id="1234" w:name="_Toc109824167"/>
      <w:r w:rsidRPr="46173C5E">
        <w:t xml:space="preserve">Projected Enrollment for Program Year </w:t>
      </w:r>
      <w:r w:rsidRPr="00A74D0C">
        <w:t>2023,</w:t>
      </w:r>
      <w:r w:rsidRPr="46173C5E">
        <w:t xml:space="preserve"> </w:t>
      </w:r>
      <w:r w:rsidR="004E7C53" w:rsidRPr="00F178B0">
        <w:t xml:space="preserve">WIOA </w:t>
      </w:r>
      <w:r w:rsidRPr="00F178B0">
        <w:t>Sectio</w:t>
      </w:r>
      <w:r w:rsidRPr="46173C5E">
        <w:t>n 225</w:t>
      </w:r>
      <w:bookmarkEnd w:id="1233"/>
      <w:bookmarkEnd w:id="1234"/>
    </w:p>
    <w:p w14:paraId="404E1439" w14:textId="77777777" w:rsidR="00E9163B" w:rsidRDefault="00E9163B" w:rsidP="00E9163B">
      <w:pPr>
        <w:spacing w:before="120" w:after="240"/>
        <w:rPr>
          <w:rFonts w:cs="Arial"/>
        </w:rPr>
      </w:pPr>
      <w:r w:rsidRPr="01DC50AD">
        <w:rPr>
          <w:rFonts w:cs="Arial"/>
        </w:rPr>
        <w:t xml:space="preserve">Under each applicable program, enter the projected student enrollment for the </w:t>
      </w:r>
      <w:r>
        <w:rPr>
          <w:rFonts w:cs="Arial"/>
        </w:rPr>
        <w:t>PY</w:t>
      </w:r>
      <w:r w:rsidRPr="01DC50AD">
        <w:rPr>
          <w:rFonts w:cs="Arial"/>
        </w:rPr>
        <w:t xml:space="preserve"> 2023. Students must be enrolled in the ELA program to participate in ELCE and IELCE.</w:t>
      </w:r>
    </w:p>
    <w:tbl>
      <w:tblPr>
        <w:tblStyle w:val="TableGrid"/>
        <w:tblW w:w="9705" w:type="dxa"/>
        <w:tblCellMar>
          <w:left w:w="115" w:type="dxa"/>
          <w:right w:w="115" w:type="dxa"/>
        </w:tblCellMar>
        <w:tblLook w:val="04A0" w:firstRow="1" w:lastRow="0" w:firstColumn="1" w:lastColumn="0" w:noHBand="0" w:noVBand="1"/>
        <w:tblDescription w:val="This table shows the entry fields for Projected Enrollment for Secction 225, PY 2023."/>
      </w:tblPr>
      <w:tblGrid>
        <w:gridCol w:w="2446"/>
        <w:gridCol w:w="1755"/>
        <w:gridCol w:w="1830"/>
        <w:gridCol w:w="1784"/>
        <w:gridCol w:w="1890"/>
      </w:tblGrid>
      <w:tr w:rsidR="00E9163B" w:rsidRPr="00924A94" w14:paraId="6CB32EEF" w14:textId="77777777" w:rsidTr="00E9163B">
        <w:trPr>
          <w:cantSplit/>
          <w:tblHeader/>
        </w:trPr>
        <w:tc>
          <w:tcPr>
            <w:tcW w:w="2446" w:type="dxa"/>
            <w:tcBorders>
              <w:top w:val="single" w:sz="12" w:space="0" w:color="auto"/>
              <w:left w:val="single" w:sz="12" w:space="0" w:color="auto"/>
            </w:tcBorders>
            <w:shd w:val="clear" w:color="auto" w:fill="BFBFBF" w:themeFill="background1" w:themeFillShade="BF"/>
          </w:tcPr>
          <w:p w14:paraId="0E6A9F7C" w14:textId="77777777" w:rsidR="00E9163B" w:rsidRPr="00924A94" w:rsidRDefault="00E9163B" w:rsidP="00E9163B">
            <w:pPr>
              <w:spacing w:after="240"/>
              <w:rPr>
                <w:rFonts w:ascii="Arial" w:hAnsi="Arial" w:cs="Arial"/>
                <w:b/>
              </w:rPr>
            </w:pPr>
            <w:r w:rsidRPr="00924A94">
              <w:rPr>
                <w:rFonts w:ascii="Arial" w:hAnsi="Arial" w:cs="Arial"/>
                <w:b/>
              </w:rPr>
              <w:t>AGENCY</w:t>
            </w:r>
          </w:p>
        </w:tc>
        <w:tc>
          <w:tcPr>
            <w:tcW w:w="1755" w:type="dxa"/>
            <w:tcBorders>
              <w:top w:val="single" w:sz="12" w:space="0" w:color="auto"/>
              <w:right w:val="single" w:sz="12" w:space="0" w:color="auto"/>
            </w:tcBorders>
            <w:shd w:val="clear" w:color="auto" w:fill="BFBFBF" w:themeFill="background1" w:themeFillShade="BF"/>
          </w:tcPr>
          <w:p w14:paraId="2B75042E" w14:textId="77777777" w:rsidR="00E9163B" w:rsidRPr="00924A94" w:rsidRDefault="00E9163B" w:rsidP="00E9163B">
            <w:pPr>
              <w:spacing w:after="240"/>
              <w:rPr>
                <w:rFonts w:ascii="Arial" w:hAnsi="Arial" w:cs="Arial"/>
                <w:b/>
              </w:rPr>
            </w:pPr>
            <w:r w:rsidRPr="00924A94">
              <w:rPr>
                <w:rFonts w:ascii="Arial" w:hAnsi="Arial" w:cs="Arial"/>
                <w:b/>
              </w:rPr>
              <w:t>ABE </w:t>
            </w:r>
            <w:r>
              <w:rPr>
                <w:rFonts w:ascii="Arial" w:hAnsi="Arial" w:cs="Arial"/>
                <w:b/>
              </w:rPr>
              <w:br/>
            </w:r>
            <w:r w:rsidRPr="00924A94">
              <w:rPr>
                <w:rFonts w:ascii="Arial" w:hAnsi="Arial" w:cs="Arial"/>
                <w:b/>
              </w:rPr>
              <w:t>Section 225</w:t>
            </w:r>
          </w:p>
        </w:tc>
        <w:tc>
          <w:tcPr>
            <w:tcW w:w="1830" w:type="dxa"/>
            <w:tcBorders>
              <w:top w:val="single" w:sz="12" w:space="0" w:color="auto"/>
              <w:left w:val="single" w:sz="12" w:space="0" w:color="auto"/>
            </w:tcBorders>
            <w:shd w:val="clear" w:color="auto" w:fill="BFBFBF" w:themeFill="background1" w:themeFillShade="BF"/>
          </w:tcPr>
          <w:p w14:paraId="432E3207" w14:textId="77777777" w:rsidR="00E9163B" w:rsidRPr="00924A94" w:rsidRDefault="00E9163B" w:rsidP="00E9163B">
            <w:pPr>
              <w:spacing w:after="240"/>
              <w:rPr>
                <w:rFonts w:ascii="Arial" w:hAnsi="Arial" w:cs="Arial"/>
                <w:b/>
              </w:rPr>
            </w:pPr>
            <w:r w:rsidRPr="00924A94">
              <w:rPr>
                <w:rFonts w:ascii="Arial" w:hAnsi="Arial" w:cs="Arial"/>
                <w:b/>
              </w:rPr>
              <w:t>ASE HSD Section 225</w:t>
            </w:r>
          </w:p>
        </w:tc>
        <w:tc>
          <w:tcPr>
            <w:tcW w:w="1784" w:type="dxa"/>
            <w:tcBorders>
              <w:top w:val="single" w:sz="12" w:space="0" w:color="auto"/>
              <w:right w:val="single" w:sz="12" w:space="0" w:color="auto"/>
            </w:tcBorders>
            <w:shd w:val="clear" w:color="auto" w:fill="BFBFBF" w:themeFill="background1" w:themeFillShade="BF"/>
          </w:tcPr>
          <w:p w14:paraId="5E41FDCC" w14:textId="77777777" w:rsidR="00E9163B" w:rsidRPr="00924A94" w:rsidRDefault="00E9163B" w:rsidP="00E9163B">
            <w:pPr>
              <w:spacing w:after="240"/>
              <w:rPr>
                <w:rFonts w:ascii="Arial" w:hAnsi="Arial" w:cs="Arial"/>
                <w:b/>
              </w:rPr>
            </w:pPr>
            <w:r w:rsidRPr="00924A94">
              <w:rPr>
                <w:rFonts w:ascii="Arial" w:hAnsi="Arial" w:cs="Arial"/>
                <w:b/>
              </w:rPr>
              <w:t>ASE HSE Section 225</w:t>
            </w:r>
          </w:p>
        </w:tc>
        <w:tc>
          <w:tcPr>
            <w:tcW w:w="1890" w:type="dxa"/>
            <w:tcBorders>
              <w:top w:val="single" w:sz="12" w:space="0" w:color="auto"/>
              <w:left w:val="single" w:sz="12" w:space="0" w:color="auto"/>
              <w:right w:val="single" w:sz="12" w:space="0" w:color="auto"/>
            </w:tcBorders>
            <w:shd w:val="clear" w:color="auto" w:fill="BFBFBF" w:themeFill="background1" w:themeFillShade="BF"/>
          </w:tcPr>
          <w:p w14:paraId="24B27159" w14:textId="77777777" w:rsidR="00E9163B" w:rsidRPr="00924A94" w:rsidRDefault="00E9163B" w:rsidP="00E9163B">
            <w:pPr>
              <w:spacing w:after="240"/>
              <w:rPr>
                <w:rFonts w:ascii="Arial" w:hAnsi="Arial" w:cs="Arial"/>
                <w:b/>
              </w:rPr>
            </w:pPr>
            <w:r w:rsidRPr="00924A94">
              <w:rPr>
                <w:rFonts w:ascii="Arial" w:hAnsi="Arial" w:cs="Arial"/>
                <w:b/>
              </w:rPr>
              <w:t>ELA ESL Section 225</w:t>
            </w:r>
          </w:p>
        </w:tc>
      </w:tr>
      <w:tr w:rsidR="00E9163B" w:rsidRPr="00CF577D" w14:paraId="697D2432" w14:textId="77777777" w:rsidTr="00E9163B">
        <w:trPr>
          <w:cantSplit/>
        </w:trPr>
        <w:tc>
          <w:tcPr>
            <w:tcW w:w="2446" w:type="dxa"/>
            <w:tcBorders>
              <w:left w:val="single" w:sz="12" w:space="0" w:color="auto"/>
            </w:tcBorders>
            <w:vAlign w:val="bottom"/>
          </w:tcPr>
          <w:p w14:paraId="311C6B3B" w14:textId="77777777" w:rsidR="00E9163B" w:rsidRPr="00CF577D" w:rsidRDefault="00E9163B" w:rsidP="008963D6">
            <w:pPr>
              <w:spacing w:after="240"/>
              <w:rPr>
                <w:rFonts w:ascii="Arial" w:hAnsi="Arial" w:cs="Arial"/>
                <w:szCs w:val="24"/>
              </w:rPr>
            </w:pPr>
            <w:r>
              <w:rPr>
                <w:rFonts w:ascii="Arial" w:hAnsi="Arial" w:cs="Arial"/>
                <w:szCs w:val="24"/>
              </w:rPr>
              <w:t>[Automatically Populate Fiscal Agent]</w:t>
            </w:r>
          </w:p>
        </w:tc>
        <w:tc>
          <w:tcPr>
            <w:tcW w:w="1755" w:type="dxa"/>
            <w:tcBorders>
              <w:right w:val="single" w:sz="12" w:space="0" w:color="auto"/>
            </w:tcBorders>
          </w:tcPr>
          <w:p w14:paraId="2A4A7932" w14:textId="77777777" w:rsidR="00E9163B" w:rsidRPr="00CF577D" w:rsidRDefault="00E9163B" w:rsidP="00E9163B">
            <w:pPr>
              <w:rPr>
                <w:rFonts w:ascii="Arial" w:hAnsi="Arial" w:cs="Arial"/>
                <w:szCs w:val="24"/>
              </w:rPr>
            </w:pPr>
          </w:p>
        </w:tc>
        <w:tc>
          <w:tcPr>
            <w:tcW w:w="1830" w:type="dxa"/>
            <w:tcBorders>
              <w:left w:val="single" w:sz="12" w:space="0" w:color="auto"/>
            </w:tcBorders>
          </w:tcPr>
          <w:p w14:paraId="061846F0" w14:textId="77777777" w:rsidR="00E9163B" w:rsidRPr="00CF577D" w:rsidRDefault="00E9163B" w:rsidP="00E9163B">
            <w:pPr>
              <w:rPr>
                <w:rFonts w:ascii="Arial" w:hAnsi="Arial" w:cs="Arial"/>
                <w:szCs w:val="24"/>
              </w:rPr>
            </w:pPr>
          </w:p>
        </w:tc>
        <w:tc>
          <w:tcPr>
            <w:tcW w:w="1784" w:type="dxa"/>
            <w:tcBorders>
              <w:right w:val="single" w:sz="12" w:space="0" w:color="auto"/>
            </w:tcBorders>
          </w:tcPr>
          <w:p w14:paraId="6C661B82" w14:textId="77777777" w:rsidR="00E9163B" w:rsidRPr="00CF577D" w:rsidRDefault="00E9163B" w:rsidP="00E9163B">
            <w:pPr>
              <w:rPr>
                <w:rFonts w:ascii="Arial" w:hAnsi="Arial" w:cs="Arial"/>
                <w:szCs w:val="24"/>
              </w:rPr>
            </w:pPr>
          </w:p>
        </w:tc>
        <w:tc>
          <w:tcPr>
            <w:tcW w:w="1890" w:type="dxa"/>
            <w:tcBorders>
              <w:left w:val="single" w:sz="12" w:space="0" w:color="auto"/>
              <w:right w:val="single" w:sz="12" w:space="0" w:color="auto"/>
            </w:tcBorders>
          </w:tcPr>
          <w:p w14:paraId="243A3E84" w14:textId="77777777" w:rsidR="00E9163B" w:rsidRPr="00CF577D" w:rsidRDefault="00E9163B" w:rsidP="00E9163B">
            <w:pPr>
              <w:rPr>
                <w:rFonts w:ascii="Arial" w:hAnsi="Arial" w:cs="Arial"/>
                <w:szCs w:val="24"/>
              </w:rPr>
            </w:pPr>
          </w:p>
        </w:tc>
      </w:tr>
      <w:tr w:rsidR="00E9163B" w:rsidRPr="00CF577D" w14:paraId="252DC1CF" w14:textId="77777777" w:rsidTr="00E9163B">
        <w:trPr>
          <w:cantSplit/>
        </w:trPr>
        <w:tc>
          <w:tcPr>
            <w:tcW w:w="2446" w:type="dxa"/>
            <w:tcBorders>
              <w:left w:val="single" w:sz="12" w:space="0" w:color="auto"/>
              <w:bottom w:val="single" w:sz="12" w:space="0" w:color="auto"/>
            </w:tcBorders>
            <w:vAlign w:val="bottom"/>
          </w:tcPr>
          <w:p w14:paraId="00E26EA1" w14:textId="77777777" w:rsidR="00E9163B" w:rsidRPr="00CF577D" w:rsidRDefault="00E9163B" w:rsidP="008963D6">
            <w:pPr>
              <w:spacing w:after="240"/>
              <w:rPr>
                <w:rFonts w:ascii="Arial" w:hAnsi="Arial" w:cs="Arial"/>
                <w:szCs w:val="24"/>
              </w:rPr>
            </w:pPr>
            <w:r>
              <w:rPr>
                <w:rFonts w:ascii="Arial" w:hAnsi="Arial" w:cs="Arial"/>
                <w:szCs w:val="24"/>
              </w:rPr>
              <w:t>[Automatically Populate if necessary for consortia members]</w:t>
            </w:r>
          </w:p>
        </w:tc>
        <w:tc>
          <w:tcPr>
            <w:tcW w:w="1755" w:type="dxa"/>
            <w:tcBorders>
              <w:bottom w:val="single" w:sz="12" w:space="0" w:color="auto"/>
              <w:right w:val="single" w:sz="12" w:space="0" w:color="auto"/>
            </w:tcBorders>
          </w:tcPr>
          <w:p w14:paraId="09BACF83" w14:textId="77777777" w:rsidR="00E9163B" w:rsidRPr="00CF577D" w:rsidRDefault="00E9163B" w:rsidP="00E9163B">
            <w:pPr>
              <w:rPr>
                <w:rFonts w:ascii="Arial" w:hAnsi="Arial" w:cs="Arial"/>
                <w:szCs w:val="24"/>
              </w:rPr>
            </w:pPr>
          </w:p>
        </w:tc>
        <w:tc>
          <w:tcPr>
            <w:tcW w:w="1830" w:type="dxa"/>
            <w:tcBorders>
              <w:left w:val="single" w:sz="12" w:space="0" w:color="auto"/>
              <w:bottom w:val="single" w:sz="12" w:space="0" w:color="auto"/>
            </w:tcBorders>
          </w:tcPr>
          <w:p w14:paraId="5EB790D5" w14:textId="77777777" w:rsidR="00E9163B" w:rsidRPr="00CF577D" w:rsidRDefault="00E9163B" w:rsidP="00E9163B">
            <w:pPr>
              <w:rPr>
                <w:rFonts w:ascii="Arial" w:hAnsi="Arial" w:cs="Arial"/>
                <w:szCs w:val="24"/>
              </w:rPr>
            </w:pPr>
          </w:p>
        </w:tc>
        <w:tc>
          <w:tcPr>
            <w:tcW w:w="1784" w:type="dxa"/>
            <w:tcBorders>
              <w:bottom w:val="single" w:sz="12" w:space="0" w:color="auto"/>
              <w:right w:val="single" w:sz="12" w:space="0" w:color="auto"/>
            </w:tcBorders>
          </w:tcPr>
          <w:p w14:paraId="433C2238" w14:textId="77777777" w:rsidR="00E9163B" w:rsidRPr="00CF577D" w:rsidRDefault="00E9163B" w:rsidP="00E9163B">
            <w:pPr>
              <w:rPr>
                <w:rFonts w:ascii="Arial" w:hAnsi="Arial" w:cs="Arial"/>
                <w:szCs w:val="24"/>
              </w:rPr>
            </w:pPr>
          </w:p>
        </w:tc>
        <w:tc>
          <w:tcPr>
            <w:tcW w:w="1890" w:type="dxa"/>
            <w:tcBorders>
              <w:left w:val="single" w:sz="12" w:space="0" w:color="auto"/>
              <w:bottom w:val="single" w:sz="12" w:space="0" w:color="auto"/>
              <w:right w:val="single" w:sz="12" w:space="0" w:color="auto"/>
            </w:tcBorders>
          </w:tcPr>
          <w:p w14:paraId="74F9909D" w14:textId="77777777" w:rsidR="00E9163B" w:rsidRPr="00CF577D" w:rsidRDefault="00E9163B" w:rsidP="00E9163B">
            <w:pPr>
              <w:rPr>
                <w:rFonts w:ascii="Arial" w:hAnsi="Arial" w:cs="Arial"/>
                <w:szCs w:val="24"/>
              </w:rPr>
            </w:pPr>
          </w:p>
        </w:tc>
      </w:tr>
    </w:tbl>
    <w:p w14:paraId="4EDF79BB" w14:textId="77777777" w:rsidR="00C51414" w:rsidRDefault="00C51414" w:rsidP="003F187B">
      <w:pPr>
        <w:pStyle w:val="Heading3"/>
        <w:rPr>
          <w:rFonts w:eastAsiaTheme="minorEastAsia"/>
        </w:rPr>
      </w:pPr>
      <w:bookmarkStart w:id="1235" w:name="_Toc66196250"/>
      <w:bookmarkStart w:id="1236" w:name="_Toc1907894667"/>
      <w:bookmarkStart w:id="1237" w:name="_Toc1414968151"/>
      <w:bookmarkStart w:id="1238" w:name="_Toc95747555"/>
      <w:bookmarkStart w:id="1239" w:name="_Toc1962162176"/>
      <w:bookmarkStart w:id="1240" w:name="_Toc322506260"/>
      <w:bookmarkStart w:id="1241" w:name="_Toc975854953"/>
      <w:bookmarkStart w:id="1242" w:name="_Toc70861548"/>
      <w:r>
        <w:rPr>
          <w:rFonts w:eastAsiaTheme="minorEastAsia"/>
        </w:rPr>
        <w:br w:type="page"/>
      </w:r>
    </w:p>
    <w:p w14:paraId="739627E8" w14:textId="6B63FE31" w:rsidR="00E9163B" w:rsidRDefault="00E9163B" w:rsidP="003F187B">
      <w:pPr>
        <w:pStyle w:val="Heading3"/>
        <w:rPr>
          <w:rFonts w:eastAsiaTheme="minorEastAsia"/>
        </w:rPr>
      </w:pPr>
      <w:bookmarkStart w:id="1243" w:name="_Toc95402941"/>
      <w:bookmarkStart w:id="1244" w:name="_Toc109824168"/>
      <w:r w:rsidRPr="46173C5E">
        <w:rPr>
          <w:rFonts w:eastAsiaTheme="minorEastAsia"/>
        </w:rPr>
        <w:lastRenderedPageBreak/>
        <w:t xml:space="preserve">Projected Enrollment for Program Year </w:t>
      </w:r>
      <w:r w:rsidRPr="00A74D0C">
        <w:rPr>
          <w:rFonts w:eastAsiaTheme="minorEastAsia"/>
        </w:rPr>
        <w:t>2023,</w:t>
      </w:r>
      <w:r w:rsidRPr="46173C5E">
        <w:rPr>
          <w:rFonts w:eastAsiaTheme="minorEastAsia"/>
        </w:rPr>
        <w:t xml:space="preserve"> </w:t>
      </w:r>
      <w:r w:rsidR="004E7C53" w:rsidRPr="00F178B0">
        <w:rPr>
          <w:rFonts w:eastAsiaTheme="minorEastAsia"/>
        </w:rPr>
        <w:t>WIOA</w:t>
      </w:r>
      <w:r w:rsidR="004E7C53">
        <w:rPr>
          <w:rFonts w:eastAsiaTheme="minorEastAsia"/>
        </w:rPr>
        <w:t xml:space="preserve"> </w:t>
      </w:r>
      <w:r w:rsidRPr="46173C5E">
        <w:rPr>
          <w:rFonts w:eastAsiaTheme="minorEastAsia"/>
        </w:rPr>
        <w:t>Section 231</w:t>
      </w:r>
      <w:bookmarkEnd w:id="1235"/>
      <w:bookmarkEnd w:id="1236"/>
      <w:bookmarkEnd w:id="1237"/>
      <w:bookmarkEnd w:id="1238"/>
      <w:bookmarkEnd w:id="1239"/>
      <w:bookmarkEnd w:id="1240"/>
      <w:bookmarkEnd w:id="1241"/>
      <w:bookmarkEnd w:id="1242"/>
      <w:bookmarkEnd w:id="1243"/>
      <w:bookmarkEnd w:id="1244"/>
    </w:p>
    <w:p w14:paraId="6285E7B0" w14:textId="77777777" w:rsidR="00E9163B" w:rsidRDefault="00E9163B" w:rsidP="00E9163B">
      <w:pPr>
        <w:spacing w:after="240"/>
        <w:rPr>
          <w:rFonts w:cs="Arial"/>
        </w:rPr>
      </w:pPr>
      <w:r w:rsidRPr="01DC50AD">
        <w:rPr>
          <w:rFonts w:cs="Arial"/>
        </w:rPr>
        <w:t xml:space="preserve">Under each applicable program, enter the projected student enrollment for the </w:t>
      </w:r>
      <w:r>
        <w:rPr>
          <w:rFonts w:cs="Arial"/>
        </w:rPr>
        <w:t>PY</w:t>
      </w:r>
      <w:r w:rsidRPr="01DC50AD">
        <w:rPr>
          <w:rFonts w:cs="Arial"/>
        </w:rPr>
        <w:t xml:space="preserve"> 2023. Students must be enrolled in the ELA program to participate in ELCE and IELCE.</w:t>
      </w:r>
    </w:p>
    <w:p w14:paraId="4616473E" w14:textId="77777777" w:rsidR="00E9163B" w:rsidRPr="00F41A51" w:rsidRDefault="00E9163B" w:rsidP="00C51414">
      <w:pPr>
        <w:spacing w:after="240"/>
        <w:rPr>
          <w:rFonts w:cs="Arial"/>
          <w:bCs/>
          <w:szCs w:val="24"/>
        </w:rPr>
      </w:pPr>
      <w:r w:rsidRPr="00F377C1">
        <w:rPr>
          <w:rFonts w:cs="Arial"/>
          <w:b/>
        </w:rPr>
        <w:t>Note</w:t>
      </w:r>
      <w:r>
        <w:rPr>
          <w:rFonts w:cs="Arial"/>
        </w:rPr>
        <w:t>: All tables in this RFA are for illustration purposes only. The actual data will be input through the online application.</w:t>
      </w:r>
    </w:p>
    <w:tbl>
      <w:tblPr>
        <w:tblStyle w:val="TableGrid"/>
        <w:tblW w:w="12405" w:type="dxa"/>
        <w:tblLook w:val="04A0" w:firstRow="1" w:lastRow="0" w:firstColumn="1" w:lastColumn="0" w:noHBand="0" w:noVBand="1"/>
        <w:tblDescription w:val="This table shows the entry fields for Projected Enrollment for Secction 231, PY 2023."/>
      </w:tblPr>
      <w:tblGrid>
        <w:gridCol w:w="2426"/>
        <w:gridCol w:w="1733"/>
        <w:gridCol w:w="1905"/>
        <w:gridCol w:w="1751"/>
        <w:gridCol w:w="1890"/>
        <w:gridCol w:w="2700"/>
      </w:tblGrid>
      <w:tr w:rsidR="00E9163B" w:rsidRPr="00CF577D" w14:paraId="11C5535C" w14:textId="77777777" w:rsidTr="00E9163B">
        <w:trPr>
          <w:cantSplit/>
          <w:tblHeader/>
        </w:trPr>
        <w:tc>
          <w:tcPr>
            <w:tcW w:w="2426" w:type="dxa"/>
            <w:tcBorders>
              <w:top w:val="single" w:sz="12" w:space="0" w:color="auto"/>
              <w:left w:val="single" w:sz="12" w:space="0" w:color="auto"/>
            </w:tcBorders>
            <w:shd w:val="clear" w:color="auto" w:fill="BFBFBF" w:themeFill="background1" w:themeFillShade="BF"/>
          </w:tcPr>
          <w:p w14:paraId="5FB7FC79" w14:textId="77777777" w:rsidR="00E9163B" w:rsidRPr="002D2217" w:rsidRDefault="00E9163B" w:rsidP="00C51414">
            <w:pPr>
              <w:spacing w:after="240"/>
              <w:rPr>
                <w:rFonts w:ascii="Arial" w:hAnsi="Arial" w:cs="Arial"/>
                <w:b/>
              </w:rPr>
            </w:pPr>
            <w:r w:rsidRPr="002D2217">
              <w:rPr>
                <w:rFonts w:ascii="Arial" w:hAnsi="Arial" w:cs="Arial"/>
                <w:b/>
              </w:rPr>
              <w:t>AGENCY</w:t>
            </w:r>
          </w:p>
        </w:tc>
        <w:tc>
          <w:tcPr>
            <w:tcW w:w="1733" w:type="dxa"/>
            <w:tcBorders>
              <w:top w:val="single" w:sz="12" w:space="0" w:color="auto"/>
              <w:right w:val="single" w:sz="12" w:space="0" w:color="auto"/>
            </w:tcBorders>
            <w:shd w:val="clear" w:color="auto" w:fill="BFBFBF" w:themeFill="background1" w:themeFillShade="BF"/>
          </w:tcPr>
          <w:p w14:paraId="305D9DD4" w14:textId="16BA3C13" w:rsidR="00E9163B" w:rsidRPr="002D2217" w:rsidRDefault="00E9163B" w:rsidP="00C51414">
            <w:pPr>
              <w:spacing w:after="240"/>
              <w:rPr>
                <w:rFonts w:ascii="Arial" w:hAnsi="Arial" w:cs="Arial"/>
                <w:b/>
              </w:rPr>
            </w:pPr>
            <w:r w:rsidRPr="002D2217">
              <w:rPr>
                <w:rFonts w:ascii="Arial" w:hAnsi="Arial" w:cs="Arial"/>
                <w:b/>
              </w:rPr>
              <w:t>ABE </w:t>
            </w:r>
            <w:r w:rsidR="004F7E6B">
              <w:rPr>
                <w:rFonts w:ascii="Arial" w:hAnsi="Arial" w:cs="Arial"/>
                <w:b/>
              </w:rPr>
              <w:br/>
            </w:r>
            <w:r w:rsidRPr="002D2217">
              <w:rPr>
                <w:rFonts w:ascii="Arial" w:hAnsi="Arial" w:cs="Arial"/>
                <w:b/>
              </w:rPr>
              <w:t>Section 231</w:t>
            </w:r>
          </w:p>
        </w:tc>
        <w:tc>
          <w:tcPr>
            <w:tcW w:w="1905" w:type="dxa"/>
            <w:tcBorders>
              <w:top w:val="single" w:sz="12" w:space="0" w:color="auto"/>
              <w:left w:val="single" w:sz="12" w:space="0" w:color="auto"/>
            </w:tcBorders>
            <w:shd w:val="clear" w:color="auto" w:fill="BFBFBF" w:themeFill="background1" w:themeFillShade="BF"/>
          </w:tcPr>
          <w:p w14:paraId="127C88C3" w14:textId="77777777" w:rsidR="00E9163B" w:rsidRPr="002D2217" w:rsidRDefault="00E9163B" w:rsidP="00C51414">
            <w:pPr>
              <w:spacing w:after="240"/>
              <w:rPr>
                <w:rFonts w:ascii="Arial" w:hAnsi="Arial" w:cs="Arial"/>
                <w:b/>
              </w:rPr>
            </w:pPr>
            <w:r w:rsidRPr="002D2217">
              <w:rPr>
                <w:rFonts w:ascii="Arial" w:hAnsi="Arial" w:cs="Arial"/>
                <w:b/>
              </w:rPr>
              <w:t>ASE HSD Section 231</w:t>
            </w:r>
          </w:p>
        </w:tc>
        <w:tc>
          <w:tcPr>
            <w:tcW w:w="1751" w:type="dxa"/>
            <w:tcBorders>
              <w:top w:val="single" w:sz="12" w:space="0" w:color="auto"/>
              <w:right w:val="single" w:sz="12" w:space="0" w:color="auto"/>
            </w:tcBorders>
            <w:shd w:val="clear" w:color="auto" w:fill="BFBFBF" w:themeFill="background1" w:themeFillShade="BF"/>
          </w:tcPr>
          <w:p w14:paraId="4E9763E6" w14:textId="77777777" w:rsidR="00E9163B" w:rsidRPr="002D2217" w:rsidRDefault="00E9163B" w:rsidP="00C51414">
            <w:pPr>
              <w:spacing w:after="240"/>
              <w:rPr>
                <w:rFonts w:ascii="Arial" w:hAnsi="Arial" w:cs="Arial"/>
                <w:b/>
              </w:rPr>
            </w:pPr>
            <w:r w:rsidRPr="002D2217">
              <w:rPr>
                <w:rFonts w:ascii="Arial" w:hAnsi="Arial" w:cs="Arial"/>
                <w:b/>
              </w:rPr>
              <w:t>ASE HSE Section 231</w:t>
            </w:r>
          </w:p>
        </w:tc>
        <w:tc>
          <w:tcPr>
            <w:tcW w:w="1890" w:type="dxa"/>
            <w:tcBorders>
              <w:top w:val="single" w:sz="12" w:space="0" w:color="auto"/>
              <w:left w:val="single" w:sz="12" w:space="0" w:color="auto"/>
            </w:tcBorders>
            <w:shd w:val="clear" w:color="auto" w:fill="BFBFBF" w:themeFill="background1" w:themeFillShade="BF"/>
          </w:tcPr>
          <w:p w14:paraId="20E05E33" w14:textId="77777777" w:rsidR="00E9163B" w:rsidRPr="002D2217" w:rsidRDefault="00E9163B" w:rsidP="00C51414">
            <w:pPr>
              <w:spacing w:after="240"/>
              <w:rPr>
                <w:rFonts w:ascii="Arial" w:hAnsi="Arial" w:cs="Arial"/>
                <w:b/>
              </w:rPr>
            </w:pPr>
            <w:r w:rsidRPr="002D2217">
              <w:rPr>
                <w:rFonts w:ascii="Arial" w:hAnsi="Arial" w:cs="Arial"/>
                <w:b/>
              </w:rPr>
              <w:t>ELA ESL Section 231</w:t>
            </w:r>
          </w:p>
        </w:tc>
        <w:tc>
          <w:tcPr>
            <w:tcW w:w="2700" w:type="dxa"/>
            <w:tcBorders>
              <w:top w:val="single" w:sz="12" w:space="0" w:color="auto"/>
              <w:right w:val="single" w:sz="12" w:space="0" w:color="auto"/>
            </w:tcBorders>
            <w:shd w:val="clear" w:color="auto" w:fill="BFBFBF" w:themeFill="background1" w:themeFillShade="BF"/>
          </w:tcPr>
          <w:p w14:paraId="5A8A96BA" w14:textId="77777777" w:rsidR="00E9163B" w:rsidRPr="002D2217" w:rsidRDefault="00E9163B" w:rsidP="00C51414">
            <w:pPr>
              <w:spacing w:after="240"/>
              <w:rPr>
                <w:rFonts w:ascii="Arial" w:hAnsi="Arial" w:cs="Arial"/>
                <w:b/>
                <w:bCs/>
              </w:rPr>
            </w:pPr>
            <w:r w:rsidRPr="0410EB04">
              <w:rPr>
                <w:rFonts w:ascii="Arial" w:hAnsi="Arial" w:cs="Arial"/>
                <w:b/>
                <w:bCs/>
              </w:rPr>
              <w:t>ELA ESL in ELCE Section 231</w:t>
            </w:r>
          </w:p>
        </w:tc>
      </w:tr>
      <w:tr w:rsidR="00E9163B" w:rsidRPr="00CF577D" w14:paraId="11DA649E" w14:textId="77777777" w:rsidTr="00E9163B">
        <w:trPr>
          <w:cantSplit/>
        </w:trPr>
        <w:tc>
          <w:tcPr>
            <w:tcW w:w="2426" w:type="dxa"/>
            <w:tcBorders>
              <w:left w:val="single" w:sz="12" w:space="0" w:color="auto"/>
            </w:tcBorders>
            <w:vAlign w:val="bottom"/>
          </w:tcPr>
          <w:p w14:paraId="5A1BB894" w14:textId="77777777" w:rsidR="00E9163B" w:rsidRPr="00CF577D" w:rsidRDefault="00E9163B" w:rsidP="008963D6">
            <w:pPr>
              <w:spacing w:after="240"/>
              <w:rPr>
                <w:rFonts w:ascii="Arial" w:hAnsi="Arial" w:cs="Arial"/>
                <w:szCs w:val="24"/>
              </w:rPr>
            </w:pPr>
            <w:r>
              <w:rPr>
                <w:rFonts w:ascii="Arial" w:hAnsi="Arial" w:cs="Arial"/>
                <w:szCs w:val="24"/>
              </w:rPr>
              <w:t>[Automatically Populate Fiscal Agent]</w:t>
            </w:r>
          </w:p>
        </w:tc>
        <w:tc>
          <w:tcPr>
            <w:tcW w:w="1733" w:type="dxa"/>
            <w:tcBorders>
              <w:right w:val="single" w:sz="12" w:space="0" w:color="auto"/>
            </w:tcBorders>
          </w:tcPr>
          <w:p w14:paraId="7484DC88" w14:textId="77777777" w:rsidR="00E9163B" w:rsidRPr="00CF577D" w:rsidRDefault="00E9163B" w:rsidP="00C51414">
            <w:pPr>
              <w:rPr>
                <w:rFonts w:ascii="Arial" w:hAnsi="Arial" w:cs="Arial"/>
                <w:szCs w:val="24"/>
              </w:rPr>
            </w:pPr>
          </w:p>
        </w:tc>
        <w:tc>
          <w:tcPr>
            <w:tcW w:w="1905" w:type="dxa"/>
            <w:tcBorders>
              <w:left w:val="single" w:sz="12" w:space="0" w:color="auto"/>
            </w:tcBorders>
          </w:tcPr>
          <w:p w14:paraId="280D3449" w14:textId="77777777" w:rsidR="00E9163B" w:rsidRPr="00CF577D" w:rsidRDefault="00E9163B" w:rsidP="00C51414">
            <w:pPr>
              <w:rPr>
                <w:rFonts w:ascii="Arial" w:hAnsi="Arial" w:cs="Arial"/>
                <w:szCs w:val="24"/>
              </w:rPr>
            </w:pPr>
          </w:p>
        </w:tc>
        <w:tc>
          <w:tcPr>
            <w:tcW w:w="1751" w:type="dxa"/>
            <w:tcBorders>
              <w:right w:val="single" w:sz="12" w:space="0" w:color="auto"/>
            </w:tcBorders>
          </w:tcPr>
          <w:p w14:paraId="1D9B9722" w14:textId="77777777" w:rsidR="00E9163B" w:rsidRPr="00CF577D" w:rsidRDefault="00E9163B" w:rsidP="00C51414">
            <w:pPr>
              <w:rPr>
                <w:rFonts w:ascii="Arial" w:hAnsi="Arial" w:cs="Arial"/>
                <w:szCs w:val="24"/>
              </w:rPr>
            </w:pPr>
          </w:p>
        </w:tc>
        <w:tc>
          <w:tcPr>
            <w:tcW w:w="1890" w:type="dxa"/>
            <w:tcBorders>
              <w:left w:val="single" w:sz="12" w:space="0" w:color="auto"/>
            </w:tcBorders>
          </w:tcPr>
          <w:p w14:paraId="7501B92F" w14:textId="77777777" w:rsidR="00E9163B" w:rsidRPr="00CF577D" w:rsidRDefault="00E9163B" w:rsidP="00C51414">
            <w:pPr>
              <w:rPr>
                <w:rFonts w:ascii="Arial" w:hAnsi="Arial" w:cs="Arial"/>
                <w:szCs w:val="24"/>
              </w:rPr>
            </w:pPr>
          </w:p>
        </w:tc>
        <w:tc>
          <w:tcPr>
            <w:tcW w:w="2700" w:type="dxa"/>
            <w:tcBorders>
              <w:right w:val="single" w:sz="12" w:space="0" w:color="auto"/>
            </w:tcBorders>
          </w:tcPr>
          <w:p w14:paraId="5E2A2500" w14:textId="77777777" w:rsidR="00E9163B" w:rsidRPr="00CF577D" w:rsidRDefault="00E9163B" w:rsidP="00C51414">
            <w:pPr>
              <w:rPr>
                <w:rFonts w:ascii="Arial" w:hAnsi="Arial" w:cs="Arial"/>
                <w:szCs w:val="24"/>
              </w:rPr>
            </w:pPr>
          </w:p>
        </w:tc>
      </w:tr>
      <w:tr w:rsidR="00E9163B" w:rsidRPr="00CF577D" w14:paraId="369209C5" w14:textId="77777777" w:rsidTr="00E9163B">
        <w:trPr>
          <w:cantSplit/>
        </w:trPr>
        <w:tc>
          <w:tcPr>
            <w:tcW w:w="2426" w:type="dxa"/>
            <w:tcBorders>
              <w:left w:val="single" w:sz="12" w:space="0" w:color="auto"/>
              <w:bottom w:val="single" w:sz="12" w:space="0" w:color="auto"/>
            </w:tcBorders>
            <w:vAlign w:val="bottom"/>
          </w:tcPr>
          <w:p w14:paraId="0252BF4B" w14:textId="77777777" w:rsidR="00E9163B" w:rsidRPr="00CF577D" w:rsidRDefault="00E9163B" w:rsidP="008963D6">
            <w:pPr>
              <w:spacing w:after="240"/>
              <w:rPr>
                <w:rFonts w:ascii="Arial" w:hAnsi="Arial" w:cs="Arial"/>
                <w:szCs w:val="24"/>
              </w:rPr>
            </w:pPr>
            <w:r>
              <w:rPr>
                <w:rFonts w:ascii="Arial" w:hAnsi="Arial" w:cs="Arial"/>
                <w:szCs w:val="24"/>
              </w:rPr>
              <w:t>[Automatically Populate if necessary for consortia members]</w:t>
            </w:r>
          </w:p>
        </w:tc>
        <w:tc>
          <w:tcPr>
            <w:tcW w:w="1733" w:type="dxa"/>
            <w:tcBorders>
              <w:bottom w:val="single" w:sz="12" w:space="0" w:color="auto"/>
              <w:right w:val="single" w:sz="12" w:space="0" w:color="auto"/>
            </w:tcBorders>
          </w:tcPr>
          <w:p w14:paraId="3B815512" w14:textId="77777777" w:rsidR="00E9163B" w:rsidRPr="00CF577D" w:rsidRDefault="00E9163B" w:rsidP="00C51414">
            <w:pPr>
              <w:rPr>
                <w:rFonts w:ascii="Arial" w:hAnsi="Arial" w:cs="Arial"/>
                <w:szCs w:val="24"/>
              </w:rPr>
            </w:pPr>
          </w:p>
        </w:tc>
        <w:tc>
          <w:tcPr>
            <w:tcW w:w="1905" w:type="dxa"/>
            <w:tcBorders>
              <w:left w:val="single" w:sz="12" w:space="0" w:color="auto"/>
              <w:bottom w:val="single" w:sz="12" w:space="0" w:color="auto"/>
            </w:tcBorders>
          </w:tcPr>
          <w:p w14:paraId="6BA96F8D" w14:textId="77777777" w:rsidR="00E9163B" w:rsidRPr="00CF577D" w:rsidRDefault="00E9163B" w:rsidP="00C51414">
            <w:pPr>
              <w:rPr>
                <w:rFonts w:ascii="Arial" w:hAnsi="Arial" w:cs="Arial"/>
                <w:szCs w:val="24"/>
              </w:rPr>
            </w:pPr>
          </w:p>
        </w:tc>
        <w:tc>
          <w:tcPr>
            <w:tcW w:w="1751" w:type="dxa"/>
            <w:tcBorders>
              <w:bottom w:val="single" w:sz="12" w:space="0" w:color="auto"/>
              <w:right w:val="single" w:sz="12" w:space="0" w:color="auto"/>
            </w:tcBorders>
          </w:tcPr>
          <w:p w14:paraId="5E296729" w14:textId="77777777" w:rsidR="00E9163B" w:rsidRPr="00CF577D" w:rsidRDefault="00E9163B" w:rsidP="00C51414">
            <w:pPr>
              <w:rPr>
                <w:rFonts w:ascii="Arial" w:hAnsi="Arial" w:cs="Arial"/>
                <w:szCs w:val="24"/>
              </w:rPr>
            </w:pPr>
          </w:p>
        </w:tc>
        <w:tc>
          <w:tcPr>
            <w:tcW w:w="1890" w:type="dxa"/>
            <w:tcBorders>
              <w:left w:val="single" w:sz="12" w:space="0" w:color="auto"/>
              <w:bottom w:val="single" w:sz="12" w:space="0" w:color="auto"/>
            </w:tcBorders>
          </w:tcPr>
          <w:p w14:paraId="7567824F" w14:textId="77777777" w:rsidR="00E9163B" w:rsidRPr="00CF577D" w:rsidRDefault="00E9163B" w:rsidP="00C51414">
            <w:pPr>
              <w:rPr>
                <w:rFonts w:ascii="Arial" w:hAnsi="Arial" w:cs="Arial"/>
                <w:szCs w:val="24"/>
              </w:rPr>
            </w:pPr>
          </w:p>
        </w:tc>
        <w:tc>
          <w:tcPr>
            <w:tcW w:w="2700" w:type="dxa"/>
            <w:tcBorders>
              <w:bottom w:val="single" w:sz="12" w:space="0" w:color="auto"/>
              <w:right w:val="single" w:sz="12" w:space="0" w:color="auto"/>
            </w:tcBorders>
          </w:tcPr>
          <w:p w14:paraId="1EFEF88D" w14:textId="77777777" w:rsidR="00E9163B" w:rsidRPr="00CF577D" w:rsidRDefault="00E9163B" w:rsidP="00C51414">
            <w:pPr>
              <w:rPr>
                <w:rFonts w:ascii="Arial" w:hAnsi="Arial" w:cs="Arial"/>
                <w:szCs w:val="24"/>
              </w:rPr>
            </w:pPr>
          </w:p>
        </w:tc>
      </w:tr>
    </w:tbl>
    <w:p w14:paraId="3D3F5578" w14:textId="77777777" w:rsidR="008963D6" w:rsidRDefault="008963D6" w:rsidP="003F187B">
      <w:pPr>
        <w:pStyle w:val="Heading3"/>
        <w:rPr>
          <w:rFonts w:eastAsiaTheme="minorEastAsia"/>
        </w:rPr>
        <w:sectPr w:rsidR="008963D6" w:rsidSect="00C51414">
          <w:headerReference w:type="default" r:id="rId51"/>
          <w:type w:val="continuous"/>
          <w:pgSz w:w="15840" w:h="12240" w:orient="landscape"/>
          <w:pgMar w:top="1440" w:right="1440" w:bottom="1440" w:left="1440" w:header="720" w:footer="720" w:gutter="0"/>
          <w:cols w:space="720"/>
          <w:titlePg/>
          <w:docGrid w:linePitch="360"/>
        </w:sectPr>
      </w:pPr>
      <w:bookmarkStart w:id="1245" w:name="_Toc935455171"/>
      <w:bookmarkStart w:id="1246" w:name="_Toc792236649"/>
      <w:bookmarkStart w:id="1247" w:name="_Toc2095386704"/>
      <w:bookmarkStart w:id="1248" w:name="_Toc1964782188"/>
      <w:bookmarkStart w:id="1249" w:name="_Toc2116173772"/>
      <w:bookmarkStart w:id="1250" w:name="_Toc754882626"/>
      <w:bookmarkStart w:id="1251" w:name="_Toc1105955250"/>
      <w:bookmarkStart w:id="1252" w:name="_Toc1281370841"/>
      <w:bookmarkStart w:id="1253" w:name="_Toc95402942"/>
    </w:p>
    <w:p w14:paraId="256D09FF" w14:textId="4B4D7235" w:rsidR="00E9163B" w:rsidRDefault="00E9163B" w:rsidP="008963D6">
      <w:pPr>
        <w:pStyle w:val="Heading3"/>
        <w:spacing w:before="0"/>
        <w:rPr>
          <w:rFonts w:eastAsiaTheme="minorEastAsia"/>
        </w:rPr>
      </w:pPr>
      <w:bookmarkStart w:id="1254" w:name="_Toc109824169"/>
      <w:r w:rsidRPr="46173C5E">
        <w:rPr>
          <w:rFonts w:eastAsiaTheme="minorEastAsia"/>
        </w:rPr>
        <w:lastRenderedPageBreak/>
        <w:t xml:space="preserve">Projected Enrollment for Program Year </w:t>
      </w:r>
      <w:r w:rsidRPr="00A74D0C">
        <w:rPr>
          <w:rFonts w:eastAsiaTheme="minorEastAsia"/>
        </w:rPr>
        <w:t>2023,</w:t>
      </w:r>
      <w:r w:rsidRPr="46173C5E">
        <w:rPr>
          <w:rFonts w:eastAsiaTheme="minorEastAsia"/>
        </w:rPr>
        <w:t xml:space="preserve"> </w:t>
      </w:r>
      <w:r w:rsidR="004E7C53" w:rsidRPr="00F178B0">
        <w:rPr>
          <w:rFonts w:eastAsiaTheme="minorEastAsia"/>
        </w:rPr>
        <w:t>WIOA</w:t>
      </w:r>
      <w:r w:rsidR="004E7C53">
        <w:rPr>
          <w:rFonts w:eastAsiaTheme="minorEastAsia"/>
        </w:rPr>
        <w:t xml:space="preserve"> </w:t>
      </w:r>
      <w:r w:rsidRPr="46173C5E">
        <w:rPr>
          <w:rFonts w:eastAsiaTheme="minorEastAsia"/>
        </w:rPr>
        <w:t>Section 243</w:t>
      </w:r>
      <w:bookmarkEnd w:id="1245"/>
      <w:bookmarkEnd w:id="1246"/>
      <w:bookmarkEnd w:id="1247"/>
      <w:bookmarkEnd w:id="1248"/>
      <w:bookmarkEnd w:id="1249"/>
      <w:bookmarkEnd w:id="1250"/>
      <w:bookmarkEnd w:id="1251"/>
      <w:bookmarkEnd w:id="1252"/>
      <w:bookmarkEnd w:id="1253"/>
      <w:bookmarkEnd w:id="1254"/>
    </w:p>
    <w:p w14:paraId="632541C5" w14:textId="77777777" w:rsidR="00E9163B" w:rsidRDefault="00E9163B" w:rsidP="00E9163B">
      <w:pPr>
        <w:spacing w:after="240"/>
        <w:rPr>
          <w:rFonts w:eastAsiaTheme="minorEastAsia" w:cs="Arial"/>
          <w:b/>
          <w:bCs/>
          <w:sz w:val="28"/>
          <w:szCs w:val="28"/>
        </w:rPr>
      </w:pPr>
      <w:r w:rsidRPr="01DC50AD">
        <w:rPr>
          <w:rFonts w:cs="Arial"/>
        </w:rPr>
        <w:t xml:space="preserve">Under each applicable program, enter the projected student enrollment for the </w:t>
      </w:r>
      <w:r>
        <w:rPr>
          <w:rFonts w:cs="Arial"/>
        </w:rPr>
        <w:t>PY</w:t>
      </w:r>
      <w:r w:rsidRPr="01DC50AD">
        <w:rPr>
          <w:rFonts w:cs="Arial"/>
        </w:rPr>
        <w:t xml:space="preserve"> 2023. Students must be enrolled in the ELA program to participate in ELCE and IELCE.</w:t>
      </w:r>
    </w:p>
    <w:tbl>
      <w:tblPr>
        <w:tblStyle w:val="TableGrid"/>
        <w:tblW w:w="0" w:type="auto"/>
        <w:tblLook w:val="04A0" w:firstRow="1" w:lastRow="0" w:firstColumn="1" w:lastColumn="0" w:noHBand="0" w:noVBand="1"/>
        <w:tblDescription w:val="This table shows the entry fields for Projected Enrollment for Secction 243, PY 2023."/>
      </w:tblPr>
      <w:tblGrid>
        <w:gridCol w:w="6475"/>
        <w:gridCol w:w="5940"/>
      </w:tblGrid>
      <w:tr w:rsidR="00E9163B" w14:paraId="38D6D1A8" w14:textId="77777777" w:rsidTr="00E9163B">
        <w:trPr>
          <w:cantSplit/>
          <w:tblHeader/>
        </w:trPr>
        <w:tc>
          <w:tcPr>
            <w:tcW w:w="6475" w:type="dxa"/>
            <w:shd w:val="clear" w:color="auto" w:fill="BFBFBF" w:themeFill="background1" w:themeFillShade="BF"/>
          </w:tcPr>
          <w:p w14:paraId="2758FD02" w14:textId="77777777" w:rsidR="00E9163B" w:rsidRPr="00F51A2B" w:rsidRDefault="00E9163B" w:rsidP="00E9163B">
            <w:pPr>
              <w:spacing w:after="240"/>
              <w:rPr>
                <w:rFonts w:ascii="Arial" w:hAnsi="Arial"/>
              </w:rPr>
            </w:pPr>
            <w:r w:rsidRPr="00924A94">
              <w:rPr>
                <w:rFonts w:ascii="Arial" w:hAnsi="Arial" w:cs="Arial"/>
                <w:b/>
                <w:szCs w:val="24"/>
              </w:rPr>
              <w:t>AGENCY</w:t>
            </w:r>
          </w:p>
        </w:tc>
        <w:tc>
          <w:tcPr>
            <w:tcW w:w="5940" w:type="dxa"/>
            <w:shd w:val="clear" w:color="auto" w:fill="BFBFBF" w:themeFill="background1" w:themeFillShade="BF"/>
          </w:tcPr>
          <w:p w14:paraId="1BEEF26C" w14:textId="77777777" w:rsidR="00E9163B" w:rsidRPr="00F51A2B" w:rsidRDefault="00E9163B" w:rsidP="00E9163B">
            <w:pPr>
              <w:spacing w:after="240"/>
              <w:rPr>
                <w:rFonts w:ascii="Arial" w:hAnsi="Arial"/>
              </w:rPr>
            </w:pPr>
            <w:r w:rsidRPr="00924A94">
              <w:rPr>
                <w:rFonts w:ascii="Arial" w:hAnsi="Arial" w:cs="Arial"/>
                <w:b/>
                <w:szCs w:val="24"/>
              </w:rPr>
              <w:t xml:space="preserve">ELA ESL Students in IELCE </w:t>
            </w:r>
            <w:r w:rsidRPr="00831B90">
              <w:rPr>
                <w:rFonts w:ascii="Arial" w:hAnsi="Arial"/>
                <w:b/>
              </w:rPr>
              <w:t>Section 243</w:t>
            </w:r>
          </w:p>
        </w:tc>
      </w:tr>
      <w:tr w:rsidR="00E9163B" w14:paraId="5DFC1889" w14:textId="77777777" w:rsidTr="00E9163B">
        <w:trPr>
          <w:cantSplit/>
          <w:tblHeader/>
        </w:trPr>
        <w:tc>
          <w:tcPr>
            <w:tcW w:w="6475" w:type="dxa"/>
          </w:tcPr>
          <w:p w14:paraId="2435EB41" w14:textId="77777777" w:rsidR="00E9163B" w:rsidRDefault="00E9163B" w:rsidP="008963D6">
            <w:pPr>
              <w:spacing w:after="240"/>
              <w:rPr>
                <w:rFonts w:cs="Arial"/>
                <w:bCs/>
                <w:szCs w:val="24"/>
              </w:rPr>
            </w:pPr>
            <w:r>
              <w:rPr>
                <w:rFonts w:ascii="Arial" w:hAnsi="Arial" w:cs="Arial"/>
                <w:szCs w:val="24"/>
              </w:rPr>
              <w:t>[Automatically Populate Fiscal Agent]</w:t>
            </w:r>
          </w:p>
        </w:tc>
        <w:tc>
          <w:tcPr>
            <w:tcW w:w="5940" w:type="dxa"/>
          </w:tcPr>
          <w:p w14:paraId="438EF28E" w14:textId="77777777" w:rsidR="00E9163B" w:rsidRDefault="00E9163B" w:rsidP="00E9163B">
            <w:pPr>
              <w:rPr>
                <w:rFonts w:cs="Arial"/>
                <w:bCs/>
                <w:szCs w:val="24"/>
              </w:rPr>
            </w:pPr>
          </w:p>
        </w:tc>
      </w:tr>
      <w:tr w:rsidR="00E9163B" w14:paraId="5D087036" w14:textId="77777777" w:rsidTr="00E9163B">
        <w:trPr>
          <w:cantSplit/>
          <w:tblHeader/>
        </w:trPr>
        <w:tc>
          <w:tcPr>
            <w:tcW w:w="6475" w:type="dxa"/>
          </w:tcPr>
          <w:p w14:paraId="2B462FA4" w14:textId="77777777" w:rsidR="00E9163B" w:rsidRDefault="00E9163B" w:rsidP="008963D6">
            <w:pPr>
              <w:spacing w:after="240"/>
              <w:rPr>
                <w:rFonts w:cs="Arial"/>
                <w:bCs/>
                <w:szCs w:val="24"/>
              </w:rPr>
            </w:pPr>
            <w:r>
              <w:rPr>
                <w:rFonts w:ascii="Arial" w:hAnsi="Arial" w:cs="Arial"/>
                <w:szCs w:val="24"/>
              </w:rPr>
              <w:t>[Automatically Populate if necessary for consortia members]</w:t>
            </w:r>
          </w:p>
        </w:tc>
        <w:tc>
          <w:tcPr>
            <w:tcW w:w="5940" w:type="dxa"/>
          </w:tcPr>
          <w:p w14:paraId="3E9E6153" w14:textId="77777777" w:rsidR="00E9163B" w:rsidRDefault="00E9163B" w:rsidP="00E9163B">
            <w:pPr>
              <w:rPr>
                <w:rFonts w:cs="Arial"/>
                <w:bCs/>
                <w:szCs w:val="24"/>
              </w:rPr>
            </w:pPr>
          </w:p>
        </w:tc>
      </w:tr>
    </w:tbl>
    <w:p w14:paraId="2818C0BE" w14:textId="77777777" w:rsidR="00B87775" w:rsidRDefault="00E9163B" w:rsidP="00B87775">
      <w:pPr>
        <w:spacing w:before="240"/>
        <w:rPr>
          <w:rFonts w:cs="Arial"/>
        </w:rPr>
        <w:sectPr w:rsidR="00B87775" w:rsidSect="008963D6">
          <w:pgSz w:w="15840" w:h="12240" w:orient="landscape"/>
          <w:pgMar w:top="1440" w:right="1440" w:bottom="1440" w:left="1440" w:header="720" w:footer="720" w:gutter="0"/>
          <w:cols w:space="720"/>
          <w:titlePg/>
          <w:docGrid w:linePitch="360"/>
        </w:sectPr>
      </w:pPr>
      <w:r w:rsidRPr="01DC50AD">
        <w:rPr>
          <w:rFonts w:cs="Arial"/>
        </w:rPr>
        <w:t xml:space="preserve">Grant awards for previously funded agencies will be based on the number of payment points earned in </w:t>
      </w:r>
      <w:r>
        <w:rPr>
          <w:rFonts w:cs="Arial"/>
        </w:rPr>
        <w:t>PY</w:t>
      </w:r>
      <w:r w:rsidRPr="01DC50AD">
        <w:rPr>
          <w:rFonts w:cs="Arial"/>
        </w:rPr>
        <w:t xml:space="preserve"> 2021. Grant awards for newly awarded agencies, or previously funded agencies applying for new program areas, will be based on projected enrollments multiplied by the state aggregated average of students achieving payment points. The CDE reserves the right to adjust projected enrollment numbers before grant awards are calculated</w:t>
      </w:r>
      <w:r w:rsidR="00B87775">
        <w:rPr>
          <w:rFonts w:cs="Arial"/>
        </w:rPr>
        <w:t>.</w:t>
      </w:r>
    </w:p>
    <w:p w14:paraId="6C37AE34" w14:textId="43E1EB61" w:rsidR="007E08B0" w:rsidRPr="003C4CAC" w:rsidRDefault="638F36FB" w:rsidP="00162B02">
      <w:pPr>
        <w:pStyle w:val="Heading2"/>
        <w:spacing w:before="0"/>
      </w:pPr>
      <w:bookmarkStart w:id="1255" w:name="_Toc1229155030"/>
      <w:bookmarkStart w:id="1256" w:name="_Toc1957624960"/>
      <w:bookmarkStart w:id="1257" w:name="_Toc348487483"/>
      <w:bookmarkStart w:id="1258" w:name="_Toc196283425"/>
      <w:bookmarkStart w:id="1259" w:name="_Toc849180066"/>
      <w:bookmarkStart w:id="1260" w:name="_Toc1620240733"/>
      <w:bookmarkStart w:id="1261" w:name="_Toc1230533763"/>
      <w:bookmarkStart w:id="1262" w:name="_Toc628984147"/>
      <w:bookmarkStart w:id="1263" w:name="_Toc95402943"/>
      <w:bookmarkStart w:id="1264" w:name="_Toc109824170"/>
      <w:r>
        <w:lastRenderedPageBreak/>
        <w:t>Grant Application Narrative</w:t>
      </w:r>
      <w:bookmarkEnd w:id="1255"/>
      <w:bookmarkEnd w:id="1256"/>
      <w:bookmarkEnd w:id="1257"/>
      <w:bookmarkEnd w:id="1258"/>
      <w:bookmarkEnd w:id="1259"/>
      <w:bookmarkEnd w:id="1260"/>
      <w:bookmarkEnd w:id="1261"/>
      <w:bookmarkEnd w:id="1262"/>
      <w:bookmarkEnd w:id="1263"/>
      <w:bookmarkEnd w:id="1264"/>
    </w:p>
    <w:p w14:paraId="6B0ADD31" w14:textId="2D07C463" w:rsidR="007E08B0" w:rsidRPr="003C4CAC" w:rsidRDefault="00874C0F" w:rsidP="00F933CF">
      <w:pPr>
        <w:spacing w:after="240"/>
        <w:rPr>
          <w:rFonts w:cs="Arial"/>
          <w:szCs w:val="24"/>
        </w:rPr>
      </w:pPr>
      <w:r w:rsidRPr="003C4CAC">
        <w:rPr>
          <w:rFonts w:cs="Arial"/>
          <w:szCs w:val="24"/>
        </w:rPr>
        <w:t xml:space="preserve">Each application will be evaluated based upon the </w:t>
      </w:r>
      <w:r w:rsidR="00245CB4" w:rsidRPr="003C4CAC">
        <w:rPr>
          <w:rFonts w:cs="Arial"/>
          <w:szCs w:val="24"/>
        </w:rPr>
        <w:t xml:space="preserve">12 </w:t>
      </w:r>
      <w:r w:rsidR="00931C93">
        <w:rPr>
          <w:rFonts w:cs="Arial"/>
          <w:szCs w:val="24"/>
        </w:rPr>
        <w:t>c</w:t>
      </w:r>
      <w:r w:rsidR="00145C64" w:rsidRPr="003C4CAC">
        <w:rPr>
          <w:rFonts w:cs="Arial"/>
          <w:szCs w:val="24"/>
        </w:rPr>
        <w:t>onsiderations</w:t>
      </w:r>
      <w:r w:rsidR="005C3C17" w:rsidRPr="003C4CAC">
        <w:rPr>
          <w:rFonts w:cs="Arial"/>
          <w:szCs w:val="24"/>
        </w:rPr>
        <w:t xml:space="preserve"> below</w:t>
      </w:r>
      <w:r w:rsidR="00A045A9" w:rsidRPr="003C4CAC">
        <w:rPr>
          <w:rFonts w:cs="Arial"/>
          <w:szCs w:val="24"/>
        </w:rPr>
        <w:t xml:space="preserve">. </w:t>
      </w:r>
      <w:r w:rsidRPr="003C4CAC">
        <w:rPr>
          <w:rFonts w:cs="Arial"/>
          <w:szCs w:val="24"/>
        </w:rPr>
        <w:t>Applicants must answer all questions in the online application.</w:t>
      </w:r>
      <w:r w:rsidR="00931C93" w:rsidRPr="003C4CAC">
        <w:rPr>
          <w:rStyle w:val="FootnoteReference"/>
          <w:rFonts w:cs="Arial"/>
          <w:szCs w:val="24"/>
        </w:rPr>
        <w:footnoteReference w:id="4"/>
      </w:r>
    </w:p>
    <w:p w14:paraId="75AE3E76" w14:textId="2F22F482" w:rsidR="00874C0F" w:rsidRPr="003C4CAC" w:rsidRDefault="00874C0F" w:rsidP="003D6743">
      <w:pPr>
        <w:numPr>
          <w:ilvl w:val="1"/>
          <w:numId w:val="18"/>
        </w:numPr>
        <w:ind w:left="720" w:hanging="360"/>
        <w:rPr>
          <w:rFonts w:cs="Arial"/>
          <w:szCs w:val="24"/>
        </w:rPr>
      </w:pPr>
      <w:r w:rsidRPr="003C4CAC">
        <w:rPr>
          <w:rFonts w:cs="Arial"/>
          <w:szCs w:val="24"/>
        </w:rPr>
        <w:t>Needs Assessment</w:t>
      </w:r>
    </w:p>
    <w:p w14:paraId="389F30E0" w14:textId="77777777" w:rsidR="00874C0F" w:rsidRPr="003C4CAC" w:rsidRDefault="00874C0F" w:rsidP="003D6743">
      <w:pPr>
        <w:numPr>
          <w:ilvl w:val="1"/>
          <w:numId w:val="18"/>
        </w:numPr>
        <w:ind w:left="720" w:hanging="360"/>
        <w:rPr>
          <w:rFonts w:cs="Arial"/>
          <w:szCs w:val="24"/>
        </w:rPr>
      </w:pPr>
      <w:r w:rsidRPr="003C4CAC">
        <w:rPr>
          <w:rFonts w:cs="Arial"/>
          <w:szCs w:val="24"/>
        </w:rPr>
        <w:t>Serving Individuals with Disabilities</w:t>
      </w:r>
    </w:p>
    <w:p w14:paraId="4E22CC87" w14:textId="77777777" w:rsidR="00874C0F" w:rsidRPr="003C4CAC" w:rsidRDefault="00874C0F" w:rsidP="003D6743">
      <w:pPr>
        <w:numPr>
          <w:ilvl w:val="1"/>
          <w:numId w:val="18"/>
        </w:numPr>
        <w:ind w:left="720" w:hanging="360"/>
        <w:rPr>
          <w:rFonts w:cs="Arial"/>
          <w:szCs w:val="24"/>
        </w:rPr>
      </w:pPr>
      <w:r w:rsidRPr="003C4CAC">
        <w:rPr>
          <w:rFonts w:cs="Arial"/>
          <w:szCs w:val="24"/>
        </w:rPr>
        <w:t>Past Effectiveness</w:t>
      </w:r>
    </w:p>
    <w:p w14:paraId="280D3801" w14:textId="77777777" w:rsidR="00874C0F" w:rsidRPr="003C4CAC" w:rsidRDefault="00874C0F" w:rsidP="003D6743">
      <w:pPr>
        <w:numPr>
          <w:ilvl w:val="1"/>
          <w:numId w:val="18"/>
        </w:numPr>
        <w:ind w:left="720" w:hanging="360"/>
        <w:rPr>
          <w:rFonts w:cs="Arial"/>
          <w:szCs w:val="24"/>
        </w:rPr>
      </w:pPr>
      <w:r w:rsidRPr="003C4CAC">
        <w:rPr>
          <w:rFonts w:cs="Arial"/>
          <w:szCs w:val="24"/>
        </w:rPr>
        <w:t>Alignment with One-stop Partners</w:t>
      </w:r>
    </w:p>
    <w:p w14:paraId="1E2A337D" w14:textId="77777777" w:rsidR="00874C0F" w:rsidRPr="003C4CAC" w:rsidRDefault="00874C0F" w:rsidP="003D6743">
      <w:pPr>
        <w:numPr>
          <w:ilvl w:val="1"/>
          <w:numId w:val="18"/>
        </w:numPr>
        <w:ind w:left="720" w:hanging="360"/>
        <w:rPr>
          <w:rFonts w:cs="Arial"/>
          <w:szCs w:val="24"/>
        </w:rPr>
      </w:pPr>
      <w:r w:rsidRPr="003C4CAC">
        <w:rPr>
          <w:rFonts w:cs="Arial"/>
          <w:szCs w:val="24"/>
        </w:rPr>
        <w:t>Intensity, Duration, and Flexible Scheduling</w:t>
      </w:r>
    </w:p>
    <w:p w14:paraId="540613EE" w14:textId="77777777" w:rsidR="00874C0F" w:rsidRPr="003C4CAC" w:rsidRDefault="00874C0F" w:rsidP="003D6743">
      <w:pPr>
        <w:numPr>
          <w:ilvl w:val="1"/>
          <w:numId w:val="18"/>
        </w:numPr>
        <w:ind w:left="720" w:hanging="360"/>
        <w:rPr>
          <w:rFonts w:cs="Arial"/>
          <w:szCs w:val="24"/>
        </w:rPr>
      </w:pPr>
      <w:r w:rsidRPr="003C4CAC">
        <w:rPr>
          <w:rFonts w:cs="Arial"/>
          <w:szCs w:val="24"/>
        </w:rPr>
        <w:t>Evidence-Based Instructional Practices and Reading Instruction</w:t>
      </w:r>
    </w:p>
    <w:p w14:paraId="08378348" w14:textId="77777777" w:rsidR="00874C0F" w:rsidRPr="003C4CAC" w:rsidRDefault="00874C0F" w:rsidP="003D6743">
      <w:pPr>
        <w:numPr>
          <w:ilvl w:val="1"/>
          <w:numId w:val="18"/>
        </w:numPr>
        <w:ind w:left="720" w:hanging="360"/>
        <w:rPr>
          <w:rFonts w:cs="Arial"/>
          <w:szCs w:val="24"/>
        </w:rPr>
      </w:pPr>
      <w:r w:rsidRPr="003C4CAC">
        <w:rPr>
          <w:rFonts w:cs="Arial"/>
          <w:szCs w:val="24"/>
        </w:rPr>
        <w:t>Effective Use of Technology and Distance Learning</w:t>
      </w:r>
    </w:p>
    <w:p w14:paraId="70BE5509" w14:textId="77777777" w:rsidR="00FF4767" w:rsidRPr="003C4CAC" w:rsidRDefault="00874C0F" w:rsidP="003D6743">
      <w:pPr>
        <w:numPr>
          <w:ilvl w:val="1"/>
          <w:numId w:val="18"/>
        </w:numPr>
        <w:ind w:left="720" w:hanging="360"/>
        <w:rPr>
          <w:rFonts w:cs="Arial"/>
          <w:szCs w:val="24"/>
        </w:rPr>
      </w:pPr>
      <w:r w:rsidRPr="003C4CAC">
        <w:rPr>
          <w:rFonts w:cs="Arial"/>
          <w:szCs w:val="24"/>
        </w:rPr>
        <w:t>Facilitate Learning in Context</w:t>
      </w:r>
    </w:p>
    <w:p w14:paraId="1B070258" w14:textId="3DA7FDBF" w:rsidR="00874C0F" w:rsidRPr="003C4CAC" w:rsidRDefault="00874C0F" w:rsidP="003D6743">
      <w:pPr>
        <w:numPr>
          <w:ilvl w:val="1"/>
          <w:numId w:val="18"/>
        </w:numPr>
        <w:ind w:left="720" w:hanging="360"/>
        <w:rPr>
          <w:rFonts w:cs="Arial"/>
          <w:szCs w:val="24"/>
        </w:rPr>
      </w:pPr>
      <w:r w:rsidRPr="003C4CAC">
        <w:rPr>
          <w:rFonts w:cs="Arial"/>
          <w:szCs w:val="24"/>
        </w:rPr>
        <w:t>Qualified Instructors and Staff</w:t>
      </w:r>
    </w:p>
    <w:p w14:paraId="76F1BCFC" w14:textId="77777777" w:rsidR="00874C0F" w:rsidRPr="003C4CAC" w:rsidRDefault="00874C0F" w:rsidP="003D6743">
      <w:pPr>
        <w:numPr>
          <w:ilvl w:val="1"/>
          <w:numId w:val="18"/>
        </w:numPr>
        <w:ind w:left="720" w:hanging="360"/>
        <w:rPr>
          <w:rFonts w:cs="Arial"/>
          <w:szCs w:val="24"/>
        </w:rPr>
      </w:pPr>
      <w:r w:rsidRPr="003C4CAC">
        <w:rPr>
          <w:rFonts w:cs="Arial"/>
          <w:szCs w:val="24"/>
        </w:rPr>
        <w:t>Partnerships and Support Services for Development of Career Pathways</w:t>
      </w:r>
    </w:p>
    <w:p w14:paraId="32EC19A4" w14:textId="77777777" w:rsidR="00874C0F" w:rsidRPr="003C4CAC" w:rsidRDefault="00874C0F" w:rsidP="003D6743">
      <w:pPr>
        <w:numPr>
          <w:ilvl w:val="1"/>
          <w:numId w:val="18"/>
        </w:numPr>
        <w:ind w:left="720" w:hanging="360"/>
        <w:rPr>
          <w:rFonts w:cs="Arial"/>
          <w:szCs w:val="24"/>
        </w:rPr>
      </w:pPr>
      <w:r w:rsidRPr="003C4CAC">
        <w:rPr>
          <w:rFonts w:cs="Arial"/>
          <w:szCs w:val="24"/>
        </w:rPr>
        <w:t>High Quality Information and Data Collection System</w:t>
      </w:r>
    </w:p>
    <w:p w14:paraId="65B0C90B" w14:textId="2495E721" w:rsidR="00783D43" w:rsidRDefault="00874C0F" w:rsidP="003D6743">
      <w:pPr>
        <w:numPr>
          <w:ilvl w:val="1"/>
          <w:numId w:val="18"/>
        </w:numPr>
        <w:spacing w:after="480"/>
        <w:ind w:left="720" w:hanging="360"/>
        <w:rPr>
          <w:rFonts w:cs="Arial"/>
          <w:szCs w:val="24"/>
        </w:rPr>
      </w:pPr>
      <w:r w:rsidRPr="003C4CAC">
        <w:rPr>
          <w:rFonts w:cs="Arial"/>
          <w:szCs w:val="24"/>
        </w:rPr>
        <w:t>Integrated English Literacy and Civics Education</w:t>
      </w:r>
      <w:r w:rsidR="00783D43">
        <w:rPr>
          <w:rFonts w:cs="Arial"/>
          <w:szCs w:val="24"/>
        </w:rPr>
        <w:br w:type="page"/>
      </w:r>
    </w:p>
    <w:p w14:paraId="739EC76E" w14:textId="00C1D6BD" w:rsidR="00B80EE4" w:rsidRPr="003C4CAC" w:rsidRDefault="23BE3BB7" w:rsidP="003F187B">
      <w:pPr>
        <w:pStyle w:val="Heading3"/>
      </w:pPr>
      <w:bookmarkStart w:id="1265" w:name="_Toc369869481"/>
      <w:bookmarkStart w:id="1266" w:name="_Toc369868810"/>
      <w:bookmarkStart w:id="1267" w:name="_Toc4745024"/>
      <w:bookmarkStart w:id="1268" w:name="_Toc4749809"/>
      <w:bookmarkStart w:id="1269" w:name="_Toc372187771"/>
      <w:bookmarkStart w:id="1270" w:name="_Toc66127220"/>
      <w:bookmarkStart w:id="1271" w:name="_Toc1703132852"/>
      <w:bookmarkStart w:id="1272" w:name="_Toc2082462758"/>
      <w:bookmarkStart w:id="1273" w:name="_Toc1336701336"/>
      <w:bookmarkStart w:id="1274" w:name="_Toc1582337882"/>
      <w:bookmarkStart w:id="1275" w:name="_Toc2090329289"/>
      <w:bookmarkStart w:id="1276" w:name="_Toc1978146939"/>
      <w:bookmarkStart w:id="1277" w:name="_Toc1259645244"/>
      <w:bookmarkStart w:id="1278" w:name="_Toc95402944"/>
      <w:bookmarkStart w:id="1279" w:name="_Toc109824171"/>
      <w:r>
        <w:lastRenderedPageBreak/>
        <w:t>1.</w:t>
      </w:r>
      <w:r w:rsidR="44CB0430">
        <w:t xml:space="preserve"> </w:t>
      </w:r>
      <w:r w:rsidR="62B807B8">
        <w:t>Needs Assessment</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14:paraId="4BD7E15B" w14:textId="77777777" w:rsidR="00F933CF" w:rsidRPr="003C4CAC" w:rsidRDefault="00F933CF" w:rsidP="008E675F">
      <w:pPr>
        <w:spacing w:after="240"/>
        <w:ind w:left="720" w:right="720"/>
        <w:rPr>
          <w:rFonts w:eastAsia="Calibri" w:cs="Arial"/>
          <w:i/>
        </w:rPr>
      </w:pPr>
      <w:r w:rsidRPr="3AFAD43E">
        <w:rPr>
          <w:rFonts w:eastAsia="Calibri" w:cs="Arial"/>
          <w:i/>
        </w:rPr>
        <w:t>The degree to which the eligible provider would be responsive to—</w:t>
      </w:r>
    </w:p>
    <w:p w14:paraId="33ED3E78" w14:textId="49A6CF85" w:rsidR="00F933CF" w:rsidRPr="00B119AA" w:rsidRDefault="004D77FE" w:rsidP="008634AB">
      <w:pPr>
        <w:pStyle w:val="ListParagraph"/>
        <w:numPr>
          <w:ilvl w:val="0"/>
          <w:numId w:val="83"/>
        </w:numPr>
        <w:spacing w:after="240"/>
        <w:ind w:left="1440" w:right="720"/>
        <w:rPr>
          <w:rFonts w:eastAsia="Calibri" w:cs="Arial"/>
          <w:i/>
        </w:rPr>
      </w:pPr>
      <w:r>
        <w:rPr>
          <w:rFonts w:eastAsia="Calibri" w:cs="Arial"/>
          <w:i/>
        </w:rPr>
        <w:t>r</w:t>
      </w:r>
      <w:r w:rsidR="00F933CF" w:rsidRPr="00B119AA">
        <w:rPr>
          <w:rFonts w:eastAsia="Calibri" w:cs="Arial"/>
          <w:i/>
        </w:rPr>
        <w:t>egional needs as identified in the local plan under Section 108; and</w:t>
      </w:r>
    </w:p>
    <w:p w14:paraId="2F825657" w14:textId="3D211A1A" w:rsidR="00F933CF" w:rsidRPr="00B119AA" w:rsidRDefault="004D77FE" w:rsidP="008634AB">
      <w:pPr>
        <w:pStyle w:val="ListParagraph"/>
        <w:numPr>
          <w:ilvl w:val="0"/>
          <w:numId w:val="83"/>
        </w:numPr>
        <w:spacing w:after="240"/>
        <w:ind w:left="1440" w:right="720"/>
        <w:rPr>
          <w:rFonts w:eastAsia="Calibri" w:cs="Arial"/>
          <w:i/>
        </w:rPr>
      </w:pPr>
      <w:r>
        <w:rPr>
          <w:rFonts w:eastAsia="Calibri" w:cs="Arial"/>
          <w:i/>
        </w:rPr>
        <w:t>s</w:t>
      </w:r>
      <w:r w:rsidR="00F933CF" w:rsidRPr="00B119AA">
        <w:rPr>
          <w:rFonts w:eastAsia="Calibri" w:cs="Arial"/>
          <w:i/>
        </w:rPr>
        <w:t>erving individuals in the community who were identified in such plan as most in need of adult education and literacy activities, including individuals—</w:t>
      </w:r>
    </w:p>
    <w:p w14:paraId="36370BCB" w14:textId="32467C7F" w:rsidR="00F933CF" w:rsidRPr="00B119AA" w:rsidRDefault="004D77FE" w:rsidP="00783D43">
      <w:pPr>
        <w:pStyle w:val="ListParagraph"/>
        <w:numPr>
          <w:ilvl w:val="2"/>
          <w:numId w:val="84"/>
        </w:numPr>
        <w:spacing w:after="240"/>
        <w:ind w:left="1620" w:right="720"/>
        <w:rPr>
          <w:rFonts w:eastAsia="Calibri" w:cs="Arial"/>
          <w:i/>
        </w:rPr>
      </w:pPr>
      <w:r>
        <w:rPr>
          <w:rFonts w:eastAsia="Calibri" w:cs="Arial"/>
          <w:i/>
        </w:rPr>
        <w:t>w</w:t>
      </w:r>
      <w:r w:rsidR="00F933CF" w:rsidRPr="00B119AA">
        <w:rPr>
          <w:rFonts w:eastAsia="Calibri" w:cs="Arial"/>
          <w:i/>
        </w:rPr>
        <w:t>ho have low levels of literacy skills</w:t>
      </w:r>
    </w:p>
    <w:p w14:paraId="78CC2975" w14:textId="38389FAF" w:rsidR="00F933CF" w:rsidRPr="00B119AA" w:rsidRDefault="004D77FE" w:rsidP="00783D43">
      <w:pPr>
        <w:pStyle w:val="ListParagraph"/>
        <w:numPr>
          <w:ilvl w:val="2"/>
          <w:numId w:val="84"/>
        </w:numPr>
        <w:spacing w:after="240"/>
        <w:ind w:left="1620" w:right="720"/>
        <w:rPr>
          <w:rFonts w:eastAsia="Calibri" w:cs="Arial"/>
          <w:i/>
        </w:rPr>
      </w:pPr>
      <w:r>
        <w:rPr>
          <w:rFonts w:eastAsia="Calibri" w:cs="Arial"/>
          <w:i/>
        </w:rPr>
        <w:t>w</w:t>
      </w:r>
      <w:r w:rsidR="00F933CF" w:rsidRPr="00B119AA">
        <w:rPr>
          <w:rFonts w:eastAsia="Calibri" w:cs="Arial"/>
          <w:i/>
        </w:rPr>
        <w:t>ho are English language learners</w:t>
      </w:r>
    </w:p>
    <w:p w14:paraId="1FAC8CDC" w14:textId="77777777" w:rsidR="00806A63" w:rsidRDefault="25BE9ECE" w:rsidP="003E2942">
      <w:pPr>
        <w:pStyle w:val="Heading4"/>
      </w:pPr>
      <w:r w:rsidRPr="165585F9">
        <w:t>Public Law 113–128, WIOA Section 231(e)(1)</w:t>
      </w:r>
      <w:r w:rsidR="6F4CDECB" w:rsidRPr="165585F9">
        <w:t xml:space="preserve"> </w:t>
      </w:r>
    </w:p>
    <w:p w14:paraId="309937A8" w14:textId="1C590F4C" w:rsidR="16E6323E" w:rsidRPr="00806A63" w:rsidRDefault="16E6323E" w:rsidP="00806A63">
      <w:pPr>
        <w:spacing w:after="240"/>
        <w:rPr>
          <w:rFonts w:cs="Arial"/>
          <w:b/>
          <w:bCs/>
        </w:rPr>
      </w:pPr>
      <w:r w:rsidRPr="00A74D0C">
        <w:rPr>
          <w:rFonts w:cs="Arial"/>
        </w:rPr>
        <w:t>D</w:t>
      </w:r>
      <w:r w:rsidR="108D18EE" w:rsidRPr="00A74D0C">
        <w:rPr>
          <w:rFonts w:cs="Arial"/>
        </w:rPr>
        <w:t xml:space="preserve">escribe the regional </w:t>
      </w:r>
      <w:r w:rsidRPr="00A74D0C">
        <w:rPr>
          <w:rFonts w:cs="Arial"/>
        </w:rPr>
        <w:t xml:space="preserve">workforce </w:t>
      </w:r>
      <w:r w:rsidR="108D18EE" w:rsidRPr="00A74D0C">
        <w:rPr>
          <w:rFonts w:cs="Arial"/>
        </w:rPr>
        <w:t>needs identified</w:t>
      </w:r>
      <w:r w:rsidR="7D4B1B4B" w:rsidRPr="00A74D0C">
        <w:rPr>
          <w:rFonts w:cs="Arial"/>
        </w:rPr>
        <w:t xml:space="preserve"> in the </w:t>
      </w:r>
      <w:r w:rsidR="108D18EE" w:rsidRPr="00A74D0C">
        <w:rPr>
          <w:rFonts w:cs="Arial"/>
        </w:rPr>
        <w:t>geographic area</w:t>
      </w:r>
      <w:r w:rsidR="7D4B1B4B" w:rsidRPr="00A74D0C">
        <w:rPr>
          <w:rFonts w:cs="Arial"/>
        </w:rPr>
        <w:t xml:space="preserve"> and</w:t>
      </w:r>
      <w:r w:rsidR="108D18EE" w:rsidRPr="00A74D0C">
        <w:rPr>
          <w:rFonts w:cs="Arial"/>
        </w:rPr>
        <w:t xml:space="preserve"> service locations</w:t>
      </w:r>
      <w:r w:rsidR="1CDE815F" w:rsidRPr="00A74D0C">
        <w:rPr>
          <w:rFonts w:cs="Arial"/>
        </w:rPr>
        <w:t xml:space="preserve"> by the local workforce plan</w:t>
      </w:r>
      <w:r w:rsidR="00B119AA" w:rsidRPr="00A74D0C">
        <w:rPr>
          <w:rFonts w:cs="Arial"/>
        </w:rPr>
        <w:t>.</w:t>
      </w:r>
      <w:r w:rsidR="7A8BFCF6" w:rsidRPr="00A74D0C">
        <w:rPr>
          <w:rFonts w:cs="Arial"/>
        </w:rPr>
        <w:t xml:space="preserve"> (</w:t>
      </w:r>
      <w:r w:rsidR="470B849F" w:rsidRPr="00A74D0C">
        <w:rPr>
          <w:rFonts w:cs="Arial"/>
        </w:rPr>
        <w:t>500</w:t>
      </w:r>
      <w:r w:rsidR="26F08EE8" w:rsidRPr="00A74D0C">
        <w:rPr>
          <w:rFonts w:cs="Arial"/>
        </w:rPr>
        <w:t xml:space="preserve"> </w:t>
      </w:r>
      <w:r w:rsidR="7A8BFCF6" w:rsidRPr="00A74D0C">
        <w:rPr>
          <w:rFonts w:cs="Arial"/>
        </w:rPr>
        <w:t>word maximum)</w:t>
      </w:r>
      <w:r w:rsidR="4B48D940" w:rsidRPr="00A74D0C">
        <w:rPr>
          <w:rFonts w:cs="Arial"/>
        </w:rPr>
        <w:t xml:space="preserve"> </w:t>
      </w:r>
      <w:r w:rsidR="5F3D3618" w:rsidRPr="00A74D0C">
        <w:rPr>
          <w:rFonts w:cs="Arial"/>
        </w:rPr>
        <w:t>8 points (0, 2, 4, 6, 8)</w:t>
      </w:r>
    </w:p>
    <w:p w14:paraId="2EC38F77" w14:textId="69F1DB98" w:rsidR="639C6080" w:rsidRPr="00A74D0C" w:rsidRDefault="639C6080" w:rsidP="003D6743">
      <w:pPr>
        <w:numPr>
          <w:ilvl w:val="5"/>
          <w:numId w:val="17"/>
        </w:numPr>
        <w:spacing w:after="240"/>
        <w:ind w:left="720"/>
        <w:rPr>
          <w:rFonts w:eastAsia="Arial" w:cs="Arial"/>
          <w:color w:val="000000" w:themeColor="text1"/>
          <w:szCs w:val="24"/>
        </w:rPr>
      </w:pPr>
      <w:r w:rsidRPr="00A74D0C">
        <w:rPr>
          <w:rFonts w:cs="Arial"/>
        </w:rPr>
        <w:t>Describe how</w:t>
      </w:r>
      <w:r w:rsidR="1CDE815F" w:rsidRPr="00A74D0C">
        <w:rPr>
          <w:rFonts w:cs="Arial"/>
        </w:rPr>
        <w:t xml:space="preserve"> adult education</w:t>
      </w:r>
      <w:r w:rsidR="5BCC583B" w:rsidRPr="00A74D0C">
        <w:rPr>
          <w:rFonts w:cs="Arial"/>
        </w:rPr>
        <w:t xml:space="preserve"> </w:t>
      </w:r>
      <w:r w:rsidR="22F44CD4" w:rsidRPr="00A74D0C">
        <w:rPr>
          <w:rFonts w:cs="Arial"/>
        </w:rPr>
        <w:t xml:space="preserve">and </w:t>
      </w:r>
      <w:r w:rsidR="5BCC583B" w:rsidRPr="00A74D0C">
        <w:rPr>
          <w:rFonts w:cs="Arial"/>
        </w:rPr>
        <w:t>literacy</w:t>
      </w:r>
      <w:r w:rsidR="1CDE815F" w:rsidRPr="00A74D0C">
        <w:rPr>
          <w:rFonts w:cs="Arial"/>
        </w:rPr>
        <w:t xml:space="preserve"> fit</w:t>
      </w:r>
      <w:r w:rsidRPr="00A74D0C">
        <w:rPr>
          <w:rFonts w:cs="Arial"/>
        </w:rPr>
        <w:t>s</w:t>
      </w:r>
      <w:r w:rsidR="1CDE815F" w:rsidRPr="00A74D0C">
        <w:rPr>
          <w:rFonts w:cs="Arial"/>
        </w:rPr>
        <w:t xml:space="preserve"> </w:t>
      </w:r>
      <w:r w:rsidR="16E6323E" w:rsidRPr="00A74D0C">
        <w:rPr>
          <w:rFonts w:cs="Arial"/>
        </w:rPr>
        <w:t>into the workforce st</w:t>
      </w:r>
      <w:r w:rsidR="1CDE815F" w:rsidRPr="00A74D0C">
        <w:rPr>
          <w:rFonts w:cs="Arial"/>
        </w:rPr>
        <w:t>r</w:t>
      </w:r>
      <w:r w:rsidR="16E6323E" w:rsidRPr="00A74D0C">
        <w:rPr>
          <w:rFonts w:cs="Arial"/>
        </w:rPr>
        <w:t>a</w:t>
      </w:r>
      <w:r w:rsidR="1CDE815F" w:rsidRPr="00A74D0C">
        <w:rPr>
          <w:rFonts w:cs="Arial"/>
        </w:rPr>
        <w:t xml:space="preserve">tegies </w:t>
      </w:r>
      <w:r w:rsidR="4C282CB8" w:rsidRPr="00A74D0C">
        <w:rPr>
          <w:rFonts w:cs="Arial"/>
        </w:rPr>
        <w:t xml:space="preserve">articulated </w:t>
      </w:r>
      <w:r w:rsidR="1CDE815F" w:rsidRPr="00A74D0C">
        <w:rPr>
          <w:rFonts w:cs="Arial"/>
        </w:rPr>
        <w:t xml:space="preserve">in the </w:t>
      </w:r>
      <w:r w:rsidRPr="00A74D0C">
        <w:rPr>
          <w:rFonts w:cs="Arial"/>
        </w:rPr>
        <w:t xml:space="preserve">local workforce </w:t>
      </w:r>
      <w:r w:rsidR="1CDE815F" w:rsidRPr="00A74D0C">
        <w:rPr>
          <w:rFonts w:cs="Arial"/>
        </w:rPr>
        <w:t>plan</w:t>
      </w:r>
      <w:r w:rsidR="00B119AA" w:rsidRPr="00A74D0C">
        <w:rPr>
          <w:rFonts w:cs="Arial"/>
        </w:rPr>
        <w:t>.</w:t>
      </w:r>
      <w:r w:rsidR="108D18EE" w:rsidRPr="00A74D0C">
        <w:rPr>
          <w:rFonts w:cs="Arial"/>
        </w:rPr>
        <w:t xml:space="preserve"> (</w:t>
      </w:r>
      <w:r w:rsidR="1D2040DC" w:rsidRPr="00A74D0C">
        <w:rPr>
          <w:rFonts w:cs="Arial"/>
        </w:rPr>
        <w:t>500</w:t>
      </w:r>
      <w:r w:rsidR="26F08EE8" w:rsidRPr="00A74D0C">
        <w:rPr>
          <w:rFonts w:cs="Arial"/>
        </w:rPr>
        <w:t xml:space="preserve"> </w:t>
      </w:r>
      <w:r w:rsidR="108D18EE" w:rsidRPr="00A74D0C">
        <w:rPr>
          <w:rFonts w:cs="Arial"/>
        </w:rPr>
        <w:t>word maximum)</w:t>
      </w:r>
      <w:r w:rsidR="38148C4C" w:rsidRPr="00A74D0C">
        <w:rPr>
          <w:rFonts w:cs="Arial"/>
        </w:rPr>
        <w:t xml:space="preserve"> </w:t>
      </w:r>
      <w:r w:rsidR="2D898C3B" w:rsidRPr="00A74D0C">
        <w:rPr>
          <w:rFonts w:cs="Arial"/>
        </w:rPr>
        <w:t>8 points (0, 2, 4, 6, 8)</w:t>
      </w:r>
    </w:p>
    <w:p w14:paraId="2239259B" w14:textId="3D1875A2" w:rsidR="007E08B0" w:rsidRPr="00A74D0C" w:rsidRDefault="5F0F9C89" w:rsidP="003D6743">
      <w:pPr>
        <w:numPr>
          <w:ilvl w:val="5"/>
          <w:numId w:val="17"/>
        </w:numPr>
        <w:spacing w:after="240"/>
        <w:ind w:left="720"/>
        <w:rPr>
          <w:rFonts w:eastAsia="Arial" w:cs="Arial"/>
          <w:color w:val="000000" w:themeColor="text1"/>
        </w:rPr>
      </w:pPr>
      <w:r w:rsidRPr="00A74D0C">
        <w:rPr>
          <w:rFonts w:cs="Arial"/>
        </w:rPr>
        <w:t>Describe th</w:t>
      </w:r>
      <w:r w:rsidR="33BFD555" w:rsidRPr="00A74D0C">
        <w:rPr>
          <w:rFonts w:cs="Arial"/>
        </w:rPr>
        <w:t>e demographics of the</w:t>
      </w:r>
      <w:r w:rsidR="3186BEDC" w:rsidRPr="00A74D0C">
        <w:rPr>
          <w:rFonts w:cs="Arial"/>
        </w:rPr>
        <w:t xml:space="preserve"> local geographic </w:t>
      </w:r>
      <w:r w:rsidRPr="00A74D0C">
        <w:rPr>
          <w:rFonts w:cs="Arial"/>
        </w:rPr>
        <w:t>area, including</w:t>
      </w:r>
      <w:r w:rsidR="69D24FFC" w:rsidRPr="00A74D0C">
        <w:rPr>
          <w:rFonts w:cs="Arial"/>
        </w:rPr>
        <w:t xml:space="preserve"> ethnic and racial makeup</w:t>
      </w:r>
      <w:r w:rsidR="24B01F2D" w:rsidRPr="00A74D0C">
        <w:rPr>
          <w:rFonts w:cs="Arial"/>
        </w:rPr>
        <w:t xml:space="preserve"> and</w:t>
      </w:r>
      <w:r w:rsidRPr="00A74D0C">
        <w:rPr>
          <w:rFonts w:cs="Arial"/>
        </w:rPr>
        <w:t xml:space="preserve"> the number of </w:t>
      </w:r>
      <w:r w:rsidR="139563D0" w:rsidRPr="00A74D0C">
        <w:rPr>
          <w:rFonts w:cs="Arial"/>
        </w:rPr>
        <w:t xml:space="preserve">individuals who are </w:t>
      </w:r>
      <w:r w:rsidR="004E7C53" w:rsidRPr="00F178B0">
        <w:rPr>
          <w:rFonts w:cs="Arial"/>
        </w:rPr>
        <w:t>ELLs</w:t>
      </w:r>
      <w:r w:rsidRPr="00A74D0C">
        <w:rPr>
          <w:rFonts w:cs="Arial"/>
        </w:rPr>
        <w:t>, unemployed</w:t>
      </w:r>
      <w:r w:rsidR="139563D0" w:rsidRPr="00A74D0C">
        <w:rPr>
          <w:rFonts w:cs="Arial"/>
        </w:rPr>
        <w:t xml:space="preserve">, </w:t>
      </w:r>
      <w:r w:rsidRPr="00A74D0C">
        <w:rPr>
          <w:rFonts w:cs="Arial"/>
        </w:rPr>
        <w:t>on public assistance</w:t>
      </w:r>
      <w:r w:rsidR="139563D0" w:rsidRPr="00A74D0C">
        <w:rPr>
          <w:rFonts w:cs="Arial"/>
        </w:rPr>
        <w:t xml:space="preserve"> or</w:t>
      </w:r>
      <w:r w:rsidRPr="00A74D0C">
        <w:rPr>
          <w:rFonts w:cs="Arial"/>
        </w:rPr>
        <w:t xml:space="preserve"> below the poverty level, </w:t>
      </w:r>
      <w:r w:rsidR="139563D0" w:rsidRPr="00A74D0C">
        <w:rPr>
          <w:rFonts w:cs="Arial"/>
        </w:rPr>
        <w:t xml:space="preserve">or </w:t>
      </w:r>
      <w:r w:rsidRPr="00A74D0C">
        <w:rPr>
          <w:rFonts w:cs="Arial"/>
        </w:rPr>
        <w:t xml:space="preserve">lacking </w:t>
      </w:r>
      <w:r w:rsidR="00DB24A0" w:rsidRPr="00A74D0C">
        <w:rPr>
          <w:rFonts w:cs="Arial"/>
        </w:rPr>
        <w:t>an</w:t>
      </w:r>
      <w:r w:rsidRPr="00A74D0C">
        <w:rPr>
          <w:rFonts w:cs="Arial"/>
        </w:rPr>
        <w:t xml:space="preserve"> HSD or HSE</w:t>
      </w:r>
      <w:r w:rsidR="00B119AA" w:rsidRPr="00A74D0C">
        <w:rPr>
          <w:rFonts w:cs="Arial"/>
        </w:rPr>
        <w:t>.</w:t>
      </w:r>
      <w:r w:rsidRPr="00A74D0C">
        <w:rPr>
          <w:rFonts w:cs="Arial"/>
        </w:rPr>
        <w:t xml:space="preserve"> (</w:t>
      </w:r>
      <w:r w:rsidR="2900FCBF" w:rsidRPr="00A74D0C">
        <w:rPr>
          <w:rFonts w:cs="Arial"/>
        </w:rPr>
        <w:t>500</w:t>
      </w:r>
      <w:r w:rsidR="6F777F54" w:rsidRPr="00A74D0C">
        <w:rPr>
          <w:rFonts w:cs="Arial"/>
        </w:rPr>
        <w:t xml:space="preserve"> </w:t>
      </w:r>
      <w:r w:rsidRPr="00A74D0C">
        <w:rPr>
          <w:rFonts w:cs="Arial"/>
        </w:rPr>
        <w:t>word maximum)</w:t>
      </w:r>
      <w:r w:rsidR="7276CF46" w:rsidRPr="00A74D0C">
        <w:rPr>
          <w:rFonts w:cs="Arial"/>
        </w:rPr>
        <w:t xml:space="preserve"> 16 points (0,</w:t>
      </w:r>
      <w:r w:rsidR="00DF2603">
        <w:rPr>
          <w:rFonts w:cs="Arial"/>
        </w:rPr>
        <w:t xml:space="preserve"> </w:t>
      </w:r>
      <w:r w:rsidR="7276CF46" w:rsidRPr="00A74D0C">
        <w:rPr>
          <w:rFonts w:cs="Arial"/>
        </w:rPr>
        <w:t>4,</w:t>
      </w:r>
      <w:r w:rsidR="00DF2603">
        <w:rPr>
          <w:rFonts w:cs="Arial"/>
        </w:rPr>
        <w:t xml:space="preserve"> </w:t>
      </w:r>
      <w:r w:rsidR="7276CF46" w:rsidRPr="00A74D0C">
        <w:rPr>
          <w:rFonts w:cs="Arial"/>
        </w:rPr>
        <w:t>8,</w:t>
      </w:r>
      <w:r w:rsidR="00DF2603">
        <w:rPr>
          <w:rFonts w:cs="Arial"/>
        </w:rPr>
        <w:t xml:space="preserve"> </w:t>
      </w:r>
      <w:r w:rsidR="7276CF46" w:rsidRPr="00A74D0C">
        <w:rPr>
          <w:rFonts w:cs="Arial"/>
        </w:rPr>
        <w:t>12,</w:t>
      </w:r>
      <w:r w:rsidR="00DF2603">
        <w:rPr>
          <w:rFonts w:cs="Arial"/>
        </w:rPr>
        <w:t xml:space="preserve"> </w:t>
      </w:r>
      <w:r w:rsidR="7276CF46" w:rsidRPr="00A74D0C">
        <w:rPr>
          <w:rFonts w:cs="Arial"/>
        </w:rPr>
        <w:t>16)</w:t>
      </w:r>
    </w:p>
    <w:p w14:paraId="2BF3E6AD" w14:textId="5C264762" w:rsidR="00F839E5" w:rsidRPr="00A74D0C" w:rsidRDefault="5B666C20" w:rsidP="003D6743">
      <w:pPr>
        <w:numPr>
          <w:ilvl w:val="5"/>
          <w:numId w:val="17"/>
        </w:numPr>
        <w:spacing w:after="240"/>
        <w:ind w:left="720"/>
        <w:rPr>
          <w:rFonts w:cs="Arial"/>
          <w:color w:val="000000" w:themeColor="text1"/>
        </w:rPr>
      </w:pPr>
      <w:r w:rsidRPr="165585F9">
        <w:rPr>
          <w:rFonts w:cs="Arial"/>
        </w:rPr>
        <w:t>Describe how the program will recruit and serve individuals in the community most in need of literacy services, i</w:t>
      </w:r>
      <w:r w:rsidRPr="00A74D0C">
        <w:rPr>
          <w:rFonts w:cs="Arial"/>
        </w:rPr>
        <w:t>ncluding individuals who have multiple barriers to employment</w:t>
      </w:r>
      <w:r w:rsidR="00B119AA" w:rsidRPr="00A74D0C">
        <w:rPr>
          <w:rFonts w:cs="Arial"/>
        </w:rPr>
        <w:t>.</w:t>
      </w:r>
      <w:r w:rsidR="674D7140" w:rsidRPr="00A74D0C">
        <w:rPr>
          <w:rFonts w:cs="Arial"/>
        </w:rPr>
        <w:t xml:space="preserve"> (</w:t>
      </w:r>
      <w:r w:rsidR="698AB8AD" w:rsidRPr="00A74D0C">
        <w:rPr>
          <w:rFonts w:cs="Arial"/>
        </w:rPr>
        <w:t>500</w:t>
      </w:r>
      <w:r w:rsidR="6F777F54" w:rsidRPr="00A74D0C">
        <w:rPr>
          <w:rFonts w:cs="Arial"/>
        </w:rPr>
        <w:t xml:space="preserve"> </w:t>
      </w:r>
      <w:r w:rsidR="674D7140" w:rsidRPr="00A74D0C">
        <w:rPr>
          <w:rFonts w:cs="Arial"/>
        </w:rPr>
        <w:t>word maximum)</w:t>
      </w:r>
      <w:r w:rsidR="43143DE8" w:rsidRPr="00A74D0C">
        <w:rPr>
          <w:rFonts w:cs="Arial"/>
        </w:rPr>
        <w:t>16 points (0,</w:t>
      </w:r>
      <w:r w:rsidR="00DF2603">
        <w:rPr>
          <w:rFonts w:cs="Arial"/>
        </w:rPr>
        <w:t xml:space="preserve"> </w:t>
      </w:r>
      <w:r w:rsidR="43143DE8" w:rsidRPr="00A74D0C">
        <w:rPr>
          <w:rFonts w:cs="Arial"/>
        </w:rPr>
        <w:t>4</w:t>
      </w:r>
      <w:r w:rsidR="00DF2603">
        <w:rPr>
          <w:rFonts w:cs="Arial"/>
        </w:rPr>
        <w:t xml:space="preserve"> </w:t>
      </w:r>
      <w:r w:rsidR="43143DE8" w:rsidRPr="00A74D0C">
        <w:rPr>
          <w:rFonts w:cs="Arial"/>
        </w:rPr>
        <w:t>,8,</w:t>
      </w:r>
      <w:r w:rsidR="00DF2603">
        <w:rPr>
          <w:rFonts w:cs="Arial"/>
        </w:rPr>
        <w:t xml:space="preserve"> </w:t>
      </w:r>
      <w:r w:rsidR="43143DE8" w:rsidRPr="00A74D0C">
        <w:rPr>
          <w:rFonts w:cs="Arial"/>
        </w:rPr>
        <w:t>12,</w:t>
      </w:r>
      <w:r w:rsidR="00DF2603">
        <w:rPr>
          <w:rFonts w:cs="Arial"/>
        </w:rPr>
        <w:t xml:space="preserve"> 16</w:t>
      </w:r>
      <w:r w:rsidR="43143DE8" w:rsidRPr="00A74D0C">
        <w:rPr>
          <w:rFonts w:cs="Arial"/>
        </w:rPr>
        <w:t>)</w:t>
      </w:r>
    </w:p>
    <w:p w14:paraId="78DC3786" w14:textId="0551A1C6" w:rsidR="3CE1D463" w:rsidRPr="00A74D0C" w:rsidRDefault="3CE1D463" w:rsidP="003D6743">
      <w:pPr>
        <w:numPr>
          <w:ilvl w:val="5"/>
          <w:numId w:val="17"/>
        </w:numPr>
        <w:spacing w:after="240"/>
        <w:ind w:left="720"/>
        <w:rPr>
          <w:rFonts w:eastAsia="Arial" w:cs="Arial"/>
          <w:color w:val="000000" w:themeColor="text1"/>
          <w:szCs w:val="24"/>
        </w:rPr>
      </w:pPr>
      <w:r w:rsidRPr="00A74D0C">
        <w:rPr>
          <w:rFonts w:cs="Arial"/>
        </w:rPr>
        <w:t>Describe</w:t>
      </w:r>
      <w:r w:rsidR="10A548F3" w:rsidRPr="00A74D0C">
        <w:rPr>
          <w:rFonts w:cs="Arial"/>
        </w:rPr>
        <w:t xml:space="preserve"> how you overcome barriers to serve the described populations</w:t>
      </w:r>
      <w:r w:rsidR="00B119AA" w:rsidRPr="00A74D0C">
        <w:rPr>
          <w:rFonts w:cs="Arial"/>
        </w:rPr>
        <w:t>.</w:t>
      </w:r>
      <w:r w:rsidR="64A6D8C0" w:rsidRPr="00A74D0C">
        <w:rPr>
          <w:rFonts w:cs="Arial"/>
        </w:rPr>
        <w:t xml:space="preserve"> (500 word maximum)</w:t>
      </w:r>
      <w:r w:rsidR="726168A0" w:rsidRPr="00A74D0C">
        <w:rPr>
          <w:rFonts w:cs="Arial"/>
        </w:rPr>
        <w:t xml:space="preserve"> </w:t>
      </w:r>
      <w:r w:rsidR="7D50D7DA" w:rsidRPr="00A74D0C">
        <w:rPr>
          <w:rFonts w:cs="Arial"/>
        </w:rPr>
        <w:t>16 points (0,</w:t>
      </w:r>
      <w:r w:rsidR="00DF2603">
        <w:rPr>
          <w:rFonts w:cs="Arial"/>
        </w:rPr>
        <w:t xml:space="preserve"> </w:t>
      </w:r>
      <w:r w:rsidR="7D50D7DA" w:rsidRPr="00A74D0C">
        <w:rPr>
          <w:rFonts w:cs="Arial"/>
        </w:rPr>
        <w:t>4,</w:t>
      </w:r>
      <w:r w:rsidR="00DF2603">
        <w:rPr>
          <w:rFonts w:cs="Arial"/>
        </w:rPr>
        <w:t xml:space="preserve"> </w:t>
      </w:r>
      <w:r w:rsidR="7D50D7DA" w:rsidRPr="00A74D0C">
        <w:rPr>
          <w:rFonts w:cs="Arial"/>
        </w:rPr>
        <w:t>8,</w:t>
      </w:r>
      <w:r w:rsidR="00DF2603">
        <w:rPr>
          <w:rFonts w:cs="Arial"/>
        </w:rPr>
        <w:t xml:space="preserve"> </w:t>
      </w:r>
      <w:r w:rsidR="7D50D7DA" w:rsidRPr="00A74D0C">
        <w:rPr>
          <w:rFonts w:cs="Arial"/>
        </w:rPr>
        <w:t>12,</w:t>
      </w:r>
      <w:r w:rsidR="00DF2603">
        <w:rPr>
          <w:rFonts w:cs="Arial"/>
        </w:rPr>
        <w:t xml:space="preserve"> </w:t>
      </w:r>
      <w:r w:rsidR="7D50D7DA" w:rsidRPr="00A74D0C">
        <w:rPr>
          <w:rFonts w:cs="Arial"/>
        </w:rPr>
        <w:t>16)</w:t>
      </w:r>
    </w:p>
    <w:p w14:paraId="0CE793B9" w14:textId="5D88B507" w:rsidR="00B80EE4" w:rsidRPr="004E0865" w:rsidRDefault="004F7775" w:rsidP="003F187B">
      <w:pPr>
        <w:pStyle w:val="Heading3"/>
        <w:rPr>
          <w:i/>
          <w:iCs/>
        </w:rPr>
      </w:pPr>
      <w:bookmarkStart w:id="1280" w:name="_Toc1782333374"/>
      <w:bookmarkStart w:id="1281" w:name="_Toc358547830"/>
      <w:bookmarkStart w:id="1282" w:name="_Toc2031698584"/>
      <w:bookmarkStart w:id="1283" w:name="_Toc922950231"/>
      <w:bookmarkStart w:id="1284" w:name="_Toc667225313"/>
      <w:bookmarkStart w:id="1285" w:name="_Toc1964209821"/>
      <w:bookmarkStart w:id="1286" w:name="_Toc1965818302"/>
      <w:bookmarkStart w:id="1287" w:name="_Toc1459045102"/>
      <w:r w:rsidRPr="004F62B1">
        <w:br w:type="page"/>
      </w:r>
      <w:bookmarkStart w:id="1288" w:name="_Toc95402945"/>
      <w:bookmarkStart w:id="1289" w:name="_Toc109824172"/>
      <w:bookmarkStart w:id="1290" w:name="_Toc369869482"/>
      <w:bookmarkStart w:id="1291" w:name="_Toc369868811"/>
      <w:bookmarkStart w:id="1292" w:name="_Toc372187772"/>
      <w:r w:rsidR="23BE3BB7">
        <w:lastRenderedPageBreak/>
        <w:t>2.</w:t>
      </w:r>
      <w:r w:rsidR="44CB0430">
        <w:t xml:space="preserve"> </w:t>
      </w:r>
      <w:r w:rsidR="62B807B8">
        <w:t>Serving Individuals with Disabilities</w:t>
      </w:r>
      <w:bookmarkEnd w:id="1280"/>
      <w:bookmarkEnd w:id="1281"/>
      <w:bookmarkEnd w:id="1282"/>
      <w:bookmarkEnd w:id="1283"/>
      <w:bookmarkEnd w:id="1284"/>
      <w:bookmarkEnd w:id="1285"/>
      <w:bookmarkEnd w:id="1286"/>
      <w:bookmarkEnd w:id="1287"/>
      <w:bookmarkEnd w:id="1288"/>
      <w:bookmarkEnd w:id="1289"/>
    </w:p>
    <w:p w14:paraId="498AA205" w14:textId="673C44BD" w:rsidR="00F933CF" w:rsidRPr="004E0865" w:rsidRDefault="003D6743" w:rsidP="006152CE">
      <w:pPr>
        <w:spacing w:after="240"/>
        <w:rPr>
          <w:rFonts w:cs="Arial"/>
          <w:i/>
        </w:rPr>
      </w:pPr>
      <w:r>
        <w:rPr>
          <w:rFonts w:cs="Arial"/>
          <w:i/>
        </w:rPr>
        <w:t>“</w:t>
      </w:r>
      <w:r w:rsidR="00F933CF" w:rsidRPr="3AFAD43E">
        <w:rPr>
          <w:rFonts w:cs="Arial"/>
          <w:i/>
        </w:rPr>
        <w:t>The ability of the eligible provider to serve eligible individuals with disabilities, including eligible individuals with learning disabilities</w:t>
      </w:r>
      <w:r w:rsidR="00D429C3">
        <w:rPr>
          <w:rFonts w:cs="Arial"/>
          <w:i/>
        </w:rPr>
        <w:t xml:space="preserve"> …</w:t>
      </w:r>
      <w:r>
        <w:rPr>
          <w:rFonts w:cs="Arial"/>
          <w:i/>
        </w:rPr>
        <w:t>”</w:t>
      </w:r>
    </w:p>
    <w:p w14:paraId="312A655B" w14:textId="66767527" w:rsidR="00B80EE4" w:rsidRPr="003C4CAC" w:rsidRDefault="00F933CF" w:rsidP="003E2942">
      <w:pPr>
        <w:pStyle w:val="Heading4"/>
      </w:pPr>
      <w:r w:rsidRPr="01DC50AD">
        <w:t>Public Law 113–128, WIOA Section 231(e)(2)</w:t>
      </w:r>
    </w:p>
    <w:p w14:paraId="42DD71F4" w14:textId="465DC5FD" w:rsidR="007E08B0" w:rsidRPr="00A74D0C" w:rsidRDefault="00B80EE4" w:rsidP="001A47A8">
      <w:pPr>
        <w:numPr>
          <w:ilvl w:val="0"/>
          <w:numId w:val="7"/>
        </w:numPr>
        <w:spacing w:after="240"/>
        <w:ind w:left="720"/>
        <w:rPr>
          <w:rFonts w:eastAsia="Arial" w:cs="Arial"/>
          <w:color w:val="000000" w:themeColor="text1"/>
          <w:szCs w:val="24"/>
        </w:rPr>
      </w:pPr>
      <w:r w:rsidRPr="3AFAD43E">
        <w:rPr>
          <w:rFonts w:cs="Arial"/>
        </w:rPr>
        <w:t>Descr</w:t>
      </w:r>
      <w:r w:rsidR="00273224" w:rsidRPr="3AFAD43E">
        <w:rPr>
          <w:rFonts w:cs="Arial"/>
        </w:rPr>
        <w:t>ibe the policies adopted by the</w:t>
      </w:r>
      <w:r w:rsidRPr="3AFAD43E">
        <w:rPr>
          <w:rFonts w:cs="Arial"/>
        </w:rPr>
        <w:t xml:space="preserve"> agency to accommodate students and staff with disabilities, including learning disabilities, as described in the American </w:t>
      </w:r>
      <w:r w:rsidR="0027464D" w:rsidRPr="3AFAD43E">
        <w:rPr>
          <w:rFonts w:cs="Arial"/>
        </w:rPr>
        <w:t xml:space="preserve">with </w:t>
      </w:r>
      <w:r w:rsidRPr="3AFAD43E">
        <w:rPr>
          <w:rFonts w:cs="Arial"/>
        </w:rPr>
        <w:t>Disabilities Act of 1990 (42 U.S.C. 12</w:t>
      </w:r>
      <w:r w:rsidR="00864E1D" w:rsidRPr="3AFAD43E">
        <w:rPr>
          <w:rFonts w:cs="Arial"/>
        </w:rPr>
        <w:t>102) a</w:t>
      </w:r>
      <w:r w:rsidR="00273224" w:rsidRPr="3AFAD43E">
        <w:rPr>
          <w:rFonts w:cs="Arial"/>
        </w:rPr>
        <w:t>nd WIOA</w:t>
      </w:r>
      <w:r w:rsidR="00176DE5" w:rsidRPr="3AFAD43E">
        <w:rPr>
          <w:rFonts w:cs="Arial"/>
        </w:rPr>
        <w:t xml:space="preserve"> </w:t>
      </w:r>
      <w:r w:rsidR="00273224" w:rsidRPr="3AFAD43E">
        <w:rPr>
          <w:rFonts w:cs="Arial"/>
        </w:rPr>
        <w:t>S</w:t>
      </w:r>
      <w:r w:rsidR="00FF70B4" w:rsidRPr="3AFAD43E">
        <w:rPr>
          <w:rFonts w:cs="Arial"/>
        </w:rPr>
        <w:t>ection 3(25)</w:t>
      </w:r>
      <w:r w:rsidR="00B119AA">
        <w:rPr>
          <w:rFonts w:cs="Arial"/>
        </w:rPr>
        <w:t>.</w:t>
      </w:r>
      <w:r w:rsidR="00FF70B4" w:rsidRPr="3AFAD43E">
        <w:rPr>
          <w:rFonts w:cs="Arial"/>
        </w:rPr>
        <w:t xml:space="preserve"> (5</w:t>
      </w:r>
      <w:r w:rsidRPr="3AFAD43E">
        <w:rPr>
          <w:rFonts w:cs="Arial"/>
        </w:rPr>
        <w:t>00</w:t>
      </w:r>
      <w:r w:rsidR="00FF4767" w:rsidRPr="3AFAD43E">
        <w:rPr>
          <w:rFonts w:cs="Arial"/>
        </w:rPr>
        <w:t xml:space="preserve"> word</w:t>
      </w:r>
      <w:r w:rsidRPr="3AFAD43E">
        <w:rPr>
          <w:rFonts w:cs="Arial"/>
        </w:rPr>
        <w:t xml:space="preserve"> maximum</w:t>
      </w:r>
      <w:r w:rsidRPr="00A74D0C">
        <w:rPr>
          <w:rFonts w:cs="Arial"/>
        </w:rPr>
        <w:t>)</w:t>
      </w:r>
      <w:r w:rsidR="5FF22A33" w:rsidRPr="00A74D0C">
        <w:rPr>
          <w:rFonts w:cs="Arial"/>
        </w:rPr>
        <w:t xml:space="preserve"> 12 points (0,</w:t>
      </w:r>
      <w:r w:rsidR="004F3FFC">
        <w:rPr>
          <w:rFonts w:cs="Arial"/>
        </w:rPr>
        <w:t xml:space="preserve"> </w:t>
      </w:r>
      <w:r w:rsidR="5FF22A33" w:rsidRPr="00A74D0C">
        <w:rPr>
          <w:rFonts w:cs="Arial"/>
        </w:rPr>
        <w:t>3,</w:t>
      </w:r>
      <w:r w:rsidR="004F3FFC">
        <w:rPr>
          <w:rFonts w:cs="Arial"/>
        </w:rPr>
        <w:t xml:space="preserve"> </w:t>
      </w:r>
      <w:r w:rsidR="5FF22A33" w:rsidRPr="00A74D0C">
        <w:rPr>
          <w:rFonts w:cs="Arial"/>
        </w:rPr>
        <w:t>6,</w:t>
      </w:r>
      <w:r w:rsidR="004F3FFC">
        <w:rPr>
          <w:rFonts w:cs="Arial"/>
        </w:rPr>
        <w:t xml:space="preserve"> </w:t>
      </w:r>
      <w:r w:rsidR="5FF22A33" w:rsidRPr="00A74D0C">
        <w:rPr>
          <w:rFonts w:cs="Arial"/>
        </w:rPr>
        <w:t>9,</w:t>
      </w:r>
      <w:r w:rsidR="004F3FFC">
        <w:rPr>
          <w:rFonts w:cs="Arial"/>
        </w:rPr>
        <w:t xml:space="preserve"> </w:t>
      </w:r>
      <w:r w:rsidR="5FF22A33" w:rsidRPr="00A74D0C">
        <w:rPr>
          <w:rFonts w:cs="Arial"/>
        </w:rPr>
        <w:t>12)</w:t>
      </w:r>
    </w:p>
    <w:p w14:paraId="1AF48B10" w14:textId="494DB47F" w:rsidR="007E08B0" w:rsidRPr="00A74D0C" w:rsidRDefault="00727E2A" w:rsidP="001A47A8">
      <w:pPr>
        <w:numPr>
          <w:ilvl w:val="0"/>
          <w:numId w:val="7"/>
        </w:numPr>
        <w:spacing w:after="240"/>
        <w:ind w:left="720"/>
        <w:rPr>
          <w:rFonts w:eastAsia="Arial" w:cs="Arial"/>
          <w:color w:val="000000" w:themeColor="text1"/>
          <w:szCs w:val="24"/>
        </w:rPr>
      </w:pPr>
      <w:r w:rsidRPr="00A74D0C">
        <w:rPr>
          <w:rFonts w:eastAsia="Calibri" w:cs="Arial"/>
        </w:rPr>
        <w:t xml:space="preserve">Describe </w:t>
      </w:r>
      <w:r w:rsidR="00D5641C" w:rsidRPr="00A74D0C">
        <w:rPr>
          <w:rFonts w:eastAsia="Calibri" w:cs="Arial"/>
        </w:rPr>
        <w:t xml:space="preserve">the steps </w:t>
      </w:r>
      <w:r w:rsidRPr="00A74D0C">
        <w:rPr>
          <w:rFonts w:eastAsia="Calibri" w:cs="Arial"/>
        </w:rPr>
        <w:t xml:space="preserve">your agency will </w:t>
      </w:r>
      <w:r w:rsidR="00D5641C" w:rsidRPr="00A74D0C">
        <w:rPr>
          <w:rFonts w:eastAsia="Calibri" w:cs="Arial"/>
        </w:rPr>
        <w:t xml:space="preserve">take to ensure equitable access to, and participation </w:t>
      </w:r>
      <w:r w:rsidRPr="00A74D0C">
        <w:rPr>
          <w:rFonts w:eastAsia="Calibri" w:cs="Arial"/>
        </w:rPr>
        <w:t xml:space="preserve">of </w:t>
      </w:r>
      <w:r w:rsidR="00D5641C" w:rsidRPr="00A74D0C">
        <w:rPr>
          <w:rFonts w:eastAsia="Calibri" w:cs="Arial"/>
        </w:rPr>
        <w:t xml:space="preserve">students, </w:t>
      </w:r>
      <w:r w:rsidR="25D966C1" w:rsidRPr="00A74D0C">
        <w:rPr>
          <w:rFonts w:eastAsia="Calibri" w:cs="Arial"/>
        </w:rPr>
        <w:t>staff</w:t>
      </w:r>
      <w:r w:rsidR="00D5641C" w:rsidRPr="00A74D0C">
        <w:rPr>
          <w:rFonts w:eastAsia="Calibri" w:cs="Arial"/>
        </w:rPr>
        <w:t>, and other program beneficiaries with special needs</w:t>
      </w:r>
      <w:r w:rsidR="00B119AA" w:rsidRPr="00A74D0C">
        <w:rPr>
          <w:rFonts w:eastAsia="Calibri" w:cs="Arial"/>
        </w:rPr>
        <w:t>.</w:t>
      </w:r>
      <w:r w:rsidR="00477E7E" w:rsidRPr="00A74D0C">
        <w:rPr>
          <w:rFonts w:eastAsia="Calibri" w:cs="Arial"/>
        </w:rPr>
        <w:t xml:space="preserve"> (500</w:t>
      </w:r>
      <w:r w:rsidR="00FF4767" w:rsidRPr="00A74D0C">
        <w:rPr>
          <w:rFonts w:eastAsia="Calibri" w:cs="Arial"/>
        </w:rPr>
        <w:t xml:space="preserve"> word</w:t>
      </w:r>
      <w:r w:rsidR="00477E7E" w:rsidRPr="00A74D0C">
        <w:rPr>
          <w:rFonts w:eastAsia="Calibri" w:cs="Arial"/>
        </w:rPr>
        <w:t xml:space="preserve"> maximum)</w:t>
      </w:r>
      <w:r w:rsidR="5D3D4BCB" w:rsidRPr="00A74D0C">
        <w:rPr>
          <w:rFonts w:eastAsia="Calibri" w:cs="Arial"/>
        </w:rPr>
        <w:t xml:space="preserve"> </w:t>
      </w:r>
      <w:r w:rsidR="5D3D4BCB" w:rsidRPr="00A74D0C">
        <w:rPr>
          <w:rFonts w:cs="Arial"/>
        </w:rPr>
        <w:t>16 points (0,</w:t>
      </w:r>
      <w:r w:rsidR="004F3FFC">
        <w:rPr>
          <w:rFonts w:cs="Arial"/>
        </w:rPr>
        <w:t xml:space="preserve"> </w:t>
      </w:r>
      <w:r w:rsidR="5D3D4BCB" w:rsidRPr="00A74D0C">
        <w:rPr>
          <w:rFonts w:cs="Arial"/>
        </w:rPr>
        <w:t>4,</w:t>
      </w:r>
      <w:r w:rsidR="004F3FFC">
        <w:rPr>
          <w:rFonts w:cs="Arial"/>
        </w:rPr>
        <w:t xml:space="preserve"> </w:t>
      </w:r>
      <w:r w:rsidR="5D3D4BCB" w:rsidRPr="00A74D0C">
        <w:rPr>
          <w:rFonts w:cs="Arial"/>
        </w:rPr>
        <w:t>8,</w:t>
      </w:r>
      <w:r w:rsidR="004F3FFC">
        <w:rPr>
          <w:rFonts w:cs="Arial"/>
        </w:rPr>
        <w:t xml:space="preserve"> </w:t>
      </w:r>
      <w:r w:rsidR="5D3D4BCB" w:rsidRPr="00A74D0C">
        <w:rPr>
          <w:rFonts w:cs="Arial"/>
        </w:rPr>
        <w:t>12,</w:t>
      </w:r>
      <w:r w:rsidR="004F3FFC">
        <w:rPr>
          <w:rFonts w:cs="Arial"/>
        </w:rPr>
        <w:t xml:space="preserve"> </w:t>
      </w:r>
      <w:r w:rsidR="5D3D4BCB" w:rsidRPr="00A74D0C">
        <w:rPr>
          <w:rFonts w:cs="Arial"/>
        </w:rPr>
        <w:t>16)</w:t>
      </w:r>
    </w:p>
    <w:p w14:paraId="42AC388D" w14:textId="3725AFEB" w:rsidR="00171610" w:rsidRPr="00A74D0C" w:rsidRDefault="00171610" w:rsidP="001A47A8">
      <w:pPr>
        <w:numPr>
          <w:ilvl w:val="0"/>
          <w:numId w:val="7"/>
        </w:numPr>
        <w:spacing w:after="240"/>
        <w:ind w:left="720"/>
        <w:rPr>
          <w:rFonts w:eastAsia="Arial" w:cs="Arial"/>
          <w:color w:val="000000" w:themeColor="text1"/>
          <w:szCs w:val="24"/>
        </w:rPr>
      </w:pPr>
      <w:r w:rsidRPr="00A74D0C">
        <w:rPr>
          <w:rFonts w:cs="Arial"/>
        </w:rPr>
        <w:t xml:space="preserve">Describe the process to ensure equitable access to and participation of students, </w:t>
      </w:r>
      <w:r w:rsidR="05107DE2" w:rsidRPr="00A74D0C">
        <w:rPr>
          <w:rFonts w:cs="Arial"/>
        </w:rPr>
        <w:t>staff</w:t>
      </w:r>
      <w:r w:rsidRPr="00A74D0C">
        <w:rPr>
          <w:rFonts w:cs="Arial"/>
        </w:rPr>
        <w:t>, and other program beneficiaries with special needs to comply with</w:t>
      </w:r>
      <w:r w:rsidR="00370518" w:rsidRPr="00A74D0C">
        <w:rPr>
          <w:rFonts w:cs="Arial"/>
        </w:rPr>
        <w:t xml:space="preserve"> the</w:t>
      </w:r>
      <w:r w:rsidR="00D903EF" w:rsidRPr="00A74D0C">
        <w:rPr>
          <w:rFonts w:cs="Arial"/>
        </w:rPr>
        <w:t xml:space="preserve"> </w:t>
      </w:r>
      <w:r w:rsidR="00370518" w:rsidRPr="00A74D0C">
        <w:rPr>
          <w:rFonts w:cs="Arial"/>
        </w:rPr>
        <w:t>General Education Provisions Act (</w:t>
      </w:r>
      <w:r w:rsidR="00690A5C" w:rsidRPr="00A74D0C">
        <w:rPr>
          <w:rFonts w:cs="Arial"/>
        </w:rPr>
        <w:t>GEPA</w:t>
      </w:r>
      <w:r w:rsidR="00370518" w:rsidRPr="00A74D0C">
        <w:rPr>
          <w:rFonts w:cs="Arial"/>
        </w:rPr>
        <w:t>)</w:t>
      </w:r>
      <w:r w:rsidR="009A2ED9" w:rsidRPr="00A74D0C">
        <w:rPr>
          <w:rFonts w:cs="Arial"/>
        </w:rPr>
        <w:t xml:space="preserve"> Section 427</w:t>
      </w:r>
      <w:r w:rsidRPr="00A74D0C">
        <w:rPr>
          <w:rFonts w:cs="Arial"/>
        </w:rPr>
        <w:t>.</w:t>
      </w:r>
      <w:r w:rsidR="00433D27" w:rsidRPr="00A74D0C">
        <w:rPr>
          <w:rStyle w:val="FootnoteReference"/>
          <w:rFonts w:cs="Arial"/>
        </w:rPr>
        <w:footnoteReference w:id="5"/>
      </w:r>
      <w:r w:rsidR="008B0754" w:rsidRPr="00A74D0C">
        <w:rPr>
          <w:rFonts w:cs="Arial"/>
        </w:rPr>
        <w:t xml:space="preserve"> </w:t>
      </w:r>
      <w:r w:rsidR="008B0754" w:rsidRPr="00A74D0C">
        <w:rPr>
          <w:rFonts w:eastAsia="Calibri" w:cs="Arial"/>
        </w:rPr>
        <w:t>(500 word maximum)</w:t>
      </w:r>
      <w:r w:rsidR="7C37EDC8" w:rsidRPr="00A74D0C">
        <w:rPr>
          <w:rFonts w:eastAsia="Calibri" w:cs="Arial"/>
        </w:rPr>
        <w:t xml:space="preserve"> </w:t>
      </w:r>
      <w:r w:rsidR="7C37EDC8" w:rsidRPr="00A74D0C">
        <w:rPr>
          <w:rFonts w:cs="Arial"/>
        </w:rPr>
        <w:t>12 points (0,</w:t>
      </w:r>
      <w:r w:rsidR="004F3FFC">
        <w:rPr>
          <w:rFonts w:cs="Arial"/>
        </w:rPr>
        <w:t xml:space="preserve"> </w:t>
      </w:r>
      <w:r w:rsidR="7C37EDC8" w:rsidRPr="00A74D0C">
        <w:rPr>
          <w:rFonts w:cs="Arial"/>
        </w:rPr>
        <w:t>3,</w:t>
      </w:r>
      <w:r w:rsidR="004F3FFC">
        <w:rPr>
          <w:rFonts w:cs="Arial"/>
        </w:rPr>
        <w:t xml:space="preserve"> </w:t>
      </w:r>
      <w:r w:rsidR="7C37EDC8" w:rsidRPr="00A74D0C">
        <w:rPr>
          <w:rFonts w:cs="Arial"/>
        </w:rPr>
        <w:t>6,</w:t>
      </w:r>
      <w:r w:rsidR="004F3FFC">
        <w:rPr>
          <w:rFonts w:cs="Arial"/>
        </w:rPr>
        <w:t xml:space="preserve"> </w:t>
      </w:r>
      <w:r w:rsidR="7C37EDC8" w:rsidRPr="00A74D0C">
        <w:rPr>
          <w:rFonts w:cs="Arial"/>
        </w:rPr>
        <w:t>9,</w:t>
      </w:r>
      <w:r w:rsidR="004F3FFC">
        <w:rPr>
          <w:rFonts w:cs="Arial"/>
        </w:rPr>
        <w:t xml:space="preserve"> </w:t>
      </w:r>
      <w:r w:rsidR="7C37EDC8" w:rsidRPr="00A74D0C">
        <w:rPr>
          <w:rFonts w:cs="Arial"/>
        </w:rPr>
        <w:t>12)</w:t>
      </w:r>
    </w:p>
    <w:p w14:paraId="46D7CE64" w14:textId="63001E66" w:rsidR="00B80EE4" w:rsidRPr="004E0865" w:rsidRDefault="00B80EE4" w:rsidP="003F187B">
      <w:pPr>
        <w:pStyle w:val="Heading3"/>
      </w:pPr>
      <w:bookmarkStart w:id="1293" w:name="_Toc1804995886"/>
      <w:bookmarkStart w:id="1294" w:name="_Toc515524098"/>
      <w:bookmarkStart w:id="1295" w:name="_Toc633852749"/>
      <w:bookmarkStart w:id="1296" w:name="_Toc1778281873"/>
      <w:bookmarkStart w:id="1297" w:name="_Toc104344086"/>
      <w:bookmarkStart w:id="1298" w:name="_Toc797055747"/>
      <w:bookmarkStart w:id="1299" w:name="_Toc164653762"/>
      <w:bookmarkStart w:id="1300" w:name="_Toc769800727"/>
      <w:r>
        <w:br w:type="page"/>
      </w:r>
      <w:bookmarkStart w:id="1301" w:name="_Toc95402946"/>
      <w:bookmarkStart w:id="1302" w:name="_Toc109824173"/>
      <w:bookmarkEnd w:id="1290"/>
      <w:bookmarkEnd w:id="1291"/>
      <w:bookmarkEnd w:id="1292"/>
      <w:r w:rsidR="46810557">
        <w:lastRenderedPageBreak/>
        <w:t>3.</w:t>
      </w:r>
      <w:r w:rsidR="44CB0430">
        <w:t xml:space="preserve"> </w:t>
      </w:r>
      <w:r w:rsidR="46810557">
        <w:t>Past Effectiveness</w:t>
      </w:r>
      <w:bookmarkEnd w:id="1293"/>
      <w:bookmarkEnd w:id="1294"/>
      <w:bookmarkEnd w:id="1295"/>
      <w:bookmarkEnd w:id="1296"/>
      <w:bookmarkEnd w:id="1297"/>
      <w:bookmarkEnd w:id="1298"/>
      <w:bookmarkEnd w:id="1299"/>
      <w:bookmarkEnd w:id="1300"/>
      <w:bookmarkEnd w:id="1301"/>
      <w:bookmarkEnd w:id="1302"/>
    </w:p>
    <w:p w14:paraId="2A73CA3C" w14:textId="0E25F94E" w:rsidR="00F933CF" w:rsidRPr="003C4CAC" w:rsidRDefault="00F933CF" w:rsidP="008E675F">
      <w:pPr>
        <w:spacing w:after="240"/>
        <w:ind w:left="720" w:right="720"/>
        <w:rPr>
          <w:rFonts w:cs="Arial"/>
          <w:i/>
        </w:rPr>
      </w:pPr>
      <w:r w:rsidRPr="3AFAD43E">
        <w:rPr>
          <w:rFonts w:cs="Arial"/>
          <w:i/>
        </w:rPr>
        <w:t xml:space="preserve">Past effectiveness of the eligible provider in improving the literacy of eligible individuals, to meet </w:t>
      </w:r>
      <w:r w:rsidR="00B8593D">
        <w:rPr>
          <w:rFonts w:cs="Arial"/>
          <w:i/>
        </w:rPr>
        <w:t>s</w:t>
      </w:r>
      <w:r w:rsidRPr="3AFAD43E">
        <w:rPr>
          <w:rFonts w:cs="Arial"/>
          <w:i/>
        </w:rPr>
        <w:t>tate-adjusted levels of performance for the primary indicators of performance described in Section 116, especially with respect to eligible individuals who have low levels of literacy</w:t>
      </w:r>
      <w:r w:rsidR="00D429C3">
        <w:rPr>
          <w:rFonts w:cs="Arial"/>
          <w:i/>
        </w:rPr>
        <w:t xml:space="preserve"> ..</w:t>
      </w:r>
      <w:r w:rsidR="00393618">
        <w:rPr>
          <w:rFonts w:cs="Arial"/>
          <w:i/>
        </w:rPr>
        <w:t>.</w:t>
      </w:r>
    </w:p>
    <w:p w14:paraId="17E1D1E3" w14:textId="37223285" w:rsidR="00B80EE4" w:rsidRPr="003C4CAC" w:rsidRDefault="00F933CF" w:rsidP="003E2942">
      <w:pPr>
        <w:pStyle w:val="Heading4"/>
      </w:pPr>
      <w:r w:rsidRPr="3AFAD43E">
        <w:t>Public Law 113–128, WIOA Section 231(e)(3)</w:t>
      </w:r>
    </w:p>
    <w:p w14:paraId="1FFFCBEE" w14:textId="735C1500" w:rsidR="007E08B0" w:rsidRPr="00A74D0C" w:rsidRDefault="00273224" w:rsidP="001A47A8">
      <w:pPr>
        <w:numPr>
          <w:ilvl w:val="5"/>
          <w:numId w:val="9"/>
        </w:numPr>
        <w:spacing w:after="240"/>
        <w:ind w:left="720"/>
        <w:rPr>
          <w:rFonts w:eastAsia="Arial" w:cs="Arial"/>
          <w:color w:val="000000" w:themeColor="text1"/>
          <w:szCs w:val="24"/>
        </w:rPr>
      </w:pPr>
      <w:r w:rsidRPr="00A74D0C">
        <w:rPr>
          <w:rFonts w:cs="Arial"/>
        </w:rPr>
        <w:t>Describe the</w:t>
      </w:r>
      <w:r w:rsidR="00B80EE4" w:rsidRPr="00A74D0C">
        <w:rPr>
          <w:rFonts w:cs="Arial"/>
        </w:rPr>
        <w:t xml:space="preserve"> agency’s past effectiveness in serving the target populations identified </w:t>
      </w:r>
      <w:r w:rsidR="00D01F78" w:rsidRPr="00A74D0C">
        <w:rPr>
          <w:rFonts w:cs="Arial"/>
        </w:rPr>
        <w:t xml:space="preserve">in </w:t>
      </w:r>
      <w:r w:rsidR="00E02D53" w:rsidRPr="00A74D0C">
        <w:rPr>
          <w:rFonts w:cs="Arial"/>
        </w:rPr>
        <w:t xml:space="preserve">the </w:t>
      </w:r>
      <w:r w:rsidR="00C95205" w:rsidRPr="00A74D0C">
        <w:rPr>
          <w:rFonts w:cs="Arial"/>
        </w:rPr>
        <w:t>Needs Assessment</w:t>
      </w:r>
      <w:r w:rsidR="00E02D53" w:rsidRPr="00A74D0C">
        <w:rPr>
          <w:rFonts w:cs="Arial"/>
        </w:rPr>
        <w:t xml:space="preserve"> (consideration 1) </w:t>
      </w:r>
      <w:r w:rsidRPr="00A74D0C">
        <w:rPr>
          <w:rFonts w:cs="Arial"/>
        </w:rPr>
        <w:t xml:space="preserve">through the </w:t>
      </w:r>
      <w:r w:rsidR="00690A5C" w:rsidRPr="00A74D0C">
        <w:rPr>
          <w:rFonts w:cs="Arial"/>
        </w:rPr>
        <w:t>ELA,</w:t>
      </w:r>
      <w:r w:rsidR="00D903EF" w:rsidRPr="00A74D0C">
        <w:rPr>
          <w:rFonts w:cs="Arial"/>
        </w:rPr>
        <w:t xml:space="preserve"> </w:t>
      </w:r>
      <w:r w:rsidRPr="00A74D0C">
        <w:rPr>
          <w:rFonts w:cs="Arial"/>
        </w:rPr>
        <w:t>also known a</w:t>
      </w:r>
      <w:r w:rsidR="00866B8E" w:rsidRPr="00A74D0C">
        <w:rPr>
          <w:rFonts w:cs="Arial"/>
        </w:rPr>
        <w:t xml:space="preserve">s </w:t>
      </w:r>
      <w:r w:rsidR="00690A5C" w:rsidRPr="00A74D0C">
        <w:rPr>
          <w:rFonts w:cs="Arial"/>
        </w:rPr>
        <w:t xml:space="preserve">ESL, </w:t>
      </w:r>
      <w:r w:rsidR="00B80EE4" w:rsidRPr="00A74D0C">
        <w:rPr>
          <w:rFonts w:cs="Arial"/>
        </w:rPr>
        <w:t>ABE, and ASE programs offered. (</w:t>
      </w:r>
      <w:r w:rsidR="61B71906" w:rsidRPr="00A74D0C">
        <w:rPr>
          <w:rFonts w:cs="Arial"/>
        </w:rPr>
        <w:t>1</w:t>
      </w:r>
      <w:r w:rsidR="00B80EE4" w:rsidRPr="00A74D0C">
        <w:rPr>
          <w:rFonts w:cs="Arial"/>
        </w:rPr>
        <w:t>500</w:t>
      </w:r>
      <w:r w:rsidR="00FF4767" w:rsidRPr="00A74D0C">
        <w:rPr>
          <w:rFonts w:cs="Arial"/>
        </w:rPr>
        <w:t xml:space="preserve"> word</w:t>
      </w:r>
      <w:r w:rsidR="00B80EE4" w:rsidRPr="00A74D0C">
        <w:rPr>
          <w:rFonts w:cs="Arial"/>
        </w:rPr>
        <w:t xml:space="preserve"> maximum)</w:t>
      </w:r>
      <w:r w:rsidR="36452135" w:rsidRPr="00A74D0C">
        <w:rPr>
          <w:rFonts w:cs="Arial"/>
        </w:rPr>
        <w:t xml:space="preserve"> 16 points (0,</w:t>
      </w:r>
      <w:r w:rsidR="00AF1E42">
        <w:rPr>
          <w:rFonts w:cs="Arial"/>
        </w:rPr>
        <w:t xml:space="preserve"> </w:t>
      </w:r>
      <w:r w:rsidR="36452135" w:rsidRPr="00A74D0C">
        <w:rPr>
          <w:rFonts w:cs="Arial"/>
        </w:rPr>
        <w:t>4,</w:t>
      </w:r>
      <w:r w:rsidR="00AF1E42">
        <w:rPr>
          <w:rFonts w:cs="Arial"/>
        </w:rPr>
        <w:t xml:space="preserve"> </w:t>
      </w:r>
      <w:r w:rsidR="36452135" w:rsidRPr="00A74D0C">
        <w:rPr>
          <w:rFonts w:cs="Arial"/>
        </w:rPr>
        <w:t>8,</w:t>
      </w:r>
      <w:r w:rsidR="00AF1E42">
        <w:rPr>
          <w:rFonts w:cs="Arial"/>
        </w:rPr>
        <w:t xml:space="preserve"> </w:t>
      </w:r>
      <w:r w:rsidR="36452135" w:rsidRPr="00A74D0C">
        <w:rPr>
          <w:rFonts w:cs="Arial"/>
        </w:rPr>
        <w:t>12,</w:t>
      </w:r>
      <w:r w:rsidR="00BC3EAF">
        <w:rPr>
          <w:rFonts w:cs="Arial"/>
        </w:rPr>
        <w:t xml:space="preserve"> </w:t>
      </w:r>
      <w:r w:rsidR="36452135" w:rsidRPr="00A74D0C">
        <w:rPr>
          <w:rFonts w:cs="Arial"/>
        </w:rPr>
        <w:t>16)</w:t>
      </w:r>
    </w:p>
    <w:p w14:paraId="3B301BE5" w14:textId="56FB32C5" w:rsidR="007E08B0" w:rsidRPr="00A74D0C" w:rsidRDefault="00F22CA4" w:rsidP="001A47A8">
      <w:pPr>
        <w:pStyle w:val="ListParagraph"/>
        <w:numPr>
          <w:ilvl w:val="5"/>
          <w:numId w:val="9"/>
        </w:numPr>
        <w:spacing w:after="240"/>
        <w:ind w:left="720"/>
        <w:rPr>
          <w:rFonts w:eastAsia="Arial" w:cs="Arial"/>
          <w:color w:val="000000" w:themeColor="text1"/>
          <w:szCs w:val="24"/>
        </w:rPr>
      </w:pPr>
      <w:r w:rsidRPr="00A74D0C">
        <w:rPr>
          <w:rFonts w:cs="Arial"/>
        </w:rPr>
        <w:t>Describe how the</w:t>
      </w:r>
      <w:r w:rsidR="00B80EE4" w:rsidRPr="00A74D0C">
        <w:rPr>
          <w:rFonts w:cs="Arial"/>
        </w:rPr>
        <w:t xml:space="preserve"> agency measures performance and transition outcomes, including completing an</w:t>
      </w:r>
      <w:r w:rsidR="00370518" w:rsidRPr="00A74D0C">
        <w:rPr>
          <w:b/>
        </w:rPr>
        <w:t xml:space="preserve"> </w:t>
      </w:r>
      <w:r w:rsidR="006B0FA7" w:rsidRPr="00A74D0C">
        <w:rPr>
          <w:rFonts w:cs="Arial"/>
        </w:rPr>
        <w:t>EFL</w:t>
      </w:r>
      <w:r w:rsidR="00604A9E" w:rsidRPr="00A74D0C">
        <w:rPr>
          <w:rFonts w:cs="Arial"/>
        </w:rPr>
        <w:t xml:space="preserve"> or grade level equivalent</w:t>
      </w:r>
      <w:r w:rsidR="00EE6FE9" w:rsidRPr="00A74D0C">
        <w:rPr>
          <w:rFonts w:cs="Arial"/>
        </w:rPr>
        <w:t xml:space="preserve">, </w:t>
      </w:r>
      <w:r w:rsidR="00B80EE4" w:rsidRPr="00A74D0C">
        <w:rPr>
          <w:rFonts w:cs="Arial"/>
        </w:rPr>
        <w:t>transitioning students into postsecondary education or training and the workforce. (500</w:t>
      </w:r>
      <w:r w:rsidR="00FF4767" w:rsidRPr="00A74D0C">
        <w:rPr>
          <w:rFonts w:cs="Arial"/>
        </w:rPr>
        <w:t xml:space="preserve"> word</w:t>
      </w:r>
      <w:r w:rsidR="00B80EE4" w:rsidRPr="00A74D0C">
        <w:rPr>
          <w:rFonts w:cs="Arial"/>
        </w:rPr>
        <w:t xml:space="preserve"> maximum)</w:t>
      </w:r>
      <w:r w:rsidR="634A60BD" w:rsidRPr="00A74D0C">
        <w:rPr>
          <w:rFonts w:cs="Arial"/>
        </w:rPr>
        <w:t xml:space="preserve"> 12 points (0,</w:t>
      </w:r>
      <w:r w:rsidR="00BC3EAF">
        <w:rPr>
          <w:rFonts w:cs="Arial"/>
        </w:rPr>
        <w:t xml:space="preserve"> </w:t>
      </w:r>
      <w:r w:rsidR="634A60BD" w:rsidRPr="00A74D0C">
        <w:rPr>
          <w:rFonts w:cs="Arial"/>
        </w:rPr>
        <w:t>3,</w:t>
      </w:r>
      <w:r w:rsidR="00BC3EAF">
        <w:rPr>
          <w:rFonts w:cs="Arial"/>
        </w:rPr>
        <w:t xml:space="preserve"> </w:t>
      </w:r>
      <w:r w:rsidR="634A60BD" w:rsidRPr="00A74D0C">
        <w:rPr>
          <w:rFonts w:cs="Arial"/>
        </w:rPr>
        <w:t>6,</w:t>
      </w:r>
      <w:r w:rsidR="00BC3EAF">
        <w:rPr>
          <w:rFonts w:cs="Arial"/>
        </w:rPr>
        <w:t xml:space="preserve"> </w:t>
      </w:r>
      <w:r w:rsidR="634A60BD" w:rsidRPr="00A74D0C">
        <w:rPr>
          <w:rFonts w:cs="Arial"/>
        </w:rPr>
        <w:t>9,</w:t>
      </w:r>
      <w:r w:rsidR="00BC3EAF">
        <w:rPr>
          <w:rFonts w:cs="Arial"/>
        </w:rPr>
        <w:t xml:space="preserve"> </w:t>
      </w:r>
      <w:r w:rsidR="634A60BD" w:rsidRPr="00A74D0C">
        <w:rPr>
          <w:rFonts w:cs="Arial"/>
        </w:rPr>
        <w:t>12)</w:t>
      </w:r>
    </w:p>
    <w:p w14:paraId="0F394943" w14:textId="2B56C77F" w:rsidR="00B80EE4" w:rsidRPr="003C4CAC" w:rsidRDefault="00B80EE4" w:rsidP="00A74D0C">
      <w:pPr>
        <w:tabs>
          <w:tab w:val="left" w:pos="180"/>
        </w:tabs>
        <w:spacing w:after="240"/>
        <w:rPr>
          <w:rFonts w:cs="Arial"/>
          <w:szCs w:val="24"/>
        </w:rPr>
        <w:sectPr w:rsidR="00B80EE4" w:rsidRPr="003C4CAC" w:rsidSect="00B87775">
          <w:pgSz w:w="12240" w:h="15840"/>
          <w:pgMar w:top="1440" w:right="1440" w:bottom="1440" w:left="1440" w:header="720" w:footer="720" w:gutter="0"/>
          <w:cols w:space="720"/>
          <w:titlePg/>
          <w:docGrid w:linePitch="360"/>
        </w:sectPr>
      </w:pPr>
    </w:p>
    <w:p w14:paraId="47F6F09C" w14:textId="77777777" w:rsidR="00D20F20" w:rsidRPr="001465D1" w:rsidRDefault="00D20F20" w:rsidP="00162B02">
      <w:pPr>
        <w:pStyle w:val="Heading4"/>
        <w:spacing w:before="0"/>
        <w:rPr>
          <w:rFonts w:eastAsiaTheme="minorHAnsi"/>
        </w:rPr>
      </w:pPr>
      <w:bookmarkStart w:id="1303" w:name="_Toc4057603"/>
      <w:bookmarkStart w:id="1304" w:name="_Toc4745025"/>
      <w:bookmarkStart w:id="1305" w:name="_Toc4749810"/>
      <w:r w:rsidRPr="001465D1">
        <w:rPr>
          <w:rFonts w:eastAsiaTheme="minorHAnsi"/>
        </w:rPr>
        <w:lastRenderedPageBreak/>
        <w:t>Past Effectiveness</w:t>
      </w:r>
    </w:p>
    <w:p w14:paraId="5B2FD0C3" w14:textId="69494C80" w:rsidR="00D20F20" w:rsidRDefault="270069D2" w:rsidP="001919BF">
      <w:pPr>
        <w:pStyle w:val="Heading5"/>
        <w:spacing w:before="480"/>
      </w:pPr>
      <w:bookmarkStart w:id="1306" w:name="_Toc17798816"/>
      <w:r>
        <w:t>Table 1: Previously Funded Under AEFLA,</w:t>
      </w:r>
      <w:r w:rsidR="1053049A">
        <w:t xml:space="preserve"> </w:t>
      </w:r>
      <w:r w:rsidR="00055FD3">
        <w:t xml:space="preserve">Year One: </w:t>
      </w:r>
      <w:r w:rsidR="64448A46">
        <w:t xml:space="preserve">Program Year </w:t>
      </w:r>
      <w:r>
        <w:t>20</w:t>
      </w:r>
      <w:bookmarkEnd w:id="1306"/>
      <w:r w:rsidR="0091765A">
        <w:t>XX</w:t>
      </w:r>
    </w:p>
    <w:p w14:paraId="303FBF6E" w14:textId="07A4BB57" w:rsidR="00D20F20" w:rsidRPr="000123DB" w:rsidRDefault="00D20F20" w:rsidP="00D20F20">
      <w:pPr>
        <w:rPr>
          <w:rFonts w:cs="Arial"/>
          <w:szCs w:val="24"/>
        </w:rPr>
      </w:pPr>
      <w:r w:rsidRPr="000123DB">
        <w:rPr>
          <w:rFonts w:cs="Arial"/>
          <w:szCs w:val="24"/>
        </w:rPr>
        <w:t xml:space="preserve">*This data can be found in Federal Table 4: </w:t>
      </w:r>
      <w:r w:rsidR="00FE6803">
        <w:rPr>
          <w:rFonts w:cs="Arial"/>
          <w:szCs w:val="24"/>
        </w:rPr>
        <w:t>MSG by</w:t>
      </w:r>
      <w:r w:rsidRPr="000123DB">
        <w:rPr>
          <w:rFonts w:cs="Arial"/>
          <w:szCs w:val="24"/>
        </w:rPr>
        <w:t xml:space="preserve"> Entry Level.</w:t>
      </w:r>
    </w:p>
    <w:p w14:paraId="189F9E81" w14:textId="77777777" w:rsidR="00D20F20" w:rsidRPr="000123DB" w:rsidRDefault="00D20F20" w:rsidP="00D20F20">
      <w:pPr>
        <w:rPr>
          <w:rFonts w:cs="Arial"/>
          <w:szCs w:val="24"/>
        </w:rPr>
      </w:pPr>
      <w:r w:rsidRPr="000123DB">
        <w:rPr>
          <w:rFonts w:cs="Arial"/>
          <w:szCs w:val="24"/>
        </w:rPr>
        <w:t>**This data can be found in the Payment Point Summary Report.</w:t>
      </w:r>
    </w:p>
    <w:p w14:paraId="5C7BC5F5" w14:textId="77777777" w:rsidR="004138E2" w:rsidRPr="004138E2" w:rsidRDefault="270069D2" w:rsidP="1CBA2BDF">
      <w:pPr>
        <w:spacing w:after="240"/>
        <w:rPr>
          <w:rFonts w:eastAsia="Segoe UI" w:cs="Arial"/>
          <w:color w:val="000000" w:themeColor="text1"/>
        </w:rPr>
      </w:pPr>
      <w:r w:rsidRPr="004138E2">
        <w:rPr>
          <w:rFonts w:cs="Arial"/>
        </w:rPr>
        <w:t>***</w:t>
      </w:r>
      <w:r w:rsidR="76460219" w:rsidRPr="004138E2">
        <w:rPr>
          <w:rFonts w:eastAsia="Segoe UI" w:cs="Arial"/>
          <w:color w:val="000000" w:themeColor="text1"/>
        </w:rPr>
        <w:t>This data can be found in Federal Table 5: Primary Indicators of Performance.</w:t>
      </w:r>
      <w:r w:rsidR="38F568CD" w:rsidRPr="004138E2">
        <w:rPr>
          <w:rFonts w:eastAsia="Segoe UI" w:cs="Arial"/>
          <w:color w:val="000000" w:themeColor="text1"/>
        </w:rPr>
        <w:t xml:space="preserve"> </w:t>
      </w:r>
    </w:p>
    <w:p w14:paraId="4613CF35" w14:textId="45B21927" w:rsidR="00D20F20" w:rsidRDefault="009836E9" w:rsidP="1CBA2BDF">
      <w:pPr>
        <w:spacing w:after="240"/>
        <w:rPr>
          <w:rFonts w:cs="Arial"/>
          <w:b/>
          <w:bCs/>
        </w:rPr>
      </w:pPr>
      <w:r w:rsidRPr="00F377C1">
        <w:rPr>
          <w:rFonts w:cs="Arial"/>
          <w:b/>
        </w:rPr>
        <w:t>N</w:t>
      </w:r>
      <w:r w:rsidR="00F377C1" w:rsidRPr="00F377C1">
        <w:rPr>
          <w:rFonts w:cs="Arial"/>
          <w:b/>
        </w:rPr>
        <w:t>ote</w:t>
      </w:r>
      <w:r w:rsidRPr="1CBA2BDF">
        <w:rPr>
          <w:rFonts w:cs="Arial"/>
        </w:rPr>
        <w:t>: All tables in this RFA are for illustration purposes only. The actual data will be input through the online application.</w:t>
      </w:r>
      <w:r w:rsidR="001465D1" w:rsidRPr="1CBA2BDF">
        <w:rPr>
          <w:rFonts w:cs="Arial"/>
          <w:b/>
          <w:bCs/>
        </w:rPr>
        <w:t xml:space="preserve"> </w:t>
      </w:r>
    </w:p>
    <w:tbl>
      <w:tblPr>
        <w:tblStyle w:val="TableGrid"/>
        <w:tblW w:w="0" w:type="auto"/>
        <w:tblLook w:val="04A0" w:firstRow="1" w:lastRow="0" w:firstColumn="1" w:lastColumn="0" w:noHBand="0" w:noVBand="1"/>
        <w:tblDescription w:val="This table shows the entry fields for educational functioning levels or grade level equivalents for agencies previously funded under AEFLA, PY 20XX."/>
      </w:tblPr>
      <w:tblGrid>
        <w:gridCol w:w="3865"/>
        <w:gridCol w:w="3060"/>
        <w:gridCol w:w="2790"/>
        <w:gridCol w:w="2839"/>
      </w:tblGrid>
      <w:tr w:rsidR="00D20F20" w:rsidRPr="000A76E7" w14:paraId="7BCCBD52" w14:textId="77777777" w:rsidTr="004264E6">
        <w:trPr>
          <w:cantSplit/>
          <w:trHeight w:val="1246"/>
          <w:tblHeader/>
        </w:trPr>
        <w:tc>
          <w:tcPr>
            <w:tcW w:w="3865" w:type="dxa"/>
            <w:tcBorders>
              <w:top w:val="single" w:sz="12" w:space="0" w:color="auto"/>
              <w:left w:val="single" w:sz="12" w:space="0" w:color="auto"/>
            </w:tcBorders>
            <w:shd w:val="clear" w:color="auto" w:fill="BFBFBF" w:themeFill="background1" w:themeFillShade="BF"/>
            <w:hideMark/>
          </w:tcPr>
          <w:p w14:paraId="01010870" w14:textId="6A6EEFC3" w:rsidR="00D20F20" w:rsidRPr="000A76E7" w:rsidRDefault="00675D0E" w:rsidP="004138E2">
            <w:pPr>
              <w:spacing w:after="240"/>
              <w:rPr>
                <w:rFonts w:ascii="Arial" w:hAnsi="Arial" w:cs="Arial"/>
                <w:b/>
                <w:szCs w:val="24"/>
              </w:rPr>
            </w:pPr>
            <w:r>
              <w:rPr>
                <w:rFonts w:ascii="Arial" w:hAnsi="Arial" w:cs="Arial"/>
                <w:b/>
                <w:szCs w:val="24"/>
              </w:rPr>
              <w:t>EFL*</w:t>
            </w:r>
            <w:r>
              <w:rPr>
                <w:rFonts w:ascii="Arial" w:hAnsi="Arial" w:cs="Arial"/>
                <w:b/>
                <w:szCs w:val="24"/>
              </w:rPr>
              <w:br/>
            </w:r>
            <w:r w:rsidR="00065A76">
              <w:rPr>
                <w:rFonts w:ascii="Arial" w:hAnsi="Arial" w:cs="Arial"/>
                <w:b/>
                <w:szCs w:val="24"/>
              </w:rPr>
              <w:t>(or Grade Level Equivalent)</w:t>
            </w:r>
          </w:p>
        </w:tc>
        <w:tc>
          <w:tcPr>
            <w:tcW w:w="3060" w:type="dxa"/>
            <w:tcBorders>
              <w:top w:val="single" w:sz="12" w:space="0" w:color="auto"/>
            </w:tcBorders>
            <w:shd w:val="clear" w:color="auto" w:fill="BFBFBF" w:themeFill="background1" w:themeFillShade="BF"/>
            <w:hideMark/>
          </w:tcPr>
          <w:p w14:paraId="1FAD5E8C" w14:textId="5D95789C" w:rsidR="00D20F20" w:rsidRPr="000A76E7" w:rsidRDefault="00877E93" w:rsidP="004138E2">
            <w:pPr>
              <w:spacing w:after="240"/>
              <w:rPr>
                <w:rFonts w:ascii="Arial" w:hAnsi="Arial" w:cs="Arial"/>
                <w:b/>
                <w:szCs w:val="24"/>
              </w:rPr>
            </w:pPr>
            <w:r>
              <w:rPr>
                <w:rFonts w:ascii="Arial" w:hAnsi="Arial" w:cs="Arial"/>
                <w:b/>
                <w:szCs w:val="24"/>
              </w:rPr>
              <w:t>Number of</w:t>
            </w:r>
            <w:r>
              <w:rPr>
                <w:rFonts w:ascii="Arial" w:hAnsi="Arial" w:cs="Arial"/>
                <w:b/>
                <w:szCs w:val="24"/>
              </w:rPr>
              <w:br/>
              <w:t xml:space="preserve">Students </w:t>
            </w:r>
            <w:r w:rsidR="00D20F20" w:rsidRPr="000A76E7">
              <w:rPr>
                <w:rFonts w:ascii="Arial" w:hAnsi="Arial" w:cs="Arial"/>
                <w:b/>
                <w:szCs w:val="24"/>
              </w:rPr>
              <w:t>Enrolled With 12 or More Hours of Instruction</w:t>
            </w:r>
          </w:p>
        </w:tc>
        <w:tc>
          <w:tcPr>
            <w:tcW w:w="2790" w:type="dxa"/>
            <w:tcBorders>
              <w:top w:val="single" w:sz="12" w:space="0" w:color="auto"/>
            </w:tcBorders>
            <w:shd w:val="clear" w:color="auto" w:fill="BFBFBF" w:themeFill="background1" w:themeFillShade="BF"/>
            <w:hideMark/>
          </w:tcPr>
          <w:p w14:paraId="5910DAA1" w14:textId="25E06A54" w:rsidR="00D20F20" w:rsidRPr="000A76E7" w:rsidRDefault="00D20F20" w:rsidP="004138E2">
            <w:pPr>
              <w:spacing w:after="240"/>
              <w:rPr>
                <w:rFonts w:ascii="Arial" w:hAnsi="Arial" w:cs="Arial"/>
                <w:b/>
                <w:szCs w:val="24"/>
              </w:rPr>
            </w:pPr>
            <w:r w:rsidRPr="000A76E7">
              <w:rPr>
                <w:rFonts w:ascii="Arial" w:hAnsi="Arial" w:cs="Arial"/>
                <w:b/>
                <w:szCs w:val="24"/>
              </w:rPr>
              <w:t>Number of</w:t>
            </w:r>
            <w:r w:rsidRPr="000A76E7">
              <w:rPr>
                <w:rFonts w:ascii="Arial" w:hAnsi="Arial" w:cs="Arial"/>
                <w:b/>
                <w:szCs w:val="24"/>
              </w:rPr>
              <w:br/>
              <w:t xml:space="preserve">Students </w:t>
            </w:r>
            <w:r w:rsidRPr="000A76E7">
              <w:rPr>
                <w:rFonts w:ascii="Arial" w:hAnsi="Arial" w:cs="Arial"/>
                <w:b/>
                <w:bCs/>
                <w:szCs w:val="24"/>
              </w:rPr>
              <w:t xml:space="preserve">Who Achieved at Least One </w:t>
            </w:r>
            <w:r w:rsidR="00065A76">
              <w:rPr>
                <w:rFonts w:ascii="Arial" w:hAnsi="Arial" w:cs="Arial"/>
                <w:b/>
                <w:bCs/>
                <w:szCs w:val="24"/>
              </w:rPr>
              <w:t>EFL</w:t>
            </w:r>
            <w:r w:rsidRPr="000A76E7">
              <w:rPr>
                <w:rFonts w:ascii="Arial" w:hAnsi="Arial" w:cs="Arial"/>
                <w:b/>
                <w:bCs/>
                <w:szCs w:val="24"/>
              </w:rPr>
              <w:t xml:space="preserve"> Gain</w:t>
            </w:r>
          </w:p>
        </w:tc>
        <w:tc>
          <w:tcPr>
            <w:tcW w:w="2839" w:type="dxa"/>
            <w:tcBorders>
              <w:top w:val="single" w:sz="12" w:space="0" w:color="auto"/>
              <w:right w:val="single" w:sz="12" w:space="0" w:color="auto"/>
            </w:tcBorders>
            <w:shd w:val="clear" w:color="auto" w:fill="BFBFBF" w:themeFill="background1" w:themeFillShade="BF"/>
            <w:hideMark/>
          </w:tcPr>
          <w:p w14:paraId="76A0398D" w14:textId="753AFCC8" w:rsidR="00D20F20" w:rsidRPr="000A76E7" w:rsidRDefault="00D20F20" w:rsidP="004138E2">
            <w:pPr>
              <w:spacing w:after="240"/>
              <w:rPr>
                <w:rFonts w:ascii="Arial" w:hAnsi="Arial" w:cs="Arial"/>
                <w:b/>
                <w:szCs w:val="24"/>
              </w:rPr>
            </w:pPr>
            <w:r w:rsidRPr="000A76E7">
              <w:rPr>
                <w:rFonts w:ascii="Arial" w:hAnsi="Arial" w:cs="Arial"/>
                <w:b/>
                <w:szCs w:val="24"/>
              </w:rPr>
              <w:t>Average Percentage of Students W</w:t>
            </w:r>
            <w:r w:rsidRPr="000A76E7">
              <w:rPr>
                <w:rFonts w:ascii="Arial" w:hAnsi="Arial" w:cs="Arial"/>
                <w:b/>
                <w:bCs/>
                <w:szCs w:val="24"/>
              </w:rPr>
              <w:t xml:space="preserve">ho Achieved at Least One </w:t>
            </w:r>
            <w:r w:rsidR="00065A76">
              <w:rPr>
                <w:rFonts w:ascii="Arial" w:hAnsi="Arial" w:cs="Arial"/>
                <w:b/>
                <w:bCs/>
                <w:szCs w:val="24"/>
              </w:rPr>
              <w:t>EFL</w:t>
            </w:r>
            <w:r w:rsidRPr="000A76E7">
              <w:rPr>
                <w:rFonts w:ascii="Arial" w:hAnsi="Arial" w:cs="Arial"/>
                <w:b/>
                <w:bCs/>
                <w:szCs w:val="24"/>
              </w:rPr>
              <w:t xml:space="preserve"> Gain</w:t>
            </w:r>
          </w:p>
        </w:tc>
      </w:tr>
      <w:tr w:rsidR="00D20F20" w:rsidRPr="000A76E7" w14:paraId="064DB05B" w14:textId="77777777" w:rsidTr="004264E6">
        <w:trPr>
          <w:cantSplit/>
        </w:trPr>
        <w:tc>
          <w:tcPr>
            <w:tcW w:w="3865" w:type="dxa"/>
            <w:tcBorders>
              <w:left w:val="single" w:sz="12" w:space="0" w:color="auto"/>
            </w:tcBorders>
            <w:vAlign w:val="center"/>
          </w:tcPr>
          <w:p w14:paraId="7887F097" w14:textId="77777777" w:rsidR="00D20F20" w:rsidRPr="006F520A" w:rsidRDefault="00D20F20" w:rsidP="008963D6">
            <w:pPr>
              <w:spacing w:after="240"/>
              <w:rPr>
                <w:rFonts w:ascii="Arial" w:hAnsi="Arial" w:cs="Arial"/>
                <w:szCs w:val="24"/>
              </w:rPr>
            </w:pPr>
            <w:r w:rsidRPr="006F520A">
              <w:rPr>
                <w:rFonts w:ascii="Arial" w:hAnsi="Arial" w:cs="Arial"/>
                <w:szCs w:val="24"/>
              </w:rPr>
              <w:t>ABE Beginning Literacy (0–1)</w:t>
            </w:r>
          </w:p>
        </w:tc>
        <w:tc>
          <w:tcPr>
            <w:tcW w:w="3060" w:type="dxa"/>
          </w:tcPr>
          <w:p w14:paraId="1225D029" w14:textId="77777777" w:rsidR="00D20F20" w:rsidRPr="000A76E7" w:rsidRDefault="00D20F20" w:rsidP="00664370">
            <w:pPr>
              <w:rPr>
                <w:rFonts w:ascii="Arial" w:hAnsi="Arial" w:cs="Arial"/>
                <w:b/>
                <w:szCs w:val="24"/>
              </w:rPr>
            </w:pPr>
          </w:p>
        </w:tc>
        <w:tc>
          <w:tcPr>
            <w:tcW w:w="2790" w:type="dxa"/>
          </w:tcPr>
          <w:p w14:paraId="4FAF7FBF" w14:textId="77777777" w:rsidR="00D20F20" w:rsidRPr="000A76E7" w:rsidRDefault="00D20F20" w:rsidP="00664370">
            <w:pPr>
              <w:rPr>
                <w:rFonts w:ascii="Arial" w:hAnsi="Arial" w:cs="Arial"/>
                <w:b/>
                <w:szCs w:val="24"/>
              </w:rPr>
            </w:pPr>
          </w:p>
        </w:tc>
        <w:tc>
          <w:tcPr>
            <w:tcW w:w="2839" w:type="dxa"/>
            <w:tcBorders>
              <w:right w:val="single" w:sz="12" w:space="0" w:color="auto"/>
            </w:tcBorders>
          </w:tcPr>
          <w:p w14:paraId="1AC4ADD6" w14:textId="77777777" w:rsidR="00D20F20" w:rsidRPr="000A76E7" w:rsidRDefault="00D20F20" w:rsidP="00664370">
            <w:pPr>
              <w:rPr>
                <w:rFonts w:ascii="Arial" w:hAnsi="Arial" w:cs="Arial"/>
                <w:b/>
                <w:szCs w:val="24"/>
              </w:rPr>
            </w:pPr>
          </w:p>
        </w:tc>
      </w:tr>
      <w:tr w:rsidR="00D20F20" w:rsidRPr="000A76E7" w14:paraId="546D17F8" w14:textId="77777777" w:rsidTr="004264E6">
        <w:trPr>
          <w:cantSplit/>
        </w:trPr>
        <w:tc>
          <w:tcPr>
            <w:tcW w:w="3865" w:type="dxa"/>
            <w:tcBorders>
              <w:left w:val="single" w:sz="12" w:space="0" w:color="auto"/>
            </w:tcBorders>
            <w:vAlign w:val="center"/>
          </w:tcPr>
          <w:p w14:paraId="6D733CB7" w14:textId="77777777" w:rsidR="00D20F20" w:rsidRPr="006F520A" w:rsidRDefault="00D20F20" w:rsidP="008963D6">
            <w:pPr>
              <w:spacing w:after="240"/>
              <w:rPr>
                <w:rFonts w:ascii="Arial" w:hAnsi="Arial" w:cs="Arial"/>
                <w:szCs w:val="24"/>
              </w:rPr>
            </w:pPr>
            <w:r w:rsidRPr="006F520A">
              <w:rPr>
                <w:rFonts w:ascii="Arial" w:hAnsi="Arial" w:cs="Arial"/>
                <w:szCs w:val="24"/>
              </w:rPr>
              <w:t>ABE Beginning Basic Education (2–3)</w:t>
            </w:r>
          </w:p>
        </w:tc>
        <w:tc>
          <w:tcPr>
            <w:tcW w:w="3060" w:type="dxa"/>
          </w:tcPr>
          <w:p w14:paraId="78ED3861" w14:textId="77777777" w:rsidR="00D20F20" w:rsidRPr="000A76E7" w:rsidRDefault="00D20F20" w:rsidP="00664370">
            <w:pPr>
              <w:rPr>
                <w:rFonts w:ascii="Arial" w:hAnsi="Arial" w:cs="Arial"/>
                <w:b/>
                <w:szCs w:val="24"/>
              </w:rPr>
            </w:pPr>
          </w:p>
        </w:tc>
        <w:tc>
          <w:tcPr>
            <w:tcW w:w="2790" w:type="dxa"/>
          </w:tcPr>
          <w:p w14:paraId="3F98E3D7" w14:textId="77777777" w:rsidR="00D20F20" w:rsidRPr="000A76E7" w:rsidRDefault="00D20F20" w:rsidP="00664370">
            <w:pPr>
              <w:rPr>
                <w:rFonts w:ascii="Arial" w:hAnsi="Arial" w:cs="Arial"/>
                <w:b/>
                <w:szCs w:val="24"/>
              </w:rPr>
            </w:pPr>
          </w:p>
        </w:tc>
        <w:tc>
          <w:tcPr>
            <w:tcW w:w="2839" w:type="dxa"/>
            <w:tcBorders>
              <w:right w:val="single" w:sz="12" w:space="0" w:color="auto"/>
            </w:tcBorders>
          </w:tcPr>
          <w:p w14:paraId="676979A8" w14:textId="77777777" w:rsidR="00D20F20" w:rsidRPr="000A76E7" w:rsidRDefault="00D20F20" w:rsidP="00664370">
            <w:pPr>
              <w:rPr>
                <w:rFonts w:ascii="Arial" w:hAnsi="Arial" w:cs="Arial"/>
                <w:b/>
                <w:szCs w:val="24"/>
              </w:rPr>
            </w:pPr>
          </w:p>
        </w:tc>
      </w:tr>
      <w:tr w:rsidR="00D20F20" w:rsidRPr="000A76E7" w14:paraId="6D96E85E" w14:textId="77777777" w:rsidTr="004264E6">
        <w:trPr>
          <w:cantSplit/>
        </w:trPr>
        <w:tc>
          <w:tcPr>
            <w:tcW w:w="3865" w:type="dxa"/>
            <w:tcBorders>
              <w:left w:val="single" w:sz="12" w:space="0" w:color="auto"/>
            </w:tcBorders>
            <w:vAlign w:val="center"/>
          </w:tcPr>
          <w:p w14:paraId="783D5B2F" w14:textId="77777777" w:rsidR="00D20F20" w:rsidRPr="006F520A" w:rsidRDefault="00D20F20" w:rsidP="008963D6">
            <w:pPr>
              <w:spacing w:after="240"/>
              <w:rPr>
                <w:rFonts w:ascii="Arial" w:hAnsi="Arial" w:cs="Arial"/>
                <w:szCs w:val="24"/>
              </w:rPr>
            </w:pPr>
            <w:r w:rsidRPr="006F520A">
              <w:rPr>
                <w:rFonts w:ascii="Arial" w:hAnsi="Arial" w:cs="Arial"/>
                <w:szCs w:val="24"/>
              </w:rPr>
              <w:t>ABE Intermediate Low (4–5)</w:t>
            </w:r>
          </w:p>
        </w:tc>
        <w:tc>
          <w:tcPr>
            <w:tcW w:w="3060" w:type="dxa"/>
          </w:tcPr>
          <w:p w14:paraId="64E00EF6" w14:textId="77777777" w:rsidR="00D20F20" w:rsidRPr="000A76E7" w:rsidRDefault="00D20F20" w:rsidP="00664370">
            <w:pPr>
              <w:rPr>
                <w:rFonts w:ascii="Arial" w:hAnsi="Arial" w:cs="Arial"/>
                <w:b/>
                <w:szCs w:val="24"/>
              </w:rPr>
            </w:pPr>
          </w:p>
        </w:tc>
        <w:tc>
          <w:tcPr>
            <w:tcW w:w="2790" w:type="dxa"/>
          </w:tcPr>
          <w:p w14:paraId="02AADAFF" w14:textId="77777777" w:rsidR="00D20F20" w:rsidRPr="000A76E7" w:rsidRDefault="00D20F20" w:rsidP="00664370">
            <w:pPr>
              <w:rPr>
                <w:rFonts w:ascii="Arial" w:hAnsi="Arial" w:cs="Arial"/>
                <w:b/>
                <w:szCs w:val="24"/>
              </w:rPr>
            </w:pPr>
          </w:p>
        </w:tc>
        <w:tc>
          <w:tcPr>
            <w:tcW w:w="2839" w:type="dxa"/>
            <w:tcBorders>
              <w:right w:val="single" w:sz="12" w:space="0" w:color="auto"/>
            </w:tcBorders>
          </w:tcPr>
          <w:p w14:paraId="6FA02421" w14:textId="77777777" w:rsidR="00D20F20" w:rsidRPr="000A76E7" w:rsidRDefault="00D20F20" w:rsidP="00664370">
            <w:pPr>
              <w:rPr>
                <w:rFonts w:ascii="Arial" w:hAnsi="Arial" w:cs="Arial"/>
                <w:b/>
                <w:szCs w:val="24"/>
              </w:rPr>
            </w:pPr>
          </w:p>
        </w:tc>
      </w:tr>
      <w:tr w:rsidR="00D20F20" w:rsidRPr="000A76E7" w14:paraId="48393E2A" w14:textId="77777777" w:rsidTr="004264E6">
        <w:trPr>
          <w:cantSplit/>
        </w:trPr>
        <w:tc>
          <w:tcPr>
            <w:tcW w:w="3865" w:type="dxa"/>
            <w:tcBorders>
              <w:left w:val="single" w:sz="12" w:space="0" w:color="auto"/>
              <w:bottom w:val="single" w:sz="12" w:space="0" w:color="auto"/>
            </w:tcBorders>
            <w:vAlign w:val="center"/>
          </w:tcPr>
          <w:p w14:paraId="515D61F2" w14:textId="77777777" w:rsidR="00D20F20" w:rsidRPr="006F520A" w:rsidRDefault="00D20F20" w:rsidP="008963D6">
            <w:pPr>
              <w:spacing w:after="240"/>
              <w:rPr>
                <w:rFonts w:ascii="Arial" w:hAnsi="Arial" w:cs="Arial"/>
                <w:szCs w:val="24"/>
              </w:rPr>
            </w:pPr>
            <w:r w:rsidRPr="006F520A">
              <w:rPr>
                <w:rFonts w:ascii="Arial" w:hAnsi="Arial" w:cs="Arial"/>
                <w:szCs w:val="24"/>
              </w:rPr>
              <w:t>ABE Intermediate High (6–8)</w:t>
            </w:r>
          </w:p>
        </w:tc>
        <w:tc>
          <w:tcPr>
            <w:tcW w:w="3060" w:type="dxa"/>
            <w:tcBorders>
              <w:bottom w:val="single" w:sz="12" w:space="0" w:color="auto"/>
            </w:tcBorders>
          </w:tcPr>
          <w:p w14:paraId="06836E3D" w14:textId="77777777" w:rsidR="00D20F20" w:rsidRPr="000A76E7" w:rsidRDefault="00D20F20" w:rsidP="00664370">
            <w:pPr>
              <w:rPr>
                <w:rFonts w:ascii="Arial" w:hAnsi="Arial" w:cs="Arial"/>
                <w:b/>
                <w:szCs w:val="24"/>
              </w:rPr>
            </w:pPr>
          </w:p>
        </w:tc>
        <w:tc>
          <w:tcPr>
            <w:tcW w:w="2790" w:type="dxa"/>
            <w:tcBorders>
              <w:bottom w:val="single" w:sz="12" w:space="0" w:color="auto"/>
            </w:tcBorders>
          </w:tcPr>
          <w:p w14:paraId="7B28CE28" w14:textId="77777777" w:rsidR="00D20F20" w:rsidRPr="000A76E7" w:rsidRDefault="00D20F20" w:rsidP="00664370">
            <w:pPr>
              <w:rPr>
                <w:rFonts w:ascii="Arial" w:hAnsi="Arial" w:cs="Arial"/>
                <w:b/>
                <w:szCs w:val="24"/>
              </w:rPr>
            </w:pPr>
          </w:p>
        </w:tc>
        <w:tc>
          <w:tcPr>
            <w:tcW w:w="2839" w:type="dxa"/>
            <w:tcBorders>
              <w:bottom w:val="single" w:sz="12" w:space="0" w:color="auto"/>
              <w:right w:val="single" w:sz="12" w:space="0" w:color="auto"/>
            </w:tcBorders>
          </w:tcPr>
          <w:p w14:paraId="6779D6FB" w14:textId="77777777" w:rsidR="00D20F20" w:rsidRPr="000A76E7" w:rsidRDefault="00D20F20" w:rsidP="00664370">
            <w:pPr>
              <w:rPr>
                <w:rFonts w:ascii="Arial" w:hAnsi="Arial" w:cs="Arial"/>
                <w:b/>
                <w:szCs w:val="24"/>
              </w:rPr>
            </w:pPr>
          </w:p>
        </w:tc>
      </w:tr>
      <w:tr w:rsidR="00D20F20" w:rsidRPr="000A76E7" w14:paraId="4E126D26" w14:textId="77777777" w:rsidTr="004264E6">
        <w:trPr>
          <w:cantSplit/>
        </w:trPr>
        <w:tc>
          <w:tcPr>
            <w:tcW w:w="3865" w:type="dxa"/>
            <w:tcBorders>
              <w:top w:val="single" w:sz="12" w:space="0" w:color="auto"/>
              <w:left w:val="single" w:sz="12" w:space="0" w:color="auto"/>
              <w:bottom w:val="single" w:sz="4" w:space="0" w:color="auto"/>
            </w:tcBorders>
            <w:vAlign w:val="center"/>
          </w:tcPr>
          <w:p w14:paraId="5712A913" w14:textId="77777777" w:rsidR="00D20F20" w:rsidRPr="006F520A" w:rsidRDefault="00D20F20" w:rsidP="008963D6">
            <w:pPr>
              <w:spacing w:after="240"/>
              <w:rPr>
                <w:rFonts w:ascii="Arial" w:hAnsi="Arial" w:cs="Arial"/>
                <w:szCs w:val="24"/>
              </w:rPr>
            </w:pPr>
            <w:r w:rsidRPr="006F520A">
              <w:rPr>
                <w:rFonts w:ascii="Arial" w:hAnsi="Arial" w:cs="Arial"/>
                <w:szCs w:val="24"/>
              </w:rPr>
              <w:t>ASE Low (9</w:t>
            </w:r>
            <w:r>
              <w:rPr>
                <w:rFonts w:ascii="Arial" w:hAnsi="Arial" w:cs="Arial"/>
                <w:szCs w:val="24"/>
              </w:rPr>
              <w:t>–</w:t>
            </w:r>
            <w:r w:rsidRPr="006F520A">
              <w:rPr>
                <w:rFonts w:ascii="Arial" w:hAnsi="Arial" w:cs="Arial"/>
                <w:szCs w:val="24"/>
              </w:rPr>
              <w:t>10)</w:t>
            </w:r>
          </w:p>
        </w:tc>
        <w:tc>
          <w:tcPr>
            <w:tcW w:w="3060" w:type="dxa"/>
            <w:tcBorders>
              <w:top w:val="single" w:sz="12" w:space="0" w:color="auto"/>
              <w:bottom w:val="single" w:sz="4" w:space="0" w:color="auto"/>
            </w:tcBorders>
          </w:tcPr>
          <w:p w14:paraId="01ED1340" w14:textId="77777777" w:rsidR="00D20F20" w:rsidRPr="000A76E7" w:rsidRDefault="00D20F20" w:rsidP="00664370">
            <w:pPr>
              <w:rPr>
                <w:rFonts w:ascii="Arial" w:hAnsi="Arial" w:cs="Arial"/>
                <w:b/>
                <w:szCs w:val="24"/>
              </w:rPr>
            </w:pPr>
          </w:p>
        </w:tc>
        <w:tc>
          <w:tcPr>
            <w:tcW w:w="2790" w:type="dxa"/>
            <w:tcBorders>
              <w:top w:val="single" w:sz="12" w:space="0" w:color="auto"/>
              <w:bottom w:val="single" w:sz="4" w:space="0" w:color="auto"/>
            </w:tcBorders>
          </w:tcPr>
          <w:p w14:paraId="7F082D74" w14:textId="77777777" w:rsidR="00D20F20" w:rsidRPr="000A76E7" w:rsidRDefault="00D20F20" w:rsidP="00664370">
            <w:pPr>
              <w:rPr>
                <w:rFonts w:ascii="Arial" w:hAnsi="Arial" w:cs="Arial"/>
                <w:b/>
                <w:szCs w:val="24"/>
              </w:rPr>
            </w:pPr>
          </w:p>
        </w:tc>
        <w:tc>
          <w:tcPr>
            <w:tcW w:w="2839" w:type="dxa"/>
            <w:tcBorders>
              <w:top w:val="single" w:sz="12" w:space="0" w:color="auto"/>
              <w:bottom w:val="single" w:sz="4" w:space="0" w:color="auto"/>
              <w:right w:val="single" w:sz="12" w:space="0" w:color="auto"/>
            </w:tcBorders>
          </w:tcPr>
          <w:p w14:paraId="77C4A59D" w14:textId="77777777" w:rsidR="00D20F20" w:rsidRPr="000A76E7" w:rsidRDefault="00D20F20" w:rsidP="00664370">
            <w:pPr>
              <w:rPr>
                <w:rFonts w:ascii="Arial" w:hAnsi="Arial" w:cs="Arial"/>
                <w:b/>
                <w:szCs w:val="24"/>
              </w:rPr>
            </w:pPr>
          </w:p>
        </w:tc>
      </w:tr>
      <w:tr w:rsidR="00D20F20" w:rsidRPr="000A76E7" w14:paraId="16BD1A91" w14:textId="77777777" w:rsidTr="004264E6">
        <w:trPr>
          <w:cantSplit/>
        </w:trPr>
        <w:tc>
          <w:tcPr>
            <w:tcW w:w="3865" w:type="dxa"/>
            <w:tcBorders>
              <w:left w:val="single" w:sz="12" w:space="0" w:color="auto"/>
              <w:bottom w:val="single" w:sz="12" w:space="0" w:color="auto"/>
            </w:tcBorders>
            <w:vAlign w:val="center"/>
          </w:tcPr>
          <w:p w14:paraId="33F2210C" w14:textId="77777777" w:rsidR="00D20F20" w:rsidRPr="006F520A" w:rsidRDefault="00D20F20" w:rsidP="008963D6">
            <w:pPr>
              <w:spacing w:after="240"/>
              <w:rPr>
                <w:rFonts w:ascii="Arial" w:hAnsi="Arial" w:cs="Arial"/>
                <w:szCs w:val="24"/>
              </w:rPr>
            </w:pPr>
            <w:r w:rsidRPr="006F520A">
              <w:rPr>
                <w:rFonts w:ascii="Arial" w:hAnsi="Arial" w:cs="Arial"/>
                <w:szCs w:val="24"/>
              </w:rPr>
              <w:t>ASE High (11–12)</w:t>
            </w:r>
          </w:p>
        </w:tc>
        <w:tc>
          <w:tcPr>
            <w:tcW w:w="3060" w:type="dxa"/>
            <w:tcBorders>
              <w:bottom w:val="single" w:sz="12" w:space="0" w:color="auto"/>
            </w:tcBorders>
          </w:tcPr>
          <w:p w14:paraId="6AEAA5D2" w14:textId="77777777" w:rsidR="00D20F20" w:rsidRPr="000A76E7" w:rsidRDefault="00D20F20" w:rsidP="00664370">
            <w:pPr>
              <w:rPr>
                <w:rFonts w:ascii="Arial" w:hAnsi="Arial" w:cs="Arial"/>
                <w:b/>
                <w:szCs w:val="24"/>
              </w:rPr>
            </w:pPr>
          </w:p>
        </w:tc>
        <w:tc>
          <w:tcPr>
            <w:tcW w:w="2790" w:type="dxa"/>
            <w:tcBorders>
              <w:bottom w:val="single" w:sz="12" w:space="0" w:color="auto"/>
            </w:tcBorders>
          </w:tcPr>
          <w:p w14:paraId="46E848AC" w14:textId="77777777" w:rsidR="00D20F20" w:rsidRPr="000A76E7" w:rsidRDefault="00D20F20" w:rsidP="00664370">
            <w:pPr>
              <w:rPr>
                <w:rFonts w:ascii="Arial" w:hAnsi="Arial" w:cs="Arial"/>
                <w:b/>
                <w:szCs w:val="24"/>
              </w:rPr>
            </w:pPr>
          </w:p>
        </w:tc>
        <w:tc>
          <w:tcPr>
            <w:tcW w:w="2839" w:type="dxa"/>
            <w:tcBorders>
              <w:bottom w:val="single" w:sz="12" w:space="0" w:color="auto"/>
              <w:right w:val="single" w:sz="12" w:space="0" w:color="auto"/>
            </w:tcBorders>
          </w:tcPr>
          <w:p w14:paraId="5838D12A" w14:textId="77777777" w:rsidR="00D20F20" w:rsidRPr="000A76E7" w:rsidRDefault="00D20F20" w:rsidP="00664370">
            <w:pPr>
              <w:rPr>
                <w:rFonts w:ascii="Arial" w:hAnsi="Arial" w:cs="Arial"/>
                <w:b/>
                <w:szCs w:val="24"/>
              </w:rPr>
            </w:pPr>
          </w:p>
        </w:tc>
      </w:tr>
      <w:tr w:rsidR="00D20F20" w:rsidRPr="000A76E7" w14:paraId="3B614E3B" w14:textId="77777777" w:rsidTr="004264E6">
        <w:trPr>
          <w:cantSplit/>
        </w:trPr>
        <w:tc>
          <w:tcPr>
            <w:tcW w:w="3865" w:type="dxa"/>
            <w:tcBorders>
              <w:left w:val="single" w:sz="12" w:space="0" w:color="auto"/>
            </w:tcBorders>
            <w:vAlign w:val="center"/>
          </w:tcPr>
          <w:p w14:paraId="6FB0EC23" w14:textId="786E6158" w:rsidR="00D20F20" w:rsidRPr="006F520A" w:rsidRDefault="00B456BF" w:rsidP="008963D6">
            <w:pPr>
              <w:spacing w:after="240"/>
              <w:rPr>
                <w:rFonts w:ascii="Arial" w:hAnsi="Arial" w:cs="Arial"/>
                <w:szCs w:val="24"/>
              </w:rPr>
            </w:pPr>
            <w:r>
              <w:rPr>
                <w:rFonts w:ascii="Arial" w:hAnsi="Arial" w:cs="Arial"/>
                <w:szCs w:val="24"/>
              </w:rPr>
              <w:t>ELA/ESL Beginning Literacy (1)</w:t>
            </w:r>
          </w:p>
        </w:tc>
        <w:tc>
          <w:tcPr>
            <w:tcW w:w="3060" w:type="dxa"/>
            <w:vAlign w:val="center"/>
          </w:tcPr>
          <w:p w14:paraId="715FF525" w14:textId="77777777" w:rsidR="00D20F20" w:rsidRPr="000A76E7" w:rsidRDefault="00D20F20" w:rsidP="00664370">
            <w:pPr>
              <w:rPr>
                <w:rFonts w:ascii="Arial" w:hAnsi="Arial" w:cs="Arial"/>
                <w:b/>
                <w:szCs w:val="24"/>
              </w:rPr>
            </w:pPr>
          </w:p>
        </w:tc>
        <w:tc>
          <w:tcPr>
            <w:tcW w:w="2790" w:type="dxa"/>
          </w:tcPr>
          <w:p w14:paraId="094C8528" w14:textId="77777777" w:rsidR="00D20F20" w:rsidRPr="000A76E7" w:rsidRDefault="00D20F20" w:rsidP="00664370">
            <w:pPr>
              <w:rPr>
                <w:rFonts w:ascii="Arial" w:hAnsi="Arial" w:cs="Arial"/>
                <w:b/>
                <w:szCs w:val="24"/>
              </w:rPr>
            </w:pPr>
          </w:p>
        </w:tc>
        <w:tc>
          <w:tcPr>
            <w:tcW w:w="2839" w:type="dxa"/>
            <w:tcBorders>
              <w:right w:val="single" w:sz="12" w:space="0" w:color="auto"/>
            </w:tcBorders>
          </w:tcPr>
          <w:p w14:paraId="579CF49F" w14:textId="77777777" w:rsidR="00D20F20" w:rsidRPr="000A76E7" w:rsidRDefault="00D20F20" w:rsidP="00664370">
            <w:pPr>
              <w:rPr>
                <w:rFonts w:ascii="Arial" w:hAnsi="Arial" w:cs="Arial"/>
                <w:b/>
                <w:szCs w:val="24"/>
              </w:rPr>
            </w:pPr>
          </w:p>
        </w:tc>
      </w:tr>
      <w:tr w:rsidR="00D20F20" w:rsidRPr="000A76E7" w14:paraId="2513D5F0" w14:textId="77777777" w:rsidTr="004264E6">
        <w:trPr>
          <w:cantSplit/>
        </w:trPr>
        <w:tc>
          <w:tcPr>
            <w:tcW w:w="3865" w:type="dxa"/>
            <w:tcBorders>
              <w:left w:val="single" w:sz="12" w:space="0" w:color="auto"/>
            </w:tcBorders>
            <w:vAlign w:val="center"/>
          </w:tcPr>
          <w:p w14:paraId="1F02F870" w14:textId="77777777" w:rsidR="00D20F20" w:rsidRPr="006F520A" w:rsidRDefault="00D20F20" w:rsidP="008963D6">
            <w:pPr>
              <w:spacing w:after="240"/>
              <w:rPr>
                <w:rFonts w:ascii="Arial" w:hAnsi="Arial" w:cs="Arial"/>
                <w:szCs w:val="24"/>
              </w:rPr>
            </w:pPr>
            <w:r>
              <w:rPr>
                <w:rFonts w:ascii="Arial" w:hAnsi="Arial" w:cs="Arial"/>
                <w:szCs w:val="24"/>
              </w:rPr>
              <w:t>ELA/</w:t>
            </w:r>
            <w:r w:rsidRPr="006F520A">
              <w:rPr>
                <w:rFonts w:ascii="Arial" w:hAnsi="Arial" w:cs="Arial"/>
                <w:szCs w:val="24"/>
              </w:rPr>
              <w:t>ESL Beginning Low (2)</w:t>
            </w:r>
          </w:p>
        </w:tc>
        <w:tc>
          <w:tcPr>
            <w:tcW w:w="3060" w:type="dxa"/>
            <w:vAlign w:val="center"/>
          </w:tcPr>
          <w:p w14:paraId="5001B3B5" w14:textId="77777777" w:rsidR="00D20F20" w:rsidRPr="000A76E7" w:rsidRDefault="00D20F20" w:rsidP="00664370">
            <w:pPr>
              <w:rPr>
                <w:rFonts w:ascii="Arial" w:hAnsi="Arial" w:cs="Arial"/>
                <w:b/>
                <w:szCs w:val="24"/>
              </w:rPr>
            </w:pPr>
          </w:p>
        </w:tc>
        <w:tc>
          <w:tcPr>
            <w:tcW w:w="2790" w:type="dxa"/>
          </w:tcPr>
          <w:p w14:paraId="6C580A7B" w14:textId="77777777" w:rsidR="00D20F20" w:rsidRPr="000A76E7" w:rsidRDefault="00D20F20" w:rsidP="00664370">
            <w:pPr>
              <w:rPr>
                <w:rFonts w:ascii="Arial" w:hAnsi="Arial" w:cs="Arial"/>
                <w:b/>
                <w:szCs w:val="24"/>
              </w:rPr>
            </w:pPr>
          </w:p>
        </w:tc>
        <w:tc>
          <w:tcPr>
            <w:tcW w:w="2839" w:type="dxa"/>
            <w:tcBorders>
              <w:right w:val="single" w:sz="12" w:space="0" w:color="auto"/>
            </w:tcBorders>
          </w:tcPr>
          <w:p w14:paraId="089707D3" w14:textId="77777777" w:rsidR="00D20F20" w:rsidRPr="000A76E7" w:rsidRDefault="00D20F20" w:rsidP="00664370">
            <w:pPr>
              <w:rPr>
                <w:rFonts w:ascii="Arial" w:hAnsi="Arial" w:cs="Arial"/>
                <w:b/>
                <w:szCs w:val="24"/>
              </w:rPr>
            </w:pPr>
          </w:p>
        </w:tc>
      </w:tr>
      <w:tr w:rsidR="00D20F20" w:rsidRPr="000A76E7" w14:paraId="4E38D189" w14:textId="77777777" w:rsidTr="004264E6">
        <w:trPr>
          <w:cantSplit/>
        </w:trPr>
        <w:tc>
          <w:tcPr>
            <w:tcW w:w="3865" w:type="dxa"/>
            <w:tcBorders>
              <w:left w:val="single" w:sz="12" w:space="0" w:color="auto"/>
            </w:tcBorders>
            <w:vAlign w:val="center"/>
          </w:tcPr>
          <w:p w14:paraId="05031914" w14:textId="77777777" w:rsidR="00D20F20" w:rsidRPr="006F520A" w:rsidRDefault="00D20F20" w:rsidP="008963D6">
            <w:pPr>
              <w:spacing w:after="240"/>
              <w:rPr>
                <w:rFonts w:ascii="Arial" w:hAnsi="Arial" w:cs="Arial"/>
                <w:szCs w:val="24"/>
              </w:rPr>
            </w:pPr>
            <w:r>
              <w:rPr>
                <w:rFonts w:ascii="Arial" w:hAnsi="Arial" w:cs="Arial"/>
                <w:szCs w:val="24"/>
              </w:rPr>
              <w:t>ELA/</w:t>
            </w:r>
            <w:r w:rsidRPr="006F520A">
              <w:rPr>
                <w:rFonts w:ascii="Arial" w:hAnsi="Arial" w:cs="Arial"/>
                <w:szCs w:val="24"/>
              </w:rPr>
              <w:t>ESL Beginning High (3)</w:t>
            </w:r>
          </w:p>
        </w:tc>
        <w:tc>
          <w:tcPr>
            <w:tcW w:w="3060" w:type="dxa"/>
            <w:vAlign w:val="center"/>
          </w:tcPr>
          <w:p w14:paraId="62E5D347" w14:textId="77777777" w:rsidR="00D20F20" w:rsidRPr="000A76E7" w:rsidRDefault="00D20F20" w:rsidP="00664370">
            <w:pPr>
              <w:rPr>
                <w:rFonts w:ascii="Arial" w:hAnsi="Arial" w:cs="Arial"/>
                <w:b/>
                <w:szCs w:val="24"/>
              </w:rPr>
            </w:pPr>
          </w:p>
        </w:tc>
        <w:tc>
          <w:tcPr>
            <w:tcW w:w="2790" w:type="dxa"/>
          </w:tcPr>
          <w:p w14:paraId="25E741C8" w14:textId="77777777" w:rsidR="00D20F20" w:rsidRPr="000A76E7" w:rsidRDefault="00D20F20" w:rsidP="00664370">
            <w:pPr>
              <w:rPr>
                <w:rFonts w:ascii="Arial" w:hAnsi="Arial" w:cs="Arial"/>
                <w:b/>
                <w:szCs w:val="24"/>
              </w:rPr>
            </w:pPr>
          </w:p>
        </w:tc>
        <w:tc>
          <w:tcPr>
            <w:tcW w:w="2839" w:type="dxa"/>
            <w:tcBorders>
              <w:right w:val="single" w:sz="12" w:space="0" w:color="auto"/>
            </w:tcBorders>
          </w:tcPr>
          <w:p w14:paraId="33D35A37" w14:textId="77777777" w:rsidR="00D20F20" w:rsidRPr="000A76E7" w:rsidRDefault="00D20F20" w:rsidP="00664370">
            <w:pPr>
              <w:rPr>
                <w:rFonts w:ascii="Arial" w:hAnsi="Arial" w:cs="Arial"/>
                <w:b/>
                <w:szCs w:val="24"/>
              </w:rPr>
            </w:pPr>
          </w:p>
        </w:tc>
      </w:tr>
      <w:tr w:rsidR="00D20F20" w:rsidRPr="000A76E7" w14:paraId="1C05EFC9" w14:textId="77777777" w:rsidTr="004264E6">
        <w:trPr>
          <w:cantSplit/>
        </w:trPr>
        <w:tc>
          <w:tcPr>
            <w:tcW w:w="3865" w:type="dxa"/>
            <w:tcBorders>
              <w:left w:val="single" w:sz="12" w:space="0" w:color="auto"/>
            </w:tcBorders>
            <w:vAlign w:val="center"/>
          </w:tcPr>
          <w:p w14:paraId="74CB61A3" w14:textId="77777777" w:rsidR="00D20F20" w:rsidRPr="006F520A" w:rsidRDefault="00D20F20" w:rsidP="008963D6">
            <w:pPr>
              <w:spacing w:after="240"/>
              <w:rPr>
                <w:rFonts w:ascii="Arial" w:hAnsi="Arial" w:cs="Arial"/>
                <w:szCs w:val="24"/>
              </w:rPr>
            </w:pPr>
            <w:r>
              <w:rPr>
                <w:rFonts w:ascii="Arial" w:hAnsi="Arial" w:cs="Arial"/>
                <w:szCs w:val="24"/>
              </w:rPr>
              <w:lastRenderedPageBreak/>
              <w:t>ELA/</w:t>
            </w:r>
            <w:r w:rsidRPr="006F520A">
              <w:rPr>
                <w:rFonts w:ascii="Arial" w:hAnsi="Arial" w:cs="Arial"/>
                <w:szCs w:val="24"/>
              </w:rPr>
              <w:t>ESL Intermediate Low (4)</w:t>
            </w:r>
          </w:p>
        </w:tc>
        <w:tc>
          <w:tcPr>
            <w:tcW w:w="3060" w:type="dxa"/>
            <w:vAlign w:val="center"/>
          </w:tcPr>
          <w:p w14:paraId="396DA77F" w14:textId="77777777" w:rsidR="00D20F20" w:rsidRPr="000A76E7" w:rsidRDefault="00D20F20" w:rsidP="00664370">
            <w:pPr>
              <w:rPr>
                <w:rFonts w:ascii="Arial" w:hAnsi="Arial" w:cs="Arial"/>
                <w:b/>
                <w:szCs w:val="24"/>
              </w:rPr>
            </w:pPr>
          </w:p>
        </w:tc>
        <w:tc>
          <w:tcPr>
            <w:tcW w:w="2790" w:type="dxa"/>
          </w:tcPr>
          <w:p w14:paraId="3EBF8196" w14:textId="77777777" w:rsidR="00D20F20" w:rsidRPr="000A76E7" w:rsidRDefault="00D20F20" w:rsidP="00664370">
            <w:pPr>
              <w:rPr>
                <w:rFonts w:ascii="Arial" w:hAnsi="Arial" w:cs="Arial"/>
                <w:b/>
                <w:szCs w:val="24"/>
              </w:rPr>
            </w:pPr>
          </w:p>
        </w:tc>
        <w:tc>
          <w:tcPr>
            <w:tcW w:w="2839" w:type="dxa"/>
            <w:tcBorders>
              <w:right w:val="single" w:sz="12" w:space="0" w:color="auto"/>
            </w:tcBorders>
          </w:tcPr>
          <w:p w14:paraId="53DB3826" w14:textId="77777777" w:rsidR="00D20F20" w:rsidRPr="000A76E7" w:rsidRDefault="00D20F20" w:rsidP="00664370">
            <w:pPr>
              <w:rPr>
                <w:rFonts w:ascii="Arial" w:hAnsi="Arial" w:cs="Arial"/>
                <w:b/>
                <w:szCs w:val="24"/>
              </w:rPr>
            </w:pPr>
          </w:p>
        </w:tc>
      </w:tr>
      <w:tr w:rsidR="00D20F20" w:rsidRPr="000A76E7" w14:paraId="11D937AE" w14:textId="77777777" w:rsidTr="004264E6">
        <w:trPr>
          <w:cantSplit/>
        </w:trPr>
        <w:tc>
          <w:tcPr>
            <w:tcW w:w="3865" w:type="dxa"/>
            <w:tcBorders>
              <w:left w:val="single" w:sz="12" w:space="0" w:color="auto"/>
            </w:tcBorders>
            <w:vAlign w:val="center"/>
          </w:tcPr>
          <w:p w14:paraId="2ACCADAA" w14:textId="77777777" w:rsidR="00D20F20" w:rsidRPr="006F520A" w:rsidRDefault="00D20F20" w:rsidP="008963D6">
            <w:pPr>
              <w:spacing w:after="240"/>
              <w:rPr>
                <w:rFonts w:ascii="Arial" w:hAnsi="Arial" w:cs="Arial"/>
                <w:szCs w:val="24"/>
              </w:rPr>
            </w:pPr>
            <w:r>
              <w:rPr>
                <w:rFonts w:ascii="Arial" w:hAnsi="Arial" w:cs="Arial"/>
                <w:szCs w:val="24"/>
              </w:rPr>
              <w:t>ELA/</w:t>
            </w:r>
            <w:r w:rsidRPr="006F520A">
              <w:rPr>
                <w:rFonts w:ascii="Arial" w:hAnsi="Arial" w:cs="Arial"/>
                <w:szCs w:val="24"/>
              </w:rPr>
              <w:t>ESL Intermediate High (5)</w:t>
            </w:r>
          </w:p>
        </w:tc>
        <w:tc>
          <w:tcPr>
            <w:tcW w:w="3060" w:type="dxa"/>
            <w:vAlign w:val="center"/>
          </w:tcPr>
          <w:p w14:paraId="092F1CB7" w14:textId="77777777" w:rsidR="00D20F20" w:rsidRPr="000A76E7" w:rsidRDefault="00D20F20" w:rsidP="00664370">
            <w:pPr>
              <w:rPr>
                <w:rFonts w:ascii="Arial" w:hAnsi="Arial" w:cs="Arial"/>
                <w:b/>
                <w:szCs w:val="24"/>
              </w:rPr>
            </w:pPr>
          </w:p>
        </w:tc>
        <w:tc>
          <w:tcPr>
            <w:tcW w:w="2790" w:type="dxa"/>
          </w:tcPr>
          <w:p w14:paraId="6F6D56AB" w14:textId="77777777" w:rsidR="00D20F20" w:rsidRPr="000A76E7" w:rsidRDefault="00D20F20" w:rsidP="00664370">
            <w:pPr>
              <w:rPr>
                <w:rFonts w:ascii="Arial" w:hAnsi="Arial" w:cs="Arial"/>
                <w:b/>
                <w:szCs w:val="24"/>
              </w:rPr>
            </w:pPr>
          </w:p>
        </w:tc>
        <w:tc>
          <w:tcPr>
            <w:tcW w:w="2839" w:type="dxa"/>
            <w:tcBorders>
              <w:right w:val="single" w:sz="12" w:space="0" w:color="auto"/>
            </w:tcBorders>
          </w:tcPr>
          <w:p w14:paraId="50A2D52E" w14:textId="77777777" w:rsidR="00D20F20" w:rsidRPr="000A76E7" w:rsidRDefault="00D20F20" w:rsidP="00664370">
            <w:pPr>
              <w:rPr>
                <w:rFonts w:ascii="Arial" w:hAnsi="Arial" w:cs="Arial"/>
                <w:b/>
                <w:szCs w:val="24"/>
              </w:rPr>
            </w:pPr>
          </w:p>
        </w:tc>
      </w:tr>
      <w:tr w:rsidR="00D20F20" w:rsidRPr="000A76E7" w14:paraId="25FFDE6A" w14:textId="77777777" w:rsidTr="004264E6">
        <w:trPr>
          <w:cantSplit/>
        </w:trPr>
        <w:tc>
          <w:tcPr>
            <w:tcW w:w="3865" w:type="dxa"/>
            <w:tcBorders>
              <w:left w:val="single" w:sz="12" w:space="0" w:color="auto"/>
              <w:bottom w:val="single" w:sz="12" w:space="0" w:color="auto"/>
            </w:tcBorders>
            <w:vAlign w:val="center"/>
          </w:tcPr>
          <w:p w14:paraId="5539CC40" w14:textId="77777777" w:rsidR="00D20F20" w:rsidRPr="006F520A" w:rsidRDefault="00D20F20" w:rsidP="008963D6">
            <w:pPr>
              <w:spacing w:after="240"/>
              <w:rPr>
                <w:rFonts w:ascii="Arial" w:hAnsi="Arial" w:cs="Arial"/>
                <w:szCs w:val="24"/>
              </w:rPr>
            </w:pPr>
            <w:r>
              <w:rPr>
                <w:rFonts w:ascii="Arial" w:hAnsi="Arial" w:cs="Arial"/>
                <w:szCs w:val="24"/>
              </w:rPr>
              <w:t>ELA/</w:t>
            </w:r>
            <w:r w:rsidRPr="006F520A">
              <w:rPr>
                <w:rFonts w:ascii="Arial" w:hAnsi="Arial" w:cs="Arial"/>
                <w:szCs w:val="24"/>
              </w:rPr>
              <w:t>ESL Advanced (6–8)</w:t>
            </w:r>
          </w:p>
        </w:tc>
        <w:tc>
          <w:tcPr>
            <w:tcW w:w="3060" w:type="dxa"/>
            <w:tcBorders>
              <w:bottom w:val="single" w:sz="12" w:space="0" w:color="auto"/>
            </w:tcBorders>
          </w:tcPr>
          <w:p w14:paraId="255D9C60" w14:textId="77777777" w:rsidR="00D20F20" w:rsidRPr="000A76E7" w:rsidRDefault="00D20F20" w:rsidP="00664370">
            <w:pPr>
              <w:rPr>
                <w:rFonts w:ascii="Arial" w:hAnsi="Arial" w:cs="Arial"/>
                <w:b/>
                <w:szCs w:val="24"/>
              </w:rPr>
            </w:pPr>
          </w:p>
        </w:tc>
        <w:tc>
          <w:tcPr>
            <w:tcW w:w="2790" w:type="dxa"/>
            <w:tcBorders>
              <w:bottom w:val="single" w:sz="12" w:space="0" w:color="auto"/>
            </w:tcBorders>
          </w:tcPr>
          <w:p w14:paraId="1344E2A6" w14:textId="77777777" w:rsidR="00D20F20" w:rsidRPr="000A76E7" w:rsidRDefault="00D20F20" w:rsidP="00664370">
            <w:pPr>
              <w:rPr>
                <w:rFonts w:ascii="Arial" w:hAnsi="Arial" w:cs="Arial"/>
                <w:b/>
                <w:szCs w:val="24"/>
              </w:rPr>
            </w:pPr>
          </w:p>
        </w:tc>
        <w:tc>
          <w:tcPr>
            <w:tcW w:w="2839" w:type="dxa"/>
            <w:tcBorders>
              <w:bottom w:val="single" w:sz="12" w:space="0" w:color="auto"/>
              <w:right w:val="single" w:sz="12" w:space="0" w:color="auto"/>
            </w:tcBorders>
          </w:tcPr>
          <w:p w14:paraId="54B7B0A0" w14:textId="77777777" w:rsidR="00D20F20" w:rsidRPr="000A76E7" w:rsidRDefault="00D20F20" w:rsidP="00664370">
            <w:pPr>
              <w:rPr>
                <w:rFonts w:ascii="Arial" w:hAnsi="Arial" w:cs="Arial"/>
                <w:b/>
                <w:szCs w:val="24"/>
              </w:rPr>
            </w:pPr>
          </w:p>
        </w:tc>
      </w:tr>
    </w:tbl>
    <w:p w14:paraId="6343CF1A" w14:textId="77777777" w:rsidR="00334368" w:rsidRDefault="00334368" w:rsidP="00334368">
      <w:pPr>
        <w:rPr>
          <w:rFonts w:cs="Arial"/>
          <w:b/>
          <w:szCs w:val="24"/>
        </w:rPr>
        <w:sectPr w:rsidR="00334368" w:rsidSect="00F250F3">
          <w:headerReference w:type="default" r:id="rId52"/>
          <w:footerReference w:type="default" r:id="rId53"/>
          <w:headerReference w:type="first" r:id="rId54"/>
          <w:pgSz w:w="15840" w:h="12240" w:orient="landscape"/>
          <w:pgMar w:top="1260" w:right="720" w:bottom="720" w:left="720" w:header="720" w:footer="720" w:gutter="0"/>
          <w:cols w:space="720"/>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educational functioning levels or grade level equivalents for agencies previously funded under AEFLA, PY 20XX."/>
      </w:tblPr>
      <w:tblGrid>
        <w:gridCol w:w="3865"/>
        <w:gridCol w:w="3060"/>
        <w:gridCol w:w="2790"/>
        <w:gridCol w:w="2839"/>
      </w:tblGrid>
      <w:tr w:rsidR="00D20F20" w:rsidRPr="000A76E7" w14:paraId="0BF5D1E5" w14:textId="77777777" w:rsidTr="004264E6">
        <w:trPr>
          <w:cantSplit/>
          <w:trHeight w:val="650"/>
          <w:tblHeader/>
        </w:trPr>
        <w:tc>
          <w:tcPr>
            <w:tcW w:w="3865" w:type="dxa"/>
            <w:shd w:val="clear" w:color="auto" w:fill="BFBFBF" w:themeFill="background1" w:themeFillShade="BF"/>
            <w:hideMark/>
          </w:tcPr>
          <w:p w14:paraId="16B3C837" w14:textId="6EB650BA" w:rsidR="00D20F20" w:rsidRPr="000A76E7" w:rsidRDefault="00D20F20" w:rsidP="004138E2">
            <w:pPr>
              <w:spacing w:after="240"/>
              <w:rPr>
                <w:rFonts w:ascii="Arial" w:hAnsi="Arial" w:cs="Arial"/>
                <w:b/>
                <w:szCs w:val="24"/>
              </w:rPr>
            </w:pPr>
            <w:r w:rsidRPr="000A76E7">
              <w:rPr>
                <w:rFonts w:ascii="Arial" w:hAnsi="Arial" w:cs="Arial"/>
                <w:b/>
                <w:szCs w:val="24"/>
              </w:rPr>
              <w:t>High School Outcomes**</w:t>
            </w:r>
          </w:p>
        </w:tc>
        <w:tc>
          <w:tcPr>
            <w:tcW w:w="3060" w:type="dxa"/>
            <w:shd w:val="clear" w:color="auto" w:fill="BFBFBF" w:themeFill="background1" w:themeFillShade="BF"/>
            <w:hideMark/>
          </w:tcPr>
          <w:p w14:paraId="0A149F01" w14:textId="77777777" w:rsidR="00D20F20" w:rsidRPr="000A76E7" w:rsidRDefault="00D20F20" w:rsidP="004138E2">
            <w:pPr>
              <w:spacing w:after="240"/>
              <w:rPr>
                <w:rFonts w:ascii="Arial" w:hAnsi="Arial" w:cs="Arial"/>
                <w:b/>
                <w:szCs w:val="24"/>
              </w:rPr>
            </w:pPr>
            <w:r w:rsidRPr="000A76E7">
              <w:rPr>
                <w:rFonts w:ascii="Arial" w:hAnsi="Arial" w:cs="Arial"/>
                <w:b/>
                <w:szCs w:val="24"/>
              </w:rPr>
              <w:t>Number of</w:t>
            </w:r>
            <w:r w:rsidRPr="000A76E7">
              <w:rPr>
                <w:rFonts w:ascii="Arial" w:hAnsi="Arial" w:cs="Arial"/>
                <w:b/>
                <w:szCs w:val="24"/>
              </w:rPr>
              <w:br/>
              <w:t>Students Enrolled With 12 or More Hours of Instruction</w:t>
            </w:r>
          </w:p>
        </w:tc>
        <w:tc>
          <w:tcPr>
            <w:tcW w:w="2790" w:type="dxa"/>
            <w:shd w:val="clear" w:color="auto" w:fill="BFBFBF" w:themeFill="background1" w:themeFillShade="BF"/>
            <w:hideMark/>
          </w:tcPr>
          <w:p w14:paraId="5424A59B" w14:textId="77777777" w:rsidR="00D20F20" w:rsidRPr="000A76E7" w:rsidRDefault="00D20F20" w:rsidP="004138E2">
            <w:pPr>
              <w:spacing w:after="240"/>
              <w:rPr>
                <w:rFonts w:ascii="Arial" w:hAnsi="Arial" w:cs="Arial"/>
                <w:b/>
                <w:szCs w:val="24"/>
              </w:rPr>
            </w:pPr>
            <w:r w:rsidRPr="000A76E7">
              <w:rPr>
                <w:rFonts w:ascii="Arial" w:hAnsi="Arial" w:cs="Arial"/>
                <w:b/>
                <w:szCs w:val="24"/>
              </w:rPr>
              <w:t>Number of</w:t>
            </w:r>
            <w:r w:rsidRPr="000A76E7">
              <w:rPr>
                <w:rFonts w:ascii="Arial" w:hAnsi="Arial" w:cs="Arial"/>
                <w:b/>
                <w:szCs w:val="24"/>
              </w:rPr>
              <w:br/>
              <w:t>Students That Earned a Certificate/Diploma</w:t>
            </w:r>
          </w:p>
        </w:tc>
        <w:tc>
          <w:tcPr>
            <w:tcW w:w="2839" w:type="dxa"/>
            <w:shd w:val="clear" w:color="auto" w:fill="BFBFBF" w:themeFill="background1" w:themeFillShade="BF"/>
            <w:hideMark/>
          </w:tcPr>
          <w:p w14:paraId="1CF206A6" w14:textId="77777777" w:rsidR="00D20F20" w:rsidRPr="000A76E7" w:rsidRDefault="00D20F20" w:rsidP="004138E2">
            <w:pPr>
              <w:spacing w:after="240"/>
              <w:rPr>
                <w:rFonts w:ascii="Arial" w:hAnsi="Arial" w:cs="Arial"/>
                <w:b/>
                <w:szCs w:val="24"/>
              </w:rPr>
            </w:pPr>
            <w:r w:rsidRPr="000A76E7">
              <w:rPr>
                <w:rFonts w:ascii="Arial" w:hAnsi="Arial" w:cs="Arial"/>
                <w:b/>
                <w:szCs w:val="24"/>
              </w:rPr>
              <w:t>Average Percentage of</w:t>
            </w:r>
            <w:r w:rsidRPr="000A76E7">
              <w:rPr>
                <w:rFonts w:ascii="Arial" w:hAnsi="Arial" w:cs="Arial"/>
                <w:b/>
                <w:szCs w:val="24"/>
              </w:rPr>
              <w:br/>
              <w:t>Students That Earned a Certificate/Diploma</w:t>
            </w:r>
          </w:p>
        </w:tc>
      </w:tr>
      <w:tr w:rsidR="00D20F20" w:rsidRPr="000A76E7" w14:paraId="36016C32" w14:textId="77777777" w:rsidTr="004264E6">
        <w:trPr>
          <w:cantSplit/>
        </w:trPr>
        <w:tc>
          <w:tcPr>
            <w:tcW w:w="3865" w:type="dxa"/>
            <w:vAlign w:val="center"/>
          </w:tcPr>
          <w:p w14:paraId="7081EB85" w14:textId="637C1800" w:rsidR="00D20F20" w:rsidRPr="000A76E7" w:rsidRDefault="003B70A3" w:rsidP="00334368">
            <w:pPr>
              <w:spacing w:after="240"/>
              <w:rPr>
                <w:rFonts w:ascii="Arial" w:hAnsi="Arial" w:cs="Arial"/>
                <w:szCs w:val="24"/>
              </w:rPr>
            </w:pPr>
            <w:r>
              <w:rPr>
                <w:rFonts w:ascii="Arial" w:hAnsi="Arial" w:cs="Arial"/>
                <w:szCs w:val="24"/>
              </w:rPr>
              <w:t>HSD</w:t>
            </w:r>
          </w:p>
        </w:tc>
        <w:tc>
          <w:tcPr>
            <w:tcW w:w="3060" w:type="dxa"/>
          </w:tcPr>
          <w:p w14:paraId="43354966" w14:textId="77777777" w:rsidR="00D20F20" w:rsidRPr="000A76E7" w:rsidRDefault="00D20F20" w:rsidP="00664370">
            <w:pPr>
              <w:rPr>
                <w:rFonts w:ascii="Arial" w:hAnsi="Arial" w:cs="Arial"/>
                <w:szCs w:val="24"/>
              </w:rPr>
            </w:pPr>
          </w:p>
        </w:tc>
        <w:tc>
          <w:tcPr>
            <w:tcW w:w="2790" w:type="dxa"/>
          </w:tcPr>
          <w:p w14:paraId="6E4DA019" w14:textId="77777777" w:rsidR="00D20F20" w:rsidRPr="000A76E7" w:rsidRDefault="00D20F20" w:rsidP="00664370">
            <w:pPr>
              <w:rPr>
                <w:rFonts w:ascii="Arial" w:hAnsi="Arial" w:cs="Arial"/>
                <w:szCs w:val="24"/>
              </w:rPr>
            </w:pPr>
          </w:p>
        </w:tc>
        <w:tc>
          <w:tcPr>
            <w:tcW w:w="2839" w:type="dxa"/>
          </w:tcPr>
          <w:p w14:paraId="3303DB50" w14:textId="77777777" w:rsidR="00D20F20" w:rsidRPr="000A76E7" w:rsidRDefault="00D20F20" w:rsidP="00664370">
            <w:pPr>
              <w:rPr>
                <w:rFonts w:ascii="Arial" w:hAnsi="Arial" w:cs="Arial"/>
                <w:szCs w:val="24"/>
              </w:rPr>
            </w:pPr>
          </w:p>
        </w:tc>
      </w:tr>
      <w:tr w:rsidR="00D20F20" w:rsidRPr="000A76E7" w14:paraId="7D562DC2" w14:textId="77777777" w:rsidTr="004264E6">
        <w:trPr>
          <w:cantSplit/>
        </w:trPr>
        <w:tc>
          <w:tcPr>
            <w:tcW w:w="3865" w:type="dxa"/>
            <w:vAlign w:val="center"/>
          </w:tcPr>
          <w:p w14:paraId="6FA095B9" w14:textId="11337CCB" w:rsidR="00D20F20" w:rsidRPr="000A76E7" w:rsidRDefault="003B70A3" w:rsidP="00334368">
            <w:pPr>
              <w:spacing w:after="240"/>
              <w:rPr>
                <w:rFonts w:ascii="Arial" w:hAnsi="Arial" w:cs="Arial"/>
                <w:szCs w:val="24"/>
              </w:rPr>
            </w:pPr>
            <w:r>
              <w:rPr>
                <w:rFonts w:ascii="Arial" w:hAnsi="Arial" w:cs="Arial"/>
                <w:szCs w:val="24"/>
              </w:rPr>
              <w:t>HSE</w:t>
            </w:r>
            <w:r w:rsidR="00D20F20" w:rsidRPr="000A76E7">
              <w:rPr>
                <w:rFonts w:ascii="Arial" w:hAnsi="Arial" w:cs="Arial"/>
                <w:szCs w:val="24"/>
              </w:rPr>
              <w:t xml:space="preserve"> Certificate </w:t>
            </w:r>
          </w:p>
        </w:tc>
        <w:tc>
          <w:tcPr>
            <w:tcW w:w="3060" w:type="dxa"/>
          </w:tcPr>
          <w:p w14:paraId="7E9CD90F" w14:textId="77777777" w:rsidR="00D20F20" w:rsidRPr="000A76E7" w:rsidRDefault="00D20F20" w:rsidP="00664370">
            <w:pPr>
              <w:rPr>
                <w:rFonts w:ascii="Arial" w:hAnsi="Arial" w:cs="Arial"/>
                <w:szCs w:val="24"/>
              </w:rPr>
            </w:pPr>
          </w:p>
        </w:tc>
        <w:tc>
          <w:tcPr>
            <w:tcW w:w="2790" w:type="dxa"/>
          </w:tcPr>
          <w:p w14:paraId="62400238" w14:textId="77777777" w:rsidR="00D20F20" w:rsidRPr="000A76E7" w:rsidRDefault="00D20F20" w:rsidP="00664370">
            <w:pPr>
              <w:rPr>
                <w:rFonts w:ascii="Arial" w:hAnsi="Arial" w:cs="Arial"/>
                <w:szCs w:val="24"/>
              </w:rPr>
            </w:pPr>
          </w:p>
        </w:tc>
        <w:tc>
          <w:tcPr>
            <w:tcW w:w="2839" w:type="dxa"/>
          </w:tcPr>
          <w:p w14:paraId="4CA1FC3A" w14:textId="77777777" w:rsidR="00D20F20" w:rsidRPr="000A76E7" w:rsidRDefault="00D20F20" w:rsidP="00664370">
            <w:pPr>
              <w:rPr>
                <w:rFonts w:ascii="Arial" w:hAnsi="Arial" w:cs="Arial"/>
                <w:szCs w:val="24"/>
              </w:rPr>
            </w:pPr>
          </w:p>
        </w:tc>
      </w:tr>
    </w:tbl>
    <w:p w14:paraId="0D73DABF" w14:textId="77777777" w:rsidR="00162B02" w:rsidRDefault="00162B02" w:rsidP="00D20F20">
      <w:pPr>
        <w:rPr>
          <w:rFonts w:cs="Arial"/>
          <w:szCs w:val="24"/>
        </w:rPr>
        <w:sectPr w:rsidR="00162B02" w:rsidSect="00334368">
          <w:type w:val="continuous"/>
          <w:pgSz w:w="15840" w:h="12240" w:orient="landscape"/>
          <w:pgMar w:top="1260" w:right="720" w:bottom="720" w:left="720" w:header="720" w:footer="720" w:gutter="0"/>
          <w:cols w:space="720"/>
          <w:docGrid w:linePitch="360"/>
        </w:sectPr>
      </w:pPr>
    </w:p>
    <w:tbl>
      <w:tblPr>
        <w:tblStyle w:val="TableGrid"/>
        <w:tblW w:w="1254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Core Follow-up Outcome Measures."/>
      </w:tblPr>
      <w:tblGrid>
        <w:gridCol w:w="4845"/>
        <w:gridCol w:w="2070"/>
        <w:gridCol w:w="2790"/>
        <w:gridCol w:w="2839"/>
      </w:tblGrid>
      <w:tr w:rsidR="00D20F20" w:rsidRPr="006F520A" w14:paraId="35461558" w14:textId="77777777" w:rsidTr="7FED673C">
        <w:trPr>
          <w:cantSplit/>
          <w:tblHeader/>
        </w:trPr>
        <w:tc>
          <w:tcPr>
            <w:tcW w:w="4845" w:type="dxa"/>
            <w:shd w:val="clear" w:color="auto" w:fill="BFBFBF" w:themeFill="background1" w:themeFillShade="BF"/>
          </w:tcPr>
          <w:p w14:paraId="46BB23F1" w14:textId="77777777" w:rsidR="00D20F20" w:rsidRPr="006F520A" w:rsidRDefault="00D20F20" w:rsidP="004138E2">
            <w:pPr>
              <w:spacing w:after="240"/>
              <w:rPr>
                <w:rFonts w:ascii="Arial" w:hAnsi="Arial" w:cs="Arial"/>
                <w:szCs w:val="24"/>
              </w:rPr>
            </w:pPr>
            <w:r w:rsidRPr="006F520A">
              <w:rPr>
                <w:rFonts w:ascii="Arial" w:hAnsi="Arial" w:cs="Arial"/>
                <w:b/>
                <w:szCs w:val="24"/>
              </w:rPr>
              <w:t xml:space="preserve">Core Follow-up Outcome Measures*** </w:t>
            </w:r>
          </w:p>
        </w:tc>
        <w:tc>
          <w:tcPr>
            <w:tcW w:w="2070" w:type="dxa"/>
            <w:shd w:val="clear" w:color="auto" w:fill="BFBFBF" w:themeFill="background1" w:themeFillShade="BF"/>
          </w:tcPr>
          <w:p w14:paraId="145EA33A" w14:textId="77777777" w:rsidR="00D20F20" w:rsidRPr="006F520A" w:rsidRDefault="00D20F20" w:rsidP="004138E2">
            <w:pPr>
              <w:spacing w:after="240"/>
              <w:rPr>
                <w:rFonts w:ascii="Arial" w:hAnsi="Arial" w:cs="Arial"/>
                <w:b/>
                <w:szCs w:val="24"/>
              </w:rPr>
            </w:pPr>
            <w:r w:rsidRPr="006F520A">
              <w:rPr>
                <w:rFonts w:ascii="Arial" w:hAnsi="Arial" w:cs="Arial"/>
                <w:b/>
                <w:szCs w:val="24"/>
              </w:rPr>
              <w:t>Total Number of Students Who Exited</w:t>
            </w:r>
          </w:p>
        </w:tc>
        <w:tc>
          <w:tcPr>
            <w:tcW w:w="2790" w:type="dxa"/>
            <w:shd w:val="clear" w:color="auto" w:fill="BFBFBF" w:themeFill="background1" w:themeFillShade="BF"/>
          </w:tcPr>
          <w:p w14:paraId="0DA8B746" w14:textId="77777777" w:rsidR="00D20F20" w:rsidRPr="006F520A" w:rsidRDefault="00D20F20" w:rsidP="004138E2">
            <w:pPr>
              <w:spacing w:after="240"/>
              <w:rPr>
                <w:rFonts w:ascii="Arial" w:hAnsi="Arial" w:cs="Arial"/>
                <w:szCs w:val="24"/>
              </w:rPr>
            </w:pPr>
            <w:r w:rsidRPr="006F520A">
              <w:rPr>
                <w:rFonts w:ascii="Arial" w:hAnsi="Arial" w:cs="Arial"/>
                <w:b/>
                <w:szCs w:val="24"/>
              </w:rPr>
              <w:t>Number of Students Who Exited that Achieved an Outcome or Median Earning Value</w:t>
            </w:r>
          </w:p>
        </w:tc>
        <w:tc>
          <w:tcPr>
            <w:tcW w:w="2839" w:type="dxa"/>
            <w:shd w:val="clear" w:color="auto" w:fill="BFBFBF" w:themeFill="background1" w:themeFillShade="BF"/>
          </w:tcPr>
          <w:p w14:paraId="1C8BABAF" w14:textId="5A3537EE" w:rsidR="00D20F20" w:rsidRPr="006F520A" w:rsidRDefault="001F7A45" w:rsidP="004138E2">
            <w:pPr>
              <w:spacing w:after="240"/>
              <w:rPr>
                <w:rFonts w:ascii="Arial" w:hAnsi="Arial" w:cs="Arial"/>
              </w:rPr>
            </w:pPr>
            <w:r w:rsidRPr="7FED673C">
              <w:rPr>
                <w:rFonts w:ascii="Arial" w:hAnsi="Arial" w:cs="Arial"/>
                <w:b/>
                <w:bCs/>
              </w:rPr>
              <w:t>Percent of Students Who Exited Who Achieved Outcome</w:t>
            </w:r>
            <w:r w:rsidR="00C76826">
              <w:rPr>
                <w:rFonts w:ascii="Arial" w:hAnsi="Arial" w:cs="Arial"/>
                <w:b/>
                <w:bCs/>
              </w:rPr>
              <w:t xml:space="preserve"> </w:t>
            </w:r>
            <w:r w:rsidR="2C4A614E" w:rsidRPr="7FED673C">
              <w:rPr>
                <w:rFonts w:ascii="Arial" w:hAnsi="Arial" w:cs="Arial"/>
                <w:b/>
                <w:bCs/>
              </w:rPr>
              <w:t xml:space="preserve">Percent of Students Who Exited </w:t>
            </w:r>
            <w:r w:rsidR="2A66BF62" w:rsidRPr="7FED673C">
              <w:rPr>
                <w:rFonts w:ascii="Arial" w:hAnsi="Arial" w:cs="Arial"/>
                <w:b/>
                <w:bCs/>
              </w:rPr>
              <w:t>W</w:t>
            </w:r>
            <w:r w:rsidR="2C4A614E" w:rsidRPr="7FED673C">
              <w:rPr>
                <w:rFonts w:ascii="Arial" w:hAnsi="Arial" w:cs="Arial"/>
                <w:b/>
                <w:bCs/>
              </w:rPr>
              <w:t>ho</w:t>
            </w:r>
            <w:r w:rsidR="00A74D0C">
              <w:rPr>
                <w:rFonts w:ascii="Arial" w:hAnsi="Arial" w:cs="Arial"/>
                <w:b/>
                <w:bCs/>
              </w:rPr>
              <w:t xml:space="preserve"> </w:t>
            </w:r>
            <w:r w:rsidR="2C4A614E" w:rsidRPr="7FED673C">
              <w:rPr>
                <w:rFonts w:ascii="Arial" w:hAnsi="Arial" w:cs="Arial"/>
                <w:b/>
                <w:bCs/>
              </w:rPr>
              <w:t>Achieved Outcome</w:t>
            </w:r>
          </w:p>
        </w:tc>
      </w:tr>
      <w:tr w:rsidR="00D20F20" w:rsidRPr="006F520A" w14:paraId="2F6D1171" w14:textId="77777777" w:rsidTr="7FED673C">
        <w:trPr>
          <w:cantSplit/>
        </w:trPr>
        <w:tc>
          <w:tcPr>
            <w:tcW w:w="4845" w:type="dxa"/>
            <w:vAlign w:val="bottom"/>
          </w:tcPr>
          <w:p w14:paraId="5CAD905B" w14:textId="77777777" w:rsidR="00D20F20" w:rsidRPr="006F520A" w:rsidRDefault="00D20F20" w:rsidP="00334368">
            <w:pPr>
              <w:spacing w:after="240"/>
              <w:rPr>
                <w:rFonts w:ascii="Arial" w:hAnsi="Arial" w:cs="Arial"/>
                <w:szCs w:val="24"/>
              </w:rPr>
            </w:pPr>
            <w:r w:rsidRPr="006F520A">
              <w:rPr>
                <w:rFonts w:ascii="Arial" w:hAnsi="Arial" w:cs="Arial"/>
                <w:szCs w:val="24"/>
              </w:rPr>
              <w:t>Employment Second Quarter</w:t>
            </w:r>
            <w:r>
              <w:rPr>
                <w:rFonts w:ascii="Arial" w:hAnsi="Arial" w:cs="Arial"/>
                <w:szCs w:val="24"/>
              </w:rPr>
              <w:t xml:space="preserve"> After Exit</w:t>
            </w:r>
          </w:p>
        </w:tc>
        <w:tc>
          <w:tcPr>
            <w:tcW w:w="2070" w:type="dxa"/>
          </w:tcPr>
          <w:p w14:paraId="0987E687" w14:textId="77777777" w:rsidR="00D20F20" w:rsidRPr="006F520A" w:rsidRDefault="00D20F20" w:rsidP="00664370">
            <w:pPr>
              <w:rPr>
                <w:rFonts w:ascii="Arial" w:hAnsi="Arial" w:cs="Arial"/>
                <w:szCs w:val="24"/>
              </w:rPr>
            </w:pPr>
          </w:p>
        </w:tc>
        <w:tc>
          <w:tcPr>
            <w:tcW w:w="2790" w:type="dxa"/>
          </w:tcPr>
          <w:p w14:paraId="3DA378FF" w14:textId="77777777" w:rsidR="00D20F20" w:rsidRPr="006F520A" w:rsidRDefault="00D20F20" w:rsidP="00664370">
            <w:pPr>
              <w:rPr>
                <w:rFonts w:ascii="Arial" w:hAnsi="Arial" w:cs="Arial"/>
                <w:szCs w:val="24"/>
              </w:rPr>
            </w:pPr>
          </w:p>
        </w:tc>
        <w:tc>
          <w:tcPr>
            <w:tcW w:w="2839" w:type="dxa"/>
          </w:tcPr>
          <w:p w14:paraId="4365B211" w14:textId="77777777" w:rsidR="00D20F20" w:rsidRPr="006F520A" w:rsidRDefault="00D20F20" w:rsidP="00664370">
            <w:pPr>
              <w:rPr>
                <w:rFonts w:ascii="Arial" w:hAnsi="Arial" w:cs="Arial"/>
                <w:szCs w:val="24"/>
              </w:rPr>
            </w:pPr>
          </w:p>
        </w:tc>
      </w:tr>
      <w:tr w:rsidR="00D20F20" w:rsidRPr="006F520A" w14:paraId="2365AFEF" w14:textId="77777777" w:rsidTr="7FED673C">
        <w:trPr>
          <w:cantSplit/>
        </w:trPr>
        <w:tc>
          <w:tcPr>
            <w:tcW w:w="4845" w:type="dxa"/>
            <w:vAlign w:val="bottom"/>
          </w:tcPr>
          <w:p w14:paraId="0642D8AC" w14:textId="77777777" w:rsidR="00D20F20" w:rsidRPr="006F520A" w:rsidRDefault="00D20F20" w:rsidP="00334368">
            <w:pPr>
              <w:spacing w:after="240"/>
              <w:rPr>
                <w:rFonts w:ascii="Arial" w:hAnsi="Arial" w:cs="Arial"/>
                <w:szCs w:val="24"/>
              </w:rPr>
            </w:pPr>
            <w:r w:rsidRPr="006F520A">
              <w:rPr>
                <w:rFonts w:ascii="Arial" w:hAnsi="Arial" w:cs="Arial"/>
                <w:szCs w:val="24"/>
              </w:rPr>
              <w:t>Employment Fourth Quarter</w:t>
            </w:r>
            <w:r>
              <w:rPr>
                <w:rFonts w:ascii="Arial" w:hAnsi="Arial" w:cs="Arial"/>
                <w:szCs w:val="24"/>
              </w:rPr>
              <w:t xml:space="preserve"> After Exit</w:t>
            </w:r>
          </w:p>
        </w:tc>
        <w:tc>
          <w:tcPr>
            <w:tcW w:w="2070" w:type="dxa"/>
          </w:tcPr>
          <w:p w14:paraId="4D7EEFF0" w14:textId="77777777" w:rsidR="00D20F20" w:rsidRPr="006F520A" w:rsidRDefault="00D20F20" w:rsidP="00664370">
            <w:pPr>
              <w:rPr>
                <w:rFonts w:ascii="Arial" w:hAnsi="Arial" w:cs="Arial"/>
                <w:szCs w:val="24"/>
              </w:rPr>
            </w:pPr>
          </w:p>
        </w:tc>
        <w:tc>
          <w:tcPr>
            <w:tcW w:w="2790" w:type="dxa"/>
          </w:tcPr>
          <w:p w14:paraId="19C79F89" w14:textId="77777777" w:rsidR="00D20F20" w:rsidRPr="006F520A" w:rsidRDefault="00D20F20" w:rsidP="00664370">
            <w:pPr>
              <w:rPr>
                <w:rFonts w:ascii="Arial" w:hAnsi="Arial" w:cs="Arial"/>
                <w:szCs w:val="24"/>
              </w:rPr>
            </w:pPr>
          </w:p>
        </w:tc>
        <w:tc>
          <w:tcPr>
            <w:tcW w:w="2839" w:type="dxa"/>
          </w:tcPr>
          <w:p w14:paraId="1A3FF9FA" w14:textId="77777777" w:rsidR="00D20F20" w:rsidRPr="006F520A" w:rsidRDefault="00D20F20" w:rsidP="00664370">
            <w:pPr>
              <w:rPr>
                <w:rFonts w:ascii="Arial" w:hAnsi="Arial" w:cs="Arial"/>
                <w:szCs w:val="24"/>
              </w:rPr>
            </w:pPr>
          </w:p>
        </w:tc>
      </w:tr>
      <w:tr w:rsidR="00D20F20" w:rsidRPr="006F520A" w14:paraId="1DC24399" w14:textId="77777777" w:rsidTr="7FED673C">
        <w:trPr>
          <w:cantSplit/>
        </w:trPr>
        <w:tc>
          <w:tcPr>
            <w:tcW w:w="4845" w:type="dxa"/>
            <w:vAlign w:val="bottom"/>
          </w:tcPr>
          <w:p w14:paraId="0F1B1B93" w14:textId="77777777" w:rsidR="00D20F20" w:rsidRPr="006F520A" w:rsidRDefault="00D20F20" w:rsidP="00334368">
            <w:pPr>
              <w:spacing w:after="240"/>
              <w:rPr>
                <w:rFonts w:ascii="Arial" w:hAnsi="Arial" w:cs="Arial"/>
                <w:szCs w:val="24"/>
              </w:rPr>
            </w:pPr>
            <w:r w:rsidRPr="006F520A">
              <w:rPr>
                <w:rFonts w:ascii="Arial" w:hAnsi="Arial" w:cs="Arial"/>
                <w:szCs w:val="24"/>
              </w:rPr>
              <w:lastRenderedPageBreak/>
              <w:t xml:space="preserve">Median Earnings Second Quarter </w:t>
            </w:r>
            <w:r>
              <w:rPr>
                <w:rFonts w:ascii="Arial" w:hAnsi="Arial" w:cs="Arial"/>
                <w:szCs w:val="24"/>
              </w:rPr>
              <w:t>After Exit</w:t>
            </w:r>
          </w:p>
        </w:tc>
        <w:tc>
          <w:tcPr>
            <w:tcW w:w="2070" w:type="dxa"/>
          </w:tcPr>
          <w:p w14:paraId="1DFD8F46" w14:textId="77777777" w:rsidR="00D20F20" w:rsidRPr="006F520A" w:rsidRDefault="00D20F20" w:rsidP="00664370">
            <w:pPr>
              <w:rPr>
                <w:rFonts w:ascii="Arial" w:hAnsi="Arial" w:cs="Arial"/>
                <w:szCs w:val="24"/>
              </w:rPr>
            </w:pPr>
          </w:p>
        </w:tc>
        <w:tc>
          <w:tcPr>
            <w:tcW w:w="2790" w:type="dxa"/>
          </w:tcPr>
          <w:p w14:paraId="236E451A" w14:textId="77777777" w:rsidR="00D20F20" w:rsidRPr="006F520A" w:rsidRDefault="00D20F20" w:rsidP="00664370">
            <w:pPr>
              <w:rPr>
                <w:rFonts w:ascii="Arial" w:hAnsi="Arial" w:cs="Arial"/>
                <w:szCs w:val="24"/>
              </w:rPr>
            </w:pPr>
          </w:p>
        </w:tc>
        <w:tc>
          <w:tcPr>
            <w:tcW w:w="2839" w:type="dxa"/>
          </w:tcPr>
          <w:p w14:paraId="585DB3A9" w14:textId="77777777" w:rsidR="00D20F20" w:rsidRPr="006F520A" w:rsidRDefault="00D20F20" w:rsidP="00664370">
            <w:pPr>
              <w:rPr>
                <w:rFonts w:ascii="Arial" w:hAnsi="Arial" w:cs="Arial"/>
                <w:szCs w:val="24"/>
              </w:rPr>
            </w:pPr>
          </w:p>
        </w:tc>
      </w:tr>
      <w:tr w:rsidR="00D20F20" w:rsidRPr="006F520A" w14:paraId="3F2DF45F" w14:textId="77777777" w:rsidTr="7FED673C">
        <w:trPr>
          <w:cantSplit/>
        </w:trPr>
        <w:tc>
          <w:tcPr>
            <w:tcW w:w="4845" w:type="dxa"/>
            <w:vAlign w:val="bottom"/>
          </w:tcPr>
          <w:p w14:paraId="40A7F8F5" w14:textId="77777777" w:rsidR="00D20F20" w:rsidRPr="006F520A" w:rsidRDefault="00D20F20" w:rsidP="00334368">
            <w:pPr>
              <w:spacing w:after="240"/>
              <w:rPr>
                <w:rFonts w:ascii="Arial" w:hAnsi="Arial" w:cs="Arial"/>
                <w:szCs w:val="24"/>
              </w:rPr>
            </w:pPr>
            <w:r w:rsidRPr="00050800">
              <w:rPr>
                <w:rFonts w:ascii="Arial" w:hAnsi="Arial" w:cs="Arial"/>
                <w:bCs/>
                <w:szCs w:val="24"/>
              </w:rPr>
              <w:t>Within One Year of Exit</w:t>
            </w:r>
            <w:r w:rsidRPr="006F520A">
              <w:rPr>
                <w:rFonts w:ascii="Arial" w:hAnsi="Arial" w:cs="Arial"/>
                <w:szCs w:val="24"/>
              </w:rPr>
              <w:t xml:space="preserve"> Attained Diploma/Equivalent and Enrolled in Postsecondary Education or Training </w:t>
            </w:r>
          </w:p>
        </w:tc>
        <w:tc>
          <w:tcPr>
            <w:tcW w:w="2070" w:type="dxa"/>
          </w:tcPr>
          <w:p w14:paraId="0706A793" w14:textId="77777777" w:rsidR="00D20F20" w:rsidRPr="006F520A" w:rsidRDefault="00D20F20" w:rsidP="00664370">
            <w:pPr>
              <w:rPr>
                <w:rFonts w:ascii="Arial" w:hAnsi="Arial" w:cs="Arial"/>
                <w:szCs w:val="24"/>
              </w:rPr>
            </w:pPr>
          </w:p>
        </w:tc>
        <w:tc>
          <w:tcPr>
            <w:tcW w:w="2790" w:type="dxa"/>
          </w:tcPr>
          <w:p w14:paraId="25575A57" w14:textId="77777777" w:rsidR="00D20F20" w:rsidRPr="006F520A" w:rsidRDefault="00D20F20" w:rsidP="00664370">
            <w:pPr>
              <w:rPr>
                <w:rFonts w:ascii="Arial" w:hAnsi="Arial" w:cs="Arial"/>
                <w:szCs w:val="24"/>
              </w:rPr>
            </w:pPr>
          </w:p>
        </w:tc>
        <w:tc>
          <w:tcPr>
            <w:tcW w:w="2839" w:type="dxa"/>
          </w:tcPr>
          <w:p w14:paraId="23318E54" w14:textId="77777777" w:rsidR="00D20F20" w:rsidRPr="006F520A" w:rsidRDefault="00D20F20" w:rsidP="00664370">
            <w:pPr>
              <w:rPr>
                <w:rFonts w:ascii="Arial" w:hAnsi="Arial" w:cs="Arial"/>
                <w:szCs w:val="24"/>
              </w:rPr>
            </w:pPr>
          </w:p>
        </w:tc>
      </w:tr>
      <w:tr w:rsidR="00D20F20" w:rsidRPr="006F520A" w14:paraId="349DF1C8" w14:textId="77777777" w:rsidTr="7FED673C">
        <w:trPr>
          <w:cantSplit/>
        </w:trPr>
        <w:tc>
          <w:tcPr>
            <w:tcW w:w="4845" w:type="dxa"/>
            <w:vAlign w:val="bottom"/>
          </w:tcPr>
          <w:p w14:paraId="6104C1C4" w14:textId="77777777" w:rsidR="00D20F20" w:rsidRPr="006F520A" w:rsidRDefault="00D20F20" w:rsidP="00334368">
            <w:pPr>
              <w:spacing w:after="240"/>
              <w:rPr>
                <w:rFonts w:ascii="Arial" w:hAnsi="Arial" w:cs="Arial"/>
                <w:szCs w:val="24"/>
              </w:rPr>
            </w:pPr>
            <w:r w:rsidRPr="00050800">
              <w:rPr>
                <w:rFonts w:ascii="Arial" w:hAnsi="Arial" w:cs="Arial"/>
                <w:bCs/>
                <w:szCs w:val="24"/>
              </w:rPr>
              <w:t>Within One Year of Exit</w:t>
            </w:r>
            <w:r w:rsidRPr="006F520A">
              <w:rPr>
                <w:rFonts w:ascii="Arial" w:hAnsi="Arial" w:cs="Arial"/>
                <w:szCs w:val="24"/>
              </w:rPr>
              <w:t xml:space="preserve"> Attained Diploma/Equivalent and Employed </w:t>
            </w:r>
          </w:p>
        </w:tc>
        <w:tc>
          <w:tcPr>
            <w:tcW w:w="2070" w:type="dxa"/>
          </w:tcPr>
          <w:p w14:paraId="0E8A7391" w14:textId="77777777" w:rsidR="00D20F20" w:rsidRPr="006F520A" w:rsidRDefault="00D20F20" w:rsidP="00664370">
            <w:pPr>
              <w:rPr>
                <w:rFonts w:ascii="Arial" w:hAnsi="Arial" w:cs="Arial"/>
                <w:szCs w:val="24"/>
              </w:rPr>
            </w:pPr>
          </w:p>
        </w:tc>
        <w:tc>
          <w:tcPr>
            <w:tcW w:w="2790" w:type="dxa"/>
          </w:tcPr>
          <w:p w14:paraId="708042B6" w14:textId="77777777" w:rsidR="00D20F20" w:rsidRPr="006F520A" w:rsidRDefault="00D20F20" w:rsidP="00664370">
            <w:pPr>
              <w:rPr>
                <w:rFonts w:ascii="Arial" w:hAnsi="Arial" w:cs="Arial"/>
                <w:szCs w:val="24"/>
              </w:rPr>
            </w:pPr>
          </w:p>
        </w:tc>
        <w:tc>
          <w:tcPr>
            <w:tcW w:w="2839" w:type="dxa"/>
          </w:tcPr>
          <w:p w14:paraId="038C3370" w14:textId="77777777" w:rsidR="00D20F20" w:rsidRPr="006F520A" w:rsidRDefault="00D20F20" w:rsidP="00664370">
            <w:pPr>
              <w:rPr>
                <w:rFonts w:ascii="Arial" w:hAnsi="Arial" w:cs="Arial"/>
                <w:szCs w:val="24"/>
              </w:rPr>
            </w:pPr>
          </w:p>
        </w:tc>
      </w:tr>
      <w:tr w:rsidR="00D20F20" w:rsidRPr="006F520A" w14:paraId="51D71898" w14:textId="77777777" w:rsidTr="7FED673C">
        <w:trPr>
          <w:cantSplit/>
        </w:trPr>
        <w:tc>
          <w:tcPr>
            <w:tcW w:w="4845" w:type="dxa"/>
            <w:vAlign w:val="bottom"/>
          </w:tcPr>
          <w:p w14:paraId="2A5151EF" w14:textId="282A60E2" w:rsidR="00D20F20" w:rsidRPr="006F520A" w:rsidRDefault="002247C9" w:rsidP="00334368">
            <w:pPr>
              <w:spacing w:after="240"/>
              <w:rPr>
                <w:rFonts w:ascii="Arial" w:hAnsi="Arial" w:cs="Arial"/>
                <w:szCs w:val="24"/>
              </w:rPr>
            </w:pPr>
            <w:r>
              <w:rPr>
                <w:rFonts w:ascii="Arial" w:hAnsi="Arial" w:cs="Arial"/>
                <w:bCs/>
                <w:szCs w:val="24"/>
              </w:rPr>
              <w:t>Within One Year of Exit Attained a Postsecondary Credential While Enrolled</w:t>
            </w:r>
            <w:r w:rsidR="00D20F20" w:rsidRPr="006F520A">
              <w:rPr>
                <w:rFonts w:ascii="Arial" w:hAnsi="Arial" w:cs="Arial"/>
                <w:szCs w:val="24"/>
              </w:rPr>
              <w:t xml:space="preserve"> </w:t>
            </w:r>
          </w:p>
        </w:tc>
        <w:tc>
          <w:tcPr>
            <w:tcW w:w="2070" w:type="dxa"/>
          </w:tcPr>
          <w:p w14:paraId="0CC11438" w14:textId="77777777" w:rsidR="00D20F20" w:rsidRPr="006F520A" w:rsidRDefault="00D20F20" w:rsidP="00664370">
            <w:pPr>
              <w:rPr>
                <w:rFonts w:ascii="Arial" w:hAnsi="Arial" w:cs="Arial"/>
                <w:szCs w:val="24"/>
              </w:rPr>
            </w:pPr>
          </w:p>
        </w:tc>
        <w:tc>
          <w:tcPr>
            <w:tcW w:w="2790" w:type="dxa"/>
          </w:tcPr>
          <w:p w14:paraId="66316C60" w14:textId="77777777" w:rsidR="00D20F20" w:rsidRPr="006F520A" w:rsidRDefault="00D20F20" w:rsidP="00664370">
            <w:pPr>
              <w:rPr>
                <w:rFonts w:ascii="Arial" w:hAnsi="Arial" w:cs="Arial"/>
                <w:szCs w:val="24"/>
              </w:rPr>
            </w:pPr>
          </w:p>
        </w:tc>
        <w:tc>
          <w:tcPr>
            <w:tcW w:w="2839" w:type="dxa"/>
          </w:tcPr>
          <w:p w14:paraId="11179C62" w14:textId="77777777" w:rsidR="00D20F20" w:rsidRPr="006F520A" w:rsidRDefault="00D20F20" w:rsidP="00664370">
            <w:pPr>
              <w:rPr>
                <w:rFonts w:ascii="Arial" w:hAnsi="Arial" w:cs="Arial"/>
                <w:szCs w:val="24"/>
              </w:rPr>
            </w:pPr>
          </w:p>
        </w:tc>
      </w:tr>
    </w:tbl>
    <w:p w14:paraId="51BCC640" w14:textId="77777777" w:rsidR="00162B02" w:rsidRDefault="00162B02" w:rsidP="00EA4ECC">
      <w:pPr>
        <w:rPr>
          <w:rFonts w:cs="Arial"/>
          <w:b/>
          <w:szCs w:val="24"/>
        </w:rPr>
        <w:sectPr w:rsidR="00162B02" w:rsidSect="00162B02">
          <w:type w:val="continuous"/>
          <w:pgSz w:w="15840" w:h="12240" w:orient="landscape"/>
          <w:pgMar w:top="1260" w:right="720" w:bottom="720" w:left="720" w:header="720" w:footer="720" w:gutter="0"/>
          <w:cols w:space="720"/>
          <w:docGrid w:linePitch="360"/>
        </w:sectPr>
      </w:pPr>
    </w:p>
    <w:tbl>
      <w:tblPr>
        <w:tblStyle w:val="TableGrid"/>
        <w:tblW w:w="1254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Core Follow-up Outcome Measures."/>
      </w:tblPr>
      <w:tblGrid>
        <w:gridCol w:w="5025"/>
        <w:gridCol w:w="1890"/>
        <w:gridCol w:w="2790"/>
        <w:gridCol w:w="2839"/>
      </w:tblGrid>
      <w:tr w:rsidR="00D20F20" w:rsidRPr="006F520A" w14:paraId="3AC8D48F" w14:textId="77777777" w:rsidTr="7FED673C">
        <w:trPr>
          <w:cantSplit/>
          <w:tblHeader/>
        </w:trPr>
        <w:tc>
          <w:tcPr>
            <w:tcW w:w="5025" w:type="dxa"/>
            <w:shd w:val="clear" w:color="auto" w:fill="BFBFBF" w:themeFill="background1" w:themeFillShade="BF"/>
          </w:tcPr>
          <w:p w14:paraId="36ABAFB1" w14:textId="0E28E3ED" w:rsidR="00D20F20" w:rsidRPr="006F520A" w:rsidRDefault="00D20F20" w:rsidP="004138E2">
            <w:pPr>
              <w:spacing w:after="240"/>
              <w:rPr>
                <w:rFonts w:ascii="Arial" w:hAnsi="Arial" w:cs="Arial"/>
                <w:szCs w:val="24"/>
              </w:rPr>
            </w:pPr>
            <w:r w:rsidRPr="006F520A">
              <w:rPr>
                <w:rFonts w:ascii="Arial" w:hAnsi="Arial" w:cs="Arial"/>
                <w:b/>
                <w:szCs w:val="24"/>
              </w:rPr>
              <w:t>Core Follow-up Outcome Measures***</w:t>
            </w:r>
          </w:p>
        </w:tc>
        <w:tc>
          <w:tcPr>
            <w:tcW w:w="1890" w:type="dxa"/>
            <w:shd w:val="clear" w:color="auto" w:fill="BFBFBF" w:themeFill="background1" w:themeFillShade="BF"/>
          </w:tcPr>
          <w:p w14:paraId="737FF0BD" w14:textId="77777777" w:rsidR="00D20F20" w:rsidRPr="006F520A" w:rsidRDefault="00D20F20" w:rsidP="004138E2">
            <w:pPr>
              <w:spacing w:after="240"/>
              <w:rPr>
                <w:rFonts w:ascii="Arial" w:hAnsi="Arial" w:cs="Arial"/>
                <w:szCs w:val="24"/>
              </w:rPr>
            </w:pPr>
            <w:r w:rsidRPr="006F520A">
              <w:rPr>
                <w:rFonts w:ascii="Arial" w:hAnsi="Arial" w:cs="Arial"/>
                <w:b/>
                <w:szCs w:val="24"/>
              </w:rPr>
              <w:t>Total Periods of Participation</w:t>
            </w:r>
          </w:p>
        </w:tc>
        <w:tc>
          <w:tcPr>
            <w:tcW w:w="2790" w:type="dxa"/>
            <w:shd w:val="clear" w:color="auto" w:fill="BFBFBF" w:themeFill="background1" w:themeFillShade="BF"/>
          </w:tcPr>
          <w:p w14:paraId="0E4381E4" w14:textId="30D190CD" w:rsidR="00D20F20" w:rsidRPr="006F520A" w:rsidRDefault="2C4A614E" w:rsidP="004138E2">
            <w:pPr>
              <w:spacing w:after="240"/>
              <w:rPr>
                <w:rFonts w:ascii="Arial" w:hAnsi="Arial" w:cs="Arial"/>
              </w:rPr>
            </w:pPr>
            <w:r w:rsidRPr="7FED673C">
              <w:rPr>
                <w:rFonts w:ascii="Arial" w:hAnsi="Arial" w:cs="Arial"/>
                <w:b/>
                <w:bCs/>
              </w:rPr>
              <w:t xml:space="preserve">Number of Students </w:t>
            </w:r>
            <w:r w:rsidR="189EB679" w:rsidRPr="7FED673C">
              <w:rPr>
                <w:rFonts w:ascii="Arial" w:hAnsi="Arial" w:cs="Arial"/>
                <w:b/>
                <w:bCs/>
              </w:rPr>
              <w:t>Who</w:t>
            </w:r>
            <w:r w:rsidRPr="7FED673C">
              <w:rPr>
                <w:rFonts w:ascii="Arial" w:hAnsi="Arial" w:cs="Arial"/>
                <w:b/>
                <w:bCs/>
              </w:rPr>
              <w:t xml:space="preserve"> Achieved an Outcome or Median Earnings Value</w:t>
            </w:r>
          </w:p>
        </w:tc>
        <w:tc>
          <w:tcPr>
            <w:tcW w:w="2839" w:type="dxa"/>
            <w:shd w:val="clear" w:color="auto" w:fill="BFBFBF" w:themeFill="background1" w:themeFillShade="BF"/>
          </w:tcPr>
          <w:p w14:paraId="4EDACBCA" w14:textId="50658C05" w:rsidR="00D20F20" w:rsidRPr="006F520A" w:rsidRDefault="2C4A614E" w:rsidP="004138E2">
            <w:pPr>
              <w:spacing w:after="240"/>
              <w:rPr>
                <w:rFonts w:ascii="Arial" w:hAnsi="Arial" w:cs="Arial"/>
              </w:rPr>
            </w:pPr>
            <w:r w:rsidRPr="7FED673C">
              <w:rPr>
                <w:rFonts w:ascii="Arial" w:hAnsi="Arial" w:cs="Arial"/>
                <w:b/>
                <w:bCs/>
              </w:rPr>
              <w:t xml:space="preserve">Percent of Students </w:t>
            </w:r>
            <w:r w:rsidR="5AB4CCA7" w:rsidRPr="7FED673C">
              <w:rPr>
                <w:rFonts w:ascii="Arial" w:hAnsi="Arial" w:cs="Arial"/>
                <w:b/>
                <w:bCs/>
              </w:rPr>
              <w:t>Who</w:t>
            </w:r>
            <w:r w:rsidRPr="7FED673C">
              <w:rPr>
                <w:rFonts w:ascii="Arial" w:hAnsi="Arial" w:cs="Arial"/>
                <w:b/>
                <w:bCs/>
              </w:rPr>
              <w:t xml:space="preserve"> Achieved an Outcome</w:t>
            </w:r>
          </w:p>
        </w:tc>
      </w:tr>
      <w:tr w:rsidR="00D20F20" w:rsidRPr="006F520A" w14:paraId="54B9D4D8" w14:textId="77777777" w:rsidTr="7FED673C">
        <w:trPr>
          <w:cantSplit/>
        </w:trPr>
        <w:tc>
          <w:tcPr>
            <w:tcW w:w="5025" w:type="dxa"/>
            <w:vAlign w:val="bottom"/>
          </w:tcPr>
          <w:p w14:paraId="458F3310" w14:textId="77777777" w:rsidR="00D20F20" w:rsidRPr="006F520A" w:rsidRDefault="00D20F20" w:rsidP="00334368">
            <w:pPr>
              <w:spacing w:after="240"/>
              <w:rPr>
                <w:rFonts w:ascii="Arial" w:hAnsi="Arial" w:cs="Arial"/>
                <w:szCs w:val="24"/>
              </w:rPr>
            </w:pPr>
            <w:r w:rsidRPr="006F520A">
              <w:rPr>
                <w:rFonts w:ascii="Arial" w:hAnsi="Arial" w:cs="Arial"/>
                <w:szCs w:val="24"/>
              </w:rPr>
              <w:t>Employment Second Quarter</w:t>
            </w:r>
            <w:r>
              <w:rPr>
                <w:rFonts w:ascii="Arial" w:hAnsi="Arial" w:cs="Arial"/>
                <w:szCs w:val="24"/>
              </w:rPr>
              <w:t xml:space="preserve"> After Exit</w:t>
            </w:r>
          </w:p>
        </w:tc>
        <w:tc>
          <w:tcPr>
            <w:tcW w:w="1890" w:type="dxa"/>
          </w:tcPr>
          <w:p w14:paraId="21A6C0BC" w14:textId="77777777" w:rsidR="00D20F20" w:rsidRPr="006F520A" w:rsidRDefault="00D20F20" w:rsidP="00664370">
            <w:pPr>
              <w:rPr>
                <w:rFonts w:ascii="Arial" w:hAnsi="Arial" w:cs="Arial"/>
                <w:szCs w:val="24"/>
              </w:rPr>
            </w:pPr>
          </w:p>
        </w:tc>
        <w:tc>
          <w:tcPr>
            <w:tcW w:w="2790" w:type="dxa"/>
          </w:tcPr>
          <w:p w14:paraId="153CB08F" w14:textId="77777777" w:rsidR="00D20F20" w:rsidRPr="006F520A" w:rsidRDefault="00D20F20" w:rsidP="00664370">
            <w:pPr>
              <w:rPr>
                <w:rFonts w:ascii="Arial" w:hAnsi="Arial" w:cs="Arial"/>
                <w:szCs w:val="24"/>
              </w:rPr>
            </w:pPr>
          </w:p>
        </w:tc>
        <w:tc>
          <w:tcPr>
            <w:tcW w:w="2839" w:type="dxa"/>
          </w:tcPr>
          <w:p w14:paraId="544E23A2" w14:textId="77777777" w:rsidR="00D20F20" w:rsidRPr="006F520A" w:rsidRDefault="00D20F20" w:rsidP="00664370">
            <w:pPr>
              <w:rPr>
                <w:rFonts w:ascii="Arial" w:hAnsi="Arial" w:cs="Arial"/>
                <w:szCs w:val="24"/>
              </w:rPr>
            </w:pPr>
          </w:p>
        </w:tc>
      </w:tr>
      <w:tr w:rsidR="00D20F20" w:rsidRPr="006F520A" w14:paraId="02351B51" w14:textId="77777777" w:rsidTr="7FED673C">
        <w:trPr>
          <w:cantSplit/>
        </w:trPr>
        <w:tc>
          <w:tcPr>
            <w:tcW w:w="5025" w:type="dxa"/>
            <w:vAlign w:val="bottom"/>
          </w:tcPr>
          <w:p w14:paraId="782737E2" w14:textId="77777777" w:rsidR="00D20F20" w:rsidRPr="006F520A" w:rsidRDefault="00D20F20" w:rsidP="00334368">
            <w:pPr>
              <w:spacing w:after="240"/>
              <w:rPr>
                <w:rFonts w:ascii="Arial" w:hAnsi="Arial" w:cs="Arial"/>
                <w:szCs w:val="24"/>
              </w:rPr>
            </w:pPr>
            <w:r w:rsidRPr="006F520A">
              <w:rPr>
                <w:rFonts w:ascii="Arial" w:hAnsi="Arial" w:cs="Arial"/>
                <w:szCs w:val="24"/>
              </w:rPr>
              <w:t>Employment Fourth Quarter</w:t>
            </w:r>
            <w:r>
              <w:rPr>
                <w:rFonts w:ascii="Arial" w:hAnsi="Arial" w:cs="Arial"/>
                <w:szCs w:val="24"/>
              </w:rPr>
              <w:t xml:space="preserve"> After Exit</w:t>
            </w:r>
          </w:p>
        </w:tc>
        <w:tc>
          <w:tcPr>
            <w:tcW w:w="1890" w:type="dxa"/>
          </w:tcPr>
          <w:p w14:paraId="1397DC01" w14:textId="77777777" w:rsidR="00D20F20" w:rsidRPr="006F520A" w:rsidRDefault="00D20F20" w:rsidP="00664370">
            <w:pPr>
              <w:rPr>
                <w:rFonts w:ascii="Arial" w:hAnsi="Arial" w:cs="Arial"/>
                <w:szCs w:val="24"/>
              </w:rPr>
            </w:pPr>
          </w:p>
        </w:tc>
        <w:tc>
          <w:tcPr>
            <w:tcW w:w="2790" w:type="dxa"/>
          </w:tcPr>
          <w:p w14:paraId="43DFD26D" w14:textId="77777777" w:rsidR="00D20F20" w:rsidRPr="006F520A" w:rsidRDefault="00D20F20" w:rsidP="00664370">
            <w:pPr>
              <w:rPr>
                <w:rFonts w:ascii="Arial" w:hAnsi="Arial" w:cs="Arial"/>
                <w:szCs w:val="24"/>
              </w:rPr>
            </w:pPr>
          </w:p>
        </w:tc>
        <w:tc>
          <w:tcPr>
            <w:tcW w:w="2839" w:type="dxa"/>
          </w:tcPr>
          <w:p w14:paraId="7C98850C" w14:textId="77777777" w:rsidR="00D20F20" w:rsidRPr="006F520A" w:rsidRDefault="00D20F20" w:rsidP="00664370">
            <w:pPr>
              <w:rPr>
                <w:rFonts w:ascii="Arial" w:hAnsi="Arial" w:cs="Arial"/>
                <w:szCs w:val="24"/>
              </w:rPr>
            </w:pPr>
          </w:p>
        </w:tc>
      </w:tr>
      <w:tr w:rsidR="00D20F20" w:rsidRPr="006F520A" w14:paraId="5B340FED" w14:textId="77777777" w:rsidTr="7FED673C">
        <w:trPr>
          <w:cantSplit/>
        </w:trPr>
        <w:tc>
          <w:tcPr>
            <w:tcW w:w="5025" w:type="dxa"/>
            <w:vAlign w:val="bottom"/>
          </w:tcPr>
          <w:p w14:paraId="4A65B2F0" w14:textId="77777777" w:rsidR="00D20F20" w:rsidRPr="006F520A" w:rsidRDefault="00D20F20" w:rsidP="00334368">
            <w:pPr>
              <w:spacing w:after="240"/>
              <w:rPr>
                <w:rFonts w:ascii="Arial" w:hAnsi="Arial" w:cs="Arial"/>
                <w:szCs w:val="24"/>
              </w:rPr>
            </w:pPr>
            <w:r w:rsidRPr="006F520A">
              <w:rPr>
                <w:rFonts w:ascii="Arial" w:hAnsi="Arial" w:cs="Arial"/>
                <w:szCs w:val="24"/>
              </w:rPr>
              <w:t>Median Earnings Second Quarter</w:t>
            </w:r>
            <w:r>
              <w:rPr>
                <w:rFonts w:ascii="Arial" w:hAnsi="Arial" w:cs="Arial"/>
                <w:szCs w:val="24"/>
              </w:rPr>
              <w:t xml:space="preserve"> After Exit</w:t>
            </w:r>
            <w:r w:rsidRPr="006F520A">
              <w:rPr>
                <w:rFonts w:ascii="Arial" w:hAnsi="Arial" w:cs="Arial"/>
                <w:szCs w:val="24"/>
              </w:rPr>
              <w:t xml:space="preserve"> </w:t>
            </w:r>
          </w:p>
        </w:tc>
        <w:tc>
          <w:tcPr>
            <w:tcW w:w="1890" w:type="dxa"/>
          </w:tcPr>
          <w:p w14:paraId="3A8E8A17" w14:textId="77777777" w:rsidR="00D20F20" w:rsidRPr="006F520A" w:rsidRDefault="00D20F20" w:rsidP="00664370">
            <w:pPr>
              <w:rPr>
                <w:rFonts w:ascii="Arial" w:hAnsi="Arial" w:cs="Arial"/>
                <w:szCs w:val="24"/>
              </w:rPr>
            </w:pPr>
          </w:p>
        </w:tc>
        <w:tc>
          <w:tcPr>
            <w:tcW w:w="2790" w:type="dxa"/>
          </w:tcPr>
          <w:p w14:paraId="09546A3A" w14:textId="77777777" w:rsidR="00D20F20" w:rsidRPr="006F520A" w:rsidRDefault="00D20F20" w:rsidP="00664370">
            <w:pPr>
              <w:rPr>
                <w:rFonts w:ascii="Arial" w:hAnsi="Arial" w:cs="Arial"/>
                <w:szCs w:val="24"/>
              </w:rPr>
            </w:pPr>
          </w:p>
        </w:tc>
        <w:tc>
          <w:tcPr>
            <w:tcW w:w="2839" w:type="dxa"/>
          </w:tcPr>
          <w:p w14:paraId="067BECB2" w14:textId="77777777" w:rsidR="00D20F20" w:rsidRPr="006F520A" w:rsidRDefault="00D20F20" w:rsidP="00664370">
            <w:pPr>
              <w:rPr>
                <w:rFonts w:ascii="Arial" w:hAnsi="Arial" w:cs="Arial"/>
                <w:szCs w:val="24"/>
              </w:rPr>
            </w:pPr>
          </w:p>
        </w:tc>
      </w:tr>
      <w:tr w:rsidR="00D20F20" w:rsidRPr="006F520A" w14:paraId="192CAC5E" w14:textId="77777777" w:rsidTr="7FED673C">
        <w:trPr>
          <w:cantSplit/>
        </w:trPr>
        <w:tc>
          <w:tcPr>
            <w:tcW w:w="5025" w:type="dxa"/>
            <w:vAlign w:val="bottom"/>
          </w:tcPr>
          <w:p w14:paraId="7753D7D4" w14:textId="77777777" w:rsidR="00D20F20" w:rsidRPr="006F520A" w:rsidRDefault="00D20F20" w:rsidP="00334368">
            <w:pPr>
              <w:spacing w:after="240"/>
              <w:rPr>
                <w:rFonts w:ascii="Arial" w:hAnsi="Arial" w:cs="Arial"/>
                <w:szCs w:val="24"/>
              </w:rPr>
            </w:pPr>
            <w:r w:rsidRPr="00050800">
              <w:rPr>
                <w:rFonts w:ascii="Arial" w:hAnsi="Arial" w:cs="Arial"/>
                <w:bCs/>
                <w:szCs w:val="24"/>
              </w:rPr>
              <w:t>Within One Year of Exit</w:t>
            </w:r>
            <w:r w:rsidRPr="006F520A">
              <w:rPr>
                <w:rFonts w:ascii="Arial" w:hAnsi="Arial" w:cs="Arial"/>
                <w:szCs w:val="24"/>
              </w:rPr>
              <w:t xml:space="preserve"> Attained Diploma/Equivalent and Enrolled in Postsecondary Education or Training </w:t>
            </w:r>
          </w:p>
        </w:tc>
        <w:tc>
          <w:tcPr>
            <w:tcW w:w="1890" w:type="dxa"/>
          </w:tcPr>
          <w:p w14:paraId="668BCCF6" w14:textId="77777777" w:rsidR="00D20F20" w:rsidRPr="006F520A" w:rsidRDefault="00D20F20" w:rsidP="00664370">
            <w:pPr>
              <w:rPr>
                <w:rFonts w:ascii="Arial" w:hAnsi="Arial" w:cs="Arial"/>
                <w:szCs w:val="24"/>
              </w:rPr>
            </w:pPr>
          </w:p>
        </w:tc>
        <w:tc>
          <w:tcPr>
            <w:tcW w:w="2790" w:type="dxa"/>
          </w:tcPr>
          <w:p w14:paraId="1C42D768" w14:textId="77777777" w:rsidR="00D20F20" w:rsidRPr="006F520A" w:rsidRDefault="00D20F20" w:rsidP="00664370">
            <w:pPr>
              <w:rPr>
                <w:rFonts w:ascii="Arial" w:hAnsi="Arial" w:cs="Arial"/>
                <w:szCs w:val="24"/>
              </w:rPr>
            </w:pPr>
          </w:p>
        </w:tc>
        <w:tc>
          <w:tcPr>
            <w:tcW w:w="2839" w:type="dxa"/>
          </w:tcPr>
          <w:p w14:paraId="4B4E62AF" w14:textId="77777777" w:rsidR="00D20F20" w:rsidRPr="006F520A" w:rsidRDefault="00D20F20" w:rsidP="00664370">
            <w:pPr>
              <w:rPr>
                <w:rFonts w:ascii="Arial" w:hAnsi="Arial" w:cs="Arial"/>
                <w:szCs w:val="24"/>
              </w:rPr>
            </w:pPr>
          </w:p>
        </w:tc>
      </w:tr>
      <w:tr w:rsidR="00D20F20" w:rsidRPr="006F520A" w14:paraId="4D86C673" w14:textId="77777777" w:rsidTr="7FED673C">
        <w:trPr>
          <w:cantSplit/>
        </w:trPr>
        <w:tc>
          <w:tcPr>
            <w:tcW w:w="5025" w:type="dxa"/>
            <w:vAlign w:val="bottom"/>
          </w:tcPr>
          <w:p w14:paraId="61DD4EFD" w14:textId="77777777" w:rsidR="00D20F20" w:rsidRPr="006F520A" w:rsidRDefault="00D20F20" w:rsidP="00334368">
            <w:pPr>
              <w:spacing w:after="240"/>
              <w:rPr>
                <w:rFonts w:ascii="Arial" w:hAnsi="Arial" w:cs="Arial"/>
                <w:szCs w:val="24"/>
              </w:rPr>
            </w:pPr>
            <w:r w:rsidRPr="00050800">
              <w:rPr>
                <w:rFonts w:ascii="Arial" w:hAnsi="Arial" w:cs="Arial"/>
                <w:bCs/>
                <w:szCs w:val="24"/>
              </w:rPr>
              <w:lastRenderedPageBreak/>
              <w:t>Within One Year of Exit</w:t>
            </w:r>
            <w:r w:rsidRPr="006F520A">
              <w:rPr>
                <w:rFonts w:ascii="Arial" w:hAnsi="Arial" w:cs="Arial"/>
                <w:szCs w:val="24"/>
              </w:rPr>
              <w:t xml:space="preserve"> Attained Diploma/Equivalent and Employed </w:t>
            </w:r>
          </w:p>
        </w:tc>
        <w:tc>
          <w:tcPr>
            <w:tcW w:w="1890" w:type="dxa"/>
          </w:tcPr>
          <w:p w14:paraId="022C2CA3" w14:textId="77777777" w:rsidR="00D20F20" w:rsidRPr="006F520A" w:rsidRDefault="00D20F20" w:rsidP="00664370">
            <w:pPr>
              <w:rPr>
                <w:rFonts w:ascii="Arial" w:hAnsi="Arial" w:cs="Arial"/>
                <w:szCs w:val="24"/>
              </w:rPr>
            </w:pPr>
          </w:p>
        </w:tc>
        <w:tc>
          <w:tcPr>
            <w:tcW w:w="2790" w:type="dxa"/>
          </w:tcPr>
          <w:p w14:paraId="73B90BD4" w14:textId="77777777" w:rsidR="00D20F20" w:rsidRPr="006F520A" w:rsidRDefault="00D20F20" w:rsidP="00664370">
            <w:pPr>
              <w:rPr>
                <w:rFonts w:ascii="Arial" w:hAnsi="Arial" w:cs="Arial"/>
                <w:szCs w:val="24"/>
              </w:rPr>
            </w:pPr>
          </w:p>
        </w:tc>
        <w:tc>
          <w:tcPr>
            <w:tcW w:w="2839" w:type="dxa"/>
          </w:tcPr>
          <w:p w14:paraId="1D07C113" w14:textId="77777777" w:rsidR="00D20F20" w:rsidRPr="006F520A" w:rsidRDefault="00D20F20" w:rsidP="00664370">
            <w:pPr>
              <w:rPr>
                <w:rFonts w:ascii="Arial" w:hAnsi="Arial" w:cs="Arial"/>
                <w:szCs w:val="24"/>
              </w:rPr>
            </w:pPr>
          </w:p>
        </w:tc>
      </w:tr>
      <w:tr w:rsidR="00D20F20" w:rsidRPr="006F520A" w14:paraId="03556782" w14:textId="77777777" w:rsidTr="7FED673C">
        <w:trPr>
          <w:cantSplit/>
        </w:trPr>
        <w:tc>
          <w:tcPr>
            <w:tcW w:w="5025" w:type="dxa"/>
            <w:vAlign w:val="bottom"/>
          </w:tcPr>
          <w:p w14:paraId="46780DBB" w14:textId="59B889E8" w:rsidR="00D20F20" w:rsidRPr="006F520A" w:rsidRDefault="002247C9" w:rsidP="00334368">
            <w:pPr>
              <w:spacing w:after="240"/>
              <w:rPr>
                <w:rFonts w:ascii="Arial" w:hAnsi="Arial" w:cs="Arial"/>
                <w:szCs w:val="24"/>
              </w:rPr>
            </w:pPr>
            <w:r>
              <w:rPr>
                <w:rFonts w:ascii="Arial" w:hAnsi="Arial" w:cs="Arial"/>
                <w:bCs/>
                <w:szCs w:val="24"/>
              </w:rPr>
              <w:t>Within One Year of Exit Attained a Postsecondary Credential While Enrolled</w:t>
            </w:r>
            <w:r w:rsidR="00D20F20" w:rsidRPr="006F520A">
              <w:rPr>
                <w:rFonts w:ascii="Arial" w:hAnsi="Arial" w:cs="Arial"/>
                <w:szCs w:val="24"/>
              </w:rPr>
              <w:t xml:space="preserve"> </w:t>
            </w:r>
          </w:p>
        </w:tc>
        <w:tc>
          <w:tcPr>
            <w:tcW w:w="1890" w:type="dxa"/>
          </w:tcPr>
          <w:p w14:paraId="06B3A49D" w14:textId="77777777" w:rsidR="00D20F20" w:rsidRPr="006F520A" w:rsidRDefault="00D20F20" w:rsidP="00664370">
            <w:pPr>
              <w:rPr>
                <w:rFonts w:ascii="Arial" w:hAnsi="Arial" w:cs="Arial"/>
                <w:szCs w:val="24"/>
              </w:rPr>
            </w:pPr>
          </w:p>
        </w:tc>
        <w:tc>
          <w:tcPr>
            <w:tcW w:w="2790" w:type="dxa"/>
          </w:tcPr>
          <w:p w14:paraId="34BEE12B" w14:textId="77777777" w:rsidR="00D20F20" w:rsidRPr="006F520A" w:rsidRDefault="00D20F20" w:rsidP="00664370">
            <w:pPr>
              <w:rPr>
                <w:rFonts w:ascii="Arial" w:hAnsi="Arial" w:cs="Arial"/>
                <w:szCs w:val="24"/>
              </w:rPr>
            </w:pPr>
          </w:p>
        </w:tc>
        <w:tc>
          <w:tcPr>
            <w:tcW w:w="2839" w:type="dxa"/>
          </w:tcPr>
          <w:p w14:paraId="19D10910" w14:textId="77777777" w:rsidR="00D20F20" w:rsidRPr="006F520A" w:rsidRDefault="00D20F20" w:rsidP="00664370">
            <w:pPr>
              <w:rPr>
                <w:rFonts w:ascii="Arial" w:hAnsi="Arial" w:cs="Arial"/>
                <w:szCs w:val="24"/>
              </w:rPr>
            </w:pPr>
          </w:p>
        </w:tc>
      </w:tr>
    </w:tbl>
    <w:p w14:paraId="4CBC8841" w14:textId="25B60696" w:rsidR="00D20F20" w:rsidRDefault="270069D2" w:rsidP="004138E2">
      <w:pPr>
        <w:pStyle w:val="Heading5"/>
        <w:spacing w:before="480"/>
      </w:pPr>
      <w:bookmarkStart w:id="1307" w:name="_Toc17798817"/>
      <w:r>
        <w:t xml:space="preserve">Table 1A. Previously Funded under AEFLA, </w:t>
      </w:r>
      <w:r w:rsidR="64448A46">
        <w:t xml:space="preserve">Program Year </w:t>
      </w:r>
      <w:r>
        <w:t>20</w:t>
      </w:r>
      <w:r w:rsidR="49C5E2F7">
        <w:t>XX</w:t>
      </w:r>
      <w:bookmarkEnd w:id="1307"/>
    </w:p>
    <w:p w14:paraId="2A0B0446" w14:textId="67762377" w:rsidR="00D20F20" w:rsidRPr="000123DB" w:rsidRDefault="00D20F20" w:rsidP="00D20F20">
      <w:pPr>
        <w:rPr>
          <w:rFonts w:cs="Arial"/>
          <w:szCs w:val="24"/>
        </w:rPr>
      </w:pPr>
      <w:r w:rsidRPr="000123DB">
        <w:rPr>
          <w:rFonts w:cs="Arial"/>
          <w:szCs w:val="24"/>
        </w:rPr>
        <w:t xml:space="preserve">*This data can be found in Federal Table 4: </w:t>
      </w:r>
      <w:r w:rsidR="00FE6803">
        <w:rPr>
          <w:rFonts w:cs="Arial"/>
          <w:szCs w:val="24"/>
        </w:rPr>
        <w:t>MSG by</w:t>
      </w:r>
      <w:r w:rsidRPr="000123DB">
        <w:rPr>
          <w:rFonts w:cs="Arial"/>
          <w:szCs w:val="24"/>
        </w:rPr>
        <w:t xml:space="preserve"> Entry Level.</w:t>
      </w:r>
    </w:p>
    <w:p w14:paraId="03AFC979" w14:textId="77777777" w:rsidR="00D20F20" w:rsidRPr="00C76826" w:rsidRDefault="00D20F20" w:rsidP="00D20F20">
      <w:pPr>
        <w:rPr>
          <w:rFonts w:cs="Arial"/>
          <w:szCs w:val="24"/>
        </w:rPr>
      </w:pPr>
      <w:r w:rsidRPr="00C76826">
        <w:rPr>
          <w:rFonts w:cs="Arial"/>
          <w:szCs w:val="24"/>
        </w:rPr>
        <w:t>**This data can be found in the Payment Point Summary Report.</w:t>
      </w:r>
    </w:p>
    <w:p w14:paraId="36219715" w14:textId="44819770" w:rsidR="00D20F20" w:rsidRPr="00001D09" w:rsidRDefault="270069D2" w:rsidP="00001D09">
      <w:pPr>
        <w:spacing w:after="240"/>
        <w:rPr>
          <w:rFonts w:cs="Arial"/>
          <w:color w:val="000000" w:themeColor="text1"/>
        </w:rPr>
      </w:pPr>
      <w:r w:rsidRPr="00C76826">
        <w:rPr>
          <w:rFonts w:cs="Arial"/>
        </w:rPr>
        <w:t>***</w:t>
      </w:r>
      <w:r w:rsidR="392BC8BA" w:rsidRPr="00C76826">
        <w:rPr>
          <w:rFonts w:eastAsia="Segoe UI" w:cs="Arial"/>
          <w:color w:val="000000" w:themeColor="text1"/>
        </w:rPr>
        <w:t>This data can be found in Federal Table 5: Primary Indicators of Performance.</w:t>
      </w:r>
    </w:p>
    <w:tbl>
      <w:tblPr>
        <w:tblStyle w:val="TableGrid"/>
        <w:tblW w:w="0" w:type="auto"/>
        <w:tblLook w:val="04A0" w:firstRow="1" w:lastRow="0" w:firstColumn="1" w:lastColumn="0" w:noHBand="0" w:noVBand="1"/>
        <w:tblDescription w:val="This table shows the entry fields for Educational Functioning Levels (or Grade Level Equivalents) for agencies previously funded under AEFLA, PY 20XX."/>
      </w:tblPr>
      <w:tblGrid>
        <w:gridCol w:w="3865"/>
        <w:gridCol w:w="3060"/>
        <w:gridCol w:w="2790"/>
        <w:gridCol w:w="2839"/>
      </w:tblGrid>
      <w:tr w:rsidR="00D20F20" w:rsidRPr="00FC0CA2" w14:paraId="506347AC" w14:textId="77777777" w:rsidTr="2D180EB8">
        <w:trPr>
          <w:cantSplit/>
          <w:trHeight w:val="1246"/>
          <w:tblHeader/>
        </w:trPr>
        <w:tc>
          <w:tcPr>
            <w:tcW w:w="3865" w:type="dxa"/>
            <w:tcBorders>
              <w:top w:val="single" w:sz="12" w:space="0" w:color="auto"/>
              <w:left w:val="single" w:sz="12" w:space="0" w:color="auto"/>
            </w:tcBorders>
            <w:shd w:val="clear" w:color="auto" w:fill="BFBFBF" w:themeFill="background1" w:themeFillShade="BF"/>
            <w:hideMark/>
          </w:tcPr>
          <w:p w14:paraId="41ADD42D" w14:textId="567ACD09" w:rsidR="00D20F20" w:rsidRPr="00FC0CA2" w:rsidRDefault="00675D0E" w:rsidP="004138E2">
            <w:pPr>
              <w:spacing w:after="240"/>
              <w:rPr>
                <w:rFonts w:ascii="Arial" w:hAnsi="Arial" w:cs="Arial"/>
                <w:b/>
                <w:szCs w:val="24"/>
              </w:rPr>
            </w:pPr>
            <w:r>
              <w:rPr>
                <w:rFonts w:ascii="Arial" w:hAnsi="Arial" w:cs="Arial"/>
                <w:b/>
                <w:szCs w:val="24"/>
              </w:rPr>
              <w:t>EFL*</w:t>
            </w:r>
            <w:r>
              <w:rPr>
                <w:rFonts w:ascii="Arial" w:hAnsi="Arial" w:cs="Arial"/>
                <w:b/>
                <w:szCs w:val="24"/>
              </w:rPr>
              <w:br/>
            </w:r>
            <w:r w:rsidR="00065A76">
              <w:rPr>
                <w:rFonts w:ascii="Arial" w:hAnsi="Arial" w:cs="Arial"/>
                <w:b/>
                <w:szCs w:val="24"/>
              </w:rPr>
              <w:t>(or Grade Level Equivalent)</w:t>
            </w:r>
          </w:p>
        </w:tc>
        <w:tc>
          <w:tcPr>
            <w:tcW w:w="3060" w:type="dxa"/>
            <w:tcBorders>
              <w:top w:val="single" w:sz="12" w:space="0" w:color="auto"/>
            </w:tcBorders>
            <w:shd w:val="clear" w:color="auto" w:fill="BFBFBF" w:themeFill="background1" w:themeFillShade="BF"/>
            <w:hideMark/>
          </w:tcPr>
          <w:p w14:paraId="44B18A21" w14:textId="1A8215E2" w:rsidR="00D20F20" w:rsidRPr="00FC0CA2" w:rsidRDefault="00D20F20" w:rsidP="004138E2">
            <w:pPr>
              <w:spacing w:after="240"/>
              <w:rPr>
                <w:rFonts w:ascii="Arial" w:hAnsi="Arial" w:cs="Arial"/>
                <w:b/>
                <w:szCs w:val="24"/>
              </w:rPr>
            </w:pPr>
            <w:r w:rsidRPr="00FC0CA2">
              <w:rPr>
                <w:rFonts w:ascii="Arial" w:hAnsi="Arial" w:cs="Arial"/>
                <w:b/>
                <w:szCs w:val="24"/>
              </w:rPr>
              <w:t>Number of</w:t>
            </w:r>
            <w:r w:rsidRPr="00FC0CA2">
              <w:rPr>
                <w:rFonts w:ascii="Arial" w:hAnsi="Arial" w:cs="Arial"/>
                <w:b/>
                <w:szCs w:val="24"/>
              </w:rPr>
              <w:br/>
              <w:t>Students Enrolled With 12 or More Hours of Instruction</w:t>
            </w:r>
          </w:p>
        </w:tc>
        <w:tc>
          <w:tcPr>
            <w:tcW w:w="2790" w:type="dxa"/>
            <w:tcBorders>
              <w:top w:val="single" w:sz="12" w:space="0" w:color="auto"/>
            </w:tcBorders>
            <w:shd w:val="clear" w:color="auto" w:fill="BFBFBF" w:themeFill="background1" w:themeFillShade="BF"/>
            <w:hideMark/>
          </w:tcPr>
          <w:p w14:paraId="6A0CEE46" w14:textId="29FB3C4A" w:rsidR="00D20F20" w:rsidRPr="00FC0CA2" w:rsidRDefault="00D20F20" w:rsidP="004138E2">
            <w:pPr>
              <w:spacing w:after="240"/>
              <w:rPr>
                <w:rFonts w:ascii="Arial" w:hAnsi="Arial" w:cs="Arial"/>
                <w:b/>
                <w:szCs w:val="24"/>
              </w:rPr>
            </w:pPr>
            <w:r w:rsidRPr="00FC0CA2">
              <w:rPr>
                <w:rFonts w:ascii="Arial" w:hAnsi="Arial" w:cs="Arial"/>
                <w:b/>
                <w:szCs w:val="24"/>
              </w:rPr>
              <w:t>Number of</w:t>
            </w:r>
            <w:r w:rsidRPr="00FC0CA2">
              <w:rPr>
                <w:rFonts w:ascii="Arial" w:hAnsi="Arial" w:cs="Arial"/>
                <w:b/>
                <w:szCs w:val="24"/>
              </w:rPr>
              <w:br/>
              <w:t xml:space="preserve">Students </w:t>
            </w:r>
            <w:r w:rsidRPr="00FC0CA2">
              <w:rPr>
                <w:rFonts w:ascii="Arial" w:hAnsi="Arial" w:cs="Arial"/>
                <w:b/>
                <w:bCs/>
                <w:szCs w:val="24"/>
              </w:rPr>
              <w:t xml:space="preserve">Who Achieved at Least One </w:t>
            </w:r>
            <w:r w:rsidR="00065A76">
              <w:rPr>
                <w:rFonts w:ascii="Arial" w:hAnsi="Arial" w:cs="Arial"/>
                <w:b/>
                <w:bCs/>
                <w:szCs w:val="24"/>
              </w:rPr>
              <w:t>EFL</w:t>
            </w:r>
            <w:r w:rsidRPr="00FC0CA2">
              <w:rPr>
                <w:rFonts w:ascii="Arial" w:hAnsi="Arial" w:cs="Arial"/>
                <w:b/>
                <w:bCs/>
                <w:szCs w:val="24"/>
              </w:rPr>
              <w:t xml:space="preserve"> Gain</w:t>
            </w:r>
          </w:p>
        </w:tc>
        <w:tc>
          <w:tcPr>
            <w:tcW w:w="2839" w:type="dxa"/>
            <w:tcBorders>
              <w:top w:val="single" w:sz="12" w:space="0" w:color="auto"/>
              <w:right w:val="single" w:sz="12" w:space="0" w:color="auto"/>
            </w:tcBorders>
            <w:shd w:val="clear" w:color="auto" w:fill="BFBFBF" w:themeFill="background1" w:themeFillShade="BF"/>
            <w:hideMark/>
          </w:tcPr>
          <w:p w14:paraId="0D1DEEEA" w14:textId="4CAF5879" w:rsidR="00D20F20" w:rsidRPr="00FC0CA2" w:rsidRDefault="00D20F20" w:rsidP="004138E2">
            <w:pPr>
              <w:spacing w:after="240"/>
              <w:rPr>
                <w:rFonts w:ascii="Arial" w:hAnsi="Arial" w:cs="Arial"/>
                <w:b/>
                <w:szCs w:val="24"/>
              </w:rPr>
            </w:pPr>
            <w:r w:rsidRPr="00FC0CA2">
              <w:rPr>
                <w:rFonts w:ascii="Arial" w:hAnsi="Arial" w:cs="Arial"/>
                <w:b/>
                <w:szCs w:val="24"/>
              </w:rPr>
              <w:t>Average Percentage of Students W</w:t>
            </w:r>
            <w:r w:rsidRPr="00FC0CA2">
              <w:rPr>
                <w:rFonts w:ascii="Arial" w:hAnsi="Arial" w:cs="Arial"/>
                <w:b/>
                <w:bCs/>
                <w:szCs w:val="24"/>
              </w:rPr>
              <w:t xml:space="preserve">ho Achieved at Least One </w:t>
            </w:r>
            <w:r w:rsidR="00065A76">
              <w:rPr>
                <w:rFonts w:ascii="Arial" w:hAnsi="Arial" w:cs="Arial"/>
                <w:b/>
                <w:bCs/>
                <w:szCs w:val="24"/>
              </w:rPr>
              <w:t>EFL</w:t>
            </w:r>
            <w:r w:rsidRPr="00FC0CA2">
              <w:rPr>
                <w:rFonts w:ascii="Arial" w:hAnsi="Arial" w:cs="Arial"/>
                <w:b/>
                <w:bCs/>
                <w:szCs w:val="24"/>
              </w:rPr>
              <w:t xml:space="preserve"> Gain</w:t>
            </w:r>
          </w:p>
        </w:tc>
      </w:tr>
      <w:tr w:rsidR="00D20F20" w:rsidRPr="00FC0CA2" w14:paraId="2AC22956" w14:textId="77777777" w:rsidTr="2D180EB8">
        <w:trPr>
          <w:cantSplit/>
        </w:trPr>
        <w:tc>
          <w:tcPr>
            <w:tcW w:w="3865" w:type="dxa"/>
            <w:tcBorders>
              <w:left w:val="single" w:sz="12" w:space="0" w:color="auto"/>
            </w:tcBorders>
            <w:vAlign w:val="center"/>
          </w:tcPr>
          <w:p w14:paraId="0BC161F6" w14:textId="77777777" w:rsidR="00D20F20" w:rsidRPr="00FC0CA2" w:rsidRDefault="00D20F20" w:rsidP="00334368">
            <w:pPr>
              <w:spacing w:after="240"/>
              <w:rPr>
                <w:rFonts w:ascii="Arial" w:hAnsi="Arial" w:cs="Arial"/>
                <w:szCs w:val="24"/>
              </w:rPr>
            </w:pPr>
            <w:r w:rsidRPr="00FC0CA2">
              <w:rPr>
                <w:rFonts w:ascii="Arial" w:hAnsi="Arial" w:cs="Arial"/>
                <w:szCs w:val="24"/>
              </w:rPr>
              <w:t>ABE Beginning Literacy (0–1)</w:t>
            </w:r>
          </w:p>
        </w:tc>
        <w:tc>
          <w:tcPr>
            <w:tcW w:w="3060" w:type="dxa"/>
          </w:tcPr>
          <w:p w14:paraId="14D7D0FE" w14:textId="77777777" w:rsidR="00D20F20" w:rsidRPr="00FC0CA2" w:rsidRDefault="00D20F20" w:rsidP="00664370">
            <w:pPr>
              <w:rPr>
                <w:rFonts w:ascii="Arial" w:hAnsi="Arial" w:cs="Arial"/>
                <w:szCs w:val="24"/>
              </w:rPr>
            </w:pPr>
          </w:p>
        </w:tc>
        <w:tc>
          <w:tcPr>
            <w:tcW w:w="2790" w:type="dxa"/>
          </w:tcPr>
          <w:p w14:paraId="367963B6" w14:textId="77777777" w:rsidR="00D20F20" w:rsidRPr="00FC0CA2" w:rsidRDefault="00D20F20" w:rsidP="00664370">
            <w:pPr>
              <w:rPr>
                <w:rFonts w:ascii="Arial" w:hAnsi="Arial" w:cs="Arial"/>
                <w:szCs w:val="24"/>
              </w:rPr>
            </w:pPr>
          </w:p>
        </w:tc>
        <w:tc>
          <w:tcPr>
            <w:tcW w:w="2839" w:type="dxa"/>
            <w:tcBorders>
              <w:right w:val="single" w:sz="12" w:space="0" w:color="auto"/>
            </w:tcBorders>
          </w:tcPr>
          <w:p w14:paraId="69F302E0" w14:textId="77777777" w:rsidR="00D20F20" w:rsidRPr="00FC0CA2" w:rsidRDefault="00D20F20" w:rsidP="00664370">
            <w:pPr>
              <w:rPr>
                <w:rFonts w:ascii="Arial" w:hAnsi="Arial" w:cs="Arial"/>
                <w:szCs w:val="24"/>
              </w:rPr>
            </w:pPr>
          </w:p>
        </w:tc>
      </w:tr>
      <w:tr w:rsidR="00D20F20" w:rsidRPr="00FC0CA2" w14:paraId="56C72CC7" w14:textId="77777777" w:rsidTr="2D180EB8">
        <w:trPr>
          <w:cantSplit/>
        </w:trPr>
        <w:tc>
          <w:tcPr>
            <w:tcW w:w="3865" w:type="dxa"/>
            <w:tcBorders>
              <w:left w:val="single" w:sz="12" w:space="0" w:color="auto"/>
            </w:tcBorders>
            <w:vAlign w:val="center"/>
          </w:tcPr>
          <w:p w14:paraId="75B89989" w14:textId="77777777" w:rsidR="00D20F20" w:rsidRPr="00FC0CA2" w:rsidRDefault="00D20F20" w:rsidP="00334368">
            <w:pPr>
              <w:spacing w:after="240"/>
              <w:rPr>
                <w:rFonts w:ascii="Arial" w:hAnsi="Arial" w:cs="Arial"/>
                <w:szCs w:val="24"/>
              </w:rPr>
            </w:pPr>
            <w:r w:rsidRPr="00FC0CA2">
              <w:rPr>
                <w:rFonts w:ascii="Arial" w:hAnsi="Arial" w:cs="Arial"/>
                <w:szCs w:val="24"/>
              </w:rPr>
              <w:t>ABE Beginning Basic Education (2–3)</w:t>
            </w:r>
          </w:p>
        </w:tc>
        <w:tc>
          <w:tcPr>
            <w:tcW w:w="3060" w:type="dxa"/>
          </w:tcPr>
          <w:p w14:paraId="45E7200B" w14:textId="77777777" w:rsidR="00D20F20" w:rsidRPr="00FC0CA2" w:rsidRDefault="00D20F20" w:rsidP="00664370">
            <w:pPr>
              <w:rPr>
                <w:rFonts w:ascii="Arial" w:hAnsi="Arial" w:cs="Arial"/>
                <w:szCs w:val="24"/>
              </w:rPr>
            </w:pPr>
          </w:p>
        </w:tc>
        <w:tc>
          <w:tcPr>
            <w:tcW w:w="2790" w:type="dxa"/>
          </w:tcPr>
          <w:p w14:paraId="4EC528D3" w14:textId="77777777" w:rsidR="00D20F20" w:rsidRPr="00FC0CA2" w:rsidRDefault="00D20F20" w:rsidP="00664370">
            <w:pPr>
              <w:rPr>
                <w:rFonts w:ascii="Arial" w:hAnsi="Arial" w:cs="Arial"/>
                <w:szCs w:val="24"/>
              </w:rPr>
            </w:pPr>
          </w:p>
        </w:tc>
        <w:tc>
          <w:tcPr>
            <w:tcW w:w="2839" w:type="dxa"/>
            <w:tcBorders>
              <w:right w:val="single" w:sz="12" w:space="0" w:color="auto"/>
            </w:tcBorders>
          </w:tcPr>
          <w:p w14:paraId="7CBC16E4" w14:textId="77777777" w:rsidR="00D20F20" w:rsidRPr="00FC0CA2" w:rsidRDefault="00D20F20" w:rsidP="00664370">
            <w:pPr>
              <w:rPr>
                <w:rFonts w:ascii="Arial" w:hAnsi="Arial" w:cs="Arial"/>
                <w:szCs w:val="24"/>
              </w:rPr>
            </w:pPr>
          </w:p>
        </w:tc>
      </w:tr>
      <w:tr w:rsidR="00D20F20" w:rsidRPr="00FC0CA2" w14:paraId="0BE8BA1B" w14:textId="77777777" w:rsidTr="2D180EB8">
        <w:trPr>
          <w:cantSplit/>
        </w:trPr>
        <w:tc>
          <w:tcPr>
            <w:tcW w:w="3865" w:type="dxa"/>
            <w:tcBorders>
              <w:left w:val="single" w:sz="12" w:space="0" w:color="auto"/>
            </w:tcBorders>
            <w:vAlign w:val="center"/>
          </w:tcPr>
          <w:p w14:paraId="320DA330" w14:textId="77777777" w:rsidR="00D20F20" w:rsidRPr="00FC0CA2" w:rsidRDefault="00D20F20" w:rsidP="00334368">
            <w:pPr>
              <w:spacing w:after="240"/>
              <w:rPr>
                <w:rFonts w:ascii="Arial" w:hAnsi="Arial" w:cs="Arial"/>
                <w:szCs w:val="24"/>
              </w:rPr>
            </w:pPr>
            <w:r w:rsidRPr="00FC0CA2">
              <w:rPr>
                <w:rFonts w:ascii="Arial" w:hAnsi="Arial" w:cs="Arial"/>
                <w:szCs w:val="24"/>
              </w:rPr>
              <w:t>ABE Intermediate Low (4–5)</w:t>
            </w:r>
          </w:p>
        </w:tc>
        <w:tc>
          <w:tcPr>
            <w:tcW w:w="3060" w:type="dxa"/>
          </w:tcPr>
          <w:p w14:paraId="503A3A8F" w14:textId="77777777" w:rsidR="00D20F20" w:rsidRPr="00FC0CA2" w:rsidRDefault="00D20F20" w:rsidP="00664370">
            <w:pPr>
              <w:rPr>
                <w:rFonts w:ascii="Arial" w:hAnsi="Arial" w:cs="Arial"/>
                <w:szCs w:val="24"/>
              </w:rPr>
            </w:pPr>
          </w:p>
        </w:tc>
        <w:tc>
          <w:tcPr>
            <w:tcW w:w="2790" w:type="dxa"/>
          </w:tcPr>
          <w:p w14:paraId="64E55CC9" w14:textId="77777777" w:rsidR="00D20F20" w:rsidRPr="00FC0CA2" w:rsidRDefault="00D20F20" w:rsidP="00664370">
            <w:pPr>
              <w:rPr>
                <w:rFonts w:ascii="Arial" w:hAnsi="Arial" w:cs="Arial"/>
                <w:szCs w:val="24"/>
              </w:rPr>
            </w:pPr>
          </w:p>
        </w:tc>
        <w:tc>
          <w:tcPr>
            <w:tcW w:w="2839" w:type="dxa"/>
            <w:tcBorders>
              <w:right w:val="single" w:sz="12" w:space="0" w:color="auto"/>
            </w:tcBorders>
          </w:tcPr>
          <w:p w14:paraId="4E2566E2" w14:textId="77777777" w:rsidR="00D20F20" w:rsidRPr="00FC0CA2" w:rsidRDefault="00D20F20" w:rsidP="00664370">
            <w:pPr>
              <w:rPr>
                <w:rFonts w:ascii="Arial" w:hAnsi="Arial" w:cs="Arial"/>
                <w:szCs w:val="24"/>
              </w:rPr>
            </w:pPr>
          </w:p>
        </w:tc>
      </w:tr>
      <w:tr w:rsidR="00D20F20" w:rsidRPr="00FC0CA2" w14:paraId="4F2F4FCA" w14:textId="77777777" w:rsidTr="2D180EB8">
        <w:trPr>
          <w:cantSplit/>
        </w:trPr>
        <w:tc>
          <w:tcPr>
            <w:tcW w:w="3865" w:type="dxa"/>
            <w:tcBorders>
              <w:left w:val="single" w:sz="12" w:space="0" w:color="auto"/>
              <w:bottom w:val="single" w:sz="12" w:space="0" w:color="auto"/>
            </w:tcBorders>
            <w:vAlign w:val="center"/>
          </w:tcPr>
          <w:p w14:paraId="7A3854A7" w14:textId="77777777" w:rsidR="00D20F20" w:rsidRPr="00FC0CA2" w:rsidRDefault="00D20F20" w:rsidP="00334368">
            <w:pPr>
              <w:spacing w:after="240"/>
              <w:rPr>
                <w:rFonts w:ascii="Arial" w:hAnsi="Arial" w:cs="Arial"/>
                <w:szCs w:val="24"/>
              </w:rPr>
            </w:pPr>
            <w:r w:rsidRPr="00FC0CA2">
              <w:rPr>
                <w:rFonts w:ascii="Arial" w:hAnsi="Arial" w:cs="Arial"/>
                <w:szCs w:val="24"/>
              </w:rPr>
              <w:t>ABE Intermediate High (6–8)</w:t>
            </w:r>
          </w:p>
        </w:tc>
        <w:tc>
          <w:tcPr>
            <w:tcW w:w="3060" w:type="dxa"/>
            <w:tcBorders>
              <w:bottom w:val="single" w:sz="12" w:space="0" w:color="auto"/>
            </w:tcBorders>
          </w:tcPr>
          <w:p w14:paraId="5E14895F" w14:textId="77777777" w:rsidR="00D20F20" w:rsidRPr="00FC0CA2" w:rsidRDefault="00D20F20" w:rsidP="00664370">
            <w:pPr>
              <w:rPr>
                <w:rFonts w:ascii="Arial" w:hAnsi="Arial" w:cs="Arial"/>
                <w:szCs w:val="24"/>
              </w:rPr>
            </w:pPr>
          </w:p>
        </w:tc>
        <w:tc>
          <w:tcPr>
            <w:tcW w:w="2790" w:type="dxa"/>
            <w:tcBorders>
              <w:bottom w:val="single" w:sz="12" w:space="0" w:color="auto"/>
            </w:tcBorders>
          </w:tcPr>
          <w:p w14:paraId="54E6E158" w14:textId="77777777" w:rsidR="00D20F20" w:rsidRPr="00FC0CA2" w:rsidRDefault="00D20F20" w:rsidP="00664370">
            <w:pPr>
              <w:rPr>
                <w:rFonts w:ascii="Arial" w:hAnsi="Arial" w:cs="Arial"/>
                <w:szCs w:val="24"/>
              </w:rPr>
            </w:pPr>
          </w:p>
        </w:tc>
        <w:tc>
          <w:tcPr>
            <w:tcW w:w="2839" w:type="dxa"/>
            <w:tcBorders>
              <w:bottom w:val="single" w:sz="12" w:space="0" w:color="auto"/>
              <w:right w:val="single" w:sz="12" w:space="0" w:color="auto"/>
            </w:tcBorders>
          </w:tcPr>
          <w:p w14:paraId="385FD306" w14:textId="77777777" w:rsidR="00D20F20" w:rsidRPr="00FC0CA2" w:rsidRDefault="00D20F20" w:rsidP="00664370">
            <w:pPr>
              <w:rPr>
                <w:rFonts w:ascii="Arial" w:hAnsi="Arial" w:cs="Arial"/>
                <w:szCs w:val="24"/>
              </w:rPr>
            </w:pPr>
          </w:p>
        </w:tc>
      </w:tr>
      <w:tr w:rsidR="00D20F20" w:rsidRPr="00FC0CA2" w14:paraId="1A7CBB62" w14:textId="77777777" w:rsidTr="2D180EB8">
        <w:trPr>
          <w:cantSplit/>
        </w:trPr>
        <w:tc>
          <w:tcPr>
            <w:tcW w:w="3865" w:type="dxa"/>
            <w:tcBorders>
              <w:top w:val="single" w:sz="12" w:space="0" w:color="auto"/>
              <w:left w:val="single" w:sz="12" w:space="0" w:color="auto"/>
              <w:bottom w:val="single" w:sz="4" w:space="0" w:color="auto"/>
            </w:tcBorders>
            <w:vAlign w:val="center"/>
          </w:tcPr>
          <w:p w14:paraId="6514E494" w14:textId="77777777" w:rsidR="00D20F20" w:rsidRPr="00FC0CA2" w:rsidRDefault="00D20F20" w:rsidP="00334368">
            <w:pPr>
              <w:spacing w:after="240"/>
              <w:rPr>
                <w:rFonts w:ascii="Arial" w:hAnsi="Arial" w:cs="Arial"/>
                <w:szCs w:val="24"/>
              </w:rPr>
            </w:pPr>
            <w:r w:rsidRPr="00FC0CA2">
              <w:rPr>
                <w:rFonts w:ascii="Arial" w:hAnsi="Arial" w:cs="Arial"/>
                <w:szCs w:val="24"/>
              </w:rPr>
              <w:t>ASE Low (9</w:t>
            </w:r>
            <w:r>
              <w:rPr>
                <w:rFonts w:ascii="Arial" w:hAnsi="Arial" w:cs="Arial"/>
                <w:szCs w:val="24"/>
              </w:rPr>
              <w:t>–</w:t>
            </w:r>
            <w:r w:rsidRPr="00FC0CA2">
              <w:rPr>
                <w:rFonts w:ascii="Arial" w:hAnsi="Arial" w:cs="Arial"/>
                <w:szCs w:val="24"/>
              </w:rPr>
              <w:t>10)</w:t>
            </w:r>
          </w:p>
        </w:tc>
        <w:tc>
          <w:tcPr>
            <w:tcW w:w="3060" w:type="dxa"/>
            <w:tcBorders>
              <w:top w:val="single" w:sz="12" w:space="0" w:color="auto"/>
              <w:bottom w:val="single" w:sz="4" w:space="0" w:color="auto"/>
            </w:tcBorders>
          </w:tcPr>
          <w:p w14:paraId="6D91E6B1" w14:textId="77777777" w:rsidR="00D20F20" w:rsidRPr="00FC0CA2" w:rsidRDefault="00D20F20" w:rsidP="00664370">
            <w:pPr>
              <w:rPr>
                <w:rFonts w:ascii="Arial" w:hAnsi="Arial" w:cs="Arial"/>
                <w:szCs w:val="24"/>
              </w:rPr>
            </w:pPr>
          </w:p>
        </w:tc>
        <w:tc>
          <w:tcPr>
            <w:tcW w:w="2790" w:type="dxa"/>
            <w:tcBorders>
              <w:top w:val="single" w:sz="12" w:space="0" w:color="auto"/>
              <w:bottom w:val="single" w:sz="4" w:space="0" w:color="auto"/>
            </w:tcBorders>
          </w:tcPr>
          <w:p w14:paraId="114C07D8" w14:textId="77777777" w:rsidR="00D20F20" w:rsidRPr="00FC0CA2" w:rsidRDefault="00D20F20" w:rsidP="00664370">
            <w:pPr>
              <w:rPr>
                <w:rFonts w:ascii="Arial" w:hAnsi="Arial" w:cs="Arial"/>
                <w:szCs w:val="24"/>
              </w:rPr>
            </w:pPr>
          </w:p>
        </w:tc>
        <w:tc>
          <w:tcPr>
            <w:tcW w:w="2839" w:type="dxa"/>
            <w:tcBorders>
              <w:top w:val="single" w:sz="12" w:space="0" w:color="auto"/>
              <w:bottom w:val="single" w:sz="4" w:space="0" w:color="auto"/>
              <w:right w:val="single" w:sz="12" w:space="0" w:color="auto"/>
            </w:tcBorders>
          </w:tcPr>
          <w:p w14:paraId="2CD5A08B" w14:textId="77777777" w:rsidR="00D20F20" w:rsidRPr="00FC0CA2" w:rsidRDefault="00D20F20" w:rsidP="00664370">
            <w:pPr>
              <w:rPr>
                <w:rFonts w:ascii="Arial" w:hAnsi="Arial" w:cs="Arial"/>
                <w:szCs w:val="24"/>
              </w:rPr>
            </w:pPr>
          </w:p>
        </w:tc>
      </w:tr>
      <w:tr w:rsidR="00D20F20" w:rsidRPr="00FC0CA2" w14:paraId="11D2034C" w14:textId="77777777" w:rsidTr="2D180EB8">
        <w:trPr>
          <w:cantSplit/>
        </w:trPr>
        <w:tc>
          <w:tcPr>
            <w:tcW w:w="3865" w:type="dxa"/>
            <w:tcBorders>
              <w:left w:val="single" w:sz="12" w:space="0" w:color="auto"/>
              <w:bottom w:val="single" w:sz="12" w:space="0" w:color="auto"/>
            </w:tcBorders>
            <w:vAlign w:val="center"/>
          </w:tcPr>
          <w:p w14:paraId="3E2D4BA2" w14:textId="77777777" w:rsidR="00D20F20" w:rsidRPr="00FC0CA2" w:rsidRDefault="00D20F20" w:rsidP="00334368">
            <w:pPr>
              <w:spacing w:after="240"/>
              <w:rPr>
                <w:rFonts w:ascii="Arial" w:hAnsi="Arial" w:cs="Arial"/>
                <w:szCs w:val="24"/>
              </w:rPr>
            </w:pPr>
            <w:r w:rsidRPr="00FC0CA2">
              <w:rPr>
                <w:rFonts w:ascii="Arial" w:hAnsi="Arial" w:cs="Arial"/>
                <w:szCs w:val="24"/>
              </w:rPr>
              <w:lastRenderedPageBreak/>
              <w:t>ASE High (11–12)</w:t>
            </w:r>
          </w:p>
        </w:tc>
        <w:tc>
          <w:tcPr>
            <w:tcW w:w="3060" w:type="dxa"/>
            <w:tcBorders>
              <w:bottom w:val="single" w:sz="12" w:space="0" w:color="auto"/>
            </w:tcBorders>
          </w:tcPr>
          <w:p w14:paraId="6ABB660F" w14:textId="77777777" w:rsidR="00D20F20" w:rsidRPr="00FC0CA2" w:rsidRDefault="00D20F20" w:rsidP="00664370">
            <w:pPr>
              <w:rPr>
                <w:rFonts w:ascii="Arial" w:hAnsi="Arial" w:cs="Arial"/>
                <w:szCs w:val="24"/>
              </w:rPr>
            </w:pPr>
          </w:p>
        </w:tc>
        <w:tc>
          <w:tcPr>
            <w:tcW w:w="2790" w:type="dxa"/>
            <w:tcBorders>
              <w:bottom w:val="single" w:sz="12" w:space="0" w:color="auto"/>
            </w:tcBorders>
          </w:tcPr>
          <w:p w14:paraId="32472FFB" w14:textId="77777777" w:rsidR="00D20F20" w:rsidRPr="00FC0CA2" w:rsidRDefault="00D20F20" w:rsidP="00664370">
            <w:pPr>
              <w:rPr>
                <w:rFonts w:ascii="Arial" w:hAnsi="Arial" w:cs="Arial"/>
                <w:szCs w:val="24"/>
              </w:rPr>
            </w:pPr>
          </w:p>
        </w:tc>
        <w:tc>
          <w:tcPr>
            <w:tcW w:w="2839" w:type="dxa"/>
            <w:tcBorders>
              <w:bottom w:val="single" w:sz="12" w:space="0" w:color="auto"/>
              <w:right w:val="single" w:sz="12" w:space="0" w:color="auto"/>
            </w:tcBorders>
          </w:tcPr>
          <w:p w14:paraId="7008848D" w14:textId="77777777" w:rsidR="00D20F20" w:rsidRPr="00FC0CA2" w:rsidRDefault="00D20F20" w:rsidP="00664370">
            <w:pPr>
              <w:rPr>
                <w:rFonts w:ascii="Arial" w:hAnsi="Arial" w:cs="Arial"/>
                <w:szCs w:val="24"/>
              </w:rPr>
            </w:pPr>
          </w:p>
        </w:tc>
      </w:tr>
      <w:tr w:rsidR="00D20F20" w:rsidRPr="00FC0CA2" w14:paraId="77A16EEC" w14:textId="77777777" w:rsidTr="2D180EB8">
        <w:trPr>
          <w:cantSplit/>
        </w:trPr>
        <w:tc>
          <w:tcPr>
            <w:tcW w:w="3865" w:type="dxa"/>
            <w:tcBorders>
              <w:left w:val="single" w:sz="12" w:space="0" w:color="auto"/>
            </w:tcBorders>
            <w:vAlign w:val="center"/>
          </w:tcPr>
          <w:p w14:paraId="40D527A4" w14:textId="3EDEE6AF" w:rsidR="00D20F20" w:rsidRPr="00FC0CA2" w:rsidRDefault="00B456BF" w:rsidP="00334368">
            <w:pPr>
              <w:spacing w:after="240"/>
              <w:rPr>
                <w:rFonts w:ascii="Arial" w:hAnsi="Arial" w:cs="Arial"/>
                <w:szCs w:val="24"/>
              </w:rPr>
            </w:pPr>
            <w:r>
              <w:rPr>
                <w:rFonts w:ascii="Arial" w:hAnsi="Arial" w:cs="Arial"/>
                <w:szCs w:val="24"/>
              </w:rPr>
              <w:t>ELA/ESL Beginning Literacy (1)</w:t>
            </w:r>
          </w:p>
        </w:tc>
        <w:tc>
          <w:tcPr>
            <w:tcW w:w="3060" w:type="dxa"/>
            <w:vAlign w:val="center"/>
          </w:tcPr>
          <w:p w14:paraId="4C5E9EC9" w14:textId="77777777" w:rsidR="00D20F20" w:rsidRPr="00FC0CA2" w:rsidRDefault="00D20F20" w:rsidP="00664370">
            <w:pPr>
              <w:rPr>
                <w:rFonts w:ascii="Arial" w:hAnsi="Arial" w:cs="Arial"/>
                <w:szCs w:val="24"/>
              </w:rPr>
            </w:pPr>
          </w:p>
        </w:tc>
        <w:tc>
          <w:tcPr>
            <w:tcW w:w="2790" w:type="dxa"/>
          </w:tcPr>
          <w:p w14:paraId="64FE678C" w14:textId="77777777" w:rsidR="00D20F20" w:rsidRPr="00FC0CA2" w:rsidRDefault="00D20F20" w:rsidP="00664370">
            <w:pPr>
              <w:rPr>
                <w:rFonts w:ascii="Arial" w:hAnsi="Arial" w:cs="Arial"/>
                <w:szCs w:val="24"/>
              </w:rPr>
            </w:pPr>
          </w:p>
        </w:tc>
        <w:tc>
          <w:tcPr>
            <w:tcW w:w="2839" w:type="dxa"/>
            <w:tcBorders>
              <w:right w:val="single" w:sz="12" w:space="0" w:color="auto"/>
            </w:tcBorders>
          </w:tcPr>
          <w:p w14:paraId="0ED76098" w14:textId="77777777" w:rsidR="00D20F20" w:rsidRPr="00FC0CA2" w:rsidRDefault="00D20F20" w:rsidP="00664370">
            <w:pPr>
              <w:rPr>
                <w:rFonts w:ascii="Arial" w:hAnsi="Arial" w:cs="Arial"/>
                <w:szCs w:val="24"/>
              </w:rPr>
            </w:pPr>
          </w:p>
        </w:tc>
      </w:tr>
      <w:tr w:rsidR="00D20F20" w:rsidRPr="00FC0CA2" w14:paraId="4F2E3488" w14:textId="77777777" w:rsidTr="2D180EB8">
        <w:trPr>
          <w:cantSplit/>
        </w:trPr>
        <w:tc>
          <w:tcPr>
            <w:tcW w:w="3865" w:type="dxa"/>
            <w:tcBorders>
              <w:left w:val="single" w:sz="12" w:space="0" w:color="auto"/>
            </w:tcBorders>
            <w:vAlign w:val="center"/>
          </w:tcPr>
          <w:p w14:paraId="07294D6C" w14:textId="77777777" w:rsidR="00D20F20" w:rsidRPr="00FC0CA2" w:rsidRDefault="00D20F20" w:rsidP="00334368">
            <w:pPr>
              <w:spacing w:after="240"/>
              <w:rPr>
                <w:rFonts w:ascii="Arial" w:hAnsi="Arial" w:cs="Arial"/>
                <w:szCs w:val="24"/>
              </w:rPr>
            </w:pPr>
            <w:r>
              <w:rPr>
                <w:rFonts w:ascii="Arial" w:hAnsi="Arial" w:cs="Arial"/>
                <w:szCs w:val="24"/>
              </w:rPr>
              <w:t>ELA/</w:t>
            </w:r>
            <w:r w:rsidRPr="00FC0CA2">
              <w:rPr>
                <w:rFonts w:ascii="Arial" w:hAnsi="Arial" w:cs="Arial"/>
                <w:szCs w:val="24"/>
              </w:rPr>
              <w:t>ESL Beginning Low (2)</w:t>
            </w:r>
          </w:p>
        </w:tc>
        <w:tc>
          <w:tcPr>
            <w:tcW w:w="3060" w:type="dxa"/>
            <w:vAlign w:val="center"/>
          </w:tcPr>
          <w:p w14:paraId="568BDB1C" w14:textId="77777777" w:rsidR="00D20F20" w:rsidRPr="00FC0CA2" w:rsidRDefault="00D20F20" w:rsidP="00664370">
            <w:pPr>
              <w:rPr>
                <w:rFonts w:ascii="Arial" w:hAnsi="Arial" w:cs="Arial"/>
                <w:szCs w:val="24"/>
              </w:rPr>
            </w:pPr>
          </w:p>
        </w:tc>
        <w:tc>
          <w:tcPr>
            <w:tcW w:w="2790" w:type="dxa"/>
          </w:tcPr>
          <w:p w14:paraId="4E61A7D3" w14:textId="77777777" w:rsidR="00D20F20" w:rsidRPr="00FC0CA2" w:rsidRDefault="00D20F20" w:rsidP="00664370">
            <w:pPr>
              <w:rPr>
                <w:rFonts w:ascii="Arial" w:hAnsi="Arial" w:cs="Arial"/>
                <w:szCs w:val="24"/>
              </w:rPr>
            </w:pPr>
          </w:p>
        </w:tc>
        <w:tc>
          <w:tcPr>
            <w:tcW w:w="2839" w:type="dxa"/>
            <w:tcBorders>
              <w:right w:val="single" w:sz="12" w:space="0" w:color="auto"/>
            </w:tcBorders>
          </w:tcPr>
          <w:p w14:paraId="13701DA6" w14:textId="77777777" w:rsidR="00D20F20" w:rsidRPr="00FC0CA2" w:rsidRDefault="00D20F20" w:rsidP="00664370">
            <w:pPr>
              <w:rPr>
                <w:rFonts w:ascii="Arial" w:hAnsi="Arial" w:cs="Arial"/>
                <w:szCs w:val="24"/>
              </w:rPr>
            </w:pPr>
          </w:p>
        </w:tc>
      </w:tr>
      <w:tr w:rsidR="00D20F20" w:rsidRPr="00FC0CA2" w14:paraId="06C33361" w14:textId="77777777" w:rsidTr="2D180EB8">
        <w:trPr>
          <w:cantSplit/>
        </w:trPr>
        <w:tc>
          <w:tcPr>
            <w:tcW w:w="3865" w:type="dxa"/>
            <w:tcBorders>
              <w:left w:val="single" w:sz="12" w:space="0" w:color="auto"/>
            </w:tcBorders>
            <w:vAlign w:val="center"/>
          </w:tcPr>
          <w:p w14:paraId="3AA22D55" w14:textId="77777777" w:rsidR="00D20F20" w:rsidRPr="00FC0CA2" w:rsidRDefault="00D20F20" w:rsidP="00334368">
            <w:pPr>
              <w:spacing w:after="240"/>
              <w:rPr>
                <w:rFonts w:ascii="Arial" w:hAnsi="Arial" w:cs="Arial"/>
                <w:szCs w:val="24"/>
              </w:rPr>
            </w:pPr>
            <w:r>
              <w:rPr>
                <w:rFonts w:ascii="Arial" w:hAnsi="Arial" w:cs="Arial"/>
                <w:szCs w:val="24"/>
              </w:rPr>
              <w:t>ELA/</w:t>
            </w:r>
            <w:r w:rsidRPr="00FC0CA2">
              <w:rPr>
                <w:rFonts w:ascii="Arial" w:hAnsi="Arial" w:cs="Arial"/>
                <w:szCs w:val="24"/>
              </w:rPr>
              <w:t>ESL Beginning High (3)</w:t>
            </w:r>
          </w:p>
        </w:tc>
        <w:tc>
          <w:tcPr>
            <w:tcW w:w="3060" w:type="dxa"/>
            <w:vAlign w:val="center"/>
          </w:tcPr>
          <w:p w14:paraId="7AB1ED3E" w14:textId="77777777" w:rsidR="00D20F20" w:rsidRPr="00FC0CA2" w:rsidRDefault="00D20F20" w:rsidP="00664370">
            <w:pPr>
              <w:rPr>
                <w:rFonts w:ascii="Arial" w:hAnsi="Arial" w:cs="Arial"/>
                <w:szCs w:val="24"/>
              </w:rPr>
            </w:pPr>
          </w:p>
        </w:tc>
        <w:tc>
          <w:tcPr>
            <w:tcW w:w="2790" w:type="dxa"/>
          </w:tcPr>
          <w:p w14:paraId="16E75BC9" w14:textId="77777777" w:rsidR="00D20F20" w:rsidRPr="00FC0CA2" w:rsidRDefault="00D20F20" w:rsidP="00664370">
            <w:pPr>
              <w:rPr>
                <w:rFonts w:ascii="Arial" w:hAnsi="Arial" w:cs="Arial"/>
                <w:szCs w:val="24"/>
              </w:rPr>
            </w:pPr>
          </w:p>
        </w:tc>
        <w:tc>
          <w:tcPr>
            <w:tcW w:w="2839" w:type="dxa"/>
            <w:tcBorders>
              <w:right w:val="single" w:sz="12" w:space="0" w:color="auto"/>
            </w:tcBorders>
          </w:tcPr>
          <w:p w14:paraId="44B8F607" w14:textId="77777777" w:rsidR="00D20F20" w:rsidRPr="00FC0CA2" w:rsidRDefault="00D20F20" w:rsidP="00664370">
            <w:pPr>
              <w:rPr>
                <w:rFonts w:ascii="Arial" w:hAnsi="Arial" w:cs="Arial"/>
                <w:szCs w:val="24"/>
              </w:rPr>
            </w:pPr>
          </w:p>
        </w:tc>
      </w:tr>
      <w:tr w:rsidR="00D20F20" w:rsidRPr="00FC0CA2" w14:paraId="304BC7D7" w14:textId="77777777" w:rsidTr="2D180EB8">
        <w:trPr>
          <w:cantSplit/>
        </w:trPr>
        <w:tc>
          <w:tcPr>
            <w:tcW w:w="3865" w:type="dxa"/>
            <w:tcBorders>
              <w:left w:val="single" w:sz="12" w:space="0" w:color="auto"/>
            </w:tcBorders>
            <w:vAlign w:val="center"/>
          </w:tcPr>
          <w:p w14:paraId="0996B2A2" w14:textId="77777777" w:rsidR="00D20F20" w:rsidRPr="00FC0CA2" w:rsidRDefault="00D20F20" w:rsidP="00334368">
            <w:pPr>
              <w:spacing w:after="240"/>
              <w:rPr>
                <w:rFonts w:ascii="Arial" w:hAnsi="Arial" w:cs="Arial"/>
                <w:szCs w:val="24"/>
              </w:rPr>
            </w:pPr>
            <w:r>
              <w:rPr>
                <w:rFonts w:ascii="Arial" w:hAnsi="Arial" w:cs="Arial"/>
                <w:szCs w:val="24"/>
              </w:rPr>
              <w:t>ELA/</w:t>
            </w:r>
            <w:r w:rsidRPr="00FC0CA2">
              <w:rPr>
                <w:rFonts w:ascii="Arial" w:hAnsi="Arial" w:cs="Arial"/>
                <w:szCs w:val="24"/>
              </w:rPr>
              <w:t>ESL Intermediate Low (4)</w:t>
            </w:r>
          </w:p>
        </w:tc>
        <w:tc>
          <w:tcPr>
            <w:tcW w:w="3060" w:type="dxa"/>
            <w:vAlign w:val="center"/>
          </w:tcPr>
          <w:p w14:paraId="754FB2A3" w14:textId="77777777" w:rsidR="00D20F20" w:rsidRPr="00FC0CA2" w:rsidRDefault="00D20F20" w:rsidP="00664370">
            <w:pPr>
              <w:rPr>
                <w:rFonts w:ascii="Arial" w:hAnsi="Arial" w:cs="Arial"/>
                <w:szCs w:val="24"/>
              </w:rPr>
            </w:pPr>
          </w:p>
        </w:tc>
        <w:tc>
          <w:tcPr>
            <w:tcW w:w="2790" w:type="dxa"/>
          </w:tcPr>
          <w:p w14:paraId="0D85037D" w14:textId="77777777" w:rsidR="00D20F20" w:rsidRPr="00FC0CA2" w:rsidRDefault="00D20F20" w:rsidP="00664370">
            <w:pPr>
              <w:rPr>
                <w:rFonts w:ascii="Arial" w:hAnsi="Arial" w:cs="Arial"/>
                <w:szCs w:val="24"/>
              </w:rPr>
            </w:pPr>
          </w:p>
        </w:tc>
        <w:tc>
          <w:tcPr>
            <w:tcW w:w="2839" w:type="dxa"/>
            <w:tcBorders>
              <w:right w:val="single" w:sz="12" w:space="0" w:color="auto"/>
            </w:tcBorders>
          </w:tcPr>
          <w:p w14:paraId="42E39805" w14:textId="77777777" w:rsidR="00D20F20" w:rsidRPr="00FC0CA2" w:rsidRDefault="00D20F20" w:rsidP="00664370">
            <w:pPr>
              <w:rPr>
                <w:rFonts w:ascii="Arial" w:hAnsi="Arial" w:cs="Arial"/>
                <w:szCs w:val="24"/>
              </w:rPr>
            </w:pPr>
          </w:p>
        </w:tc>
      </w:tr>
      <w:tr w:rsidR="00D20F20" w:rsidRPr="00FC0CA2" w14:paraId="5D603C4A" w14:textId="77777777" w:rsidTr="2D180EB8">
        <w:trPr>
          <w:cantSplit/>
        </w:trPr>
        <w:tc>
          <w:tcPr>
            <w:tcW w:w="3865" w:type="dxa"/>
            <w:tcBorders>
              <w:left w:val="single" w:sz="12" w:space="0" w:color="auto"/>
            </w:tcBorders>
            <w:vAlign w:val="center"/>
          </w:tcPr>
          <w:p w14:paraId="663E5CA5" w14:textId="77777777" w:rsidR="00D20F20" w:rsidRPr="00FC0CA2" w:rsidRDefault="00D20F20" w:rsidP="00334368">
            <w:pPr>
              <w:spacing w:after="240"/>
              <w:rPr>
                <w:rFonts w:ascii="Arial" w:hAnsi="Arial" w:cs="Arial"/>
                <w:szCs w:val="24"/>
              </w:rPr>
            </w:pPr>
            <w:r>
              <w:rPr>
                <w:rFonts w:ascii="Arial" w:hAnsi="Arial" w:cs="Arial"/>
                <w:szCs w:val="24"/>
              </w:rPr>
              <w:t>ELA/</w:t>
            </w:r>
            <w:r w:rsidRPr="00FC0CA2">
              <w:rPr>
                <w:rFonts w:ascii="Arial" w:hAnsi="Arial" w:cs="Arial"/>
                <w:szCs w:val="24"/>
              </w:rPr>
              <w:t>ESL Intermediate High (5)</w:t>
            </w:r>
          </w:p>
        </w:tc>
        <w:tc>
          <w:tcPr>
            <w:tcW w:w="3060" w:type="dxa"/>
            <w:vAlign w:val="center"/>
          </w:tcPr>
          <w:p w14:paraId="0175021B" w14:textId="77777777" w:rsidR="00D20F20" w:rsidRPr="00FC0CA2" w:rsidRDefault="00D20F20" w:rsidP="00664370">
            <w:pPr>
              <w:rPr>
                <w:rFonts w:ascii="Arial" w:hAnsi="Arial" w:cs="Arial"/>
                <w:szCs w:val="24"/>
              </w:rPr>
            </w:pPr>
          </w:p>
        </w:tc>
        <w:tc>
          <w:tcPr>
            <w:tcW w:w="2790" w:type="dxa"/>
          </w:tcPr>
          <w:p w14:paraId="00DE8953" w14:textId="77777777" w:rsidR="00D20F20" w:rsidRPr="00FC0CA2" w:rsidRDefault="00D20F20" w:rsidP="00664370">
            <w:pPr>
              <w:rPr>
                <w:rFonts w:ascii="Arial" w:hAnsi="Arial" w:cs="Arial"/>
                <w:szCs w:val="24"/>
              </w:rPr>
            </w:pPr>
          </w:p>
        </w:tc>
        <w:tc>
          <w:tcPr>
            <w:tcW w:w="2839" w:type="dxa"/>
            <w:tcBorders>
              <w:right w:val="single" w:sz="12" w:space="0" w:color="auto"/>
            </w:tcBorders>
          </w:tcPr>
          <w:p w14:paraId="7446DB84" w14:textId="77777777" w:rsidR="00D20F20" w:rsidRPr="00FC0CA2" w:rsidRDefault="00D20F20" w:rsidP="00664370">
            <w:pPr>
              <w:rPr>
                <w:rFonts w:ascii="Arial" w:hAnsi="Arial" w:cs="Arial"/>
                <w:szCs w:val="24"/>
              </w:rPr>
            </w:pPr>
          </w:p>
        </w:tc>
      </w:tr>
      <w:tr w:rsidR="00D20F20" w:rsidRPr="00FC0CA2" w14:paraId="21F7787B" w14:textId="77777777" w:rsidTr="2D180EB8">
        <w:trPr>
          <w:cantSplit/>
        </w:trPr>
        <w:tc>
          <w:tcPr>
            <w:tcW w:w="3865" w:type="dxa"/>
            <w:tcBorders>
              <w:left w:val="single" w:sz="12" w:space="0" w:color="auto"/>
              <w:bottom w:val="single" w:sz="12" w:space="0" w:color="auto"/>
            </w:tcBorders>
            <w:vAlign w:val="center"/>
          </w:tcPr>
          <w:p w14:paraId="4FF5D29A" w14:textId="77777777" w:rsidR="00D20F20" w:rsidRPr="00FC0CA2" w:rsidRDefault="00D20F20" w:rsidP="00334368">
            <w:pPr>
              <w:spacing w:after="240"/>
              <w:rPr>
                <w:rFonts w:ascii="Arial" w:hAnsi="Arial" w:cs="Arial"/>
                <w:szCs w:val="24"/>
              </w:rPr>
            </w:pPr>
            <w:r>
              <w:rPr>
                <w:rFonts w:ascii="Arial" w:hAnsi="Arial" w:cs="Arial"/>
                <w:szCs w:val="24"/>
              </w:rPr>
              <w:t>ELA/</w:t>
            </w:r>
            <w:r w:rsidRPr="00FC0CA2">
              <w:rPr>
                <w:rFonts w:ascii="Arial" w:hAnsi="Arial" w:cs="Arial"/>
                <w:szCs w:val="24"/>
              </w:rPr>
              <w:t>ESL Advanced (6–8)</w:t>
            </w:r>
          </w:p>
        </w:tc>
        <w:tc>
          <w:tcPr>
            <w:tcW w:w="3060" w:type="dxa"/>
            <w:tcBorders>
              <w:bottom w:val="single" w:sz="12" w:space="0" w:color="auto"/>
            </w:tcBorders>
          </w:tcPr>
          <w:p w14:paraId="249D311E" w14:textId="77777777" w:rsidR="00D20F20" w:rsidRPr="00FC0CA2" w:rsidRDefault="00D20F20" w:rsidP="00664370">
            <w:pPr>
              <w:rPr>
                <w:rFonts w:ascii="Arial" w:hAnsi="Arial" w:cs="Arial"/>
                <w:szCs w:val="24"/>
              </w:rPr>
            </w:pPr>
          </w:p>
        </w:tc>
        <w:tc>
          <w:tcPr>
            <w:tcW w:w="2790" w:type="dxa"/>
            <w:tcBorders>
              <w:bottom w:val="single" w:sz="12" w:space="0" w:color="auto"/>
            </w:tcBorders>
          </w:tcPr>
          <w:p w14:paraId="3D721734" w14:textId="77777777" w:rsidR="00D20F20" w:rsidRPr="00FC0CA2" w:rsidRDefault="00D20F20" w:rsidP="00664370">
            <w:pPr>
              <w:rPr>
                <w:rFonts w:ascii="Arial" w:hAnsi="Arial" w:cs="Arial"/>
                <w:szCs w:val="24"/>
              </w:rPr>
            </w:pPr>
          </w:p>
        </w:tc>
        <w:tc>
          <w:tcPr>
            <w:tcW w:w="2839" w:type="dxa"/>
            <w:tcBorders>
              <w:bottom w:val="single" w:sz="12" w:space="0" w:color="auto"/>
              <w:right w:val="single" w:sz="12" w:space="0" w:color="auto"/>
            </w:tcBorders>
          </w:tcPr>
          <w:p w14:paraId="5CF0EE6B" w14:textId="77777777" w:rsidR="00D20F20" w:rsidRPr="00FC0CA2" w:rsidRDefault="00D20F20" w:rsidP="00664370">
            <w:pPr>
              <w:rPr>
                <w:rFonts w:ascii="Arial" w:hAnsi="Arial" w:cs="Arial"/>
                <w:szCs w:val="24"/>
              </w:rPr>
            </w:pPr>
          </w:p>
        </w:tc>
      </w:tr>
    </w:tbl>
    <w:p w14:paraId="382C9AAE" w14:textId="77777777" w:rsidR="00001D09" w:rsidRDefault="00001D09" w:rsidP="00270AB2">
      <w:pPr>
        <w:rPr>
          <w:rFonts w:cs="Arial"/>
          <w:szCs w:val="24"/>
        </w:rPr>
        <w:sectPr w:rsidR="00001D09" w:rsidSect="00162B02">
          <w:type w:val="continuous"/>
          <w:pgSz w:w="15840" w:h="12240" w:orient="landscape"/>
          <w:pgMar w:top="1260" w:right="720" w:bottom="720" w:left="720" w:header="720" w:footer="720" w:gutter="0"/>
          <w:cols w:space="720"/>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High School Outcomes."/>
      </w:tblPr>
      <w:tblGrid>
        <w:gridCol w:w="3865"/>
        <w:gridCol w:w="3060"/>
        <w:gridCol w:w="2790"/>
        <w:gridCol w:w="2839"/>
      </w:tblGrid>
      <w:tr w:rsidR="00D20F20" w:rsidRPr="00FC0CA2" w14:paraId="4A9105BB" w14:textId="77777777" w:rsidTr="00C67F92">
        <w:trPr>
          <w:cantSplit/>
          <w:trHeight w:val="650"/>
          <w:tblHeader/>
        </w:trPr>
        <w:tc>
          <w:tcPr>
            <w:tcW w:w="3865" w:type="dxa"/>
            <w:shd w:val="clear" w:color="auto" w:fill="BFBFBF" w:themeFill="background1" w:themeFillShade="BF"/>
            <w:hideMark/>
          </w:tcPr>
          <w:p w14:paraId="59B6FD20" w14:textId="77777777" w:rsidR="00D20F20" w:rsidRPr="00FC0CA2" w:rsidRDefault="00D20F20" w:rsidP="004138E2">
            <w:pPr>
              <w:spacing w:after="240"/>
              <w:rPr>
                <w:rFonts w:ascii="Arial" w:hAnsi="Arial" w:cs="Arial"/>
                <w:b/>
                <w:szCs w:val="24"/>
              </w:rPr>
            </w:pPr>
            <w:r w:rsidRPr="00FC0CA2">
              <w:rPr>
                <w:rFonts w:ascii="Arial" w:hAnsi="Arial" w:cs="Arial"/>
                <w:b/>
                <w:szCs w:val="24"/>
              </w:rPr>
              <w:t>High School Outcomes**</w:t>
            </w:r>
          </w:p>
        </w:tc>
        <w:tc>
          <w:tcPr>
            <w:tcW w:w="3060" w:type="dxa"/>
            <w:shd w:val="clear" w:color="auto" w:fill="BFBFBF" w:themeFill="background1" w:themeFillShade="BF"/>
            <w:hideMark/>
          </w:tcPr>
          <w:p w14:paraId="5C19A9BD" w14:textId="77777777" w:rsidR="00D20F20" w:rsidRPr="00FC0CA2" w:rsidRDefault="00D20F20" w:rsidP="004138E2">
            <w:pPr>
              <w:spacing w:after="240"/>
              <w:rPr>
                <w:rFonts w:ascii="Arial" w:hAnsi="Arial" w:cs="Arial"/>
                <w:b/>
                <w:szCs w:val="24"/>
              </w:rPr>
            </w:pPr>
            <w:r w:rsidRPr="00FC0CA2">
              <w:rPr>
                <w:rFonts w:ascii="Arial" w:hAnsi="Arial" w:cs="Arial"/>
                <w:b/>
                <w:szCs w:val="24"/>
              </w:rPr>
              <w:t>Number of</w:t>
            </w:r>
            <w:r w:rsidRPr="00FC0CA2">
              <w:rPr>
                <w:rFonts w:ascii="Arial" w:hAnsi="Arial" w:cs="Arial"/>
                <w:b/>
                <w:szCs w:val="24"/>
              </w:rPr>
              <w:br/>
              <w:t>Students Enrolled With 12 or More Hours of Instruction</w:t>
            </w:r>
          </w:p>
        </w:tc>
        <w:tc>
          <w:tcPr>
            <w:tcW w:w="2790" w:type="dxa"/>
            <w:shd w:val="clear" w:color="auto" w:fill="BFBFBF" w:themeFill="background1" w:themeFillShade="BF"/>
            <w:hideMark/>
          </w:tcPr>
          <w:p w14:paraId="5F918DD3" w14:textId="77777777" w:rsidR="00D20F20" w:rsidRPr="00FC0CA2" w:rsidRDefault="00D20F20" w:rsidP="004138E2">
            <w:pPr>
              <w:spacing w:after="240"/>
              <w:rPr>
                <w:rFonts w:ascii="Arial" w:hAnsi="Arial" w:cs="Arial"/>
                <w:b/>
                <w:szCs w:val="24"/>
              </w:rPr>
            </w:pPr>
            <w:r w:rsidRPr="00FC0CA2">
              <w:rPr>
                <w:rFonts w:ascii="Arial" w:hAnsi="Arial" w:cs="Arial"/>
                <w:b/>
                <w:szCs w:val="24"/>
              </w:rPr>
              <w:t>Number of</w:t>
            </w:r>
            <w:r w:rsidRPr="00FC0CA2">
              <w:rPr>
                <w:rFonts w:ascii="Arial" w:hAnsi="Arial" w:cs="Arial"/>
                <w:b/>
                <w:szCs w:val="24"/>
              </w:rPr>
              <w:br/>
              <w:t>Students That Earned a Certificate/Diploma</w:t>
            </w:r>
          </w:p>
        </w:tc>
        <w:tc>
          <w:tcPr>
            <w:tcW w:w="2839" w:type="dxa"/>
            <w:shd w:val="clear" w:color="auto" w:fill="BFBFBF" w:themeFill="background1" w:themeFillShade="BF"/>
            <w:hideMark/>
          </w:tcPr>
          <w:p w14:paraId="6DFAD382" w14:textId="77777777" w:rsidR="00D20F20" w:rsidRPr="00FC0CA2" w:rsidRDefault="00D20F20" w:rsidP="004138E2">
            <w:pPr>
              <w:spacing w:after="240"/>
              <w:rPr>
                <w:rFonts w:ascii="Arial" w:hAnsi="Arial" w:cs="Arial"/>
                <w:b/>
                <w:szCs w:val="24"/>
              </w:rPr>
            </w:pPr>
            <w:r w:rsidRPr="00FC0CA2">
              <w:rPr>
                <w:rFonts w:ascii="Arial" w:hAnsi="Arial" w:cs="Arial"/>
                <w:b/>
                <w:szCs w:val="24"/>
              </w:rPr>
              <w:t>Average Percentage of</w:t>
            </w:r>
            <w:r w:rsidRPr="00FC0CA2">
              <w:rPr>
                <w:rFonts w:ascii="Arial" w:hAnsi="Arial" w:cs="Arial"/>
                <w:b/>
                <w:szCs w:val="24"/>
              </w:rPr>
              <w:br/>
              <w:t>Students That Earned a Certificate/Diploma</w:t>
            </w:r>
          </w:p>
        </w:tc>
      </w:tr>
      <w:tr w:rsidR="00D20F20" w:rsidRPr="00FC0CA2" w14:paraId="7EC783AC" w14:textId="77777777" w:rsidTr="2D180EB8">
        <w:trPr>
          <w:cantSplit/>
        </w:trPr>
        <w:tc>
          <w:tcPr>
            <w:tcW w:w="3865" w:type="dxa"/>
            <w:vAlign w:val="center"/>
          </w:tcPr>
          <w:p w14:paraId="3895B92A" w14:textId="6A576419" w:rsidR="00D20F20" w:rsidRPr="00FC0CA2" w:rsidRDefault="003B70A3" w:rsidP="00334368">
            <w:pPr>
              <w:spacing w:after="240"/>
              <w:rPr>
                <w:rFonts w:ascii="Arial" w:hAnsi="Arial" w:cs="Arial"/>
                <w:szCs w:val="24"/>
              </w:rPr>
            </w:pPr>
            <w:r>
              <w:rPr>
                <w:rFonts w:ascii="Arial" w:hAnsi="Arial" w:cs="Arial"/>
                <w:szCs w:val="24"/>
              </w:rPr>
              <w:t>HSD</w:t>
            </w:r>
          </w:p>
        </w:tc>
        <w:tc>
          <w:tcPr>
            <w:tcW w:w="3060" w:type="dxa"/>
          </w:tcPr>
          <w:p w14:paraId="62ED5F1D" w14:textId="77777777" w:rsidR="00D20F20" w:rsidRPr="00FC0CA2" w:rsidRDefault="00D20F20" w:rsidP="00664370">
            <w:pPr>
              <w:rPr>
                <w:rFonts w:ascii="Arial" w:hAnsi="Arial" w:cs="Arial"/>
                <w:szCs w:val="24"/>
              </w:rPr>
            </w:pPr>
          </w:p>
        </w:tc>
        <w:tc>
          <w:tcPr>
            <w:tcW w:w="2790" w:type="dxa"/>
          </w:tcPr>
          <w:p w14:paraId="4766DA17" w14:textId="77777777" w:rsidR="00D20F20" w:rsidRPr="00FC0CA2" w:rsidRDefault="00D20F20" w:rsidP="00664370">
            <w:pPr>
              <w:rPr>
                <w:rFonts w:ascii="Arial" w:hAnsi="Arial" w:cs="Arial"/>
                <w:szCs w:val="24"/>
              </w:rPr>
            </w:pPr>
          </w:p>
        </w:tc>
        <w:tc>
          <w:tcPr>
            <w:tcW w:w="2839" w:type="dxa"/>
          </w:tcPr>
          <w:p w14:paraId="4FC9762D" w14:textId="77777777" w:rsidR="00D20F20" w:rsidRPr="00FC0CA2" w:rsidRDefault="00D20F20" w:rsidP="00664370">
            <w:pPr>
              <w:rPr>
                <w:rFonts w:ascii="Arial" w:hAnsi="Arial" w:cs="Arial"/>
                <w:szCs w:val="24"/>
              </w:rPr>
            </w:pPr>
          </w:p>
        </w:tc>
      </w:tr>
      <w:tr w:rsidR="00D20F20" w:rsidRPr="00FC0CA2" w14:paraId="29EF4B02" w14:textId="77777777" w:rsidTr="00001D09">
        <w:trPr>
          <w:cantSplit/>
          <w:trHeight w:val="368"/>
        </w:trPr>
        <w:tc>
          <w:tcPr>
            <w:tcW w:w="3865" w:type="dxa"/>
            <w:vAlign w:val="center"/>
          </w:tcPr>
          <w:p w14:paraId="471349D5" w14:textId="5F6D9010" w:rsidR="00D20F20" w:rsidRPr="00FC0CA2" w:rsidRDefault="003B70A3" w:rsidP="00334368">
            <w:pPr>
              <w:spacing w:after="240"/>
              <w:rPr>
                <w:rFonts w:ascii="Arial" w:hAnsi="Arial" w:cs="Arial"/>
                <w:szCs w:val="24"/>
              </w:rPr>
            </w:pPr>
            <w:r>
              <w:rPr>
                <w:rFonts w:ascii="Arial" w:hAnsi="Arial" w:cs="Arial"/>
                <w:szCs w:val="24"/>
              </w:rPr>
              <w:t>HSE</w:t>
            </w:r>
            <w:r w:rsidR="00D20F20" w:rsidRPr="00FC0CA2">
              <w:rPr>
                <w:rFonts w:ascii="Arial" w:hAnsi="Arial" w:cs="Arial"/>
                <w:szCs w:val="24"/>
              </w:rPr>
              <w:t xml:space="preserve"> Certificate </w:t>
            </w:r>
          </w:p>
        </w:tc>
        <w:tc>
          <w:tcPr>
            <w:tcW w:w="3060" w:type="dxa"/>
          </w:tcPr>
          <w:p w14:paraId="4A043D08" w14:textId="77777777" w:rsidR="00D20F20" w:rsidRPr="00FC0CA2" w:rsidRDefault="00D20F20" w:rsidP="00664370">
            <w:pPr>
              <w:rPr>
                <w:rFonts w:ascii="Arial" w:hAnsi="Arial" w:cs="Arial"/>
                <w:szCs w:val="24"/>
              </w:rPr>
            </w:pPr>
          </w:p>
        </w:tc>
        <w:tc>
          <w:tcPr>
            <w:tcW w:w="2790" w:type="dxa"/>
          </w:tcPr>
          <w:p w14:paraId="1FA62EC7" w14:textId="77777777" w:rsidR="00D20F20" w:rsidRPr="00FC0CA2" w:rsidRDefault="00D20F20" w:rsidP="00664370">
            <w:pPr>
              <w:rPr>
                <w:rFonts w:ascii="Arial" w:hAnsi="Arial" w:cs="Arial"/>
                <w:szCs w:val="24"/>
              </w:rPr>
            </w:pPr>
          </w:p>
        </w:tc>
        <w:tc>
          <w:tcPr>
            <w:tcW w:w="2839" w:type="dxa"/>
          </w:tcPr>
          <w:p w14:paraId="455D5E16" w14:textId="77777777" w:rsidR="00D20F20" w:rsidRPr="00FC0CA2" w:rsidRDefault="00D20F20" w:rsidP="00664370">
            <w:pPr>
              <w:rPr>
                <w:rFonts w:ascii="Arial" w:hAnsi="Arial" w:cs="Arial"/>
                <w:szCs w:val="24"/>
              </w:rPr>
            </w:pPr>
          </w:p>
        </w:tc>
      </w:tr>
    </w:tbl>
    <w:p w14:paraId="4AB1FE20" w14:textId="409E741C" w:rsidR="00001D09" w:rsidRDefault="00001D09" w:rsidP="00664370">
      <w:pPr>
        <w:rPr>
          <w:rFonts w:cs="Arial"/>
          <w:szCs w:val="24"/>
        </w:rPr>
        <w:sectPr w:rsidR="00001D09" w:rsidSect="00F250F3">
          <w:type w:val="continuous"/>
          <w:pgSz w:w="15840" w:h="12240" w:orient="landscape"/>
          <w:pgMar w:top="1260" w:right="720" w:bottom="720" w:left="720" w:header="720" w:footer="720" w:gutter="0"/>
          <w:cols w:space="720"/>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Core Follow-up Outcome Measures."/>
      </w:tblPr>
      <w:tblGrid>
        <w:gridCol w:w="4845"/>
        <w:gridCol w:w="2070"/>
        <w:gridCol w:w="2790"/>
        <w:gridCol w:w="2839"/>
      </w:tblGrid>
      <w:tr w:rsidR="00D20F20" w:rsidRPr="006F520A" w14:paraId="5B817540" w14:textId="77777777" w:rsidTr="00001D09">
        <w:trPr>
          <w:cantSplit/>
          <w:tblHeader/>
        </w:trPr>
        <w:tc>
          <w:tcPr>
            <w:tcW w:w="4845" w:type="dxa"/>
            <w:shd w:val="clear" w:color="auto" w:fill="BFBFBF" w:themeFill="background1" w:themeFillShade="BF"/>
          </w:tcPr>
          <w:p w14:paraId="386AA99C" w14:textId="77777777" w:rsidR="00D20F20" w:rsidRPr="006F520A" w:rsidRDefault="00D20F20" w:rsidP="004138E2">
            <w:pPr>
              <w:spacing w:after="240"/>
              <w:rPr>
                <w:rFonts w:ascii="Arial" w:hAnsi="Arial" w:cs="Arial"/>
                <w:szCs w:val="24"/>
              </w:rPr>
            </w:pPr>
            <w:r w:rsidRPr="006F520A">
              <w:rPr>
                <w:rFonts w:ascii="Arial" w:hAnsi="Arial" w:cs="Arial"/>
                <w:b/>
                <w:szCs w:val="24"/>
              </w:rPr>
              <w:lastRenderedPageBreak/>
              <w:t xml:space="preserve">Core Follow-up Outcome Measures*** </w:t>
            </w:r>
          </w:p>
        </w:tc>
        <w:tc>
          <w:tcPr>
            <w:tcW w:w="2070" w:type="dxa"/>
            <w:shd w:val="clear" w:color="auto" w:fill="BFBFBF" w:themeFill="background1" w:themeFillShade="BF"/>
          </w:tcPr>
          <w:p w14:paraId="6EF9952B" w14:textId="77777777" w:rsidR="00D20F20" w:rsidRPr="006F520A" w:rsidRDefault="00D20F20" w:rsidP="004138E2">
            <w:pPr>
              <w:spacing w:after="240"/>
              <w:rPr>
                <w:rFonts w:ascii="Arial" w:hAnsi="Arial" w:cs="Arial"/>
                <w:b/>
                <w:szCs w:val="24"/>
              </w:rPr>
            </w:pPr>
            <w:r w:rsidRPr="006F520A">
              <w:rPr>
                <w:rFonts w:ascii="Arial" w:hAnsi="Arial" w:cs="Arial"/>
                <w:b/>
                <w:szCs w:val="24"/>
              </w:rPr>
              <w:t>Total Number of Students Who Exited</w:t>
            </w:r>
          </w:p>
        </w:tc>
        <w:tc>
          <w:tcPr>
            <w:tcW w:w="2790" w:type="dxa"/>
            <w:shd w:val="clear" w:color="auto" w:fill="BFBFBF" w:themeFill="background1" w:themeFillShade="BF"/>
          </w:tcPr>
          <w:p w14:paraId="77DC881B" w14:textId="77777777" w:rsidR="00D20F20" w:rsidRPr="006F520A" w:rsidRDefault="00D20F20" w:rsidP="004138E2">
            <w:pPr>
              <w:spacing w:after="240"/>
              <w:rPr>
                <w:rFonts w:ascii="Arial" w:hAnsi="Arial" w:cs="Arial"/>
                <w:szCs w:val="24"/>
              </w:rPr>
            </w:pPr>
            <w:r w:rsidRPr="006F520A">
              <w:rPr>
                <w:rFonts w:ascii="Arial" w:hAnsi="Arial" w:cs="Arial"/>
                <w:b/>
                <w:szCs w:val="24"/>
              </w:rPr>
              <w:t>Number of Students Who Exited that Achieved an Outcome or Median Earning Value</w:t>
            </w:r>
          </w:p>
        </w:tc>
        <w:tc>
          <w:tcPr>
            <w:tcW w:w="2839" w:type="dxa"/>
            <w:shd w:val="clear" w:color="auto" w:fill="BFBFBF" w:themeFill="background1" w:themeFillShade="BF"/>
          </w:tcPr>
          <w:p w14:paraId="625E6CD1" w14:textId="31469621" w:rsidR="00D20F20" w:rsidRPr="006F520A" w:rsidRDefault="00D20F20" w:rsidP="004138E2">
            <w:pPr>
              <w:spacing w:after="240"/>
              <w:rPr>
                <w:rFonts w:ascii="Arial" w:hAnsi="Arial" w:cs="Arial"/>
                <w:szCs w:val="24"/>
              </w:rPr>
            </w:pPr>
            <w:r w:rsidRPr="006F520A">
              <w:rPr>
                <w:rFonts w:ascii="Arial" w:hAnsi="Arial" w:cs="Arial"/>
                <w:b/>
                <w:szCs w:val="24"/>
              </w:rPr>
              <w:t xml:space="preserve">Percent of Students Who Exited </w:t>
            </w:r>
            <w:r w:rsidR="00DB24A0" w:rsidRPr="006F520A">
              <w:rPr>
                <w:rFonts w:ascii="Arial" w:hAnsi="Arial" w:cs="Arial"/>
                <w:b/>
                <w:szCs w:val="24"/>
              </w:rPr>
              <w:t>Who</w:t>
            </w:r>
            <w:r w:rsidRPr="006F520A">
              <w:rPr>
                <w:rFonts w:ascii="Arial" w:hAnsi="Arial" w:cs="Arial"/>
                <w:b/>
                <w:szCs w:val="24"/>
              </w:rPr>
              <w:t xml:space="preserve"> Achieved Outcome</w:t>
            </w:r>
          </w:p>
        </w:tc>
      </w:tr>
      <w:tr w:rsidR="00D20F20" w:rsidRPr="006F520A" w14:paraId="4F7C0C15" w14:textId="77777777" w:rsidTr="00001D09">
        <w:trPr>
          <w:cantSplit/>
        </w:trPr>
        <w:tc>
          <w:tcPr>
            <w:tcW w:w="4845" w:type="dxa"/>
            <w:vAlign w:val="bottom"/>
          </w:tcPr>
          <w:p w14:paraId="107C0499" w14:textId="77777777" w:rsidR="00D20F20" w:rsidRPr="006F520A" w:rsidRDefault="00D20F20" w:rsidP="00334368">
            <w:pPr>
              <w:spacing w:after="240"/>
              <w:rPr>
                <w:rFonts w:ascii="Arial" w:hAnsi="Arial" w:cs="Arial"/>
                <w:szCs w:val="24"/>
              </w:rPr>
            </w:pPr>
            <w:r w:rsidRPr="006F520A">
              <w:rPr>
                <w:rFonts w:ascii="Arial" w:hAnsi="Arial" w:cs="Arial"/>
                <w:szCs w:val="24"/>
              </w:rPr>
              <w:t>Employment Second Quarter</w:t>
            </w:r>
            <w:r>
              <w:rPr>
                <w:rFonts w:ascii="Arial" w:hAnsi="Arial" w:cs="Arial"/>
                <w:szCs w:val="24"/>
              </w:rPr>
              <w:t xml:space="preserve"> After Exit</w:t>
            </w:r>
          </w:p>
        </w:tc>
        <w:tc>
          <w:tcPr>
            <w:tcW w:w="2070" w:type="dxa"/>
          </w:tcPr>
          <w:p w14:paraId="00C92E17" w14:textId="77777777" w:rsidR="00D20F20" w:rsidRPr="006F520A" w:rsidRDefault="00D20F20" w:rsidP="00664370">
            <w:pPr>
              <w:rPr>
                <w:rFonts w:ascii="Arial" w:hAnsi="Arial" w:cs="Arial"/>
                <w:szCs w:val="24"/>
              </w:rPr>
            </w:pPr>
          </w:p>
        </w:tc>
        <w:tc>
          <w:tcPr>
            <w:tcW w:w="2790" w:type="dxa"/>
          </w:tcPr>
          <w:p w14:paraId="40F9C6ED" w14:textId="77777777" w:rsidR="00D20F20" w:rsidRPr="006F520A" w:rsidRDefault="00D20F20" w:rsidP="00664370">
            <w:pPr>
              <w:rPr>
                <w:rFonts w:ascii="Arial" w:hAnsi="Arial" w:cs="Arial"/>
                <w:szCs w:val="24"/>
              </w:rPr>
            </w:pPr>
          </w:p>
        </w:tc>
        <w:tc>
          <w:tcPr>
            <w:tcW w:w="2839" w:type="dxa"/>
          </w:tcPr>
          <w:p w14:paraId="49515022" w14:textId="77777777" w:rsidR="00D20F20" w:rsidRPr="006F520A" w:rsidRDefault="00D20F20" w:rsidP="00664370">
            <w:pPr>
              <w:rPr>
                <w:rFonts w:ascii="Arial" w:hAnsi="Arial" w:cs="Arial"/>
                <w:szCs w:val="24"/>
              </w:rPr>
            </w:pPr>
          </w:p>
        </w:tc>
      </w:tr>
      <w:tr w:rsidR="00D20F20" w:rsidRPr="006F520A" w14:paraId="47CE7805" w14:textId="77777777" w:rsidTr="00001D09">
        <w:trPr>
          <w:cantSplit/>
        </w:trPr>
        <w:tc>
          <w:tcPr>
            <w:tcW w:w="4845" w:type="dxa"/>
            <w:vAlign w:val="bottom"/>
          </w:tcPr>
          <w:p w14:paraId="64E85266" w14:textId="77777777" w:rsidR="00D20F20" w:rsidRPr="006F520A" w:rsidRDefault="00D20F20" w:rsidP="00334368">
            <w:pPr>
              <w:spacing w:after="240"/>
              <w:rPr>
                <w:rFonts w:ascii="Arial" w:hAnsi="Arial" w:cs="Arial"/>
                <w:szCs w:val="24"/>
              </w:rPr>
            </w:pPr>
            <w:r w:rsidRPr="006F520A">
              <w:rPr>
                <w:rFonts w:ascii="Arial" w:hAnsi="Arial" w:cs="Arial"/>
                <w:szCs w:val="24"/>
              </w:rPr>
              <w:t>Employment Fourth Quarter</w:t>
            </w:r>
            <w:r>
              <w:rPr>
                <w:rFonts w:ascii="Arial" w:hAnsi="Arial" w:cs="Arial"/>
                <w:szCs w:val="24"/>
              </w:rPr>
              <w:t xml:space="preserve"> After Exit</w:t>
            </w:r>
          </w:p>
        </w:tc>
        <w:tc>
          <w:tcPr>
            <w:tcW w:w="2070" w:type="dxa"/>
          </w:tcPr>
          <w:p w14:paraId="3FAE0BEA" w14:textId="77777777" w:rsidR="00D20F20" w:rsidRPr="006F520A" w:rsidRDefault="00D20F20" w:rsidP="00664370">
            <w:pPr>
              <w:rPr>
                <w:rFonts w:ascii="Arial" w:hAnsi="Arial" w:cs="Arial"/>
                <w:szCs w:val="24"/>
              </w:rPr>
            </w:pPr>
          </w:p>
        </w:tc>
        <w:tc>
          <w:tcPr>
            <w:tcW w:w="2790" w:type="dxa"/>
          </w:tcPr>
          <w:p w14:paraId="130BE953" w14:textId="77777777" w:rsidR="00D20F20" w:rsidRPr="006F520A" w:rsidRDefault="00D20F20" w:rsidP="00664370">
            <w:pPr>
              <w:rPr>
                <w:rFonts w:ascii="Arial" w:hAnsi="Arial" w:cs="Arial"/>
                <w:szCs w:val="24"/>
              </w:rPr>
            </w:pPr>
          </w:p>
        </w:tc>
        <w:tc>
          <w:tcPr>
            <w:tcW w:w="2839" w:type="dxa"/>
          </w:tcPr>
          <w:p w14:paraId="4B02DC69" w14:textId="77777777" w:rsidR="00D20F20" w:rsidRPr="006F520A" w:rsidRDefault="00D20F20" w:rsidP="00664370">
            <w:pPr>
              <w:rPr>
                <w:rFonts w:ascii="Arial" w:hAnsi="Arial" w:cs="Arial"/>
                <w:szCs w:val="24"/>
              </w:rPr>
            </w:pPr>
          </w:p>
        </w:tc>
      </w:tr>
      <w:tr w:rsidR="00D20F20" w:rsidRPr="006F520A" w14:paraId="372698BF" w14:textId="77777777" w:rsidTr="00001D09">
        <w:trPr>
          <w:cantSplit/>
        </w:trPr>
        <w:tc>
          <w:tcPr>
            <w:tcW w:w="4845" w:type="dxa"/>
            <w:vAlign w:val="bottom"/>
          </w:tcPr>
          <w:p w14:paraId="56DF236B" w14:textId="77777777" w:rsidR="00D20F20" w:rsidRPr="006F520A" w:rsidRDefault="00D20F20" w:rsidP="00334368">
            <w:pPr>
              <w:spacing w:after="240"/>
              <w:rPr>
                <w:rFonts w:ascii="Arial" w:hAnsi="Arial" w:cs="Arial"/>
                <w:szCs w:val="24"/>
              </w:rPr>
            </w:pPr>
            <w:r w:rsidRPr="006F520A">
              <w:rPr>
                <w:rFonts w:ascii="Arial" w:hAnsi="Arial" w:cs="Arial"/>
                <w:szCs w:val="24"/>
              </w:rPr>
              <w:t xml:space="preserve">Median Earnings Second Quarter </w:t>
            </w:r>
            <w:r>
              <w:rPr>
                <w:rFonts w:ascii="Arial" w:hAnsi="Arial" w:cs="Arial"/>
                <w:szCs w:val="24"/>
              </w:rPr>
              <w:t>After Exit</w:t>
            </w:r>
          </w:p>
        </w:tc>
        <w:tc>
          <w:tcPr>
            <w:tcW w:w="2070" w:type="dxa"/>
          </w:tcPr>
          <w:p w14:paraId="495EA446" w14:textId="77777777" w:rsidR="00D20F20" w:rsidRPr="006F520A" w:rsidRDefault="00D20F20" w:rsidP="00664370">
            <w:pPr>
              <w:rPr>
                <w:rFonts w:ascii="Arial" w:hAnsi="Arial" w:cs="Arial"/>
                <w:szCs w:val="24"/>
              </w:rPr>
            </w:pPr>
          </w:p>
        </w:tc>
        <w:tc>
          <w:tcPr>
            <w:tcW w:w="2790" w:type="dxa"/>
          </w:tcPr>
          <w:p w14:paraId="4ED0FA8E" w14:textId="77777777" w:rsidR="00D20F20" w:rsidRPr="006F520A" w:rsidRDefault="00D20F20" w:rsidP="00664370">
            <w:pPr>
              <w:rPr>
                <w:rFonts w:ascii="Arial" w:hAnsi="Arial" w:cs="Arial"/>
                <w:szCs w:val="24"/>
              </w:rPr>
            </w:pPr>
          </w:p>
        </w:tc>
        <w:tc>
          <w:tcPr>
            <w:tcW w:w="2839" w:type="dxa"/>
          </w:tcPr>
          <w:p w14:paraId="4228ED5B" w14:textId="77777777" w:rsidR="00D20F20" w:rsidRPr="006F520A" w:rsidRDefault="00D20F20" w:rsidP="00664370">
            <w:pPr>
              <w:rPr>
                <w:rFonts w:ascii="Arial" w:hAnsi="Arial" w:cs="Arial"/>
                <w:szCs w:val="24"/>
              </w:rPr>
            </w:pPr>
          </w:p>
        </w:tc>
      </w:tr>
      <w:tr w:rsidR="00D20F20" w:rsidRPr="006F520A" w14:paraId="49AB9161" w14:textId="77777777" w:rsidTr="00001D09">
        <w:trPr>
          <w:cantSplit/>
        </w:trPr>
        <w:tc>
          <w:tcPr>
            <w:tcW w:w="4845" w:type="dxa"/>
            <w:vAlign w:val="bottom"/>
          </w:tcPr>
          <w:p w14:paraId="5EBEA550" w14:textId="77777777" w:rsidR="00D20F20" w:rsidRPr="006F520A" w:rsidRDefault="00D20F20" w:rsidP="00334368">
            <w:pPr>
              <w:spacing w:after="240"/>
              <w:rPr>
                <w:rFonts w:ascii="Arial" w:hAnsi="Arial" w:cs="Arial"/>
                <w:szCs w:val="24"/>
              </w:rPr>
            </w:pPr>
            <w:r w:rsidRPr="00050800">
              <w:rPr>
                <w:rFonts w:ascii="Arial" w:hAnsi="Arial" w:cs="Arial"/>
                <w:bCs/>
                <w:szCs w:val="24"/>
              </w:rPr>
              <w:t>Within One Year of Exit</w:t>
            </w:r>
            <w:r w:rsidRPr="006F520A">
              <w:rPr>
                <w:rFonts w:ascii="Arial" w:hAnsi="Arial" w:cs="Arial"/>
                <w:szCs w:val="24"/>
              </w:rPr>
              <w:t xml:space="preserve"> Attained Diploma/Equivalent and Enrolled in Postsecondary Education or Training </w:t>
            </w:r>
          </w:p>
        </w:tc>
        <w:tc>
          <w:tcPr>
            <w:tcW w:w="2070" w:type="dxa"/>
          </w:tcPr>
          <w:p w14:paraId="52D8C44E" w14:textId="77777777" w:rsidR="00D20F20" w:rsidRPr="006F520A" w:rsidRDefault="00D20F20" w:rsidP="00664370">
            <w:pPr>
              <w:rPr>
                <w:rFonts w:ascii="Arial" w:hAnsi="Arial" w:cs="Arial"/>
                <w:szCs w:val="24"/>
              </w:rPr>
            </w:pPr>
          </w:p>
        </w:tc>
        <w:tc>
          <w:tcPr>
            <w:tcW w:w="2790" w:type="dxa"/>
          </w:tcPr>
          <w:p w14:paraId="60EFC0CC" w14:textId="77777777" w:rsidR="00D20F20" w:rsidRPr="006F520A" w:rsidRDefault="00D20F20" w:rsidP="00664370">
            <w:pPr>
              <w:rPr>
                <w:rFonts w:ascii="Arial" w:hAnsi="Arial" w:cs="Arial"/>
                <w:szCs w:val="24"/>
              </w:rPr>
            </w:pPr>
          </w:p>
        </w:tc>
        <w:tc>
          <w:tcPr>
            <w:tcW w:w="2839" w:type="dxa"/>
          </w:tcPr>
          <w:p w14:paraId="68C4317E" w14:textId="77777777" w:rsidR="00D20F20" w:rsidRPr="006F520A" w:rsidRDefault="00D20F20" w:rsidP="00664370">
            <w:pPr>
              <w:rPr>
                <w:rFonts w:ascii="Arial" w:hAnsi="Arial" w:cs="Arial"/>
                <w:szCs w:val="24"/>
              </w:rPr>
            </w:pPr>
          </w:p>
        </w:tc>
      </w:tr>
      <w:tr w:rsidR="00D20F20" w:rsidRPr="006F520A" w14:paraId="57EF4E68" w14:textId="77777777" w:rsidTr="00001D09">
        <w:trPr>
          <w:cantSplit/>
        </w:trPr>
        <w:tc>
          <w:tcPr>
            <w:tcW w:w="4845" w:type="dxa"/>
            <w:vAlign w:val="bottom"/>
          </w:tcPr>
          <w:p w14:paraId="55F51193" w14:textId="77777777" w:rsidR="00D20F20" w:rsidRPr="006F520A" w:rsidRDefault="00D20F20" w:rsidP="00334368">
            <w:pPr>
              <w:spacing w:after="240"/>
              <w:rPr>
                <w:rFonts w:ascii="Arial" w:hAnsi="Arial" w:cs="Arial"/>
                <w:szCs w:val="24"/>
              </w:rPr>
            </w:pPr>
            <w:r w:rsidRPr="00050800">
              <w:rPr>
                <w:rFonts w:ascii="Arial" w:hAnsi="Arial" w:cs="Arial"/>
                <w:bCs/>
                <w:szCs w:val="24"/>
              </w:rPr>
              <w:t>Within One Year of Exit</w:t>
            </w:r>
            <w:r w:rsidRPr="006F520A">
              <w:rPr>
                <w:rFonts w:ascii="Arial" w:hAnsi="Arial" w:cs="Arial"/>
                <w:szCs w:val="24"/>
              </w:rPr>
              <w:t xml:space="preserve"> Attained Diploma/Equivalent and Employed </w:t>
            </w:r>
          </w:p>
        </w:tc>
        <w:tc>
          <w:tcPr>
            <w:tcW w:w="2070" w:type="dxa"/>
          </w:tcPr>
          <w:p w14:paraId="35B01E5A" w14:textId="77777777" w:rsidR="00D20F20" w:rsidRPr="006F520A" w:rsidRDefault="00D20F20" w:rsidP="00664370">
            <w:pPr>
              <w:rPr>
                <w:rFonts w:ascii="Arial" w:hAnsi="Arial" w:cs="Arial"/>
                <w:szCs w:val="24"/>
              </w:rPr>
            </w:pPr>
          </w:p>
        </w:tc>
        <w:tc>
          <w:tcPr>
            <w:tcW w:w="2790" w:type="dxa"/>
          </w:tcPr>
          <w:p w14:paraId="40893664" w14:textId="77777777" w:rsidR="00D20F20" w:rsidRPr="006F520A" w:rsidRDefault="00D20F20" w:rsidP="00664370">
            <w:pPr>
              <w:rPr>
                <w:rFonts w:ascii="Arial" w:hAnsi="Arial" w:cs="Arial"/>
                <w:szCs w:val="24"/>
              </w:rPr>
            </w:pPr>
          </w:p>
        </w:tc>
        <w:tc>
          <w:tcPr>
            <w:tcW w:w="2839" w:type="dxa"/>
          </w:tcPr>
          <w:p w14:paraId="6AF8700B" w14:textId="77777777" w:rsidR="00D20F20" w:rsidRPr="006F520A" w:rsidRDefault="00D20F20" w:rsidP="00664370">
            <w:pPr>
              <w:rPr>
                <w:rFonts w:ascii="Arial" w:hAnsi="Arial" w:cs="Arial"/>
                <w:szCs w:val="24"/>
              </w:rPr>
            </w:pPr>
          </w:p>
        </w:tc>
      </w:tr>
      <w:tr w:rsidR="00D20F20" w:rsidRPr="006F520A" w14:paraId="2FFBDF52" w14:textId="77777777" w:rsidTr="00001D09">
        <w:trPr>
          <w:cantSplit/>
        </w:trPr>
        <w:tc>
          <w:tcPr>
            <w:tcW w:w="4845" w:type="dxa"/>
            <w:vAlign w:val="bottom"/>
          </w:tcPr>
          <w:p w14:paraId="129FC1BA" w14:textId="74A0997F" w:rsidR="00D20F20" w:rsidRPr="006F520A" w:rsidRDefault="002247C9" w:rsidP="00334368">
            <w:pPr>
              <w:spacing w:after="240"/>
              <w:rPr>
                <w:rFonts w:ascii="Arial" w:hAnsi="Arial" w:cs="Arial"/>
                <w:szCs w:val="24"/>
              </w:rPr>
            </w:pPr>
            <w:r>
              <w:rPr>
                <w:rFonts w:ascii="Arial" w:hAnsi="Arial" w:cs="Arial"/>
                <w:bCs/>
                <w:szCs w:val="24"/>
              </w:rPr>
              <w:t>Within One Year of Exit Attained a Postsecondary Credential While Enrolled</w:t>
            </w:r>
            <w:r w:rsidR="00D20F20" w:rsidRPr="006F520A">
              <w:rPr>
                <w:rFonts w:ascii="Arial" w:hAnsi="Arial" w:cs="Arial"/>
                <w:szCs w:val="24"/>
              </w:rPr>
              <w:t xml:space="preserve"> </w:t>
            </w:r>
          </w:p>
        </w:tc>
        <w:tc>
          <w:tcPr>
            <w:tcW w:w="2070" w:type="dxa"/>
          </w:tcPr>
          <w:p w14:paraId="15D7BD29" w14:textId="77777777" w:rsidR="00D20F20" w:rsidRPr="006F520A" w:rsidRDefault="00D20F20" w:rsidP="00664370">
            <w:pPr>
              <w:rPr>
                <w:rFonts w:ascii="Arial" w:hAnsi="Arial" w:cs="Arial"/>
                <w:szCs w:val="24"/>
              </w:rPr>
            </w:pPr>
          </w:p>
        </w:tc>
        <w:tc>
          <w:tcPr>
            <w:tcW w:w="2790" w:type="dxa"/>
          </w:tcPr>
          <w:p w14:paraId="10809767" w14:textId="77777777" w:rsidR="00D20F20" w:rsidRPr="006F520A" w:rsidRDefault="00D20F20" w:rsidP="00664370">
            <w:pPr>
              <w:rPr>
                <w:rFonts w:ascii="Arial" w:hAnsi="Arial" w:cs="Arial"/>
                <w:szCs w:val="24"/>
              </w:rPr>
            </w:pPr>
          </w:p>
        </w:tc>
        <w:tc>
          <w:tcPr>
            <w:tcW w:w="2839" w:type="dxa"/>
          </w:tcPr>
          <w:p w14:paraId="303D052A" w14:textId="77777777" w:rsidR="00D20F20" w:rsidRPr="006F520A" w:rsidRDefault="00D20F20" w:rsidP="00664370">
            <w:pPr>
              <w:rPr>
                <w:rFonts w:ascii="Arial" w:hAnsi="Arial" w:cs="Arial"/>
                <w:szCs w:val="24"/>
              </w:rPr>
            </w:pPr>
          </w:p>
        </w:tc>
      </w:tr>
    </w:tbl>
    <w:p w14:paraId="17A3FCEB" w14:textId="77777777" w:rsidR="00A74D0C" w:rsidRDefault="00A74D0C" w:rsidP="00E031F6">
      <w:pPr>
        <w:spacing w:after="240"/>
        <w:sectPr w:rsidR="00A74D0C" w:rsidSect="00F250F3">
          <w:type w:val="continuous"/>
          <w:pgSz w:w="15840" w:h="12240" w:orient="landscape"/>
          <w:pgMar w:top="1260" w:right="720" w:bottom="720" w:left="720" w:header="720" w:footer="720" w:gutter="0"/>
          <w:cols w:space="720"/>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Core Follow-up Outcome Measures."/>
      </w:tblPr>
      <w:tblGrid>
        <w:gridCol w:w="5025"/>
        <w:gridCol w:w="1890"/>
        <w:gridCol w:w="2790"/>
        <w:gridCol w:w="2839"/>
      </w:tblGrid>
      <w:tr w:rsidR="00D20F20" w:rsidRPr="006F520A" w14:paraId="7C137312" w14:textId="77777777" w:rsidTr="00001D09">
        <w:trPr>
          <w:cantSplit/>
          <w:tblHeader/>
        </w:trPr>
        <w:tc>
          <w:tcPr>
            <w:tcW w:w="5025" w:type="dxa"/>
            <w:shd w:val="clear" w:color="auto" w:fill="BFBFBF" w:themeFill="background1" w:themeFillShade="BF"/>
          </w:tcPr>
          <w:p w14:paraId="36585486" w14:textId="092A9259" w:rsidR="00D20F20" w:rsidRPr="006F520A" w:rsidRDefault="00001D09" w:rsidP="00A74D0C">
            <w:pPr>
              <w:rPr>
                <w:rFonts w:ascii="Arial" w:hAnsi="Arial" w:cs="Arial"/>
                <w:szCs w:val="24"/>
              </w:rPr>
            </w:pPr>
            <w:r>
              <w:br w:type="page"/>
            </w:r>
            <w:r w:rsidR="00D20F20" w:rsidRPr="006F520A">
              <w:rPr>
                <w:rFonts w:ascii="Arial" w:hAnsi="Arial" w:cs="Arial"/>
                <w:b/>
                <w:szCs w:val="24"/>
              </w:rPr>
              <w:t>Core Follow-up Outcome Measures***</w:t>
            </w:r>
          </w:p>
        </w:tc>
        <w:tc>
          <w:tcPr>
            <w:tcW w:w="1890" w:type="dxa"/>
            <w:shd w:val="clear" w:color="auto" w:fill="BFBFBF" w:themeFill="background1" w:themeFillShade="BF"/>
          </w:tcPr>
          <w:p w14:paraId="75AF67CD" w14:textId="77777777" w:rsidR="00D20F20" w:rsidRPr="006F520A" w:rsidRDefault="00D20F20" w:rsidP="004138E2">
            <w:pPr>
              <w:spacing w:after="240"/>
              <w:rPr>
                <w:rFonts w:ascii="Arial" w:hAnsi="Arial" w:cs="Arial"/>
                <w:szCs w:val="24"/>
              </w:rPr>
            </w:pPr>
            <w:r w:rsidRPr="006F520A">
              <w:rPr>
                <w:rFonts w:ascii="Arial" w:hAnsi="Arial" w:cs="Arial"/>
                <w:b/>
                <w:szCs w:val="24"/>
              </w:rPr>
              <w:t>Total Periods of Participation</w:t>
            </w:r>
          </w:p>
        </w:tc>
        <w:tc>
          <w:tcPr>
            <w:tcW w:w="2790" w:type="dxa"/>
            <w:shd w:val="clear" w:color="auto" w:fill="BFBFBF" w:themeFill="background1" w:themeFillShade="BF"/>
          </w:tcPr>
          <w:p w14:paraId="652E1C7B" w14:textId="77777777" w:rsidR="00D20F20" w:rsidRPr="006F520A" w:rsidRDefault="00D20F20" w:rsidP="004138E2">
            <w:pPr>
              <w:spacing w:after="240"/>
              <w:rPr>
                <w:rFonts w:ascii="Arial" w:hAnsi="Arial" w:cs="Arial"/>
                <w:szCs w:val="24"/>
              </w:rPr>
            </w:pPr>
            <w:r w:rsidRPr="006F520A">
              <w:rPr>
                <w:rFonts w:ascii="Arial" w:hAnsi="Arial" w:cs="Arial"/>
                <w:b/>
                <w:szCs w:val="24"/>
              </w:rPr>
              <w:t>Number of Students that Achieved an Outcome or Median Earnings Value</w:t>
            </w:r>
          </w:p>
        </w:tc>
        <w:tc>
          <w:tcPr>
            <w:tcW w:w="2839" w:type="dxa"/>
            <w:shd w:val="clear" w:color="auto" w:fill="BFBFBF" w:themeFill="background1" w:themeFillShade="BF"/>
          </w:tcPr>
          <w:p w14:paraId="35078203" w14:textId="77777777" w:rsidR="00D20F20" w:rsidRPr="006F520A" w:rsidRDefault="00D20F20" w:rsidP="004138E2">
            <w:pPr>
              <w:spacing w:after="240"/>
              <w:rPr>
                <w:rFonts w:ascii="Arial" w:hAnsi="Arial" w:cs="Arial"/>
                <w:szCs w:val="24"/>
              </w:rPr>
            </w:pPr>
            <w:r w:rsidRPr="006F520A">
              <w:rPr>
                <w:rFonts w:ascii="Arial" w:hAnsi="Arial" w:cs="Arial"/>
                <w:b/>
                <w:szCs w:val="24"/>
              </w:rPr>
              <w:t>Percent of Students that Achieved an Outcome</w:t>
            </w:r>
          </w:p>
        </w:tc>
      </w:tr>
      <w:tr w:rsidR="00D20F20" w:rsidRPr="006F520A" w14:paraId="47BBB569" w14:textId="77777777" w:rsidTr="00001D09">
        <w:trPr>
          <w:cantSplit/>
        </w:trPr>
        <w:tc>
          <w:tcPr>
            <w:tcW w:w="5025" w:type="dxa"/>
            <w:vAlign w:val="bottom"/>
          </w:tcPr>
          <w:p w14:paraId="11326C68" w14:textId="77777777" w:rsidR="00D20F20" w:rsidRPr="006F520A" w:rsidRDefault="00D20F20" w:rsidP="00334368">
            <w:pPr>
              <w:spacing w:after="240"/>
              <w:rPr>
                <w:rFonts w:ascii="Arial" w:hAnsi="Arial" w:cs="Arial"/>
                <w:szCs w:val="24"/>
              </w:rPr>
            </w:pPr>
            <w:r w:rsidRPr="006F520A">
              <w:rPr>
                <w:rFonts w:ascii="Arial" w:hAnsi="Arial" w:cs="Arial"/>
                <w:szCs w:val="24"/>
              </w:rPr>
              <w:t>Employment Second Quarter</w:t>
            </w:r>
            <w:r>
              <w:rPr>
                <w:rFonts w:ascii="Arial" w:hAnsi="Arial" w:cs="Arial"/>
                <w:szCs w:val="24"/>
              </w:rPr>
              <w:t xml:space="preserve"> After Exit</w:t>
            </w:r>
          </w:p>
        </w:tc>
        <w:tc>
          <w:tcPr>
            <w:tcW w:w="1890" w:type="dxa"/>
          </w:tcPr>
          <w:p w14:paraId="567596CA" w14:textId="77777777" w:rsidR="00D20F20" w:rsidRPr="006F520A" w:rsidRDefault="00D20F20" w:rsidP="00664370">
            <w:pPr>
              <w:rPr>
                <w:rFonts w:ascii="Arial" w:hAnsi="Arial" w:cs="Arial"/>
                <w:szCs w:val="24"/>
              </w:rPr>
            </w:pPr>
          </w:p>
        </w:tc>
        <w:tc>
          <w:tcPr>
            <w:tcW w:w="2790" w:type="dxa"/>
          </w:tcPr>
          <w:p w14:paraId="7826A862" w14:textId="77777777" w:rsidR="00D20F20" w:rsidRPr="006F520A" w:rsidRDefault="00D20F20" w:rsidP="00664370">
            <w:pPr>
              <w:rPr>
                <w:rFonts w:ascii="Arial" w:hAnsi="Arial" w:cs="Arial"/>
                <w:szCs w:val="24"/>
              </w:rPr>
            </w:pPr>
          </w:p>
        </w:tc>
        <w:tc>
          <w:tcPr>
            <w:tcW w:w="2839" w:type="dxa"/>
          </w:tcPr>
          <w:p w14:paraId="7E16B21B" w14:textId="77777777" w:rsidR="00D20F20" w:rsidRPr="006F520A" w:rsidRDefault="00D20F20" w:rsidP="00664370">
            <w:pPr>
              <w:rPr>
                <w:rFonts w:ascii="Arial" w:hAnsi="Arial" w:cs="Arial"/>
                <w:szCs w:val="24"/>
              </w:rPr>
            </w:pPr>
          </w:p>
        </w:tc>
      </w:tr>
      <w:tr w:rsidR="00D20F20" w:rsidRPr="006F520A" w14:paraId="5C4669E6" w14:textId="77777777" w:rsidTr="00001D09">
        <w:trPr>
          <w:cantSplit/>
        </w:trPr>
        <w:tc>
          <w:tcPr>
            <w:tcW w:w="5025" w:type="dxa"/>
            <w:vAlign w:val="bottom"/>
          </w:tcPr>
          <w:p w14:paraId="072B63E0" w14:textId="77777777" w:rsidR="00D20F20" w:rsidRPr="006F520A" w:rsidRDefault="00D20F20" w:rsidP="00334368">
            <w:pPr>
              <w:spacing w:after="240"/>
              <w:rPr>
                <w:rFonts w:ascii="Arial" w:hAnsi="Arial" w:cs="Arial"/>
                <w:szCs w:val="24"/>
              </w:rPr>
            </w:pPr>
            <w:r w:rsidRPr="006F520A">
              <w:rPr>
                <w:rFonts w:ascii="Arial" w:hAnsi="Arial" w:cs="Arial"/>
                <w:szCs w:val="24"/>
              </w:rPr>
              <w:t>Employment Fourth Quarter</w:t>
            </w:r>
            <w:r>
              <w:rPr>
                <w:rFonts w:ascii="Arial" w:hAnsi="Arial" w:cs="Arial"/>
                <w:szCs w:val="24"/>
              </w:rPr>
              <w:t xml:space="preserve"> After Exit</w:t>
            </w:r>
          </w:p>
        </w:tc>
        <w:tc>
          <w:tcPr>
            <w:tcW w:w="1890" w:type="dxa"/>
          </w:tcPr>
          <w:p w14:paraId="26A33CFA" w14:textId="77777777" w:rsidR="00D20F20" w:rsidRPr="006F520A" w:rsidRDefault="00D20F20" w:rsidP="00664370">
            <w:pPr>
              <w:rPr>
                <w:rFonts w:ascii="Arial" w:hAnsi="Arial" w:cs="Arial"/>
                <w:szCs w:val="24"/>
              </w:rPr>
            </w:pPr>
          </w:p>
        </w:tc>
        <w:tc>
          <w:tcPr>
            <w:tcW w:w="2790" w:type="dxa"/>
          </w:tcPr>
          <w:p w14:paraId="5F6709ED" w14:textId="77777777" w:rsidR="00D20F20" w:rsidRPr="006F520A" w:rsidRDefault="00D20F20" w:rsidP="00664370">
            <w:pPr>
              <w:rPr>
                <w:rFonts w:ascii="Arial" w:hAnsi="Arial" w:cs="Arial"/>
                <w:szCs w:val="24"/>
              </w:rPr>
            </w:pPr>
          </w:p>
        </w:tc>
        <w:tc>
          <w:tcPr>
            <w:tcW w:w="2839" w:type="dxa"/>
          </w:tcPr>
          <w:p w14:paraId="0EF4B167" w14:textId="77777777" w:rsidR="00D20F20" w:rsidRPr="006F520A" w:rsidRDefault="00D20F20" w:rsidP="00664370">
            <w:pPr>
              <w:rPr>
                <w:rFonts w:ascii="Arial" w:hAnsi="Arial" w:cs="Arial"/>
                <w:szCs w:val="24"/>
              </w:rPr>
            </w:pPr>
          </w:p>
        </w:tc>
      </w:tr>
      <w:tr w:rsidR="00D20F20" w:rsidRPr="006F520A" w14:paraId="176ECF7F" w14:textId="77777777" w:rsidTr="00001D09">
        <w:trPr>
          <w:cantSplit/>
        </w:trPr>
        <w:tc>
          <w:tcPr>
            <w:tcW w:w="5025" w:type="dxa"/>
            <w:vAlign w:val="bottom"/>
          </w:tcPr>
          <w:p w14:paraId="14598036" w14:textId="77777777" w:rsidR="00D20F20" w:rsidRPr="006F520A" w:rsidRDefault="00D20F20" w:rsidP="00334368">
            <w:pPr>
              <w:spacing w:after="240"/>
              <w:rPr>
                <w:rFonts w:ascii="Arial" w:hAnsi="Arial" w:cs="Arial"/>
                <w:szCs w:val="24"/>
              </w:rPr>
            </w:pPr>
            <w:r w:rsidRPr="006F520A">
              <w:rPr>
                <w:rFonts w:ascii="Arial" w:hAnsi="Arial" w:cs="Arial"/>
                <w:szCs w:val="24"/>
              </w:rPr>
              <w:t>Median Earnings Second Quarter</w:t>
            </w:r>
            <w:r>
              <w:rPr>
                <w:rFonts w:ascii="Arial" w:hAnsi="Arial" w:cs="Arial"/>
                <w:szCs w:val="24"/>
              </w:rPr>
              <w:t xml:space="preserve"> After Exit</w:t>
            </w:r>
            <w:r w:rsidRPr="006F520A">
              <w:rPr>
                <w:rFonts w:ascii="Arial" w:hAnsi="Arial" w:cs="Arial"/>
                <w:szCs w:val="24"/>
              </w:rPr>
              <w:t xml:space="preserve"> </w:t>
            </w:r>
          </w:p>
        </w:tc>
        <w:tc>
          <w:tcPr>
            <w:tcW w:w="1890" w:type="dxa"/>
          </w:tcPr>
          <w:p w14:paraId="4898616C" w14:textId="77777777" w:rsidR="00D20F20" w:rsidRPr="006F520A" w:rsidRDefault="00D20F20" w:rsidP="00664370">
            <w:pPr>
              <w:rPr>
                <w:rFonts w:ascii="Arial" w:hAnsi="Arial" w:cs="Arial"/>
                <w:szCs w:val="24"/>
              </w:rPr>
            </w:pPr>
          </w:p>
        </w:tc>
        <w:tc>
          <w:tcPr>
            <w:tcW w:w="2790" w:type="dxa"/>
          </w:tcPr>
          <w:p w14:paraId="18DE42DB" w14:textId="77777777" w:rsidR="00D20F20" w:rsidRPr="006F520A" w:rsidRDefault="00D20F20" w:rsidP="00664370">
            <w:pPr>
              <w:rPr>
                <w:rFonts w:ascii="Arial" w:hAnsi="Arial" w:cs="Arial"/>
                <w:szCs w:val="24"/>
              </w:rPr>
            </w:pPr>
          </w:p>
        </w:tc>
        <w:tc>
          <w:tcPr>
            <w:tcW w:w="2839" w:type="dxa"/>
          </w:tcPr>
          <w:p w14:paraId="21B77E23" w14:textId="77777777" w:rsidR="00D20F20" w:rsidRPr="006F520A" w:rsidRDefault="00D20F20" w:rsidP="00664370">
            <w:pPr>
              <w:rPr>
                <w:rFonts w:ascii="Arial" w:hAnsi="Arial" w:cs="Arial"/>
                <w:szCs w:val="24"/>
              </w:rPr>
            </w:pPr>
          </w:p>
        </w:tc>
      </w:tr>
      <w:tr w:rsidR="00D20F20" w:rsidRPr="006F520A" w14:paraId="74A9BE45" w14:textId="77777777" w:rsidTr="00001D09">
        <w:trPr>
          <w:cantSplit/>
        </w:trPr>
        <w:tc>
          <w:tcPr>
            <w:tcW w:w="5025" w:type="dxa"/>
            <w:vAlign w:val="bottom"/>
          </w:tcPr>
          <w:p w14:paraId="111AF941" w14:textId="77777777" w:rsidR="00D20F20" w:rsidRPr="006F520A" w:rsidRDefault="00D20F20" w:rsidP="00334368">
            <w:pPr>
              <w:spacing w:after="240"/>
              <w:rPr>
                <w:rFonts w:ascii="Arial" w:hAnsi="Arial" w:cs="Arial"/>
                <w:szCs w:val="24"/>
              </w:rPr>
            </w:pPr>
            <w:r w:rsidRPr="00050800">
              <w:rPr>
                <w:rFonts w:ascii="Arial" w:hAnsi="Arial" w:cs="Arial"/>
                <w:bCs/>
                <w:szCs w:val="24"/>
              </w:rPr>
              <w:lastRenderedPageBreak/>
              <w:t>Within One Year of Exit</w:t>
            </w:r>
            <w:r w:rsidRPr="006F520A">
              <w:rPr>
                <w:rFonts w:ascii="Arial" w:hAnsi="Arial" w:cs="Arial"/>
                <w:szCs w:val="24"/>
              </w:rPr>
              <w:t xml:space="preserve"> Attained Diploma/Equivalent and Enrolled in Postsecondary Education or Training </w:t>
            </w:r>
          </w:p>
        </w:tc>
        <w:tc>
          <w:tcPr>
            <w:tcW w:w="1890" w:type="dxa"/>
          </w:tcPr>
          <w:p w14:paraId="52D8FC58" w14:textId="77777777" w:rsidR="00D20F20" w:rsidRPr="006F520A" w:rsidRDefault="00D20F20" w:rsidP="00664370">
            <w:pPr>
              <w:rPr>
                <w:rFonts w:ascii="Arial" w:hAnsi="Arial" w:cs="Arial"/>
                <w:szCs w:val="24"/>
              </w:rPr>
            </w:pPr>
          </w:p>
        </w:tc>
        <w:tc>
          <w:tcPr>
            <w:tcW w:w="2790" w:type="dxa"/>
          </w:tcPr>
          <w:p w14:paraId="69558B9E" w14:textId="77777777" w:rsidR="00D20F20" w:rsidRPr="006F520A" w:rsidRDefault="00D20F20" w:rsidP="00664370">
            <w:pPr>
              <w:rPr>
                <w:rFonts w:ascii="Arial" w:hAnsi="Arial" w:cs="Arial"/>
                <w:szCs w:val="24"/>
              </w:rPr>
            </w:pPr>
          </w:p>
        </w:tc>
        <w:tc>
          <w:tcPr>
            <w:tcW w:w="2839" w:type="dxa"/>
          </w:tcPr>
          <w:p w14:paraId="11DA0976" w14:textId="77777777" w:rsidR="00D20F20" w:rsidRPr="006F520A" w:rsidRDefault="00D20F20" w:rsidP="00664370">
            <w:pPr>
              <w:rPr>
                <w:rFonts w:ascii="Arial" w:hAnsi="Arial" w:cs="Arial"/>
                <w:szCs w:val="24"/>
              </w:rPr>
            </w:pPr>
          </w:p>
        </w:tc>
      </w:tr>
      <w:tr w:rsidR="00D20F20" w:rsidRPr="006F520A" w14:paraId="155C7AD9" w14:textId="77777777" w:rsidTr="00001D09">
        <w:trPr>
          <w:cantSplit/>
        </w:trPr>
        <w:tc>
          <w:tcPr>
            <w:tcW w:w="5025" w:type="dxa"/>
            <w:vAlign w:val="bottom"/>
          </w:tcPr>
          <w:p w14:paraId="2EF54511" w14:textId="77777777" w:rsidR="00D20F20" w:rsidRPr="006F520A" w:rsidRDefault="00D20F20" w:rsidP="00334368">
            <w:pPr>
              <w:spacing w:after="240"/>
              <w:rPr>
                <w:rFonts w:ascii="Arial" w:hAnsi="Arial" w:cs="Arial"/>
                <w:szCs w:val="24"/>
              </w:rPr>
            </w:pPr>
            <w:r w:rsidRPr="00050800">
              <w:rPr>
                <w:rFonts w:ascii="Arial" w:hAnsi="Arial" w:cs="Arial"/>
                <w:bCs/>
                <w:szCs w:val="24"/>
              </w:rPr>
              <w:t>Within One Year of Exit</w:t>
            </w:r>
            <w:r w:rsidRPr="006F520A">
              <w:rPr>
                <w:rFonts w:ascii="Arial" w:hAnsi="Arial" w:cs="Arial"/>
                <w:szCs w:val="24"/>
              </w:rPr>
              <w:t xml:space="preserve"> Attained Diploma/Equivalent and Employed </w:t>
            </w:r>
          </w:p>
        </w:tc>
        <w:tc>
          <w:tcPr>
            <w:tcW w:w="1890" w:type="dxa"/>
          </w:tcPr>
          <w:p w14:paraId="12677B83" w14:textId="77777777" w:rsidR="00D20F20" w:rsidRPr="006F520A" w:rsidRDefault="00D20F20" w:rsidP="00664370">
            <w:pPr>
              <w:rPr>
                <w:rFonts w:ascii="Arial" w:hAnsi="Arial" w:cs="Arial"/>
                <w:szCs w:val="24"/>
              </w:rPr>
            </w:pPr>
          </w:p>
        </w:tc>
        <w:tc>
          <w:tcPr>
            <w:tcW w:w="2790" w:type="dxa"/>
          </w:tcPr>
          <w:p w14:paraId="26FA1E5E" w14:textId="77777777" w:rsidR="00D20F20" w:rsidRPr="006F520A" w:rsidRDefault="00D20F20" w:rsidP="00664370">
            <w:pPr>
              <w:rPr>
                <w:rFonts w:ascii="Arial" w:hAnsi="Arial" w:cs="Arial"/>
                <w:szCs w:val="24"/>
              </w:rPr>
            </w:pPr>
          </w:p>
        </w:tc>
        <w:tc>
          <w:tcPr>
            <w:tcW w:w="2839" w:type="dxa"/>
          </w:tcPr>
          <w:p w14:paraId="646BC474" w14:textId="77777777" w:rsidR="00D20F20" w:rsidRPr="006F520A" w:rsidRDefault="00D20F20" w:rsidP="00664370">
            <w:pPr>
              <w:rPr>
                <w:rFonts w:ascii="Arial" w:hAnsi="Arial" w:cs="Arial"/>
                <w:szCs w:val="24"/>
              </w:rPr>
            </w:pPr>
          </w:p>
        </w:tc>
      </w:tr>
      <w:tr w:rsidR="00D20F20" w:rsidRPr="006F520A" w14:paraId="5FB1D9CF" w14:textId="77777777" w:rsidTr="00001D09">
        <w:trPr>
          <w:cantSplit/>
          <w:trHeight w:val="368"/>
        </w:trPr>
        <w:tc>
          <w:tcPr>
            <w:tcW w:w="5025" w:type="dxa"/>
            <w:vAlign w:val="bottom"/>
          </w:tcPr>
          <w:p w14:paraId="17E18F1B" w14:textId="0110E352" w:rsidR="00D20F20" w:rsidRPr="006F520A" w:rsidRDefault="002247C9" w:rsidP="00334368">
            <w:pPr>
              <w:spacing w:after="240"/>
              <w:rPr>
                <w:rFonts w:ascii="Arial" w:hAnsi="Arial" w:cs="Arial"/>
                <w:szCs w:val="24"/>
              </w:rPr>
            </w:pPr>
            <w:r>
              <w:rPr>
                <w:rFonts w:ascii="Arial" w:hAnsi="Arial" w:cs="Arial"/>
                <w:bCs/>
                <w:szCs w:val="24"/>
              </w:rPr>
              <w:t>Within One Year of Exit Attained a Postsecondary Credential While Enrolled</w:t>
            </w:r>
            <w:r w:rsidR="00D20F20" w:rsidRPr="006F520A">
              <w:rPr>
                <w:rFonts w:ascii="Arial" w:hAnsi="Arial" w:cs="Arial"/>
                <w:szCs w:val="24"/>
              </w:rPr>
              <w:t xml:space="preserve"> </w:t>
            </w:r>
          </w:p>
        </w:tc>
        <w:tc>
          <w:tcPr>
            <w:tcW w:w="1890" w:type="dxa"/>
          </w:tcPr>
          <w:p w14:paraId="433BC218" w14:textId="77777777" w:rsidR="00D20F20" w:rsidRPr="006F520A" w:rsidRDefault="00D20F20" w:rsidP="00664370">
            <w:pPr>
              <w:rPr>
                <w:rFonts w:ascii="Arial" w:hAnsi="Arial" w:cs="Arial"/>
                <w:szCs w:val="24"/>
              </w:rPr>
            </w:pPr>
          </w:p>
        </w:tc>
        <w:tc>
          <w:tcPr>
            <w:tcW w:w="2790" w:type="dxa"/>
          </w:tcPr>
          <w:p w14:paraId="6691F0E7" w14:textId="77777777" w:rsidR="00D20F20" w:rsidRPr="006F520A" w:rsidRDefault="00D20F20" w:rsidP="00664370">
            <w:pPr>
              <w:rPr>
                <w:rFonts w:ascii="Arial" w:hAnsi="Arial" w:cs="Arial"/>
                <w:szCs w:val="24"/>
              </w:rPr>
            </w:pPr>
          </w:p>
        </w:tc>
        <w:tc>
          <w:tcPr>
            <w:tcW w:w="2839" w:type="dxa"/>
          </w:tcPr>
          <w:p w14:paraId="07D3B420" w14:textId="77777777" w:rsidR="00D20F20" w:rsidRPr="006F520A" w:rsidRDefault="00D20F20" w:rsidP="00664370">
            <w:pPr>
              <w:rPr>
                <w:rFonts w:ascii="Arial" w:hAnsi="Arial" w:cs="Arial"/>
                <w:szCs w:val="24"/>
              </w:rPr>
            </w:pPr>
          </w:p>
        </w:tc>
      </w:tr>
    </w:tbl>
    <w:p w14:paraId="7CB04E47" w14:textId="11A7129C" w:rsidR="00D20F20" w:rsidRDefault="001465D1" w:rsidP="001465D1">
      <w:pPr>
        <w:spacing w:after="240"/>
        <w:rPr>
          <w:rFonts w:cs="Arial"/>
          <w:szCs w:val="24"/>
        </w:rPr>
      </w:pPr>
      <w:r>
        <w:rPr>
          <w:rFonts w:cs="Arial"/>
          <w:szCs w:val="24"/>
        </w:rPr>
        <w:br w:type="page"/>
      </w:r>
    </w:p>
    <w:p w14:paraId="232F2294" w14:textId="692CDA89" w:rsidR="00D20F20" w:rsidRPr="001465D1" w:rsidRDefault="270069D2" w:rsidP="001465D1">
      <w:pPr>
        <w:pStyle w:val="Heading5"/>
      </w:pPr>
      <w:bookmarkStart w:id="1308" w:name="_Toc17798818"/>
      <w:r>
        <w:lastRenderedPageBreak/>
        <w:t xml:space="preserve">Table 2: NOT Previously Funded under AEFLA, </w:t>
      </w:r>
      <w:r w:rsidR="64448A46">
        <w:t xml:space="preserve">Program Year </w:t>
      </w:r>
      <w:r>
        <w:t>20</w:t>
      </w:r>
      <w:r w:rsidR="422C9849">
        <w:t>XX</w:t>
      </w:r>
      <w:bookmarkEnd w:id="1308"/>
    </w:p>
    <w:tbl>
      <w:tblPr>
        <w:tblStyle w:val="TableGrid"/>
        <w:tblW w:w="0" w:type="auto"/>
        <w:tblLook w:val="04A0" w:firstRow="1" w:lastRow="0" w:firstColumn="1" w:lastColumn="0" w:noHBand="0" w:noVBand="1"/>
        <w:tblDescription w:val="This table shows the entry fields for agencies NOT previously funded under AEFLA during program year 20XX."/>
      </w:tblPr>
      <w:tblGrid>
        <w:gridCol w:w="3865"/>
        <w:gridCol w:w="3060"/>
        <w:gridCol w:w="2790"/>
        <w:gridCol w:w="2839"/>
      </w:tblGrid>
      <w:tr w:rsidR="00D20F20" w:rsidRPr="004E37ED" w14:paraId="7CBA4B11" w14:textId="77777777" w:rsidTr="004264E6">
        <w:trPr>
          <w:cantSplit/>
          <w:trHeight w:val="1246"/>
          <w:tblHeader/>
        </w:trPr>
        <w:tc>
          <w:tcPr>
            <w:tcW w:w="3865" w:type="dxa"/>
            <w:tcBorders>
              <w:top w:val="single" w:sz="12" w:space="0" w:color="auto"/>
              <w:left w:val="single" w:sz="12" w:space="0" w:color="auto"/>
            </w:tcBorders>
            <w:shd w:val="clear" w:color="auto" w:fill="BFBFBF" w:themeFill="background1" w:themeFillShade="BF"/>
            <w:hideMark/>
          </w:tcPr>
          <w:p w14:paraId="624E5BE9" w14:textId="2D7AEDB4" w:rsidR="00D20F20" w:rsidRPr="004E37ED" w:rsidRDefault="00065A76" w:rsidP="004138E2">
            <w:pPr>
              <w:spacing w:after="240"/>
              <w:rPr>
                <w:rFonts w:ascii="Arial" w:hAnsi="Arial" w:cs="Arial"/>
                <w:b/>
                <w:szCs w:val="24"/>
              </w:rPr>
            </w:pPr>
            <w:r>
              <w:rPr>
                <w:rFonts w:ascii="Arial" w:hAnsi="Arial" w:cs="Arial"/>
                <w:b/>
                <w:szCs w:val="24"/>
              </w:rPr>
              <w:t>EFL</w:t>
            </w:r>
            <w:r w:rsidR="00690A5C">
              <w:rPr>
                <w:rFonts w:ascii="Arial" w:hAnsi="Arial" w:cs="Arial"/>
                <w:b/>
                <w:szCs w:val="24"/>
              </w:rPr>
              <w:br/>
            </w:r>
            <w:r>
              <w:rPr>
                <w:rFonts w:ascii="Arial" w:hAnsi="Arial" w:cs="Arial"/>
                <w:b/>
                <w:szCs w:val="24"/>
              </w:rPr>
              <w:t>(or Grade Level Equivalent)</w:t>
            </w:r>
          </w:p>
        </w:tc>
        <w:tc>
          <w:tcPr>
            <w:tcW w:w="3060" w:type="dxa"/>
            <w:tcBorders>
              <w:top w:val="single" w:sz="12" w:space="0" w:color="auto"/>
            </w:tcBorders>
            <w:shd w:val="clear" w:color="auto" w:fill="BFBFBF" w:themeFill="background1" w:themeFillShade="BF"/>
            <w:hideMark/>
          </w:tcPr>
          <w:p w14:paraId="7328D2CE" w14:textId="77777777" w:rsidR="00D20F20" w:rsidRPr="004E37ED" w:rsidRDefault="00D20F20" w:rsidP="004138E2">
            <w:pPr>
              <w:spacing w:after="240"/>
              <w:rPr>
                <w:rFonts w:ascii="Arial" w:hAnsi="Arial" w:cs="Arial"/>
                <w:b/>
                <w:szCs w:val="24"/>
              </w:rPr>
            </w:pPr>
            <w:r w:rsidRPr="004E37ED">
              <w:rPr>
                <w:rFonts w:ascii="Arial" w:hAnsi="Arial" w:cs="Arial"/>
                <w:b/>
                <w:szCs w:val="24"/>
              </w:rPr>
              <w:t>Number of</w:t>
            </w:r>
            <w:r w:rsidRPr="004E37ED">
              <w:rPr>
                <w:rFonts w:ascii="Arial" w:hAnsi="Arial" w:cs="Arial"/>
                <w:b/>
                <w:szCs w:val="24"/>
              </w:rPr>
              <w:br/>
              <w:t>Students Enrolled With 12 or More Hours of Instruction</w:t>
            </w:r>
          </w:p>
        </w:tc>
        <w:tc>
          <w:tcPr>
            <w:tcW w:w="2790" w:type="dxa"/>
            <w:tcBorders>
              <w:top w:val="single" w:sz="12" w:space="0" w:color="auto"/>
            </w:tcBorders>
            <w:shd w:val="clear" w:color="auto" w:fill="BFBFBF" w:themeFill="background1" w:themeFillShade="BF"/>
            <w:hideMark/>
          </w:tcPr>
          <w:p w14:paraId="002C2EE3" w14:textId="77777777" w:rsidR="00D20F20" w:rsidRPr="004E37ED" w:rsidRDefault="00D20F20" w:rsidP="004138E2">
            <w:pPr>
              <w:spacing w:after="240"/>
              <w:rPr>
                <w:rFonts w:ascii="Arial" w:hAnsi="Arial" w:cs="Arial"/>
                <w:b/>
                <w:szCs w:val="24"/>
              </w:rPr>
            </w:pPr>
            <w:r w:rsidRPr="004E37ED">
              <w:rPr>
                <w:rFonts w:ascii="Arial" w:hAnsi="Arial" w:cs="Arial"/>
                <w:b/>
                <w:szCs w:val="24"/>
              </w:rPr>
              <w:t>Number of Students Advancing a Grade Level in Reading, Writing, Math, or English Language Skills</w:t>
            </w:r>
          </w:p>
        </w:tc>
        <w:tc>
          <w:tcPr>
            <w:tcW w:w="2839" w:type="dxa"/>
            <w:tcBorders>
              <w:top w:val="single" w:sz="12" w:space="0" w:color="auto"/>
              <w:right w:val="single" w:sz="12" w:space="0" w:color="auto"/>
            </w:tcBorders>
            <w:shd w:val="clear" w:color="auto" w:fill="BFBFBF" w:themeFill="background1" w:themeFillShade="BF"/>
            <w:hideMark/>
          </w:tcPr>
          <w:p w14:paraId="3A0F6C4B" w14:textId="4AC14944" w:rsidR="00D20F20" w:rsidRPr="004E37ED" w:rsidRDefault="00D20F20" w:rsidP="004138E2">
            <w:pPr>
              <w:spacing w:after="240"/>
              <w:rPr>
                <w:rFonts w:ascii="Arial" w:hAnsi="Arial" w:cs="Arial"/>
                <w:b/>
                <w:szCs w:val="24"/>
              </w:rPr>
            </w:pPr>
            <w:r w:rsidRPr="004E37ED">
              <w:rPr>
                <w:rFonts w:ascii="Arial" w:hAnsi="Arial" w:cs="Arial"/>
                <w:b/>
                <w:szCs w:val="24"/>
              </w:rPr>
              <w:t xml:space="preserve">Average Percentage of Enrolled Students </w:t>
            </w:r>
            <w:r w:rsidR="00DB24A0" w:rsidRPr="004E37ED">
              <w:rPr>
                <w:rFonts w:ascii="Arial" w:hAnsi="Arial" w:cs="Arial"/>
                <w:b/>
                <w:szCs w:val="24"/>
              </w:rPr>
              <w:t>with</w:t>
            </w:r>
            <w:r w:rsidRPr="004E37ED">
              <w:rPr>
                <w:rFonts w:ascii="Arial" w:hAnsi="Arial" w:cs="Arial"/>
                <w:b/>
                <w:szCs w:val="24"/>
              </w:rPr>
              <w:t xml:space="preserve"> Grade Level Advancement</w:t>
            </w:r>
          </w:p>
        </w:tc>
      </w:tr>
      <w:tr w:rsidR="00D20F20" w:rsidRPr="004E37ED" w14:paraId="7302E86E" w14:textId="77777777" w:rsidTr="004264E6">
        <w:trPr>
          <w:cantSplit/>
        </w:trPr>
        <w:tc>
          <w:tcPr>
            <w:tcW w:w="3865" w:type="dxa"/>
            <w:tcBorders>
              <w:left w:val="single" w:sz="12" w:space="0" w:color="auto"/>
            </w:tcBorders>
            <w:vAlign w:val="center"/>
          </w:tcPr>
          <w:p w14:paraId="11DEC0E4" w14:textId="77777777" w:rsidR="00D20F20" w:rsidRPr="004E37ED" w:rsidRDefault="00D20F20" w:rsidP="00334368">
            <w:pPr>
              <w:spacing w:after="240"/>
              <w:rPr>
                <w:rFonts w:ascii="Arial" w:hAnsi="Arial" w:cs="Arial"/>
                <w:szCs w:val="24"/>
              </w:rPr>
            </w:pPr>
            <w:r w:rsidRPr="004E37ED">
              <w:rPr>
                <w:rFonts w:ascii="Arial" w:hAnsi="Arial" w:cs="Arial"/>
                <w:szCs w:val="24"/>
              </w:rPr>
              <w:t>ABE Beginning Literacy (0–1)</w:t>
            </w:r>
          </w:p>
        </w:tc>
        <w:tc>
          <w:tcPr>
            <w:tcW w:w="3060" w:type="dxa"/>
          </w:tcPr>
          <w:p w14:paraId="299AAC18" w14:textId="77777777" w:rsidR="00D20F20" w:rsidRPr="004E37ED" w:rsidRDefault="00D20F20" w:rsidP="00664370">
            <w:pPr>
              <w:rPr>
                <w:rFonts w:ascii="Arial" w:hAnsi="Arial" w:cs="Arial"/>
                <w:b/>
                <w:szCs w:val="24"/>
              </w:rPr>
            </w:pPr>
          </w:p>
        </w:tc>
        <w:tc>
          <w:tcPr>
            <w:tcW w:w="2790" w:type="dxa"/>
          </w:tcPr>
          <w:p w14:paraId="2DC8D037" w14:textId="77777777" w:rsidR="00D20F20" w:rsidRPr="004E37ED" w:rsidRDefault="00D20F20" w:rsidP="00664370">
            <w:pPr>
              <w:rPr>
                <w:rFonts w:ascii="Arial" w:hAnsi="Arial" w:cs="Arial"/>
                <w:b/>
                <w:szCs w:val="24"/>
              </w:rPr>
            </w:pPr>
          </w:p>
        </w:tc>
        <w:tc>
          <w:tcPr>
            <w:tcW w:w="2839" w:type="dxa"/>
            <w:tcBorders>
              <w:right w:val="single" w:sz="12" w:space="0" w:color="auto"/>
            </w:tcBorders>
          </w:tcPr>
          <w:p w14:paraId="0BE88A00" w14:textId="77777777" w:rsidR="00D20F20" w:rsidRPr="004E37ED" w:rsidRDefault="00D20F20" w:rsidP="00664370">
            <w:pPr>
              <w:rPr>
                <w:rFonts w:ascii="Arial" w:hAnsi="Arial" w:cs="Arial"/>
                <w:b/>
                <w:szCs w:val="24"/>
              </w:rPr>
            </w:pPr>
          </w:p>
        </w:tc>
      </w:tr>
      <w:tr w:rsidR="00D20F20" w:rsidRPr="004E37ED" w14:paraId="0F099E7C" w14:textId="77777777" w:rsidTr="004264E6">
        <w:trPr>
          <w:cantSplit/>
        </w:trPr>
        <w:tc>
          <w:tcPr>
            <w:tcW w:w="3865" w:type="dxa"/>
            <w:tcBorders>
              <w:left w:val="single" w:sz="12" w:space="0" w:color="auto"/>
            </w:tcBorders>
            <w:vAlign w:val="center"/>
          </w:tcPr>
          <w:p w14:paraId="519BBA46" w14:textId="77777777" w:rsidR="00D20F20" w:rsidRPr="004E37ED" w:rsidRDefault="00D20F20" w:rsidP="00334368">
            <w:pPr>
              <w:spacing w:after="240"/>
              <w:rPr>
                <w:rFonts w:ascii="Arial" w:hAnsi="Arial" w:cs="Arial"/>
                <w:szCs w:val="24"/>
              </w:rPr>
            </w:pPr>
            <w:r w:rsidRPr="004E37ED">
              <w:rPr>
                <w:rFonts w:ascii="Arial" w:hAnsi="Arial" w:cs="Arial"/>
                <w:szCs w:val="24"/>
              </w:rPr>
              <w:t>ABE Beginning Basic Education (2–3)</w:t>
            </w:r>
          </w:p>
        </w:tc>
        <w:tc>
          <w:tcPr>
            <w:tcW w:w="3060" w:type="dxa"/>
          </w:tcPr>
          <w:p w14:paraId="5E45E213" w14:textId="77777777" w:rsidR="00D20F20" w:rsidRPr="004E37ED" w:rsidRDefault="00D20F20" w:rsidP="00664370">
            <w:pPr>
              <w:rPr>
                <w:rFonts w:ascii="Arial" w:hAnsi="Arial" w:cs="Arial"/>
                <w:b/>
                <w:szCs w:val="24"/>
              </w:rPr>
            </w:pPr>
          </w:p>
        </w:tc>
        <w:tc>
          <w:tcPr>
            <w:tcW w:w="2790" w:type="dxa"/>
          </w:tcPr>
          <w:p w14:paraId="39FEDA27" w14:textId="77777777" w:rsidR="00D20F20" w:rsidRPr="004E37ED" w:rsidRDefault="00D20F20" w:rsidP="00664370">
            <w:pPr>
              <w:rPr>
                <w:rFonts w:ascii="Arial" w:hAnsi="Arial" w:cs="Arial"/>
                <w:b/>
                <w:szCs w:val="24"/>
              </w:rPr>
            </w:pPr>
          </w:p>
        </w:tc>
        <w:tc>
          <w:tcPr>
            <w:tcW w:w="2839" w:type="dxa"/>
            <w:tcBorders>
              <w:right w:val="single" w:sz="12" w:space="0" w:color="auto"/>
            </w:tcBorders>
          </w:tcPr>
          <w:p w14:paraId="0103EF8D" w14:textId="77777777" w:rsidR="00D20F20" w:rsidRPr="004E37ED" w:rsidRDefault="00D20F20" w:rsidP="00664370">
            <w:pPr>
              <w:rPr>
                <w:rFonts w:ascii="Arial" w:hAnsi="Arial" w:cs="Arial"/>
                <w:b/>
                <w:szCs w:val="24"/>
              </w:rPr>
            </w:pPr>
          </w:p>
        </w:tc>
      </w:tr>
      <w:tr w:rsidR="00D20F20" w:rsidRPr="004E37ED" w14:paraId="7760D04B" w14:textId="77777777" w:rsidTr="004264E6">
        <w:trPr>
          <w:cantSplit/>
        </w:trPr>
        <w:tc>
          <w:tcPr>
            <w:tcW w:w="3865" w:type="dxa"/>
            <w:tcBorders>
              <w:left w:val="single" w:sz="12" w:space="0" w:color="auto"/>
            </w:tcBorders>
            <w:vAlign w:val="center"/>
          </w:tcPr>
          <w:p w14:paraId="7F11BF9B" w14:textId="77777777" w:rsidR="00D20F20" w:rsidRPr="004E37ED" w:rsidRDefault="00D20F20" w:rsidP="00334368">
            <w:pPr>
              <w:spacing w:after="240"/>
              <w:rPr>
                <w:rFonts w:ascii="Arial" w:hAnsi="Arial" w:cs="Arial"/>
                <w:szCs w:val="24"/>
              </w:rPr>
            </w:pPr>
            <w:r w:rsidRPr="004E37ED">
              <w:rPr>
                <w:rFonts w:ascii="Arial" w:hAnsi="Arial" w:cs="Arial"/>
                <w:szCs w:val="24"/>
              </w:rPr>
              <w:t>ABE Intermediate Low (4–5)</w:t>
            </w:r>
          </w:p>
        </w:tc>
        <w:tc>
          <w:tcPr>
            <w:tcW w:w="3060" w:type="dxa"/>
          </w:tcPr>
          <w:p w14:paraId="66F08A5D" w14:textId="77777777" w:rsidR="00D20F20" w:rsidRPr="004E37ED" w:rsidRDefault="00D20F20" w:rsidP="00664370">
            <w:pPr>
              <w:rPr>
                <w:rFonts w:ascii="Arial" w:hAnsi="Arial" w:cs="Arial"/>
                <w:b/>
                <w:szCs w:val="24"/>
              </w:rPr>
            </w:pPr>
          </w:p>
        </w:tc>
        <w:tc>
          <w:tcPr>
            <w:tcW w:w="2790" w:type="dxa"/>
          </w:tcPr>
          <w:p w14:paraId="34F90D58" w14:textId="77777777" w:rsidR="00D20F20" w:rsidRPr="004E37ED" w:rsidRDefault="00D20F20" w:rsidP="00664370">
            <w:pPr>
              <w:rPr>
                <w:rFonts w:ascii="Arial" w:hAnsi="Arial" w:cs="Arial"/>
                <w:b/>
                <w:szCs w:val="24"/>
              </w:rPr>
            </w:pPr>
          </w:p>
        </w:tc>
        <w:tc>
          <w:tcPr>
            <w:tcW w:w="2839" w:type="dxa"/>
            <w:tcBorders>
              <w:right w:val="single" w:sz="12" w:space="0" w:color="auto"/>
            </w:tcBorders>
          </w:tcPr>
          <w:p w14:paraId="5181B099" w14:textId="77777777" w:rsidR="00D20F20" w:rsidRPr="004E37ED" w:rsidRDefault="00D20F20" w:rsidP="00664370">
            <w:pPr>
              <w:rPr>
                <w:rFonts w:ascii="Arial" w:hAnsi="Arial" w:cs="Arial"/>
                <w:b/>
                <w:szCs w:val="24"/>
              </w:rPr>
            </w:pPr>
          </w:p>
        </w:tc>
      </w:tr>
      <w:tr w:rsidR="00D20F20" w:rsidRPr="004E37ED" w14:paraId="6B3E3912" w14:textId="77777777" w:rsidTr="004264E6">
        <w:trPr>
          <w:cantSplit/>
        </w:trPr>
        <w:tc>
          <w:tcPr>
            <w:tcW w:w="3865" w:type="dxa"/>
            <w:tcBorders>
              <w:left w:val="single" w:sz="12" w:space="0" w:color="auto"/>
              <w:bottom w:val="single" w:sz="12" w:space="0" w:color="auto"/>
            </w:tcBorders>
            <w:vAlign w:val="center"/>
          </w:tcPr>
          <w:p w14:paraId="5823D0F8" w14:textId="77777777" w:rsidR="00D20F20" w:rsidRPr="004E37ED" w:rsidRDefault="00D20F20" w:rsidP="00334368">
            <w:pPr>
              <w:spacing w:after="240"/>
              <w:rPr>
                <w:rFonts w:ascii="Arial" w:hAnsi="Arial" w:cs="Arial"/>
                <w:szCs w:val="24"/>
              </w:rPr>
            </w:pPr>
            <w:r w:rsidRPr="004E37ED">
              <w:rPr>
                <w:rFonts w:ascii="Arial" w:hAnsi="Arial" w:cs="Arial"/>
                <w:szCs w:val="24"/>
              </w:rPr>
              <w:t>ABE Intermediate High (6–8)</w:t>
            </w:r>
          </w:p>
        </w:tc>
        <w:tc>
          <w:tcPr>
            <w:tcW w:w="3060" w:type="dxa"/>
            <w:tcBorders>
              <w:bottom w:val="single" w:sz="12" w:space="0" w:color="auto"/>
            </w:tcBorders>
          </w:tcPr>
          <w:p w14:paraId="7114A085" w14:textId="77777777" w:rsidR="00D20F20" w:rsidRPr="004E37ED" w:rsidRDefault="00D20F20" w:rsidP="00664370">
            <w:pPr>
              <w:rPr>
                <w:rFonts w:ascii="Arial" w:hAnsi="Arial" w:cs="Arial"/>
                <w:b/>
                <w:szCs w:val="24"/>
              </w:rPr>
            </w:pPr>
          </w:p>
        </w:tc>
        <w:tc>
          <w:tcPr>
            <w:tcW w:w="2790" w:type="dxa"/>
            <w:tcBorders>
              <w:bottom w:val="single" w:sz="12" w:space="0" w:color="auto"/>
            </w:tcBorders>
          </w:tcPr>
          <w:p w14:paraId="3F5EF3C5" w14:textId="77777777" w:rsidR="00D20F20" w:rsidRPr="004E37ED" w:rsidRDefault="00D20F20" w:rsidP="00664370">
            <w:pPr>
              <w:rPr>
                <w:rFonts w:ascii="Arial" w:hAnsi="Arial" w:cs="Arial"/>
                <w:b/>
                <w:szCs w:val="24"/>
              </w:rPr>
            </w:pPr>
          </w:p>
        </w:tc>
        <w:tc>
          <w:tcPr>
            <w:tcW w:w="2839" w:type="dxa"/>
            <w:tcBorders>
              <w:bottom w:val="single" w:sz="12" w:space="0" w:color="auto"/>
              <w:right w:val="single" w:sz="12" w:space="0" w:color="auto"/>
            </w:tcBorders>
          </w:tcPr>
          <w:p w14:paraId="38BAA44F" w14:textId="77777777" w:rsidR="00D20F20" w:rsidRPr="004E37ED" w:rsidRDefault="00D20F20" w:rsidP="00664370">
            <w:pPr>
              <w:rPr>
                <w:rFonts w:ascii="Arial" w:hAnsi="Arial" w:cs="Arial"/>
                <w:b/>
                <w:szCs w:val="24"/>
              </w:rPr>
            </w:pPr>
          </w:p>
        </w:tc>
      </w:tr>
      <w:tr w:rsidR="00D20F20" w:rsidRPr="004E37ED" w14:paraId="3E511448" w14:textId="77777777" w:rsidTr="004264E6">
        <w:trPr>
          <w:cantSplit/>
        </w:trPr>
        <w:tc>
          <w:tcPr>
            <w:tcW w:w="3865" w:type="dxa"/>
            <w:tcBorders>
              <w:top w:val="single" w:sz="12" w:space="0" w:color="auto"/>
              <w:left w:val="single" w:sz="12" w:space="0" w:color="auto"/>
              <w:bottom w:val="single" w:sz="4" w:space="0" w:color="auto"/>
            </w:tcBorders>
            <w:vAlign w:val="center"/>
          </w:tcPr>
          <w:p w14:paraId="4D206797" w14:textId="77777777" w:rsidR="00D20F20" w:rsidRPr="004E37ED" w:rsidRDefault="00D20F20" w:rsidP="00334368">
            <w:pPr>
              <w:spacing w:after="240"/>
              <w:rPr>
                <w:rFonts w:ascii="Arial" w:hAnsi="Arial" w:cs="Arial"/>
                <w:szCs w:val="24"/>
              </w:rPr>
            </w:pPr>
            <w:r w:rsidRPr="004E37ED">
              <w:rPr>
                <w:rFonts w:ascii="Arial" w:hAnsi="Arial" w:cs="Arial"/>
                <w:szCs w:val="24"/>
              </w:rPr>
              <w:t>ASE Low (9</w:t>
            </w:r>
            <w:r>
              <w:rPr>
                <w:rFonts w:ascii="Arial" w:hAnsi="Arial" w:cs="Arial"/>
                <w:szCs w:val="24"/>
              </w:rPr>
              <w:t>–</w:t>
            </w:r>
            <w:r w:rsidRPr="004E37ED">
              <w:rPr>
                <w:rFonts w:ascii="Arial" w:hAnsi="Arial" w:cs="Arial"/>
                <w:szCs w:val="24"/>
              </w:rPr>
              <w:t>10)</w:t>
            </w:r>
          </w:p>
        </w:tc>
        <w:tc>
          <w:tcPr>
            <w:tcW w:w="3060" w:type="dxa"/>
            <w:tcBorders>
              <w:top w:val="single" w:sz="12" w:space="0" w:color="auto"/>
              <w:bottom w:val="single" w:sz="4" w:space="0" w:color="auto"/>
            </w:tcBorders>
          </w:tcPr>
          <w:p w14:paraId="6F32F607" w14:textId="77777777" w:rsidR="00D20F20" w:rsidRPr="004E37ED" w:rsidRDefault="00D20F20" w:rsidP="00664370">
            <w:pPr>
              <w:rPr>
                <w:rFonts w:ascii="Arial" w:hAnsi="Arial" w:cs="Arial"/>
                <w:b/>
                <w:szCs w:val="24"/>
              </w:rPr>
            </w:pPr>
          </w:p>
        </w:tc>
        <w:tc>
          <w:tcPr>
            <w:tcW w:w="2790" w:type="dxa"/>
            <w:tcBorders>
              <w:top w:val="single" w:sz="12" w:space="0" w:color="auto"/>
              <w:bottom w:val="single" w:sz="4" w:space="0" w:color="auto"/>
            </w:tcBorders>
          </w:tcPr>
          <w:p w14:paraId="11155325" w14:textId="77777777" w:rsidR="00D20F20" w:rsidRPr="004E37ED" w:rsidRDefault="00D20F20" w:rsidP="00664370">
            <w:pPr>
              <w:rPr>
                <w:rFonts w:ascii="Arial" w:hAnsi="Arial" w:cs="Arial"/>
                <w:b/>
                <w:szCs w:val="24"/>
              </w:rPr>
            </w:pPr>
          </w:p>
        </w:tc>
        <w:tc>
          <w:tcPr>
            <w:tcW w:w="2839" w:type="dxa"/>
            <w:tcBorders>
              <w:top w:val="single" w:sz="12" w:space="0" w:color="auto"/>
              <w:bottom w:val="single" w:sz="4" w:space="0" w:color="auto"/>
              <w:right w:val="single" w:sz="12" w:space="0" w:color="auto"/>
            </w:tcBorders>
          </w:tcPr>
          <w:p w14:paraId="7A237BCB" w14:textId="77777777" w:rsidR="00D20F20" w:rsidRPr="004E37ED" w:rsidRDefault="00D20F20" w:rsidP="00664370">
            <w:pPr>
              <w:rPr>
                <w:rFonts w:ascii="Arial" w:hAnsi="Arial" w:cs="Arial"/>
                <w:b/>
                <w:szCs w:val="24"/>
              </w:rPr>
            </w:pPr>
          </w:p>
        </w:tc>
      </w:tr>
      <w:tr w:rsidR="00D20F20" w:rsidRPr="004E37ED" w14:paraId="041AC80A" w14:textId="77777777" w:rsidTr="004264E6">
        <w:trPr>
          <w:cantSplit/>
        </w:trPr>
        <w:tc>
          <w:tcPr>
            <w:tcW w:w="3865" w:type="dxa"/>
            <w:tcBorders>
              <w:left w:val="single" w:sz="12" w:space="0" w:color="auto"/>
              <w:bottom w:val="single" w:sz="12" w:space="0" w:color="auto"/>
            </w:tcBorders>
            <w:vAlign w:val="center"/>
          </w:tcPr>
          <w:p w14:paraId="4783D99C" w14:textId="77777777" w:rsidR="00D20F20" w:rsidRPr="004E37ED" w:rsidRDefault="00D20F20" w:rsidP="00334368">
            <w:pPr>
              <w:spacing w:after="240"/>
              <w:rPr>
                <w:rFonts w:ascii="Arial" w:hAnsi="Arial" w:cs="Arial"/>
                <w:szCs w:val="24"/>
              </w:rPr>
            </w:pPr>
            <w:r w:rsidRPr="004E37ED">
              <w:rPr>
                <w:rFonts w:ascii="Arial" w:hAnsi="Arial" w:cs="Arial"/>
                <w:szCs w:val="24"/>
              </w:rPr>
              <w:t>ASE High (11–12)</w:t>
            </w:r>
          </w:p>
        </w:tc>
        <w:tc>
          <w:tcPr>
            <w:tcW w:w="3060" w:type="dxa"/>
            <w:tcBorders>
              <w:bottom w:val="single" w:sz="12" w:space="0" w:color="auto"/>
            </w:tcBorders>
          </w:tcPr>
          <w:p w14:paraId="28400C24" w14:textId="77777777" w:rsidR="00D20F20" w:rsidRPr="004E37ED" w:rsidRDefault="00D20F20" w:rsidP="00664370">
            <w:pPr>
              <w:rPr>
                <w:rFonts w:ascii="Arial" w:hAnsi="Arial" w:cs="Arial"/>
                <w:b/>
                <w:szCs w:val="24"/>
              </w:rPr>
            </w:pPr>
          </w:p>
        </w:tc>
        <w:tc>
          <w:tcPr>
            <w:tcW w:w="2790" w:type="dxa"/>
            <w:tcBorders>
              <w:bottom w:val="single" w:sz="12" w:space="0" w:color="auto"/>
            </w:tcBorders>
          </w:tcPr>
          <w:p w14:paraId="3C1E8C15" w14:textId="77777777" w:rsidR="00D20F20" w:rsidRPr="004E37ED" w:rsidRDefault="00D20F20" w:rsidP="00664370">
            <w:pPr>
              <w:rPr>
                <w:rFonts w:ascii="Arial" w:hAnsi="Arial" w:cs="Arial"/>
                <w:b/>
                <w:szCs w:val="24"/>
              </w:rPr>
            </w:pPr>
          </w:p>
        </w:tc>
        <w:tc>
          <w:tcPr>
            <w:tcW w:w="2839" w:type="dxa"/>
            <w:tcBorders>
              <w:bottom w:val="single" w:sz="12" w:space="0" w:color="auto"/>
              <w:right w:val="single" w:sz="12" w:space="0" w:color="auto"/>
            </w:tcBorders>
          </w:tcPr>
          <w:p w14:paraId="7AF0D4A5" w14:textId="77777777" w:rsidR="00D20F20" w:rsidRPr="004E37ED" w:rsidRDefault="00D20F20" w:rsidP="00664370">
            <w:pPr>
              <w:rPr>
                <w:rFonts w:ascii="Arial" w:hAnsi="Arial" w:cs="Arial"/>
                <w:b/>
                <w:szCs w:val="24"/>
              </w:rPr>
            </w:pPr>
          </w:p>
        </w:tc>
      </w:tr>
      <w:tr w:rsidR="00D20F20" w:rsidRPr="004E37ED" w14:paraId="4B428047" w14:textId="77777777" w:rsidTr="004264E6">
        <w:trPr>
          <w:cantSplit/>
        </w:trPr>
        <w:tc>
          <w:tcPr>
            <w:tcW w:w="3865" w:type="dxa"/>
            <w:tcBorders>
              <w:left w:val="single" w:sz="12" w:space="0" w:color="auto"/>
            </w:tcBorders>
            <w:vAlign w:val="center"/>
          </w:tcPr>
          <w:p w14:paraId="1278D21F" w14:textId="4C220EFB" w:rsidR="00D20F20" w:rsidRPr="004E37ED" w:rsidRDefault="00B456BF" w:rsidP="00334368">
            <w:pPr>
              <w:spacing w:after="240"/>
              <w:rPr>
                <w:rFonts w:ascii="Arial" w:hAnsi="Arial" w:cs="Arial"/>
                <w:szCs w:val="24"/>
              </w:rPr>
            </w:pPr>
            <w:r>
              <w:rPr>
                <w:rFonts w:ascii="Arial" w:hAnsi="Arial" w:cs="Arial"/>
                <w:szCs w:val="24"/>
              </w:rPr>
              <w:t>ELA/ESL Beginning Literacy (1)</w:t>
            </w:r>
          </w:p>
        </w:tc>
        <w:tc>
          <w:tcPr>
            <w:tcW w:w="3060" w:type="dxa"/>
            <w:vAlign w:val="center"/>
          </w:tcPr>
          <w:p w14:paraId="4021A25D" w14:textId="77777777" w:rsidR="00D20F20" w:rsidRPr="004E37ED" w:rsidRDefault="00D20F20" w:rsidP="00664370">
            <w:pPr>
              <w:rPr>
                <w:rFonts w:ascii="Arial" w:hAnsi="Arial" w:cs="Arial"/>
                <w:b/>
                <w:szCs w:val="24"/>
              </w:rPr>
            </w:pPr>
          </w:p>
        </w:tc>
        <w:tc>
          <w:tcPr>
            <w:tcW w:w="2790" w:type="dxa"/>
          </w:tcPr>
          <w:p w14:paraId="655E9EFA" w14:textId="77777777" w:rsidR="00D20F20" w:rsidRPr="004E37ED" w:rsidRDefault="00D20F20" w:rsidP="00664370">
            <w:pPr>
              <w:rPr>
                <w:rFonts w:ascii="Arial" w:hAnsi="Arial" w:cs="Arial"/>
                <w:b/>
                <w:szCs w:val="24"/>
              </w:rPr>
            </w:pPr>
          </w:p>
        </w:tc>
        <w:tc>
          <w:tcPr>
            <w:tcW w:w="2839" w:type="dxa"/>
            <w:tcBorders>
              <w:right w:val="single" w:sz="12" w:space="0" w:color="auto"/>
            </w:tcBorders>
          </w:tcPr>
          <w:p w14:paraId="7A05CAD0" w14:textId="77777777" w:rsidR="00D20F20" w:rsidRPr="004E37ED" w:rsidRDefault="00D20F20" w:rsidP="00664370">
            <w:pPr>
              <w:rPr>
                <w:rFonts w:ascii="Arial" w:hAnsi="Arial" w:cs="Arial"/>
                <w:b/>
                <w:szCs w:val="24"/>
              </w:rPr>
            </w:pPr>
          </w:p>
        </w:tc>
      </w:tr>
      <w:tr w:rsidR="00D20F20" w:rsidRPr="004E37ED" w14:paraId="2806EFAB" w14:textId="77777777" w:rsidTr="004264E6">
        <w:trPr>
          <w:cantSplit/>
        </w:trPr>
        <w:tc>
          <w:tcPr>
            <w:tcW w:w="3865" w:type="dxa"/>
            <w:tcBorders>
              <w:left w:val="single" w:sz="12" w:space="0" w:color="auto"/>
            </w:tcBorders>
            <w:vAlign w:val="center"/>
          </w:tcPr>
          <w:p w14:paraId="5140013A" w14:textId="77777777" w:rsidR="00D20F20" w:rsidRPr="004E37ED" w:rsidRDefault="00D20F20" w:rsidP="00334368">
            <w:pPr>
              <w:spacing w:after="240"/>
              <w:rPr>
                <w:rFonts w:ascii="Arial" w:hAnsi="Arial" w:cs="Arial"/>
                <w:szCs w:val="24"/>
              </w:rPr>
            </w:pPr>
            <w:r>
              <w:rPr>
                <w:rFonts w:ascii="Arial" w:hAnsi="Arial" w:cs="Arial"/>
                <w:szCs w:val="24"/>
              </w:rPr>
              <w:t>ELA/</w:t>
            </w:r>
            <w:r w:rsidRPr="004E37ED">
              <w:rPr>
                <w:rFonts w:ascii="Arial" w:hAnsi="Arial" w:cs="Arial"/>
                <w:szCs w:val="24"/>
              </w:rPr>
              <w:t>ESL Beginning Low (2)</w:t>
            </w:r>
          </w:p>
        </w:tc>
        <w:tc>
          <w:tcPr>
            <w:tcW w:w="3060" w:type="dxa"/>
            <w:vAlign w:val="center"/>
          </w:tcPr>
          <w:p w14:paraId="1F7BFB51" w14:textId="77777777" w:rsidR="00D20F20" w:rsidRPr="004E37ED" w:rsidRDefault="00D20F20" w:rsidP="00664370">
            <w:pPr>
              <w:rPr>
                <w:rFonts w:ascii="Arial" w:hAnsi="Arial" w:cs="Arial"/>
                <w:b/>
                <w:szCs w:val="24"/>
              </w:rPr>
            </w:pPr>
          </w:p>
        </w:tc>
        <w:tc>
          <w:tcPr>
            <w:tcW w:w="2790" w:type="dxa"/>
          </w:tcPr>
          <w:p w14:paraId="726525D1" w14:textId="77777777" w:rsidR="00D20F20" w:rsidRPr="004E37ED" w:rsidRDefault="00D20F20" w:rsidP="00664370">
            <w:pPr>
              <w:rPr>
                <w:rFonts w:ascii="Arial" w:hAnsi="Arial" w:cs="Arial"/>
                <w:b/>
                <w:szCs w:val="24"/>
              </w:rPr>
            </w:pPr>
          </w:p>
        </w:tc>
        <w:tc>
          <w:tcPr>
            <w:tcW w:w="2839" w:type="dxa"/>
            <w:tcBorders>
              <w:right w:val="single" w:sz="12" w:space="0" w:color="auto"/>
            </w:tcBorders>
          </w:tcPr>
          <w:p w14:paraId="2D68C980" w14:textId="77777777" w:rsidR="00D20F20" w:rsidRPr="004E37ED" w:rsidRDefault="00D20F20" w:rsidP="00664370">
            <w:pPr>
              <w:rPr>
                <w:rFonts w:ascii="Arial" w:hAnsi="Arial" w:cs="Arial"/>
                <w:b/>
                <w:szCs w:val="24"/>
              </w:rPr>
            </w:pPr>
          </w:p>
        </w:tc>
      </w:tr>
      <w:tr w:rsidR="00D20F20" w:rsidRPr="004E37ED" w14:paraId="43A1B399" w14:textId="77777777" w:rsidTr="004264E6">
        <w:trPr>
          <w:cantSplit/>
        </w:trPr>
        <w:tc>
          <w:tcPr>
            <w:tcW w:w="3865" w:type="dxa"/>
            <w:tcBorders>
              <w:left w:val="single" w:sz="12" w:space="0" w:color="auto"/>
            </w:tcBorders>
            <w:vAlign w:val="center"/>
          </w:tcPr>
          <w:p w14:paraId="2D25477E" w14:textId="77777777" w:rsidR="00D20F20" w:rsidRPr="004E37ED" w:rsidRDefault="00D20F20" w:rsidP="00334368">
            <w:pPr>
              <w:spacing w:after="240"/>
              <w:rPr>
                <w:rFonts w:ascii="Arial" w:hAnsi="Arial" w:cs="Arial"/>
                <w:szCs w:val="24"/>
              </w:rPr>
            </w:pPr>
            <w:r>
              <w:rPr>
                <w:rFonts w:ascii="Arial" w:hAnsi="Arial" w:cs="Arial"/>
                <w:szCs w:val="24"/>
              </w:rPr>
              <w:t>ELA/</w:t>
            </w:r>
            <w:r w:rsidRPr="004E37ED">
              <w:rPr>
                <w:rFonts w:ascii="Arial" w:hAnsi="Arial" w:cs="Arial"/>
                <w:szCs w:val="24"/>
              </w:rPr>
              <w:t>ESL Beginning High (3)</w:t>
            </w:r>
          </w:p>
        </w:tc>
        <w:tc>
          <w:tcPr>
            <w:tcW w:w="3060" w:type="dxa"/>
            <w:vAlign w:val="center"/>
          </w:tcPr>
          <w:p w14:paraId="0A34747C" w14:textId="77777777" w:rsidR="00D20F20" w:rsidRPr="004E37ED" w:rsidRDefault="00D20F20" w:rsidP="00664370">
            <w:pPr>
              <w:rPr>
                <w:rFonts w:ascii="Arial" w:hAnsi="Arial" w:cs="Arial"/>
                <w:b/>
                <w:szCs w:val="24"/>
              </w:rPr>
            </w:pPr>
          </w:p>
        </w:tc>
        <w:tc>
          <w:tcPr>
            <w:tcW w:w="2790" w:type="dxa"/>
          </w:tcPr>
          <w:p w14:paraId="19656602" w14:textId="77777777" w:rsidR="00D20F20" w:rsidRPr="004E37ED" w:rsidRDefault="00D20F20" w:rsidP="00664370">
            <w:pPr>
              <w:rPr>
                <w:rFonts w:ascii="Arial" w:hAnsi="Arial" w:cs="Arial"/>
                <w:b/>
                <w:szCs w:val="24"/>
              </w:rPr>
            </w:pPr>
          </w:p>
        </w:tc>
        <w:tc>
          <w:tcPr>
            <w:tcW w:w="2839" w:type="dxa"/>
            <w:tcBorders>
              <w:right w:val="single" w:sz="12" w:space="0" w:color="auto"/>
            </w:tcBorders>
          </w:tcPr>
          <w:p w14:paraId="62070D9A" w14:textId="77777777" w:rsidR="00D20F20" w:rsidRPr="004E37ED" w:rsidRDefault="00D20F20" w:rsidP="00664370">
            <w:pPr>
              <w:rPr>
                <w:rFonts w:ascii="Arial" w:hAnsi="Arial" w:cs="Arial"/>
                <w:b/>
                <w:szCs w:val="24"/>
              </w:rPr>
            </w:pPr>
          </w:p>
        </w:tc>
      </w:tr>
      <w:tr w:rsidR="00D20F20" w:rsidRPr="004E37ED" w14:paraId="726BAA16" w14:textId="77777777" w:rsidTr="004264E6">
        <w:trPr>
          <w:cantSplit/>
        </w:trPr>
        <w:tc>
          <w:tcPr>
            <w:tcW w:w="3865" w:type="dxa"/>
            <w:tcBorders>
              <w:left w:val="single" w:sz="12" w:space="0" w:color="auto"/>
            </w:tcBorders>
            <w:vAlign w:val="center"/>
          </w:tcPr>
          <w:p w14:paraId="2D73C894" w14:textId="77777777" w:rsidR="00D20F20" w:rsidRPr="004E37ED" w:rsidRDefault="00D20F20" w:rsidP="00334368">
            <w:pPr>
              <w:spacing w:after="240"/>
              <w:rPr>
                <w:rFonts w:ascii="Arial" w:hAnsi="Arial" w:cs="Arial"/>
                <w:szCs w:val="24"/>
              </w:rPr>
            </w:pPr>
            <w:r>
              <w:rPr>
                <w:rFonts w:ascii="Arial" w:hAnsi="Arial" w:cs="Arial"/>
                <w:szCs w:val="24"/>
              </w:rPr>
              <w:t>ELA/</w:t>
            </w:r>
            <w:r w:rsidRPr="004E37ED">
              <w:rPr>
                <w:rFonts w:ascii="Arial" w:hAnsi="Arial" w:cs="Arial"/>
                <w:szCs w:val="24"/>
              </w:rPr>
              <w:t>ESL Intermediate Low (4)</w:t>
            </w:r>
          </w:p>
        </w:tc>
        <w:tc>
          <w:tcPr>
            <w:tcW w:w="3060" w:type="dxa"/>
            <w:vAlign w:val="center"/>
          </w:tcPr>
          <w:p w14:paraId="4DE2A0FE" w14:textId="77777777" w:rsidR="00D20F20" w:rsidRPr="004E37ED" w:rsidRDefault="00D20F20" w:rsidP="00664370">
            <w:pPr>
              <w:rPr>
                <w:rFonts w:ascii="Arial" w:hAnsi="Arial" w:cs="Arial"/>
                <w:b/>
                <w:szCs w:val="24"/>
              </w:rPr>
            </w:pPr>
          </w:p>
        </w:tc>
        <w:tc>
          <w:tcPr>
            <w:tcW w:w="2790" w:type="dxa"/>
          </w:tcPr>
          <w:p w14:paraId="0A471834" w14:textId="77777777" w:rsidR="00D20F20" w:rsidRPr="004E37ED" w:rsidRDefault="00D20F20" w:rsidP="00664370">
            <w:pPr>
              <w:rPr>
                <w:rFonts w:ascii="Arial" w:hAnsi="Arial" w:cs="Arial"/>
                <w:b/>
                <w:szCs w:val="24"/>
              </w:rPr>
            </w:pPr>
          </w:p>
        </w:tc>
        <w:tc>
          <w:tcPr>
            <w:tcW w:w="2839" w:type="dxa"/>
            <w:tcBorders>
              <w:right w:val="single" w:sz="12" w:space="0" w:color="auto"/>
            </w:tcBorders>
          </w:tcPr>
          <w:p w14:paraId="647833E4" w14:textId="77777777" w:rsidR="00D20F20" w:rsidRPr="004E37ED" w:rsidRDefault="00D20F20" w:rsidP="00664370">
            <w:pPr>
              <w:rPr>
                <w:rFonts w:ascii="Arial" w:hAnsi="Arial" w:cs="Arial"/>
                <w:b/>
                <w:szCs w:val="24"/>
              </w:rPr>
            </w:pPr>
          </w:p>
        </w:tc>
      </w:tr>
      <w:tr w:rsidR="00D20F20" w:rsidRPr="004E37ED" w14:paraId="70E5FDF0" w14:textId="77777777" w:rsidTr="004264E6">
        <w:trPr>
          <w:cantSplit/>
        </w:trPr>
        <w:tc>
          <w:tcPr>
            <w:tcW w:w="3865" w:type="dxa"/>
            <w:tcBorders>
              <w:left w:val="single" w:sz="12" w:space="0" w:color="auto"/>
            </w:tcBorders>
            <w:vAlign w:val="center"/>
          </w:tcPr>
          <w:p w14:paraId="2768FC4A" w14:textId="77777777" w:rsidR="00D20F20" w:rsidRPr="004E37ED" w:rsidRDefault="00D20F20" w:rsidP="00334368">
            <w:pPr>
              <w:spacing w:after="240"/>
              <w:rPr>
                <w:rFonts w:ascii="Arial" w:hAnsi="Arial" w:cs="Arial"/>
                <w:szCs w:val="24"/>
              </w:rPr>
            </w:pPr>
            <w:r>
              <w:rPr>
                <w:rFonts w:ascii="Arial" w:hAnsi="Arial" w:cs="Arial"/>
                <w:szCs w:val="24"/>
              </w:rPr>
              <w:t>ELA/</w:t>
            </w:r>
            <w:r w:rsidRPr="004E37ED">
              <w:rPr>
                <w:rFonts w:ascii="Arial" w:hAnsi="Arial" w:cs="Arial"/>
                <w:szCs w:val="24"/>
              </w:rPr>
              <w:t>ESL Intermediate High (5)</w:t>
            </w:r>
          </w:p>
        </w:tc>
        <w:tc>
          <w:tcPr>
            <w:tcW w:w="3060" w:type="dxa"/>
            <w:vAlign w:val="center"/>
          </w:tcPr>
          <w:p w14:paraId="01A364C0" w14:textId="77777777" w:rsidR="00D20F20" w:rsidRPr="004E37ED" w:rsidRDefault="00D20F20" w:rsidP="00664370">
            <w:pPr>
              <w:rPr>
                <w:rFonts w:ascii="Arial" w:hAnsi="Arial" w:cs="Arial"/>
                <w:b/>
                <w:szCs w:val="24"/>
              </w:rPr>
            </w:pPr>
          </w:p>
        </w:tc>
        <w:tc>
          <w:tcPr>
            <w:tcW w:w="2790" w:type="dxa"/>
          </w:tcPr>
          <w:p w14:paraId="745CC043" w14:textId="77777777" w:rsidR="00D20F20" w:rsidRPr="004E37ED" w:rsidRDefault="00D20F20" w:rsidP="00664370">
            <w:pPr>
              <w:rPr>
                <w:rFonts w:ascii="Arial" w:hAnsi="Arial" w:cs="Arial"/>
                <w:b/>
                <w:szCs w:val="24"/>
              </w:rPr>
            </w:pPr>
          </w:p>
        </w:tc>
        <w:tc>
          <w:tcPr>
            <w:tcW w:w="2839" w:type="dxa"/>
            <w:tcBorders>
              <w:right w:val="single" w:sz="12" w:space="0" w:color="auto"/>
            </w:tcBorders>
          </w:tcPr>
          <w:p w14:paraId="2548B21E" w14:textId="77777777" w:rsidR="00D20F20" w:rsidRPr="004E37ED" w:rsidRDefault="00D20F20" w:rsidP="00664370">
            <w:pPr>
              <w:rPr>
                <w:rFonts w:ascii="Arial" w:hAnsi="Arial" w:cs="Arial"/>
                <w:b/>
                <w:szCs w:val="24"/>
              </w:rPr>
            </w:pPr>
          </w:p>
        </w:tc>
      </w:tr>
      <w:tr w:rsidR="00D20F20" w:rsidRPr="004E37ED" w14:paraId="12D2F01D" w14:textId="77777777" w:rsidTr="004264E6">
        <w:trPr>
          <w:cantSplit/>
        </w:trPr>
        <w:tc>
          <w:tcPr>
            <w:tcW w:w="3865" w:type="dxa"/>
            <w:tcBorders>
              <w:left w:val="single" w:sz="12" w:space="0" w:color="auto"/>
              <w:bottom w:val="single" w:sz="12" w:space="0" w:color="auto"/>
            </w:tcBorders>
            <w:vAlign w:val="center"/>
          </w:tcPr>
          <w:p w14:paraId="424BE69C" w14:textId="77777777" w:rsidR="00D20F20" w:rsidRPr="004E37ED" w:rsidRDefault="00D20F20" w:rsidP="00334368">
            <w:pPr>
              <w:spacing w:after="240"/>
              <w:rPr>
                <w:rFonts w:ascii="Arial" w:hAnsi="Arial" w:cs="Arial"/>
                <w:szCs w:val="24"/>
              </w:rPr>
            </w:pPr>
            <w:r>
              <w:rPr>
                <w:rFonts w:ascii="Arial" w:hAnsi="Arial" w:cs="Arial"/>
                <w:szCs w:val="24"/>
              </w:rPr>
              <w:t>ELA/</w:t>
            </w:r>
            <w:r w:rsidRPr="004E37ED">
              <w:rPr>
                <w:rFonts w:ascii="Arial" w:hAnsi="Arial" w:cs="Arial"/>
                <w:szCs w:val="24"/>
              </w:rPr>
              <w:t>ESL Advanced (6–8)</w:t>
            </w:r>
          </w:p>
        </w:tc>
        <w:tc>
          <w:tcPr>
            <w:tcW w:w="3060" w:type="dxa"/>
            <w:tcBorders>
              <w:bottom w:val="single" w:sz="12" w:space="0" w:color="auto"/>
            </w:tcBorders>
          </w:tcPr>
          <w:p w14:paraId="74DAC36A" w14:textId="77777777" w:rsidR="00D20F20" w:rsidRPr="004E37ED" w:rsidRDefault="00D20F20" w:rsidP="00664370">
            <w:pPr>
              <w:rPr>
                <w:rFonts w:ascii="Arial" w:hAnsi="Arial" w:cs="Arial"/>
                <w:b/>
                <w:szCs w:val="24"/>
              </w:rPr>
            </w:pPr>
          </w:p>
        </w:tc>
        <w:tc>
          <w:tcPr>
            <w:tcW w:w="2790" w:type="dxa"/>
            <w:tcBorders>
              <w:bottom w:val="single" w:sz="12" w:space="0" w:color="auto"/>
            </w:tcBorders>
          </w:tcPr>
          <w:p w14:paraId="0787A40F" w14:textId="77777777" w:rsidR="00D20F20" w:rsidRPr="004E37ED" w:rsidRDefault="00D20F20" w:rsidP="00664370">
            <w:pPr>
              <w:rPr>
                <w:rFonts w:ascii="Arial" w:hAnsi="Arial" w:cs="Arial"/>
                <w:b/>
                <w:szCs w:val="24"/>
              </w:rPr>
            </w:pPr>
          </w:p>
        </w:tc>
        <w:tc>
          <w:tcPr>
            <w:tcW w:w="2839" w:type="dxa"/>
            <w:tcBorders>
              <w:bottom w:val="single" w:sz="12" w:space="0" w:color="auto"/>
              <w:right w:val="single" w:sz="12" w:space="0" w:color="auto"/>
            </w:tcBorders>
          </w:tcPr>
          <w:p w14:paraId="79AD9250" w14:textId="77777777" w:rsidR="00D20F20" w:rsidRPr="004E37ED" w:rsidRDefault="00D20F20" w:rsidP="00664370">
            <w:pPr>
              <w:rPr>
                <w:rFonts w:ascii="Arial" w:hAnsi="Arial" w:cs="Arial"/>
                <w:b/>
                <w:szCs w:val="24"/>
              </w:rPr>
            </w:pPr>
          </w:p>
        </w:tc>
      </w:tr>
    </w:tbl>
    <w:p w14:paraId="1EC13324" w14:textId="77777777" w:rsidR="002F3BDD" w:rsidRDefault="002F3BDD" w:rsidP="00270AB2">
      <w:pPr>
        <w:rPr>
          <w:rFonts w:cs="Arial"/>
          <w:b/>
          <w:szCs w:val="24"/>
        </w:rPr>
        <w:sectPr w:rsidR="002F3BDD" w:rsidSect="00F250F3">
          <w:type w:val="continuous"/>
          <w:pgSz w:w="15840" w:h="12240" w:orient="landscape"/>
          <w:pgMar w:top="1260" w:right="720" w:bottom="720" w:left="720" w:header="720" w:footer="720" w:gutter="0"/>
          <w:cols w:space="720"/>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High School Outcomes."/>
      </w:tblPr>
      <w:tblGrid>
        <w:gridCol w:w="3865"/>
        <w:gridCol w:w="3060"/>
        <w:gridCol w:w="2790"/>
        <w:gridCol w:w="2839"/>
      </w:tblGrid>
      <w:tr w:rsidR="00D20F20" w:rsidRPr="004E37ED" w14:paraId="66BB890D" w14:textId="77777777" w:rsidTr="004264E6">
        <w:trPr>
          <w:cantSplit/>
          <w:trHeight w:val="650"/>
          <w:tblHeader/>
        </w:trPr>
        <w:tc>
          <w:tcPr>
            <w:tcW w:w="3865" w:type="dxa"/>
            <w:shd w:val="clear" w:color="auto" w:fill="BFBFBF" w:themeFill="background1" w:themeFillShade="BF"/>
            <w:hideMark/>
          </w:tcPr>
          <w:p w14:paraId="2075850F" w14:textId="77777777" w:rsidR="00D20F20" w:rsidRPr="004E37ED" w:rsidRDefault="00D20F20" w:rsidP="004138E2">
            <w:pPr>
              <w:spacing w:after="240"/>
              <w:rPr>
                <w:rFonts w:ascii="Arial" w:hAnsi="Arial" w:cs="Arial"/>
                <w:b/>
                <w:szCs w:val="24"/>
              </w:rPr>
            </w:pPr>
            <w:r w:rsidRPr="004E37ED">
              <w:rPr>
                <w:rFonts w:ascii="Arial" w:hAnsi="Arial" w:cs="Arial"/>
                <w:b/>
                <w:szCs w:val="24"/>
              </w:rPr>
              <w:lastRenderedPageBreak/>
              <w:t>High School Outcomes</w:t>
            </w:r>
          </w:p>
        </w:tc>
        <w:tc>
          <w:tcPr>
            <w:tcW w:w="3060" w:type="dxa"/>
            <w:shd w:val="clear" w:color="auto" w:fill="BFBFBF" w:themeFill="background1" w:themeFillShade="BF"/>
            <w:hideMark/>
          </w:tcPr>
          <w:p w14:paraId="577E4499" w14:textId="77777777" w:rsidR="00D20F20" w:rsidRPr="004E37ED" w:rsidRDefault="00D20F20" w:rsidP="004138E2">
            <w:pPr>
              <w:spacing w:after="240"/>
              <w:rPr>
                <w:rFonts w:ascii="Arial" w:hAnsi="Arial" w:cs="Arial"/>
                <w:b/>
                <w:szCs w:val="24"/>
              </w:rPr>
            </w:pPr>
            <w:r w:rsidRPr="004E37ED">
              <w:rPr>
                <w:rFonts w:ascii="Arial" w:hAnsi="Arial" w:cs="Arial"/>
                <w:b/>
                <w:szCs w:val="24"/>
              </w:rPr>
              <w:t>Number of</w:t>
            </w:r>
            <w:r w:rsidRPr="004E37ED">
              <w:rPr>
                <w:rFonts w:ascii="Arial" w:hAnsi="Arial" w:cs="Arial"/>
                <w:b/>
                <w:szCs w:val="24"/>
              </w:rPr>
              <w:br/>
              <w:t>Students Enrolled With 12 or More Hours of Instruction</w:t>
            </w:r>
          </w:p>
        </w:tc>
        <w:tc>
          <w:tcPr>
            <w:tcW w:w="2790" w:type="dxa"/>
            <w:shd w:val="clear" w:color="auto" w:fill="BFBFBF" w:themeFill="background1" w:themeFillShade="BF"/>
            <w:hideMark/>
          </w:tcPr>
          <w:p w14:paraId="221A8B9C" w14:textId="77777777" w:rsidR="00D20F20" w:rsidRPr="004E37ED" w:rsidRDefault="00D20F20" w:rsidP="004138E2">
            <w:pPr>
              <w:spacing w:after="240"/>
              <w:rPr>
                <w:rFonts w:ascii="Arial" w:hAnsi="Arial" w:cs="Arial"/>
                <w:b/>
                <w:szCs w:val="24"/>
              </w:rPr>
            </w:pPr>
            <w:r w:rsidRPr="004E37ED">
              <w:rPr>
                <w:rFonts w:ascii="Arial" w:hAnsi="Arial" w:cs="Arial"/>
                <w:b/>
                <w:szCs w:val="24"/>
              </w:rPr>
              <w:t>Number that Earned a Diploma/Certificate</w:t>
            </w:r>
          </w:p>
        </w:tc>
        <w:tc>
          <w:tcPr>
            <w:tcW w:w="2839" w:type="dxa"/>
            <w:shd w:val="clear" w:color="auto" w:fill="BFBFBF" w:themeFill="background1" w:themeFillShade="BF"/>
            <w:hideMark/>
          </w:tcPr>
          <w:p w14:paraId="6F6A93F8" w14:textId="77777777" w:rsidR="00D20F20" w:rsidRPr="004E37ED" w:rsidRDefault="00D20F20" w:rsidP="004138E2">
            <w:pPr>
              <w:spacing w:after="240"/>
              <w:rPr>
                <w:rFonts w:ascii="Arial" w:hAnsi="Arial" w:cs="Arial"/>
                <w:b/>
                <w:szCs w:val="24"/>
              </w:rPr>
            </w:pPr>
            <w:r w:rsidRPr="004E37ED">
              <w:rPr>
                <w:rFonts w:ascii="Arial" w:hAnsi="Arial" w:cs="Arial"/>
                <w:b/>
                <w:szCs w:val="24"/>
              </w:rPr>
              <w:t>Average Outcome Percentage</w:t>
            </w:r>
          </w:p>
        </w:tc>
      </w:tr>
      <w:tr w:rsidR="00D20F20" w:rsidRPr="004E37ED" w14:paraId="30103FE6" w14:textId="77777777" w:rsidTr="004264E6">
        <w:trPr>
          <w:cantSplit/>
        </w:trPr>
        <w:tc>
          <w:tcPr>
            <w:tcW w:w="3865" w:type="dxa"/>
            <w:vAlign w:val="center"/>
          </w:tcPr>
          <w:p w14:paraId="4385B095" w14:textId="3E3A8057" w:rsidR="00D20F20" w:rsidRPr="004E37ED" w:rsidRDefault="003B70A3" w:rsidP="00334368">
            <w:pPr>
              <w:spacing w:after="240"/>
              <w:rPr>
                <w:rFonts w:ascii="Arial" w:hAnsi="Arial" w:cs="Arial"/>
                <w:szCs w:val="24"/>
              </w:rPr>
            </w:pPr>
            <w:r>
              <w:rPr>
                <w:rFonts w:ascii="Arial" w:hAnsi="Arial" w:cs="Arial"/>
                <w:szCs w:val="24"/>
              </w:rPr>
              <w:t>HSD</w:t>
            </w:r>
          </w:p>
        </w:tc>
        <w:tc>
          <w:tcPr>
            <w:tcW w:w="3060" w:type="dxa"/>
          </w:tcPr>
          <w:p w14:paraId="7AD41D71" w14:textId="77777777" w:rsidR="00D20F20" w:rsidRPr="004E37ED" w:rsidRDefault="00D20F20" w:rsidP="00664370">
            <w:pPr>
              <w:rPr>
                <w:rFonts w:ascii="Arial" w:hAnsi="Arial" w:cs="Arial"/>
                <w:b/>
                <w:szCs w:val="24"/>
              </w:rPr>
            </w:pPr>
          </w:p>
        </w:tc>
        <w:tc>
          <w:tcPr>
            <w:tcW w:w="2790" w:type="dxa"/>
          </w:tcPr>
          <w:p w14:paraId="367A65AC" w14:textId="77777777" w:rsidR="00D20F20" w:rsidRPr="004E37ED" w:rsidRDefault="00D20F20" w:rsidP="00664370">
            <w:pPr>
              <w:rPr>
                <w:rFonts w:ascii="Arial" w:hAnsi="Arial" w:cs="Arial"/>
                <w:b/>
                <w:szCs w:val="24"/>
              </w:rPr>
            </w:pPr>
          </w:p>
        </w:tc>
        <w:tc>
          <w:tcPr>
            <w:tcW w:w="2839" w:type="dxa"/>
          </w:tcPr>
          <w:p w14:paraId="109B4770" w14:textId="77777777" w:rsidR="00D20F20" w:rsidRPr="004E37ED" w:rsidRDefault="00D20F20" w:rsidP="00664370">
            <w:pPr>
              <w:rPr>
                <w:rFonts w:ascii="Arial" w:hAnsi="Arial" w:cs="Arial"/>
                <w:b/>
                <w:szCs w:val="24"/>
              </w:rPr>
            </w:pPr>
          </w:p>
        </w:tc>
      </w:tr>
      <w:tr w:rsidR="00D20F20" w:rsidRPr="004E37ED" w14:paraId="6A7D54F6" w14:textId="77777777" w:rsidTr="004264E6">
        <w:trPr>
          <w:cantSplit/>
        </w:trPr>
        <w:tc>
          <w:tcPr>
            <w:tcW w:w="3865" w:type="dxa"/>
            <w:vAlign w:val="center"/>
          </w:tcPr>
          <w:p w14:paraId="7A701479" w14:textId="72F84FFE" w:rsidR="00D20F20" w:rsidRPr="004E37ED" w:rsidRDefault="003B70A3" w:rsidP="00334368">
            <w:pPr>
              <w:spacing w:after="240"/>
              <w:rPr>
                <w:rFonts w:ascii="Arial" w:hAnsi="Arial" w:cs="Arial"/>
                <w:szCs w:val="24"/>
              </w:rPr>
            </w:pPr>
            <w:r>
              <w:rPr>
                <w:rFonts w:ascii="Arial" w:hAnsi="Arial" w:cs="Arial"/>
                <w:szCs w:val="24"/>
              </w:rPr>
              <w:t>HSE</w:t>
            </w:r>
            <w:r w:rsidR="00D20F20" w:rsidRPr="004E37ED">
              <w:rPr>
                <w:rFonts w:ascii="Arial" w:hAnsi="Arial" w:cs="Arial"/>
                <w:szCs w:val="24"/>
              </w:rPr>
              <w:t xml:space="preserve"> Certificate </w:t>
            </w:r>
          </w:p>
        </w:tc>
        <w:tc>
          <w:tcPr>
            <w:tcW w:w="3060" w:type="dxa"/>
          </w:tcPr>
          <w:p w14:paraId="38CE4F75" w14:textId="77777777" w:rsidR="00D20F20" w:rsidRPr="004E37ED" w:rsidRDefault="00D20F20" w:rsidP="00664370">
            <w:pPr>
              <w:rPr>
                <w:rFonts w:ascii="Arial" w:hAnsi="Arial" w:cs="Arial"/>
                <w:b/>
                <w:szCs w:val="24"/>
              </w:rPr>
            </w:pPr>
          </w:p>
        </w:tc>
        <w:tc>
          <w:tcPr>
            <w:tcW w:w="2790" w:type="dxa"/>
          </w:tcPr>
          <w:p w14:paraId="5DCB0BC0" w14:textId="77777777" w:rsidR="00D20F20" w:rsidRPr="004E37ED" w:rsidRDefault="00D20F20" w:rsidP="00664370">
            <w:pPr>
              <w:rPr>
                <w:rFonts w:ascii="Arial" w:hAnsi="Arial" w:cs="Arial"/>
                <w:b/>
                <w:szCs w:val="24"/>
              </w:rPr>
            </w:pPr>
          </w:p>
        </w:tc>
        <w:tc>
          <w:tcPr>
            <w:tcW w:w="2839" w:type="dxa"/>
          </w:tcPr>
          <w:p w14:paraId="518EB332" w14:textId="77777777" w:rsidR="00D20F20" w:rsidRPr="004E37ED" w:rsidRDefault="00D20F20" w:rsidP="00664370">
            <w:pPr>
              <w:rPr>
                <w:rFonts w:ascii="Arial" w:hAnsi="Arial" w:cs="Arial"/>
                <w:b/>
                <w:szCs w:val="24"/>
              </w:rPr>
            </w:pPr>
          </w:p>
        </w:tc>
      </w:tr>
    </w:tbl>
    <w:p w14:paraId="7AF20BDC" w14:textId="77777777" w:rsidR="002F3BDD" w:rsidRDefault="002F3BDD" w:rsidP="00BE2F74">
      <w:pPr>
        <w:spacing w:after="240"/>
        <w:rPr>
          <w:rFonts w:cs="Arial"/>
          <w:b/>
          <w:szCs w:val="24"/>
        </w:rPr>
        <w:sectPr w:rsidR="002F3BDD" w:rsidSect="00F250F3">
          <w:type w:val="continuous"/>
          <w:pgSz w:w="15840" w:h="12240" w:orient="landscape"/>
          <w:pgMar w:top="1260" w:right="720" w:bottom="720" w:left="720" w:header="720" w:footer="720" w:gutter="0"/>
          <w:cols w:space="720"/>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Transition Outcomes."/>
      </w:tblPr>
      <w:tblGrid>
        <w:gridCol w:w="3865"/>
        <w:gridCol w:w="3060"/>
        <w:gridCol w:w="2790"/>
        <w:gridCol w:w="2839"/>
      </w:tblGrid>
      <w:tr w:rsidR="00D20F20" w:rsidRPr="004E37ED" w14:paraId="141C44C3" w14:textId="77777777" w:rsidTr="004264E6">
        <w:trPr>
          <w:cantSplit/>
          <w:tblHeader/>
        </w:trPr>
        <w:tc>
          <w:tcPr>
            <w:tcW w:w="3865" w:type="dxa"/>
            <w:shd w:val="clear" w:color="auto" w:fill="BFBFBF" w:themeFill="background1" w:themeFillShade="BF"/>
          </w:tcPr>
          <w:p w14:paraId="7CB9E372" w14:textId="77777777" w:rsidR="00D20F20" w:rsidRPr="004E37ED" w:rsidRDefault="00D20F20" w:rsidP="004138E2">
            <w:pPr>
              <w:spacing w:after="240"/>
              <w:rPr>
                <w:rFonts w:ascii="Arial" w:hAnsi="Arial" w:cs="Arial"/>
                <w:b/>
                <w:szCs w:val="24"/>
              </w:rPr>
            </w:pPr>
            <w:r w:rsidRPr="004E37ED">
              <w:rPr>
                <w:rFonts w:ascii="Arial" w:hAnsi="Arial" w:cs="Arial"/>
                <w:b/>
                <w:szCs w:val="24"/>
              </w:rPr>
              <w:t>Transition Outcomes</w:t>
            </w:r>
          </w:p>
        </w:tc>
        <w:tc>
          <w:tcPr>
            <w:tcW w:w="3060" w:type="dxa"/>
            <w:shd w:val="clear" w:color="auto" w:fill="BFBFBF" w:themeFill="background1" w:themeFillShade="BF"/>
            <w:vAlign w:val="bottom"/>
          </w:tcPr>
          <w:p w14:paraId="02578A13" w14:textId="77777777" w:rsidR="00D20F20" w:rsidRPr="004E37ED" w:rsidRDefault="00D20F20" w:rsidP="004138E2">
            <w:pPr>
              <w:spacing w:after="240"/>
              <w:rPr>
                <w:rFonts w:ascii="Arial" w:hAnsi="Arial" w:cs="Arial"/>
                <w:b/>
                <w:szCs w:val="24"/>
              </w:rPr>
            </w:pPr>
            <w:r w:rsidRPr="004E37ED">
              <w:rPr>
                <w:rFonts w:ascii="Arial" w:hAnsi="Arial" w:cs="Arial"/>
                <w:b/>
                <w:szCs w:val="24"/>
              </w:rPr>
              <w:t>Number of</w:t>
            </w:r>
            <w:r w:rsidRPr="004E37ED">
              <w:rPr>
                <w:rFonts w:ascii="Arial" w:hAnsi="Arial" w:cs="Arial"/>
                <w:b/>
                <w:szCs w:val="24"/>
              </w:rPr>
              <w:br/>
              <w:t>Students Enrolled With 12 or More Hours of Instruction</w:t>
            </w:r>
          </w:p>
        </w:tc>
        <w:tc>
          <w:tcPr>
            <w:tcW w:w="2790" w:type="dxa"/>
            <w:shd w:val="clear" w:color="auto" w:fill="BFBFBF" w:themeFill="background1" w:themeFillShade="BF"/>
          </w:tcPr>
          <w:p w14:paraId="73589F8A" w14:textId="77777777" w:rsidR="00D20F20" w:rsidRPr="004E37ED" w:rsidRDefault="00D20F20" w:rsidP="004138E2">
            <w:pPr>
              <w:spacing w:after="240"/>
              <w:rPr>
                <w:rFonts w:ascii="Arial" w:hAnsi="Arial" w:cs="Arial"/>
                <w:b/>
                <w:szCs w:val="24"/>
              </w:rPr>
            </w:pPr>
            <w:r w:rsidRPr="004E37ED">
              <w:rPr>
                <w:rFonts w:ascii="Arial" w:hAnsi="Arial" w:cs="Arial"/>
                <w:b/>
                <w:szCs w:val="24"/>
              </w:rPr>
              <w:t>Number Transitioned</w:t>
            </w:r>
          </w:p>
        </w:tc>
        <w:tc>
          <w:tcPr>
            <w:tcW w:w="2839" w:type="dxa"/>
            <w:shd w:val="clear" w:color="auto" w:fill="BFBFBF" w:themeFill="background1" w:themeFillShade="BF"/>
          </w:tcPr>
          <w:p w14:paraId="29ED6A85" w14:textId="77777777" w:rsidR="00D20F20" w:rsidRPr="004E37ED" w:rsidRDefault="00D20F20" w:rsidP="004138E2">
            <w:pPr>
              <w:spacing w:after="240"/>
              <w:rPr>
                <w:rFonts w:ascii="Arial" w:hAnsi="Arial" w:cs="Arial"/>
                <w:b/>
                <w:szCs w:val="24"/>
              </w:rPr>
            </w:pPr>
            <w:r w:rsidRPr="004E37ED">
              <w:rPr>
                <w:rFonts w:ascii="Arial" w:hAnsi="Arial" w:cs="Arial"/>
                <w:b/>
                <w:szCs w:val="24"/>
              </w:rPr>
              <w:t>Average Outcome Percentage</w:t>
            </w:r>
          </w:p>
        </w:tc>
      </w:tr>
      <w:tr w:rsidR="00D20F20" w:rsidRPr="004E37ED" w14:paraId="746F2AC5" w14:textId="77777777" w:rsidTr="004264E6">
        <w:trPr>
          <w:cantSplit/>
        </w:trPr>
        <w:tc>
          <w:tcPr>
            <w:tcW w:w="3865" w:type="dxa"/>
            <w:vAlign w:val="bottom"/>
          </w:tcPr>
          <w:p w14:paraId="1B86BB84" w14:textId="77777777" w:rsidR="00D20F20" w:rsidRPr="004E37ED" w:rsidRDefault="00D20F20" w:rsidP="00334368">
            <w:pPr>
              <w:spacing w:after="240"/>
              <w:rPr>
                <w:rFonts w:ascii="Arial" w:hAnsi="Arial" w:cs="Arial"/>
                <w:szCs w:val="24"/>
              </w:rPr>
            </w:pPr>
            <w:r w:rsidRPr="004E37ED">
              <w:rPr>
                <w:rFonts w:ascii="Arial" w:hAnsi="Arial" w:cs="Arial"/>
                <w:szCs w:val="24"/>
              </w:rPr>
              <w:t xml:space="preserve">Employment </w:t>
            </w:r>
          </w:p>
        </w:tc>
        <w:tc>
          <w:tcPr>
            <w:tcW w:w="3060" w:type="dxa"/>
          </w:tcPr>
          <w:p w14:paraId="1AD48628" w14:textId="77777777" w:rsidR="00D20F20" w:rsidRPr="004E37ED" w:rsidRDefault="00D20F20" w:rsidP="00664370">
            <w:pPr>
              <w:rPr>
                <w:rFonts w:ascii="Arial" w:hAnsi="Arial" w:cs="Arial"/>
                <w:b/>
                <w:szCs w:val="24"/>
              </w:rPr>
            </w:pPr>
          </w:p>
        </w:tc>
        <w:tc>
          <w:tcPr>
            <w:tcW w:w="2790" w:type="dxa"/>
          </w:tcPr>
          <w:p w14:paraId="662B5FC8" w14:textId="77777777" w:rsidR="00D20F20" w:rsidRPr="004E37ED" w:rsidRDefault="00D20F20" w:rsidP="00664370">
            <w:pPr>
              <w:rPr>
                <w:rFonts w:ascii="Arial" w:hAnsi="Arial" w:cs="Arial"/>
                <w:b/>
                <w:szCs w:val="24"/>
              </w:rPr>
            </w:pPr>
          </w:p>
        </w:tc>
        <w:tc>
          <w:tcPr>
            <w:tcW w:w="2839" w:type="dxa"/>
          </w:tcPr>
          <w:p w14:paraId="29065ECA" w14:textId="77777777" w:rsidR="00D20F20" w:rsidRPr="004E37ED" w:rsidRDefault="00D20F20" w:rsidP="00664370">
            <w:pPr>
              <w:rPr>
                <w:rFonts w:ascii="Arial" w:hAnsi="Arial" w:cs="Arial"/>
                <w:b/>
                <w:szCs w:val="24"/>
              </w:rPr>
            </w:pPr>
          </w:p>
        </w:tc>
      </w:tr>
      <w:tr w:rsidR="00D20F20" w:rsidRPr="004E37ED" w14:paraId="133CF502" w14:textId="77777777" w:rsidTr="004264E6">
        <w:trPr>
          <w:cantSplit/>
        </w:trPr>
        <w:tc>
          <w:tcPr>
            <w:tcW w:w="3865" w:type="dxa"/>
            <w:vAlign w:val="bottom"/>
          </w:tcPr>
          <w:p w14:paraId="67C8BB07" w14:textId="77777777" w:rsidR="00D20F20" w:rsidRPr="004E37ED" w:rsidRDefault="00D20F20" w:rsidP="00334368">
            <w:pPr>
              <w:spacing w:after="240"/>
              <w:rPr>
                <w:rFonts w:ascii="Arial" w:hAnsi="Arial" w:cs="Arial"/>
                <w:szCs w:val="24"/>
              </w:rPr>
            </w:pPr>
            <w:r w:rsidRPr="004E37ED">
              <w:rPr>
                <w:rFonts w:ascii="Arial" w:hAnsi="Arial" w:cs="Arial"/>
                <w:szCs w:val="24"/>
              </w:rPr>
              <w:t>Postsecondary Education and Training</w:t>
            </w:r>
          </w:p>
        </w:tc>
        <w:tc>
          <w:tcPr>
            <w:tcW w:w="3060" w:type="dxa"/>
          </w:tcPr>
          <w:p w14:paraId="1ABBF84D" w14:textId="77777777" w:rsidR="00D20F20" w:rsidRPr="004E37ED" w:rsidRDefault="00D20F20" w:rsidP="00664370">
            <w:pPr>
              <w:rPr>
                <w:rFonts w:ascii="Arial" w:hAnsi="Arial" w:cs="Arial"/>
                <w:b/>
                <w:szCs w:val="24"/>
              </w:rPr>
            </w:pPr>
          </w:p>
        </w:tc>
        <w:tc>
          <w:tcPr>
            <w:tcW w:w="2790" w:type="dxa"/>
          </w:tcPr>
          <w:p w14:paraId="38316602" w14:textId="77777777" w:rsidR="00D20F20" w:rsidRPr="004E37ED" w:rsidRDefault="00D20F20" w:rsidP="00664370">
            <w:pPr>
              <w:rPr>
                <w:rFonts w:ascii="Arial" w:hAnsi="Arial" w:cs="Arial"/>
                <w:b/>
                <w:szCs w:val="24"/>
              </w:rPr>
            </w:pPr>
          </w:p>
        </w:tc>
        <w:tc>
          <w:tcPr>
            <w:tcW w:w="2839" w:type="dxa"/>
          </w:tcPr>
          <w:p w14:paraId="5A2331DE" w14:textId="77777777" w:rsidR="00D20F20" w:rsidRPr="004E37ED" w:rsidRDefault="00D20F20" w:rsidP="00664370">
            <w:pPr>
              <w:rPr>
                <w:rFonts w:ascii="Arial" w:hAnsi="Arial" w:cs="Arial"/>
                <w:b/>
                <w:szCs w:val="24"/>
              </w:rPr>
            </w:pPr>
          </w:p>
        </w:tc>
      </w:tr>
    </w:tbl>
    <w:p w14:paraId="0F57EB12" w14:textId="78C8B40D" w:rsidR="00D20F20" w:rsidRPr="001465D1" w:rsidRDefault="270069D2" w:rsidP="004138E2">
      <w:pPr>
        <w:pStyle w:val="Heading5"/>
        <w:spacing w:before="480"/>
      </w:pPr>
      <w:bookmarkStart w:id="1309" w:name="_Toc17798819"/>
      <w:r>
        <w:t xml:space="preserve">Table 2A: NOT Previously Funded under AEFLA, </w:t>
      </w:r>
      <w:r w:rsidR="64448A46">
        <w:t xml:space="preserve">Program Year </w:t>
      </w:r>
      <w:r>
        <w:t>20</w:t>
      </w:r>
      <w:r w:rsidR="2A363BFB">
        <w:t>XX</w:t>
      </w:r>
      <w:bookmarkEnd w:id="1309"/>
    </w:p>
    <w:tbl>
      <w:tblPr>
        <w:tblStyle w:val="TableGrid"/>
        <w:tblW w:w="0" w:type="auto"/>
        <w:tblLook w:val="04A0" w:firstRow="1" w:lastRow="0" w:firstColumn="1" w:lastColumn="0" w:noHBand="0" w:noVBand="1"/>
        <w:tblDescription w:val="This table shows the entry fields for agencies NOT Previously Funded under AEFLA during program year 20XX."/>
      </w:tblPr>
      <w:tblGrid>
        <w:gridCol w:w="3865"/>
        <w:gridCol w:w="3060"/>
        <w:gridCol w:w="2790"/>
        <w:gridCol w:w="2839"/>
      </w:tblGrid>
      <w:tr w:rsidR="00D20F20" w:rsidRPr="006F0CEC" w14:paraId="1AE06AB6" w14:textId="77777777" w:rsidTr="004264E6">
        <w:trPr>
          <w:cantSplit/>
          <w:trHeight w:val="1246"/>
          <w:tblHeader/>
        </w:trPr>
        <w:tc>
          <w:tcPr>
            <w:tcW w:w="3865" w:type="dxa"/>
            <w:tcBorders>
              <w:top w:val="single" w:sz="12" w:space="0" w:color="auto"/>
              <w:left w:val="single" w:sz="12" w:space="0" w:color="auto"/>
            </w:tcBorders>
            <w:shd w:val="clear" w:color="auto" w:fill="BFBFBF" w:themeFill="background1" w:themeFillShade="BF"/>
            <w:hideMark/>
          </w:tcPr>
          <w:p w14:paraId="3AE1DAE5" w14:textId="5184CA08" w:rsidR="00D20F20" w:rsidRPr="006F0CEC" w:rsidRDefault="00065A76" w:rsidP="004138E2">
            <w:pPr>
              <w:spacing w:after="240"/>
              <w:rPr>
                <w:rFonts w:ascii="Arial" w:hAnsi="Arial" w:cs="Arial"/>
                <w:b/>
                <w:szCs w:val="24"/>
              </w:rPr>
            </w:pPr>
            <w:r>
              <w:rPr>
                <w:rFonts w:ascii="Arial" w:hAnsi="Arial" w:cs="Arial"/>
                <w:b/>
                <w:szCs w:val="24"/>
              </w:rPr>
              <w:t>EFL</w:t>
            </w:r>
            <w:r w:rsidR="00690A5C">
              <w:rPr>
                <w:rFonts w:ascii="Arial" w:hAnsi="Arial" w:cs="Arial"/>
                <w:b/>
                <w:szCs w:val="24"/>
              </w:rPr>
              <w:br/>
            </w:r>
            <w:r>
              <w:rPr>
                <w:rFonts w:ascii="Arial" w:hAnsi="Arial" w:cs="Arial"/>
                <w:b/>
                <w:szCs w:val="24"/>
              </w:rPr>
              <w:t>(or Grade Level Equivalent)</w:t>
            </w:r>
          </w:p>
        </w:tc>
        <w:tc>
          <w:tcPr>
            <w:tcW w:w="3060" w:type="dxa"/>
            <w:tcBorders>
              <w:top w:val="single" w:sz="12" w:space="0" w:color="auto"/>
            </w:tcBorders>
            <w:shd w:val="clear" w:color="auto" w:fill="BFBFBF" w:themeFill="background1" w:themeFillShade="BF"/>
            <w:hideMark/>
          </w:tcPr>
          <w:p w14:paraId="0597565E" w14:textId="77777777" w:rsidR="00D20F20" w:rsidRPr="006F0CEC" w:rsidRDefault="00D20F20" w:rsidP="004138E2">
            <w:pPr>
              <w:spacing w:after="240"/>
              <w:rPr>
                <w:rFonts w:ascii="Arial" w:hAnsi="Arial" w:cs="Arial"/>
                <w:b/>
                <w:szCs w:val="24"/>
              </w:rPr>
            </w:pPr>
            <w:r w:rsidRPr="006F0CEC">
              <w:rPr>
                <w:rFonts w:ascii="Arial" w:hAnsi="Arial" w:cs="Arial"/>
                <w:b/>
                <w:szCs w:val="24"/>
              </w:rPr>
              <w:t>Number of</w:t>
            </w:r>
            <w:r w:rsidRPr="006F0CEC">
              <w:rPr>
                <w:rFonts w:ascii="Arial" w:hAnsi="Arial" w:cs="Arial"/>
                <w:b/>
                <w:szCs w:val="24"/>
              </w:rPr>
              <w:br/>
              <w:t>Students Enrolled With 12 or More Hours of Instruction</w:t>
            </w:r>
          </w:p>
        </w:tc>
        <w:tc>
          <w:tcPr>
            <w:tcW w:w="2790" w:type="dxa"/>
            <w:tcBorders>
              <w:top w:val="single" w:sz="12" w:space="0" w:color="auto"/>
            </w:tcBorders>
            <w:shd w:val="clear" w:color="auto" w:fill="BFBFBF" w:themeFill="background1" w:themeFillShade="BF"/>
            <w:hideMark/>
          </w:tcPr>
          <w:p w14:paraId="19D8F917" w14:textId="77777777" w:rsidR="00D20F20" w:rsidRPr="006F0CEC" w:rsidRDefault="00D20F20" w:rsidP="004138E2">
            <w:pPr>
              <w:spacing w:after="240"/>
              <w:rPr>
                <w:rFonts w:ascii="Arial" w:hAnsi="Arial" w:cs="Arial"/>
                <w:b/>
                <w:szCs w:val="24"/>
              </w:rPr>
            </w:pPr>
            <w:r w:rsidRPr="006F0CEC">
              <w:rPr>
                <w:rFonts w:ascii="Arial" w:hAnsi="Arial" w:cs="Arial"/>
                <w:b/>
                <w:szCs w:val="24"/>
              </w:rPr>
              <w:t>Number of Students Advancing a Grade Level in Reading, Writing, Math, or English Language Skills</w:t>
            </w:r>
          </w:p>
        </w:tc>
        <w:tc>
          <w:tcPr>
            <w:tcW w:w="2839" w:type="dxa"/>
            <w:tcBorders>
              <w:top w:val="single" w:sz="12" w:space="0" w:color="auto"/>
              <w:right w:val="single" w:sz="12" w:space="0" w:color="auto"/>
            </w:tcBorders>
            <w:shd w:val="clear" w:color="auto" w:fill="BFBFBF" w:themeFill="background1" w:themeFillShade="BF"/>
            <w:hideMark/>
          </w:tcPr>
          <w:p w14:paraId="33D8AFE3" w14:textId="3B304752" w:rsidR="00D20F20" w:rsidRPr="006F0CEC" w:rsidRDefault="00D20F20" w:rsidP="004138E2">
            <w:pPr>
              <w:spacing w:after="240"/>
              <w:rPr>
                <w:rFonts w:ascii="Arial" w:hAnsi="Arial" w:cs="Arial"/>
                <w:b/>
                <w:szCs w:val="24"/>
              </w:rPr>
            </w:pPr>
            <w:r w:rsidRPr="006F0CEC">
              <w:rPr>
                <w:rFonts w:ascii="Arial" w:hAnsi="Arial" w:cs="Arial"/>
                <w:b/>
                <w:szCs w:val="24"/>
              </w:rPr>
              <w:t xml:space="preserve">Average Percentage of Enrolled Students </w:t>
            </w:r>
            <w:r w:rsidR="00DB24A0" w:rsidRPr="006F0CEC">
              <w:rPr>
                <w:rFonts w:ascii="Arial" w:hAnsi="Arial" w:cs="Arial"/>
                <w:b/>
                <w:szCs w:val="24"/>
              </w:rPr>
              <w:t>with</w:t>
            </w:r>
            <w:r w:rsidRPr="006F0CEC">
              <w:rPr>
                <w:rFonts w:ascii="Arial" w:hAnsi="Arial" w:cs="Arial"/>
                <w:b/>
                <w:szCs w:val="24"/>
              </w:rPr>
              <w:t xml:space="preserve"> Grade Level Advancement</w:t>
            </w:r>
          </w:p>
        </w:tc>
      </w:tr>
      <w:tr w:rsidR="00D20F20" w:rsidRPr="006F0CEC" w14:paraId="00372274" w14:textId="77777777" w:rsidTr="004264E6">
        <w:trPr>
          <w:cantSplit/>
        </w:trPr>
        <w:tc>
          <w:tcPr>
            <w:tcW w:w="3865" w:type="dxa"/>
            <w:tcBorders>
              <w:left w:val="single" w:sz="12" w:space="0" w:color="auto"/>
            </w:tcBorders>
            <w:vAlign w:val="center"/>
          </w:tcPr>
          <w:p w14:paraId="2E6A9A64" w14:textId="77777777" w:rsidR="00D20F20" w:rsidRPr="006F0CEC" w:rsidRDefault="00D20F20" w:rsidP="00334368">
            <w:pPr>
              <w:spacing w:after="240"/>
              <w:rPr>
                <w:rFonts w:ascii="Arial" w:hAnsi="Arial" w:cs="Arial"/>
                <w:szCs w:val="24"/>
              </w:rPr>
            </w:pPr>
            <w:r w:rsidRPr="006F0CEC">
              <w:rPr>
                <w:rFonts w:ascii="Arial" w:hAnsi="Arial" w:cs="Arial"/>
                <w:szCs w:val="24"/>
              </w:rPr>
              <w:t>ABE Beginning Literacy (0–1)</w:t>
            </w:r>
          </w:p>
        </w:tc>
        <w:tc>
          <w:tcPr>
            <w:tcW w:w="3060" w:type="dxa"/>
          </w:tcPr>
          <w:p w14:paraId="4AB1B2BD" w14:textId="77777777" w:rsidR="00D20F20" w:rsidRPr="006F0CEC" w:rsidRDefault="00D20F20" w:rsidP="00664370">
            <w:pPr>
              <w:rPr>
                <w:rFonts w:ascii="Arial" w:hAnsi="Arial" w:cs="Arial"/>
                <w:b/>
                <w:szCs w:val="24"/>
              </w:rPr>
            </w:pPr>
          </w:p>
        </w:tc>
        <w:tc>
          <w:tcPr>
            <w:tcW w:w="2790" w:type="dxa"/>
          </w:tcPr>
          <w:p w14:paraId="1E22D048" w14:textId="77777777" w:rsidR="00D20F20" w:rsidRPr="006F0CEC" w:rsidRDefault="00D20F20" w:rsidP="00664370">
            <w:pPr>
              <w:rPr>
                <w:rFonts w:ascii="Arial" w:hAnsi="Arial" w:cs="Arial"/>
                <w:b/>
                <w:szCs w:val="24"/>
              </w:rPr>
            </w:pPr>
          </w:p>
        </w:tc>
        <w:tc>
          <w:tcPr>
            <w:tcW w:w="2839" w:type="dxa"/>
            <w:tcBorders>
              <w:right w:val="single" w:sz="12" w:space="0" w:color="auto"/>
            </w:tcBorders>
          </w:tcPr>
          <w:p w14:paraId="389D28E8" w14:textId="77777777" w:rsidR="00D20F20" w:rsidRPr="006F0CEC" w:rsidRDefault="00D20F20" w:rsidP="00664370">
            <w:pPr>
              <w:rPr>
                <w:rFonts w:ascii="Arial" w:hAnsi="Arial" w:cs="Arial"/>
                <w:b/>
                <w:szCs w:val="24"/>
              </w:rPr>
            </w:pPr>
          </w:p>
        </w:tc>
      </w:tr>
      <w:tr w:rsidR="00D20F20" w:rsidRPr="006F0CEC" w14:paraId="31B7A04C" w14:textId="77777777" w:rsidTr="004264E6">
        <w:trPr>
          <w:cantSplit/>
        </w:trPr>
        <w:tc>
          <w:tcPr>
            <w:tcW w:w="3865" w:type="dxa"/>
            <w:tcBorders>
              <w:left w:val="single" w:sz="12" w:space="0" w:color="auto"/>
            </w:tcBorders>
            <w:vAlign w:val="center"/>
          </w:tcPr>
          <w:p w14:paraId="5E316B45" w14:textId="77777777" w:rsidR="00D20F20" w:rsidRPr="006F0CEC" w:rsidRDefault="00D20F20" w:rsidP="00334368">
            <w:pPr>
              <w:spacing w:after="240"/>
              <w:rPr>
                <w:rFonts w:ascii="Arial" w:hAnsi="Arial" w:cs="Arial"/>
                <w:szCs w:val="24"/>
              </w:rPr>
            </w:pPr>
            <w:r w:rsidRPr="006F0CEC">
              <w:rPr>
                <w:rFonts w:ascii="Arial" w:hAnsi="Arial" w:cs="Arial"/>
                <w:szCs w:val="24"/>
              </w:rPr>
              <w:lastRenderedPageBreak/>
              <w:t>ABE Beginning Basic Education (2–3)</w:t>
            </w:r>
          </w:p>
        </w:tc>
        <w:tc>
          <w:tcPr>
            <w:tcW w:w="3060" w:type="dxa"/>
          </w:tcPr>
          <w:p w14:paraId="28ED1993" w14:textId="77777777" w:rsidR="00D20F20" w:rsidRPr="006F0CEC" w:rsidRDefault="00D20F20" w:rsidP="00664370">
            <w:pPr>
              <w:rPr>
                <w:rFonts w:ascii="Arial" w:hAnsi="Arial" w:cs="Arial"/>
                <w:b/>
                <w:szCs w:val="24"/>
              </w:rPr>
            </w:pPr>
          </w:p>
        </w:tc>
        <w:tc>
          <w:tcPr>
            <w:tcW w:w="2790" w:type="dxa"/>
          </w:tcPr>
          <w:p w14:paraId="2AFAE6A8" w14:textId="77777777" w:rsidR="00D20F20" w:rsidRPr="006F0CEC" w:rsidRDefault="00D20F20" w:rsidP="00664370">
            <w:pPr>
              <w:rPr>
                <w:rFonts w:ascii="Arial" w:hAnsi="Arial" w:cs="Arial"/>
                <w:b/>
                <w:szCs w:val="24"/>
              </w:rPr>
            </w:pPr>
          </w:p>
        </w:tc>
        <w:tc>
          <w:tcPr>
            <w:tcW w:w="2839" w:type="dxa"/>
            <w:tcBorders>
              <w:right w:val="single" w:sz="12" w:space="0" w:color="auto"/>
            </w:tcBorders>
          </w:tcPr>
          <w:p w14:paraId="766F9518" w14:textId="77777777" w:rsidR="00D20F20" w:rsidRPr="006F0CEC" w:rsidRDefault="00D20F20" w:rsidP="00664370">
            <w:pPr>
              <w:rPr>
                <w:rFonts w:ascii="Arial" w:hAnsi="Arial" w:cs="Arial"/>
                <w:b/>
                <w:szCs w:val="24"/>
              </w:rPr>
            </w:pPr>
          </w:p>
        </w:tc>
      </w:tr>
      <w:tr w:rsidR="00D20F20" w:rsidRPr="006F0CEC" w14:paraId="6967D9DA" w14:textId="77777777" w:rsidTr="004264E6">
        <w:trPr>
          <w:cantSplit/>
        </w:trPr>
        <w:tc>
          <w:tcPr>
            <w:tcW w:w="3865" w:type="dxa"/>
            <w:tcBorders>
              <w:left w:val="single" w:sz="12" w:space="0" w:color="auto"/>
            </w:tcBorders>
            <w:vAlign w:val="center"/>
          </w:tcPr>
          <w:p w14:paraId="6C8D50B5" w14:textId="77777777" w:rsidR="00D20F20" w:rsidRPr="006F0CEC" w:rsidRDefault="00D20F20" w:rsidP="00334368">
            <w:pPr>
              <w:spacing w:after="240"/>
              <w:rPr>
                <w:rFonts w:ascii="Arial" w:hAnsi="Arial" w:cs="Arial"/>
                <w:szCs w:val="24"/>
              </w:rPr>
            </w:pPr>
            <w:r w:rsidRPr="006F0CEC">
              <w:rPr>
                <w:rFonts w:ascii="Arial" w:hAnsi="Arial" w:cs="Arial"/>
                <w:szCs w:val="24"/>
              </w:rPr>
              <w:t>ABE Intermediate Low (4–5)</w:t>
            </w:r>
          </w:p>
        </w:tc>
        <w:tc>
          <w:tcPr>
            <w:tcW w:w="3060" w:type="dxa"/>
          </w:tcPr>
          <w:p w14:paraId="045E2C70" w14:textId="77777777" w:rsidR="00D20F20" w:rsidRPr="006F0CEC" w:rsidRDefault="00D20F20" w:rsidP="00664370">
            <w:pPr>
              <w:rPr>
                <w:rFonts w:ascii="Arial" w:hAnsi="Arial" w:cs="Arial"/>
                <w:b/>
                <w:szCs w:val="24"/>
              </w:rPr>
            </w:pPr>
          </w:p>
        </w:tc>
        <w:tc>
          <w:tcPr>
            <w:tcW w:w="2790" w:type="dxa"/>
          </w:tcPr>
          <w:p w14:paraId="2BDB81C1" w14:textId="77777777" w:rsidR="00D20F20" w:rsidRPr="006F0CEC" w:rsidRDefault="00D20F20" w:rsidP="00664370">
            <w:pPr>
              <w:rPr>
                <w:rFonts w:ascii="Arial" w:hAnsi="Arial" w:cs="Arial"/>
                <w:b/>
                <w:szCs w:val="24"/>
              </w:rPr>
            </w:pPr>
          </w:p>
        </w:tc>
        <w:tc>
          <w:tcPr>
            <w:tcW w:w="2839" w:type="dxa"/>
            <w:tcBorders>
              <w:right w:val="single" w:sz="12" w:space="0" w:color="auto"/>
            </w:tcBorders>
          </w:tcPr>
          <w:p w14:paraId="1F0DA461" w14:textId="77777777" w:rsidR="00D20F20" w:rsidRPr="006F0CEC" w:rsidRDefault="00D20F20" w:rsidP="00664370">
            <w:pPr>
              <w:rPr>
                <w:rFonts w:ascii="Arial" w:hAnsi="Arial" w:cs="Arial"/>
                <w:b/>
                <w:szCs w:val="24"/>
              </w:rPr>
            </w:pPr>
          </w:p>
        </w:tc>
      </w:tr>
      <w:tr w:rsidR="00D20F20" w:rsidRPr="006F0CEC" w14:paraId="03DC7503" w14:textId="77777777" w:rsidTr="004264E6">
        <w:trPr>
          <w:cantSplit/>
        </w:trPr>
        <w:tc>
          <w:tcPr>
            <w:tcW w:w="3865" w:type="dxa"/>
            <w:tcBorders>
              <w:left w:val="single" w:sz="12" w:space="0" w:color="auto"/>
              <w:bottom w:val="single" w:sz="12" w:space="0" w:color="auto"/>
            </w:tcBorders>
            <w:vAlign w:val="center"/>
          </w:tcPr>
          <w:p w14:paraId="501D7E60" w14:textId="77777777" w:rsidR="00D20F20" w:rsidRPr="006F0CEC" w:rsidRDefault="00D20F20" w:rsidP="00334368">
            <w:pPr>
              <w:spacing w:after="240"/>
              <w:rPr>
                <w:rFonts w:ascii="Arial" w:hAnsi="Arial" w:cs="Arial"/>
                <w:szCs w:val="24"/>
              </w:rPr>
            </w:pPr>
            <w:r w:rsidRPr="006F0CEC">
              <w:rPr>
                <w:rFonts w:ascii="Arial" w:hAnsi="Arial" w:cs="Arial"/>
                <w:szCs w:val="24"/>
              </w:rPr>
              <w:t>ABE Intermediate High (6–8)</w:t>
            </w:r>
          </w:p>
        </w:tc>
        <w:tc>
          <w:tcPr>
            <w:tcW w:w="3060" w:type="dxa"/>
            <w:tcBorders>
              <w:bottom w:val="single" w:sz="12" w:space="0" w:color="auto"/>
            </w:tcBorders>
          </w:tcPr>
          <w:p w14:paraId="1685FE39" w14:textId="77777777" w:rsidR="00D20F20" w:rsidRPr="006F0CEC" w:rsidRDefault="00D20F20" w:rsidP="00664370">
            <w:pPr>
              <w:rPr>
                <w:rFonts w:ascii="Arial" w:hAnsi="Arial" w:cs="Arial"/>
                <w:b/>
                <w:szCs w:val="24"/>
              </w:rPr>
            </w:pPr>
          </w:p>
        </w:tc>
        <w:tc>
          <w:tcPr>
            <w:tcW w:w="2790" w:type="dxa"/>
            <w:tcBorders>
              <w:bottom w:val="single" w:sz="12" w:space="0" w:color="auto"/>
            </w:tcBorders>
          </w:tcPr>
          <w:p w14:paraId="2D767FEA" w14:textId="77777777" w:rsidR="00D20F20" w:rsidRPr="006F0CEC" w:rsidRDefault="00D20F20" w:rsidP="00664370">
            <w:pPr>
              <w:rPr>
                <w:rFonts w:ascii="Arial" w:hAnsi="Arial" w:cs="Arial"/>
                <w:b/>
                <w:szCs w:val="24"/>
              </w:rPr>
            </w:pPr>
          </w:p>
        </w:tc>
        <w:tc>
          <w:tcPr>
            <w:tcW w:w="2839" w:type="dxa"/>
            <w:tcBorders>
              <w:bottom w:val="single" w:sz="12" w:space="0" w:color="auto"/>
              <w:right w:val="single" w:sz="12" w:space="0" w:color="auto"/>
            </w:tcBorders>
          </w:tcPr>
          <w:p w14:paraId="3615F81E" w14:textId="77777777" w:rsidR="00D20F20" w:rsidRPr="006F0CEC" w:rsidRDefault="00D20F20" w:rsidP="00664370">
            <w:pPr>
              <w:rPr>
                <w:rFonts w:ascii="Arial" w:hAnsi="Arial" w:cs="Arial"/>
                <w:b/>
                <w:szCs w:val="24"/>
              </w:rPr>
            </w:pPr>
          </w:p>
        </w:tc>
      </w:tr>
      <w:tr w:rsidR="00D20F20" w:rsidRPr="006F0CEC" w14:paraId="0F78E585" w14:textId="77777777" w:rsidTr="004264E6">
        <w:trPr>
          <w:cantSplit/>
        </w:trPr>
        <w:tc>
          <w:tcPr>
            <w:tcW w:w="3865" w:type="dxa"/>
            <w:tcBorders>
              <w:top w:val="single" w:sz="12" w:space="0" w:color="auto"/>
              <w:left w:val="single" w:sz="12" w:space="0" w:color="auto"/>
              <w:bottom w:val="single" w:sz="4" w:space="0" w:color="auto"/>
            </w:tcBorders>
            <w:vAlign w:val="center"/>
          </w:tcPr>
          <w:p w14:paraId="3B81ACF6" w14:textId="77777777" w:rsidR="00D20F20" w:rsidRPr="006F0CEC" w:rsidRDefault="00D20F20" w:rsidP="00334368">
            <w:pPr>
              <w:spacing w:after="240"/>
              <w:rPr>
                <w:rFonts w:ascii="Arial" w:hAnsi="Arial" w:cs="Arial"/>
                <w:szCs w:val="24"/>
              </w:rPr>
            </w:pPr>
            <w:r w:rsidRPr="006F0CEC">
              <w:rPr>
                <w:rFonts w:ascii="Arial" w:hAnsi="Arial" w:cs="Arial"/>
                <w:szCs w:val="24"/>
              </w:rPr>
              <w:t>ASE Low (9</w:t>
            </w:r>
            <w:r>
              <w:rPr>
                <w:rFonts w:ascii="Arial" w:hAnsi="Arial" w:cs="Arial"/>
                <w:szCs w:val="24"/>
              </w:rPr>
              <w:t>–</w:t>
            </w:r>
            <w:r w:rsidRPr="006F0CEC">
              <w:rPr>
                <w:rFonts w:ascii="Arial" w:hAnsi="Arial" w:cs="Arial"/>
                <w:szCs w:val="24"/>
              </w:rPr>
              <w:t>10)</w:t>
            </w:r>
          </w:p>
        </w:tc>
        <w:tc>
          <w:tcPr>
            <w:tcW w:w="3060" w:type="dxa"/>
            <w:tcBorders>
              <w:top w:val="single" w:sz="12" w:space="0" w:color="auto"/>
              <w:bottom w:val="single" w:sz="4" w:space="0" w:color="auto"/>
            </w:tcBorders>
          </w:tcPr>
          <w:p w14:paraId="78D52E08" w14:textId="77777777" w:rsidR="00D20F20" w:rsidRPr="006F0CEC" w:rsidRDefault="00D20F20" w:rsidP="00664370">
            <w:pPr>
              <w:rPr>
                <w:rFonts w:ascii="Arial" w:hAnsi="Arial" w:cs="Arial"/>
                <w:b/>
                <w:szCs w:val="24"/>
              </w:rPr>
            </w:pPr>
          </w:p>
        </w:tc>
        <w:tc>
          <w:tcPr>
            <w:tcW w:w="2790" w:type="dxa"/>
            <w:tcBorders>
              <w:top w:val="single" w:sz="12" w:space="0" w:color="auto"/>
              <w:bottom w:val="single" w:sz="4" w:space="0" w:color="auto"/>
            </w:tcBorders>
          </w:tcPr>
          <w:p w14:paraId="2553F2DA" w14:textId="77777777" w:rsidR="00D20F20" w:rsidRPr="006F0CEC" w:rsidRDefault="00D20F20" w:rsidP="00664370">
            <w:pPr>
              <w:rPr>
                <w:rFonts w:ascii="Arial" w:hAnsi="Arial" w:cs="Arial"/>
                <w:b/>
                <w:szCs w:val="24"/>
              </w:rPr>
            </w:pPr>
          </w:p>
        </w:tc>
        <w:tc>
          <w:tcPr>
            <w:tcW w:w="2839" w:type="dxa"/>
            <w:tcBorders>
              <w:top w:val="single" w:sz="12" w:space="0" w:color="auto"/>
              <w:bottom w:val="single" w:sz="4" w:space="0" w:color="auto"/>
              <w:right w:val="single" w:sz="12" w:space="0" w:color="auto"/>
            </w:tcBorders>
          </w:tcPr>
          <w:p w14:paraId="2098581C" w14:textId="77777777" w:rsidR="00D20F20" w:rsidRPr="006F0CEC" w:rsidRDefault="00D20F20" w:rsidP="00664370">
            <w:pPr>
              <w:rPr>
                <w:rFonts w:ascii="Arial" w:hAnsi="Arial" w:cs="Arial"/>
                <w:b/>
                <w:szCs w:val="24"/>
              </w:rPr>
            </w:pPr>
          </w:p>
        </w:tc>
      </w:tr>
      <w:tr w:rsidR="00D20F20" w:rsidRPr="006F0CEC" w14:paraId="71CC80DC" w14:textId="77777777" w:rsidTr="004264E6">
        <w:trPr>
          <w:cantSplit/>
        </w:trPr>
        <w:tc>
          <w:tcPr>
            <w:tcW w:w="3865" w:type="dxa"/>
            <w:tcBorders>
              <w:left w:val="single" w:sz="12" w:space="0" w:color="auto"/>
              <w:bottom w:val="single" w:sz="12" w:space="0" w:color="auto"/>
            </w:tcBorders>
            <w:vAlign w:val="center"/>
          </w:tcPr>
          <w:p w14:paraId="2C09CD66" w14:textId="77777777" w:rsidR="00D20F20" w:rsidRPr="006F0CEC" w:rsidRDefault="00D20F20" w:rsidP="00334368">
            <w:pPr>
              <w:spacing w:after="240"/>
              <w:rPr>
                <w:rFonts w:ascii="Arial" w:hAnsi="Arial" w:cs="Arial"/>
                <w:szCs w:val="24"/>
              </w:rPr>
            </w:pPr>
            <w:r w:rsidRPr="006F0CEC">
              <w:rPr>
                <w:rFonts w:ascii="Arial" w:hAnsi="Arial" w:cs="Arial"/>
                <w:szCs w:val="24"/>
              </w:rPr>
              <w:t>ASE High (11–12)</w:t>
            </w:r>
          </w:p>
        </w:tc>
        <w:tc>
          <w:tcPr>
            <w:tcW w:w="3060" w:type="dxa"/>
            <w:tcBorders>
              <w:bottom w:val="single" w:sz="12" w:space="0" w:color="auto"/>
            </w:tcBorders>
          </w:tcPr>
          <w:p w14:paraId="0F1990BC" w14:textId="77777777" w:rsidR="00D20F20" w:rsidRPr="006F0CEC" w:rsidRDefault="00D20F20" w:rsidP="00664370">
            <w:pPr>
              <w:rPr>
                <w:rFonts w:ascii="Arial" w:hAnsi="Arial" w:cs="Arial"/>
                <w:b/>
                <w:szCs w:val="24"/>
              </w:rPr>
            </w:pPr>
          </w:p>
        </w:tc>
        <w:tc>
          <w:tcPr>
            <w:tcW w:w="2790" w:type="dxa"/>
            <w:tcBorders>
              <w:bottom w:val="single" w:sz="12" w:space="0" w:color="auto"/>
            </w:tcBorders>
          </w:tcPr>
          <w:p w14:paraId="62D22522" w14:textId="77777777" w:rsidR="00D20F20" w:rsidRPr="006F0CEC" w:rsidRDefault="00D20F20" w:rsidP="00664370">
            <w:pPr>
              <w:rPr>
                <w:rFonts w:ascii="Arial" w:hAnsi="Arial" w:cs="Arial"/>
                <w:b/>
                <w:szCs w:val="24"/>
              </w:rPr>
            </w:pPr>
          </w:p>
        </w:tc>
        <w:tc>
          <w:tcPr>
            <w:tcW w:w="2839" w:type="dxa"/>
            <w:tcBorders>
              <w:bottom w:val="single" w:sz="12" w:space="0" w:color="auto"/>
              <w:right w:val="single" w:sz="12" w:space="0" w:color="auto"/>
            </w:tcBorders>
          </w:tcPr>
          <w:p w14:paraId="32E762F8" w14:textId="77777777" w:rsidR="00D20F20" w:rsidRPr="006F0CEC" w:rsidRDefault="00D20F20" w:rsidP="00664370">
            <w:pPr>
              <w:rPr>
                <w:rFonts w:ascii="Arial" w:hAnsi="Arial" w:cs="Arial"/>
                <w:b/>
                <w:szCs w:val="24"/>
              </w:rPr>
            </w:pPr>
          </w:p>
        </w:tc>
      </w:tr>
      <w:tr w:rsidR="00D20F20" w:rsidRPr="006F0CEC" w14:paraId="4ED2E7F9" w14:textId="77777777" w:rsidTr="004264E6">
        <w:trPr>
          <w:cantSplit/>
        </w:trPr>
        <w:tc>
          <w:tcPr>
            <w:tcW w:w="3865" w:type="dxa"/>
            <w:tcBorders>
              <w:left w:val="single" w:sz="12" w:space="0" w:color="auto"/>
            </w:tcBorders>
            <w:vAlign w:val="center"/>
          </w:tcPr>
          <w:p w14:paraId="4D785DAD" w14:textId="580E861E" w:rsidR="00D20F20" w:rsidRPr="006F0CEC" w:rsidRDefault="00B456BF" w:rsidP="00334368">
            <w:pPr>
              <w:spacing w:after="240"/>
              <w:rPr>
                <w:rFonts w:ascii="Arial" w:hAnsi="Arial" w:cs="Arial"/>
                <w:szCs w:val="24"/>
              </w:rPr>
            </w:pPr>
            <w:r>
              <w:rPr>
                <w:rFonts w:ascii="Arial" w:hAnsi="Arial" w:cs="Arial"/>
                <w:szCs w:val="24"/>
              </w:rPr>
              <w:t>ELA/ESL Beginning Literacy (1)</w:t>
            </w:r>
          </w:p>
        </w:tc>
        <w:tc>
          <w:tcPr>
            <w:tcW w:w="3060" w:type="dxa"/>
            <w:vAlign w:val="center"/>
          </w:tcPr>
          <w:p w14:paraId="1DAE831A" w14:textId="77777777" w:rsidR="00D20F20" w:rsidRPr="006F0CEC" w:rsidRDefault="00D20F20" w:rsidP="00664370">
            <w:pPr>
              <w:rPr>
                <w:rFonts w:ascii="Arial" w:hAnsi="Arial" w:cs="Arial"/>
                <w:b/>
                <w:szCs w:val="24"/>
              </w:rPr>
            </w:pPr>
          </w:p>
        </w:tc>
        <w:tc>
          <w:tcPr>
            <w:tcW w:w="2790" w:type="dxa"/>
          </w:tcPr>
          <w:p w14:paraId="4AE83A56" w14:textId="77777777" w:rsidR="00D20F20" w:rsidRPr="006F0CEC" w:rsidRDefault="00D20F20" w:rsidP="00664370">
            <w:pPr>
              <w:rPr>
                <w:rFonts w:ascii="Arial" w:hAnsi="Arial" w:cs="Arial"/>
                <w:b/>
                <w:szCs w:val="24"/>
              </w:rPr>
            </w:pPr>
          </w:p>
        </w:tc>
        <w:tc>
          <w:tcPr>
            <w:tcW w:w="2839" w:type="dxa"/>
            <w:tcBorders>
              <w:right w:val="single" w:sz="12" w:space="0" w:color="auto"/>
            </w:tcBorders>
          </w:tcPr>
          <w:p w14:paraId="4A12D06E" w14:textId="77777777" w:rsidR="00D20F20" w:rsidRPr="006F0CEC" w:rsidRDefault="00D20F20" w:rsidP="00664370">
            <w:pPr>
              <w:rPr>
                <w:rFonts w:ascii="Arial" w:hAnsi="Arial" w:cs="Arial"/>
                <w:b/>
                <w:szCs w:val="24"/>
              </w:rPr>
            </w:pPr>
          </w:p>
        </w:tc>
      </w:tr>
      <w:tr w:rsidR="00D20F20" w:rsidRPr="006F0CEC" w14:paraId="2948D414" w14:textId="77777777" w:rsidTr="004264E6">
        <w:trPr>
          <w:cantSplit/>
        </w:trPr>
        <w:tc>
          <w:tcPr>
            <w:tcW w:w="3865" w:type="dxa"/>
            <w:tcBorders>
              <w:left w:val="single" w:sz="12" w:space="0" w:color="auto"/>
            </w:tcBorders>
            <w:vAlign w:val="center"/>
          </w:tcPr>
          <w:p w14:paraId="0C1A1766" w14:textId="77777777" w:rsidR="00D20F20" w:rsidRPr="006F0CEC" w:rsidRDefault="00D20F20" w:rsidP="00334368">
            <w:pPr>
              <w:spacing w:after="240"/>
              <w:rPr>
                <w:rFonts w:ascii="Arial" w:hAnsi="Arial" w:cs="Arial"/>
                <w:szCs w:val="24"/>
              </w:rPr>
            </w:pPr>
            <w:r>
              <w:rPr>
                <w:rFonts w:ascii="Arial" w:hAnsi="Arial" w:cs="Arial"/>
                <w:szCs w:val="24"/>
              </w:rPr>
              <w:t>ELA/</w:t>
            </w:r>
            <w:r w:rsidRPr="006F0CEC">
              <w:rPr>
                <w:rFonts w:ascii="Arial" w:hAnsi="Arial" w:cs="Arial"/>
                <w:szCs w:val="24"/>
              </w:rPr>
              <w:t>ESL Beginning Low (2)</w:t>
            </w:r>
          </w:p>
        </w:tc>
        <w:tc>
          <w:tcPr>
            <w:tcW w:w="3060" w:type="dxa"/>
            <w:vAlign w:val="center"/>
          </w:tcPr>
          <w:p w14:paraId="600052A9" w14:textId="77777777" w:rsidR="00D20F20" w:rsidRPr="006F0CEC" w:rsidRDefault="00D20F20" w:rsidP="00664370">
            <w:pPr>
              <w:rPr>
                <w:rFonts w:ascii="Arial" w:hAnsi="Arial" w:cs="Arial"/>
                <w:b/>
                <w:szCs w:val="24"/>
              </w:rPr>
            </w:pPr>
          </w:p>
        </w:tc>
        <w:tc>
          <w:tcPr>
            <w:tcW w:w="2790" w:type="dxa"/>
          </w:tcPr>
          <w:p w14:paraId="076FF67D" w14:textId="77777777" w:rsidR="00D20F20" w:rsidRPr="006F0CEC" w:rsidRDefault="00D20F20" w:rsidP="00664370">
            <w:pPr>
              <w:rPr>
                <w:rFonts w:ascii="Arial" w:hAnsi="Arial" w:cs="Arial"/>
                <w:b/>
                <w:szCs w:val="24"/>
              </w:rPr>
            </w:pPr>
          </w:p>
        </w:tc>
        <w:tc>
          <w:tcPr>
            <w:tcW w:w="2839" w:type="dxa"/>
            <w:tcBorders>
              <w:right w:val="single" w:sz="12" w:space="0" w:color="auto"/>
            </w:tcBorders>
          </w:tcPr>
          <w:p w14:paraId="6D4FCBC2" w14:textId="77777777" w:rsidR="00D20F20" w:rsidRPr="006F0CEC" w:rsidRDefault="00D20F20" w:rsidP="00664370">
            <w:pPr>
              <w:rPr>
                <w:rFonts w:ascii="Arial" w:hAnsi="Arial" w:cs="Arial"/>
                <w:b/>
                <w:szCs w:val="24"/>
              </w:rPr>
            </w:pPr>
          </w:p>
        </w:tc>
      </w:tr>
      <w:tr w:rsidR="00D20F20" w:rsidRPr="006F0CEC" w14:paraId="556F0F77" w14:textId="77777777" w:rsidTr="004264E6">
        <w:trPr>
          <w:cantSplit/>
        </w:trPr>
        <w:tc>
          <w:tcPr>
            <w:tcW w:w="3865" w:type="dxa"/>
            <w:tcBorders>
              <w:left w:val="single" w:sz="12" w:space="0" w:color="auto"/>
            </w:tcBorders>
            <w:vAlign w:val="center"/>
          </w:tcPr>
          <w:p w14:paraId="69FCCDD1" w14:textId="77777777" w:rsidR="00D20F20" w:rsidRPr="006F0CEC" w:rsidRDefault="00D20F20" w:rsidP="00334368">
            <w:pPr>
              <w:spacing w:after="240"/>
              <w:rPr>
                <w:rFonts w:ascii="Arial" w:hAnsi="Arial" w:cs="Arial"/>
                <w:szCs w:val="24"/>
              </w:rPr>
            </w:pPr>
            <w:r>
              <w:rPr>
                <w:rFonts w:ascii="Arial" w:hAnsi="Arial" w:cs="Arial"/>
                <w:szCs w:val="24"/>
              </w:rPr>
              <w:t>ELA/</w:t>
            </w:r>
            <w:r w:rsidRPr="006F0CEC">
              <w:rPr>
                <w:rFonts w:ascii="Arial" w:hAnsi="Arial" w:cs="Arial"/>
                <w:szCs w:val="24"/>
              </w:rPr>
              <w:t>ESL Beginning High (3)</w:t>
            </w:r>
          </w:p>
        </w:tc>
        <w:tc>
          <w:tcPr>
            <w:tcW w:w="3060" w:type="dxa"/>
            <w:vAlign w:val="center"/>
          </w:tcPr>
          <w:p w14:paraId="2270C0DD" w14:textId="77777777" w:rsidR="00D20F20" w:rsidRPr="006F0CEC" w:rsidRDefault="00D20F20" w:rsidP="00664370">
            <w:pPr>
              <w:rPr>
                <w:rFonts w:ascii="Arial" w:hAnsi="Arial" w:cs="Arial"/>
                <w:b/>
                <w:szCs w:val="24"/>
              </w:rPr>
            </w:pPr>
          </w:p>
        </w:tc>
        <w:tc>
          <w:tcPr>
            <w:tcW w:w="2790" w:type="dxa"/>
          </w:tcPr>
          <w:p w14:paraId="5AA3B460" w14:textId="77777777" w:rsidR="00D20F20" w:rsidRPr="006F0CEC" w:rsidRDefault="00D20F20" w:rsidP="00664370">
            <w:pPr>
              <w:rPr>
                <w:rFonts w:ascii="Arial" w:hAnsi="Arial" w:cs="Arial"/>
                <w:b/>
                <w:szCs w:val="24"/>
              </w:rPr>
            </w:pPr>
          </w:p>
        </w:tc>
        <w:tc>
          <w:tcPr>
            <w:tcW w:w="2839" w:type="dxa"/>
            <w:tcBorders>
              <w:right w:val="single" w:sz="12" w:space="0" w:color="auto"/>
            </w:tcBorders>
          </w:tcPr>
          <w:p w14:paraId="554BBBC3" w14:textId="77777777" w:rsidR="00D20F20" w:rsidRPr="006F0CEC" w:rsidRDefault="00D20F20" w:rsidP="00664370">
            <w:pPr>
              <w:rPr>
                <w:rFonts w:ascii="Arial" w:hAnsi="Arial" w:cs="Arial"/>
                <w:b/>
                <w:szCs w:val="24"/>
              </w:rPr>
            </w:pPr>
          </w:p>
        </w:tc>
      </w:tr>
      <w:tr w:rsidR="00D20F20" w:rsidRPr="006F0CEC" w14:paraId="562061E0" w14:textId="77777777" w:rsidTr="004264E6">
        <w:trPr>
          <w:cantSplit/>
        </w:trPr>
        <w:tc>
          <w:tcPr>
            <w:tcW w:w="3865" w:type="dxa"/>
            <w:tcBorders>
              <w:left w:val="single" w:sz="12" w:space="0" w:color="auto"/>
            </w:tcBorders>
            <w:vAlign w:val="center"/>
          </w:tcPr>
          <w:p w14:paraId="20B12A17" w14:textId="77777777" w:rsidR="00D20F20" w:rsidRPr="006F0CEC" w:rsidRDefault="00D20F20" w:rsidP="00334368">
            <w:pPr>
              <w:spacing w:after="240"/>
              <w:rPr>
                <w:rFonts w:ascii="Arial" w:hAnsi="Arial" w:cs="Arial"/>
                <w:szCs w:val="24"/>
              </w:rPr>
            </w:pPr>
            <w:r>
              <w:rPr>
                <w:rFonts w:ascii="Arial" w:hAnsi="Arial" w:cs="Arial"/>
                <w:szCs w:val="24"/>
              </w:rPr>
              <w:t>ELA/</w:t>
            </w:r>
            <w:r w:rsidRPr="006F0CEC">
              <w:rPr>
                <w:rFonts w:ascii="Arial" w:hAnsi="Arial" w:cs="Arial"/>
                <w:szCs w:val="24"/>
              </w:rPr>
              <w:t>ESL Intermediate Low (4)</w:t>
            </w:r>
          </w:p>
        </w:tc>
        <w:tc>
          <w:tcPr>
            <w:tcW w:w="3060" w:type="dxa"/>
            <w:vAlign w:val="center"/>
          </w:tcPr>
          <w:p w14:paraId="47A8705F" w14:textId="77777777" w:rsidR="00D20F20" w:rsidRPr="006F0CEC" w:rsidRDefault="00D20F20" w:rsidP="00664370">
            <w:pPr>
              <w:rPr>
                <w:rFonts w:ascii="Arial" w:hAnsi="Arial" w:cs="Arial"/>
                <w:b/>
                <w:szCs w:val="24"/>
              </w:rPr>
            </w:pPr>
          </w:p>
        </w:tc>
        <w:tc>
          <w:tcPr>
            <w:tcW w:w="2790" w:type="dxa"/>
          </w:tcPr>
          <w:p w14:paraId="23EBD94F" w14:textId="77777777" w:rsidR="00D20F20" w:rsidRPr="006F0CEC" w:rsidRDefault="00D20F20" w:rsidP="00664370">
            <w:pPr>
              <w:rPr>
                <w:rFonts w:ascii="Arial" w:hAnsi="Arial" w:cs="Arial"/>
                <w:b/>
                <w:szCs w:val="24"/>
              </w:rPr>
            </w:pPr>
          </w:p>
        </w:tc>
        <w:tc>
          <w:tcPr>
            <w:tcW w:w="2839" w:type="dxa"/>
            <w:tcBorders>
              <w:right w:val="single" w:sz="12" w:space="0" w:color="auto"/>
            </w:tcBorders>
          </w:tcPr>
          <w:p w14:paraId="29FC7BA6" w14:textId="77777777" w:rsidR="00D20F20" w:rsidRPr="006F0CEC" w:rsidRDefault="00D20F20" w:rsidP="00664370">
            <w:pPr>
              <w:rPr>
                <w:rFonts w:ascii="Arial" w:hAnsi="Arial" w:cs="Arial"/>
                <w:b/>
                <w:szCs w:val="24"/>
              </w:rPr>
            </w:pPr>
          </w:p>
        </w:tc>
      </w:tr>
      <w:tr w:rsidR="00D20F20" w:rsidRPr="006F0CEC" w14:paraId="53FB1E7C" w14:textId="77777777" w:rsidTr="004264E6">
        <w:trPr>
          <w:cantSplit/>
        </w:trPr>
        <w:tc>
          <w:tcPr>
            <w:tcW w:w="3865" w:type="dxa"/>
            <w:tcBorders>
              <w:left w:val="single" w:sz="12" w:space="0" w:color="auto"/>
            </w:tcBorders>
            <w:vAlign w:val="center"/>
          </w:tcPr>
          <w:p w14:paraId="3357AEA9" w14:textId="77777777" w:rsidR="00D20F20" w:rsidRPr="006F0CEC" w:rsidRDefault="00D20F20" w:rsidP="00334368">
            <w:pPr>
              <w:spacing w:after="240"/>
              <w:rPr>
                <w:rFonts w:ascii="Arial" w:hAnsi="Arial" w:cs="Arial"/>
                <w:szCs w:val="24"/>
              </w:rPr>
            </w:pPr>
            <w:r>
              <w:rPr>
                <w:rFonts w:ascii="Arial" w:hAnsi="Arial" w:cs="Arial"/>
                <w:szCs w:val="24"/>
              </w:rPr>
              <w:t>ELA/</w:t>
            </w:r>
            <w:r w:rsidRPr="006F0CEC">
              <w:rPr>
                <w:rFonts w:ascii="Arial" w:hAnsi="Arial" w:cs="Arial"/>
                <w:szCs w:val="24"/>
              </w:rPr>
              <w:t>ESL Intermediate High (5)</w:t>
            </w:r>
          </w:p>
        </w:tc>
        <w:tc>
          <w:tcPr>
            <w:tcW w:w="3060" w:type="dxa"/>
            <w:vAlign w:val="center"/>
          </w:tcPr>
          <w:p w14:paraId="45D44C88" w14:textId="77777777" w:rsidR="00D20F20" w:rsidRPr="006F0CEC" w:rsidRDefault="00D20F20" w:rsidP="00664370">
            <w:pPr>
              <w:rPr>
                <w:rFonts w:ascii="Arial" w:hAnsi="Arial" w:cs="Arial"/>
                <w:b/>
                <w:szCs w:val="24"/>
              </w:rPr>
            </w:pPr>
          </w:p>
        </w:tc>
        <w:tc>
          <w:tcPr>
            <w:tcW w:w="2790" w:type="dxa"/>
          </w:tcPr>
          <w:p w14:paraId="7C88CDA7" w14:textId="77777777" w:rsidR="00D20F20" w:rsidRPr="006F0CEC" w:rsidRDefault="00D20F20" w:rsidP="00664370">
            <w:pPr>
              <w:rPr>
                <w:rFonts w:ascii="Arial" w:hAnsi="Arial" w:cs="Arial"/>
                <w:b/>
                <w:szCs w:val="24"/>
              </w:rPr>
            </w:pPr>
          </w:p>
        </w:tc>
        <w:tc>
          <w:tcPr>
            <w:tcW w:w="2839" w:type="dxa"/>
            <w:tcBorders>
              <w:right w:val="single" w:sz="12" w:space="0" w:color="auto"/>
            </w:tcBorders>
          </w:tcPr>
          <w:p w14:paraId="27466E1D" w14:textId="77777777" w:rsidR="00D20F20" w:rsidRPr="006F0CEC" w:rsidRDefault="00D20F20" w:rsidP="00664370">
            <w:pPr>
              <w:rPr>
                <w:rFonts w:ascii="Arial" w:hAnsi="Arial" w:cs="Arial"/>
                <w:b/>
                <w:szCs w:val="24"/>
              </w:rPr>
            </w:pPr>
          </w:p>
        </w:tc>
      </w:tr>
      <w:tr w:rsidR="00D20F20" w:rsidRPr="006F0CEC" w14:paraId="0B0C563C" w14:textId="77777777" w:rsidTr="004264E6">
        <w:trPr>
          <w:cantSplit/>
        </w:trPr>
        <w:tc>
          <w:tcPr>
            <w:tcW w:w="3865" w:type="dxa"/>
            <w:tcBorders>
              <w:left w:val="single" w:sz="12" w:space="0" w:color="auto"/>
              <w:bottom w:val="single" w:sz="12" w:space="0" w:color="auto"/>
            </w:tcBorders>
            <w:vAlign w:val="center"/>
          </w:tcPr>
          <w:p w14:paraId="63CD4D9E" w14:textId="77777777" w:rsidR="00D20F20" w:rsidRPr="006F0CEC" w:rsidRDefault="00D20F20" w:rsidP="00334368">
            <w:pPr>
              <w:spacing w:after="240"/>
              <w:rPr>
                <w:rFonts w:ascii="Arial" w:hAnsi="Arial" w:cs="Arial"/>
                <w:szCs w:val="24"/>
              </w:rPr>
            </w:pPr>
            <w:r>
              <w:rPr>
                <w:rFonts w:ascii="Arial" w:hAnsi="Arial" w:cs="Arial"/>
                <w:szCs w:val="24"/>
              </w:rPr>
              <w:t>ELA/</w:t>
            </w:r>
            <w:r w:rsidRPr="006F0CEC">
              <w:rPr>
                <w:rFonts w:ascii="Arial" w:hAnsi="Arial" w:cs="Arial"/>
                <w:szCs w:val="24"/>
              </w:rPr>
              <w:t>ESL Advanced (6–8)</w:t>
            </w:r>
          </w:p>
        </w:tc>
        <w:tc>
          <w:tcPr>
            <w:tcW w:w="3060" w:type="dxa"/>
            <w:tcBorders>
              <w:bottom w:val="single" w:sz="12" w:space="0" w:color="auto"/>
            </w:tcBorders>
          </w:tcPr>
          <w:p w14:paraId="562786AE" w14:textId="77777777" w:rsidR="00D20F20" w:rsidRPr="006F0CEC" w:rsidRDefault="00D20F20" w:rsidP="00664370">
            <w:pPr>
              <w:rPr>
                <w:rFonts w:ascii="Arial" w:hAnsi="Arial" w:cs="Arial"/>
                <w:b/>
                <w:szCs w:val="24"/>
              </w:rPr>
            </w:pPr>
          </w:p>
        </w:tc>
        <w:tc>
          <w:tcPr>
            <w:tcW w:w="2790" w:type="dxa"/>
            <w:tcBorders>
              <w:bottom w:val="single" w:sz="12" w:space="0" w:color="auto"/>
            </w:tcBorders>
          </w:tcPr>
          <w:p w14:paraId="4566AAB6" w14:textId="77777777" w:rsidR="00D20F20" w:rsidRPr="006F0CEC" w:rsidRDefault="00D20F20" w:rsidP="00664370">
            <w:pPr>
              <w:rPr>
                <w:rFonts w:ascii="Arial" w:hAnsi="Arial" w:cs="Arial"/>
                <w:b/>
                <w:szCs w:val="24"/>
              </w:rPr>
            </w:pPr>
          </w:p>
        </w:tc>
        <w:tc>
          <w:tcPr>
            <w:tcW w:w="2839" w:type="dxa"/>
            <w:tcBorders>
              <w:bottom w:val="single" w:sz="12" w:space="0" w:color="auto"/>
              <w:right w:val="single" w:sz="12" w:space="0" w:color="auto"/>
            </w:tcBorders>
          </w:tcPr>
          <w:p w14:paraId="0EAFD85E" w14:textId="77777777" w:rsidR="00D20F20" w:rsidRPr="006F0CEC" w:rsidRDefault="00D20F20" w:rsidP="00664370">
            <w:pPr>
              <w:rPr>
                <w:rFonts w:ascii="Arial" w:hAnsi="Arial" w:cs="Arial"/>
                <w:b/>
                <w:szCs w:val="24"/>
              </w:rPr>
            </w:pPr>
          </w:p>
        </w:tc>
      </w:tr>
    </w:tbl>
    <w:p w14:paraId="3B4B8921" w14:textId="77777777" w:rsidR="002F3BDD" w:rsidRDefault="002F3BDD" w:rsidP="001465D1">
      <w:pPr>
        <w:spacing w:after="240"/>
        <w:rPr>
          <w:rFonts w:cs="Arial"/>
          <w:b/>
          <w:szCs w:val="24"/>
        </w:rPr>
        <w:sectPr w:rsidR="002F3BDD" w:rsidSect="00F250F3">
          <w:type w:val="continuous"/>
          <w:pgSz w:w="15840" w:h="12240" w:orient="landscape"/>
          <w:pgMar w:top="1260" w:right="720" w:bottom="720" w:left="720" w:header="720" w:footer="720" w:gutter="0"/>
          <w:cols w:space="720"/>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High School Outcomes."/>
      </w:tblPr>
      <w:tblGrid>
        <w:gridCol w:w="3865"/>
        <w:gridCol w:w="3060"/>
        <w:gridCol w:w="2790"/>
        <w:gridCol w:w="2839"/>
      </w:tblGrid>
      <w:tr w:rsidR="00D20F20" w:rsidRPr="006F0CEC" w14:paraId="1C08B163" w14:textId="77777777" w:rsidTr="004264E6">
        <w:trPr>
          <w:cantSplit/>
          <w:trHeight w:val="650"/>
          <w:tblHeader/>
        </w:trPr>
        <w:tc>
          <w:tcPr>
            <w:tcW w:w="3865" w:type="dxa"/>
            <w:shd w:val="clear" w:color="auto" w:fill="BFBFBF" w:themeFill="background1" w:themeFillShade="BF"/>
            <w:hideMark/>
          </w:tcPr>
          <w:p w14:paraId="4289AB7C" w14:textId="77777777" w:rsidR="00D20F20" w:rsidRPr="006F0CEC" w:rsidRDefault="00D20F20" w:rsidP="004138E2">
            <w:pPr>
              <w:spacing w:after="240"/>
              <w:rPr>
                <w:rFonts w:ascii="Arial" w:hAnsi="Arial" w:cs="Arial"/>
                <w:b/>
                <w:szCs w:val="24"/>
              </w:rPr>
            </w:pPr>
            <w:r w:rsidRPr="006F0CEC">
              <w:rPr>
                <w:rFonts w:ascii="Arial" w:hAnsi="Arial" w:cs="Arial"/>
                <w:b/>
                <w:szCs w:val="24"/>
              </w:rPr>
              <w:lastRenderedPageBreak/>
              <w:t>High School Outcomes</w:t>
            </w:r>
          </w:p>
        </w:tc>
        <w:tc>
          <w:tcPr>
            <w:tcW w:w="3060" w:type="dxa"/>
            <w:shd w:val="clear" w:color="auto" w:fill="BFBFBF" w:themeFill="background1" w:themeFillShade="BF"/>
            <w:hideMark/>
          </w:tcPr>
          <w:p w14:paraId="36849CCC" w14:textId="77777777" w:rsidR="00D20F20" w:rsidRPr="006F0CEC" w:rsidRDefault="00D20F20" w:rsidP="004138E2">
            <w:pPr>
              <w:spacing w:after="240"/>
              <w:rPr>
                <w:rFonts w:ascii="Arial" w:hAnsi="Arial" w:cs="Arial"/>
                <w:b/>
                <w:szCs w:val="24"/>
              </w:rPr>
            </w:pPr>
            <w:r w:rsidRPr="006F0CEC">
              <w:rPr>
                <w:rFonts w:ascii="Arial" w:hAnsi="Arial" w:cs="Arial"/>
                <w:b/>
                <w:szCs w:val="24"/>
              </w:rPr>
              <w:t>Number of</w:t>
            </w:r>
            <w:r w:rsidRPr="006F0CEC">
              <w:rPr>
                <w:rFonts w:ascii="Arial" w:hAnsi="Arial" w:cs="Arial"/>
                <w:b/>
                <w:szCs w:val="24"/>
              </w:rPr>
              <w:br/>
              <w:t>Students Enrolled With 12 or More Hours of Instruction</w:t>
            </w:r>
          </w:p>
        </w:tc>
        <w:tc>
          <w:tcPr>
            <w:tcW w:w="2790" w:type="dxa"/>
            <w:shd w:val="clear" w:color="auto" w:fill="BFBFBF" w:themeFill="background1" w:themeFillShade="BF"/>
            <w:hideMark/>
          </w:tcPr>
          <w:p w14:paraId="18801567" w14:textId="77777777" w:rsidR="00D20F20" w:rsidRPr="006F0CEC" w:rsidRDefault="00D20F20" w:rsidP="004138E2">
            <w:pPr>
              <w:spacing w:after="240"/>
              <w:rPr>
                <w:rFonts w:ascii="Arial" w:hAnsi="Arial" w:cs="Arial"/>
                <w:b/>
                <w:szCs w:val="24"/>
              </w:rPr>
            </w:pPr>
            <w:r w:rsidRPr="006F0CEC">
              <w:rPr>
                <w:rFonts w:ascii="Arial" w:hAnsi="Arial" w:cs="Arial"/>
                <w:b/>
                <w:szCs w:val="24"/>
              </w:rPr>
              <w:t>Number that Earned a Diploma/Certificate</w:t>
            </w:r>
          </w:p>
        </w:tc>
        <w:tc>
          <w:tcPr>
            <w:tcW w:w="2839" w:type="dxa"/>
            <w:shd w:val="clear" w:color="auto" w:fill="BFBFBF" w:themeFill="background1" w:themeFillShade="BF"/>
            <w:hideMark/>
          </w:tcPr>
          <w:p w14:paraId="04C1DB5A" w14:textId="77777777" w:rsidR="00D20F20" w:rsidRPr="006F0CEC" w:rsidRDefault="00D20F20" w:rsidP="004138E2">
            <w:pPr>
              <w:spacing w:after="240"/>
              <w:rPr>
                <w:rFonts w:ascii="Arial" w:hAnsi="Arial" w:cs="Arial"/>
                <w:b/>
                <w:szCs w:val="24"/>
              </w:rPr>
            </w:pPr>
            <w:r w:rsidRPr="006F0CEC">
              <w:rPr>
                <w:rFonts w:ascii="Arial" w:hAnsi="Arial" w:cs="Arial"/>
                <w:b/>
                <w:szCs w:val="24"/>
              </w:rPr>
              <w:t>Average Outcome Percentage</w:t>
            </w:r>
          </w:p>
        </w:tc>
      </w:tr>
      <w:tr w:rsidR="00D20F20" w:rsidRPr="006F0CEC" w14:paraId="50412A07" w14:textId="77777777" w:rsidTr="004264E6">
        <w:trPr>
          <w:cantSplit/>
        </w:trPr>
        <w:tc>
          <w:tcPr>
            <w:tcW w:w="3865" w:type="dxa"/>
            <w:vAlign w:val="center"/>
          </w:tcPr>
          <w:p w14:paraId="1489E475" w14:textId="596666ED" w:rsidR="00D20F20" w:rsidRPr="006F0CEC" w:rsidRDefault="003B70A3" w:rsidP="00334368">
            <w:pPr>
              <w:spacing w:after="240"/>
              <w:rPr>
                <w:rFonts w:ascii="Arial" w:hAnsi="Arial" w:cs="Arial"/>
                <w:szCs w:val="24"/>
              </w:rPr>
            </w:pPr>
            <w:r>
              <w:rPr>
                <w:rFonts w:ascii="Arial" w:hAnsi="Arial" w:cs="Arial"/>
                <w:szCs w:val="24"/>
              </w:rPr>
              <w:t>HSD</w:t>
            </w:r>
          </w:p>
        </w:tc>
        <w:tc>
          <w:tcPr>
            <w:tcW w:w="3060" w:type="dxa"/>
          </w:tcPr>
          <w:p w14:paraId="090E068B" w14:textId="77777777" w:rsidR="00D20F20" w:rsidRPr="006F0CEC" w:rsidRDefault="00D20F20" w:rsidP="00664370">
            <w:pPr>
              <w:rPr>
                <w:rFonts w:ascii="Arial" w:hAnsi="Arial" w:cs="Arial"/>
                <w:b/>
                <w:szCs w:val="24"/>
              </w:rPr>
            </w:pPr>
          </w:p>
        </w:tc>
        <w:tc>
          <w:tcPr>
            <w:tcW w:w="2790" w:type="dxa"/>
          </w:tcPr>
          <w:p w14:paraId="7A1DB226" w14:textId="77777777" w:rsidR="00D20F20" w:rsidRPr="006F0CEC" w:rsidRDefault="00D20F20" w:rsidP="00664370">
            <w:pPr>
              <w:rPr>
                <w:rFonts w:ascii="Arial" w:hAnsi="Arial" w:cs="Arial"/>
                <w:b/>
                <w:szCs w:val="24"/>
              </w:rPr>
            </w:pPr>
          </w:p>
        </w:tc>
        <w:tc>
          <w:tcPr>
            <w:tcW w:w="2839" w:type="dxa"/>
          </w:tcPr>
          <w:p w14:paraId="604849B9" w14:textId="77777777" w:rsidR="00D20F20" w:rsidRPr="006F0CEC" w:rsidRDefault="00D20F20" w:rsidP="00664370">
            <w:pPr>
              <w:rPr>
                <w:rFonts w:ascii="Arial" w:hAnsi="Arial" w:cs="Arial"/>
                <w:b/>
                <w:szCs w:val="24"/>
              </w:rPr>
            </w:pPr>
          </w:p>
        </w:tc>
      </w:tr>
      <w:tr w:rsidR="00D20F20" w:rsidRPr="006F0CEC" w14:paraId="29980B6C" w14:textId="77777777" w:rsidTr="004264E6">
        <w:trPr>
          <w:cantSplit/>
        </w:trPr>
        <w:tc>
          <w:tcPr>
            <w:tcW w:w="3865" w:type="dxa"/>
            <w:vAlign w:val="center"/>
          </w:tcPr>
          <w:p w14:paraId="6EF636FE" w14:textId="18803AA4" w:rsidR="00D20F20" w:rsidRPr="006F0CEC" w:rsidRDefault="003B70A3" w:rsidP="00334368">
            <w:pPr>
              <w:spacing w:after="240"/>
              <w:rPr>
                <w:rFonts w:ascii="Arial" w:hAnsi="Arial" w:cs="Arial"/>
                <w:szCs w:val="24"/>
              </w:rPr>
            </w:pPr>
            <w:r>
              <w:rPr>
                <w:rFonts w:ascii="Arial" w:hAnsi="Arial" w:cs="Arial"/>
                <w:szCs w:val="24"/>
              </w:rPr>
              <w:t>HSE</w:t>
            </w:r>
            <w:r w:rsidR="00D20F20" w:rsidRPr="006F0CEC">
              <w:rPr>
                <w:rFonts w:ascii="Arial" w:hAnsi="Arial" w:cs="Arial"/>
                <w:szCs w:val="24"/>
              </w:rPr>
              <w:t xml:space="preserve"> Certificate </w:t>
            </w:r>
          </w:p>
        </w:tc>
        <w:tc>
          <w:tcPr>
            <w:tcW w:w="3060" w:type="dxa"/>
          </w:tcPr>
          <w:p w14:paraId="76A8900D" w14:textId="77777777" w:rsidR="00D20F20" w:rsidRPr="006F0CEC" w:rsidRDefault="00D20F20" w:rsidP="00664370">
            <w:pPr>
              <w:rPr>
                <w:rFonts w:ascii="Arial" w:hAnsi="Arial" w:cs="Arial"/>
                <w:b/>
                <w:szCs w:val="24"/>
              </w:rPr>
            </w:pPr>
          </w:p>
        </w:tc>
        <w:tc>
          <w:tcPr>
            <w:tcW w:w="2790" w:type="dxa"/>
          </w:tcPr>
          <w:p w14:paraId="3BAB4493" w14:textId="77777777" w:rsidR="00D20F20" w:rsidRPr="006F0CEC" w:rsidRDefault="00D20F20" w:rsidP="00664370">
            <w:pPr>
              <w:rPr>
                <w:rFonts w:ascii="Arial" w:hAnsi="Arial" w:cs="Arial"/>
                <w:b/>
                <w:szCs w:val="24"/>
              </w:rPr>
            </w:pPr>
          </w:p>
        </w:tc>
        <w:tc>
          <w:tcPr>
            <w:tcW w:w="2839" w:type="dxa"/>
          </w:tcPr>
          <w:p w14:paraId="34728D00" w14:textId="77777777" w:rsidR="00D20F20" w:rsidRPr="006F0CEC" w:rsidRDefault="00D20F20" w:rsidP="00664370">
            <w:pPr>
              <w:rPr>
                <w:rFonts w:ascii="Arial" w:hAnsi="Arial" w:cs="Arial"/>
                <w:b/>
                <w:szCs w:val="24"/>
              </w:rPr>
            </w:pPr>
          </w:p>
        </w:tc>
      </w:tr>
    </w:tbl>
    <w:p w14:paraId="1F6C78DA" w14:textId="77777777" w:rsidR="002F3BDD" w:rsidRDefault="002F3BDD" w:rsidP="00E031F6">
      <w:pPr>
        <w:spacing w:after="240"/>
        <w:rPr>
          <w:rFonts w:cs="Arial"/>
          <w:b/>
          <w:szCs w:val="24"/>
        </w:rPr>
        <w:sectPr w:rsidR="002F3BDD" w:rsidSect="00F250F3">
          <w:type w:val="continuous"/>
          <w:pgSz w:w="15840" w:h="12240" w:orient="landscape"/>
          <w:pgMar w:top="1260" w:right="720" w:bottom="720" w:left="720" w:header="720" w:footer="720" w:gutter="0"/>
          <w:cols w:space="720"/>
          <w:docGrid w:linePitch="360"/>
        </w:sect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Description w:val="This table shows the entry fields for Transition Outcomes."/>
      </w:tblPr>
      <w:tblGrid>
        <w:gridCol w:w="3865"/>
        <w:gridCol w:w="3060"/>
        <w:gridCol w:w="2790"/>
        <w:gridCol w:w="2839"/>
      </w:tblGrid>
      <w:tr w:rsidR="00D20F20" w:rsidRPr="006F0CEC" w14:paraId="04AA32CF" w14:textId="77777777" w:rsidTr="004264E6">
        <w:trPr>
          <w:cantSplit/>
          <w:tblHeader/>
        </w:trPr>
        <w:tc>
          <w:tcPr>
            <w:tcW w:w="3865" w:type="dxa"/>
            <w:shd w:val="clear" w:color="auto" w:fill="BFBFBF" w:themeFill="background1" w:themeFillShade="BF"/>
          </w:tcPr>
          <w:p w14:paraId="498F8DBA" w14:textId="77777777" w:rsidR="00D20F20" w:rsidRPr="006F0CEC" w:rsidRDefault="00D20F20" w:rsidP="004138E2">
            <w:pPr>
              <w:spacing w:after="240"/>
              <w:rPr>
                <w:rFonts w:ascii="Arial" w:hAnsi="Arial" w:cs="Arial"/>
                <w:b/>
                <w:szCs w:val="24"/>
              </w:rPr>
            </w:pPr>
            <w:r w:rsidRPr="006F0CEC">
              <w:rPr>
                <w:rFonts w:ascii="Arial" w:hAnsi="Arial" w:cs="Arial"/>
                <w:b/>
                <w:szCs w:val="24"/>
              </w:rPr>
              <w:t>Transition Outcomes</w:t>
            </w:r>
          </w:p>
        </w:tc>
        <w:tc>
          <w:tcPr>
            <w:tcW w:w="3060" w:type="dxa"/>
            <w:shd w:val="clear" w:color="auto" w:fill="BFBFBF" w:themeFill="background1" w:themeFillShade="BF"/>
            <w:vAlign w:val="bottom"/>
          </w:tcPr>
          <w:p w14:paraId="233CE7B2" w14:textId="77777777" w:rsidR="00D20F20" w:rsidRPr="006F0CEC" w:rsidRDefault="00D20F20" w:rsidP="004138E2">
            <w:pPr>
              <w:spacing w:after="240"/>
              <w:rPr>
                <w:rFonts w:ascii="Arial" w:hAnsi="Arial" w:cs="Arial"/>
                <w:b/>
                <w:szCs w:val="24"/>
              </w:rPr>
            </w:pPr>
            <w:r w:rsidRPr="006F0CEC">
              <w:rPr>
                <w:rFonts w:ascii="Arial" w:hAnsi="Arial" w:cs="Arial"/>
                <w:b/>
                <w:szCs w:val="24"/>
              </w:rPr>
              <w:t>Number of</w:t>
            </w:r>
            <w:r w:rsidRPr="006F0CEC">
              <w:rPr>
                <w:rFonts w:ascii="Arial" w:hAnsi="Arial" w:cs="Arial"/>
                <w:b/>
                <w:szCs w:val="24"/>
              </w:rPr>
              <w:br/>
              <w:t>Students Enrolled With 12 or More Hours of Instruction</w:t>
            </w:r>
          </w:p>
        </w:tc>
        <w:tc>
          <w:tcPr>
            <w:tcW w:w="2790" w:type="dxa"/>
            <w:shd w:val="clear" w:color="auto" w:fill="BFBFBF" w:themeFill="background1" w:themeFillShade="BF"/>
          </w:tcPr>
          <w:p w14:paraId="72916A4F" w14:textId="77777777" w:rsidR="00D20F20" w:rsidRPr="006F0CEC" w:rsidRDefault="00D20F20" w:rsidP="004138E2">
            <w:pPr>
              <w:spacing w:after="240"/>
              <w:rPr>
                <w:rFonts w:ascii="Arial" w:hAnsi="Arial" w:cs="Arial"/>
                <w:b/>
                <w:szCs w:val="24"/>
              </w:rPr>
            </w:pPr>
            <w:r w:rsidRPr="006F0CEC">
              <w:rPr>
                <w:rFonts w:ascii="Arial" w:hAnsi="Arial" w:cs="Arial"/>
                <w:b/>
                <w:szCs w:val="24"/>
              </w:rPr>
              <w:t>Number Transitioned</w:t>
            </w:r>
          </w:p>
        </w:tc>
        <w:tc>
          <w:tcPr>
            <w:tcW w:w="2839" w:type="dxa"/>
            <w:shd w:val="clear" w:color="auto" w:fill="BFBFBF" w:themeFill="background1" w:themeFillShade="BF"/>
          </w:tcPr>
          <w:p w14:paraId="4FA83FF3" w14:textId="77777777" w:rsidR="00D20F20" w:rsidRPr="006F0CEC" w:rsidRDefault="00D20F20" w:rsidP="004138E2">
            <w:pPr>
              <w:spacing w:after="240"/>
              <w:rPr>
                <w:rFonts w:ascii="Arial" w:hAnsi="Arial" w:cs="Arial"/>
                <w:b/>
                <w:szCs w:val="24"/>
              </w:rPr>
            </w:pPr>
            <w:r w:rsidRPr="006F0CEC">
              <w:rPr>
                <w:rFonts w:ascii="Arial" w:hAnsi="Arial" w:cs="Arial"/>
                <w:b/>
                <w:szCs w:val="24"/>
              </w:rPr>
              <w:t>Average Outcome Percentage</w:t>
            </w:r>
          </w:p>
        </w:tc>
      </w:tr>
      <w:tr w:rsidR="00D20F20" w:rsidRPr="006F0CEC" w14:paraId="7650F92E" w14:textId="77777777" w:rsidTr="004264E6">
        <w:trPr>
          <w:cantSplit/>
        </w:trPr>
        <w:tc>
          <w:tcPr>
            <w:tcW w:w="3865" w:type="dxa"/>
            <w:vAlign w:val="bottom"/>
          </w:tcPr>
          <w:p w14:paraId="106BE766" w14:textId="77777777" w:rsidR="00D20F20" w:rsidRPr="006F0CEC" w:rsidRDefault="00D20F20" w:rsidP="00334368">
            <w:pPr>
              <w:spacing w:after="240"/>
              <w:rPr>
                <w:rFonts w:ascii="Arial" w:hAnsi="Arial" w:cs="Arial"/>
                <w:szCs w:val="24"/>
              </w:rPr>
            </w:pPr>
            <w:r w:rsidRPr="006F0CEC">
              <w:rPr>
                <w:rFonts w:ascii="Arial" w:hAnsi="Arial" w:cs="Arial"/>
                <w:szCs w:val="24"/>
              </w:rPr>
              <w:t xml:space="preserve">Employment </w:t>
            </w:r>
          </w:p>
        </w:tc>
        <w:tc>
          <w:tcPr>
            <w:tcW w:w="3060" w:type="dxa"/>
          </w:tcPr>
          <w:p w14:paraId="1698F060" w14:textId="77777777" w:rsidR="00D20F20" w:rsidRPr="006F0CEC" w:rsidRDefault="00D20F20" w:rsidP="00664370">
            <w:pPr>
              <w:rPr>
                <w:rFonts w:ascii="Arial" w:hAnsi="Arial" w:cs="Arial"/>
                <w:b/>
                <w:szCs w:val="24"/>
              </w:rPr>
            </w:pPr>
          </w:p>
        </w:tc>
        <w:tc>
          <w:tcPr>
            <w:tcW w:w="2790" w:type="dxa"/>
          </w:tcPr>
          <w:p w14:paraId="044A4ED2" w14:textId="77777777" w:rsidR="00D20F20" w:rsidRPr="006F0CEC" w:rsidRDefault="00D20F20" w:rsidP="00664370">
            <w:pPr>
              <w:rPr>
                <w:rFonts w:ascii="Arial" w:hAnsi="Arial" w:cs="Arial"/>
                <w:b/>
                <w:szCs w:val="24"/>
              </w:rPr>
            </w:pPr>
          </w:p>
        </w:tc>
        <w:tc>
          <w:tcPr>
            <w:tcW w:w="2839" w:type="dxa"/>
          </w:tcPr>
          <w:p w14:paraId="31BE8DC1" w14:textId="77777777" w:rsidR="00D20F20" w:rsidRPr="006F0CEC" w:rsidRDefault="00D20F20" w:rsidP="00664370">
            <w:pPr>
              <w:rPr>
                <w:rFonts w:ascii="Arial" w:hAnsi="Arial" w:cs="Arial"/>
                <w:b/>
                <w:szCs w:val="24"/>
              </w:rPr>
            </w:pPr>
          </w:p>
        </w:tc>
      </w:tr>
      <w:tr w:rsidR="00D20F20" w:rsidRPr="006F0CEC" w14:paraId="5BF55D4E" w14:textId="77777777" w:rsidTr="004264E6">
        <w:trPr>
          <w:cantSplit/>
        </w:trPr>
        <w:tc>
          <w:tcPr>
            <w:tcW w:w="3865" w:type="dxa"/>
            <w:vAlign w:val="bottom"/>
          </w:tcPr>
          <w:p w14:paraId="1B745246" w14:textId="77777777" w:rsidR="00D20F20" w:rsidRPr="006F0CEC" w:rsidRDefault="00D20F20" w:rsidP="00334368">
            <w:pPr>
              <w:spacing w:after="240"/>
              <w:rPr>
                <w:rFonts w:ascii="Arial" w:hAnsi="Arial" w:cs="Arial"/>
                <w:szCs w:val="24"/>
              </w:rPr>
            </w:pPr>
            <w:r w:rsidRPr="006F0CEC">
              <w:rPr>
                <w:rFonts w:ascii="Arial" w:hAnsi="Arial" w:cs="Arial"/>
                <w:szCs w:val="24"/>
              </w:rPr>
              <w:t>Postsecondary Education and Training</w:t>
            </w:r>
          </w:p>
        </w:tc>
        <w:tc>
          <w:tcPr>
            <w:tcW w:w="3060" w:type="dxa"/>
          </w:tcPr>
          <w:p w14:paraId="588504F2" w14:textId="77777777" w:rsidR="00D20F20" w:rsidRPr="006F0CEC" w:rsidRDefault="00D20F20" w:rsidP="00664370">
            <w:pPr>
              <w:rPr>
                <w:rFonts w:ascii="Arial" w:hAnsi="Arial" w:cs="Arial"/>
                <w:b/>
                <w:szCs w:val="24"/>
              </w:rPr>
            </w:pPr>
          </w:p>
        </w:tc>
        <w:tc>
          <w:tcPr>
            <w:tcW w:w="2790" w:type="dxa"/>
          </w:tcPr>
          <w:p w14:paraId="021B96A1" w14:textId="77777777" w:rsidR="00D20F20" w:rsidRPr="006F0CEC" w:rsidRDefault="00D20F20" w:rsidP="00664370">
            <w:pPr>
              <w:rPr>
                <w:rFonts w:ascii="Arial" w:hAnsi="Arial" w:cs="Arial"/>
                <w:b/>
                <w:szCs w:val="24"/>
              </w:rPr>
            </w:pPr>
          </w:p>
        </w:tc>
        <w:tc>
          <w:tcPr>
            <w:tcW w:w="2839" w:type="dxa"/>
          </w:tcPr>
          <w:p w14:paraId="776E4260" w14:textId="77777777" w:rsidR="00D20F20" w:rsidRPr="006F0CEC" w:rsidRDefault="00D20F20" w:rsidP="00664370">
            <w:pPr>
              <w:rPr>
                <w:rFonts w:ascii="Arial" w:hAnsi="Arial" w:cs="Arial"/>
                <w:b/>
                <w:szCs w:val="24"/>
              </w:rPr>
            </w:pPr>
          </w:p>
        </w:tc>
      </w:tr>
    </w:tbl>
    <w:p w14:paraId="5A317E97" w14:textId="022F3571" w:rsidR="009D35E5" w:rsidRPr="003C4CAC" w:rsidRDefault="009D35E5" w:rsidP="00F933CF">
      <w:pPr>
        <w:spacing w:after="240"/>
        <w:rPr>
          <w:rFonts w:eastAsiaTheme="minorHAnsi" w:cs="Arial"/>
          <w:b/>
          <w:szCs w:val="24"/>
        </w:rPr>
        <w:sectPr w:rsidR="009D35E5" w:rsidRPr="003C4CAC" w:rsidSect="00F250F3">
          <w:type w:val="continuous"/>
          <w:pgSz w:w="15840" w:h="12240" w:orient="landscape"/>
          <w:pgMar w:top="1260" w:right="720" w:bottom="720" w:left="720" w:header="720" w:footer="720" w:gutter="0"/>
          <w:cols w:space="720"/>
          <w:docGrid w:linePitch="360"/>
        </w:sectPr>
      </w:pPr>
    </w:p>
    <w:p w14:paraId="38B2E5DC" w14:textId="45B2A590" w:rsidR="003402C0" w:rsidRPr="003C4CAC" w:rsidRDefault="43D26277" w:rsidP="00E662F6">
      <w:pPr>
        <w:pStyle w:val="Heading3"/>
        <w:spacing w:before="0"/>
        <w:rPr>
          <w:rFonts w:eastAsia="Calibri"/>
          <w:sz w:val="32"/>
          <w:szCs w:val="32"/>
        </w:rPr>
      </w:pPr>
      <w:bookmarkStart w:id="1310" w:name="_Toc95402947"/>
      <w:bookmarkStart w:id="1311" w:name="_Toc109824174"/>
      <w:bookmarkEnd w:id="1303"/>
      <w:bookmarkEnd w:id="1304"/>
      <w:bookmarkEnd w:id="1305"/>
      <w:r w:rsidRPr="00DC0AEA">
        <w:lastRenderedPageBreak/>
        <w:t>4.</w:t>
      </w:r>
      <w:r w:rsidR="1506913F" w:rsidRPr="00DC0AEA">
        <w:rPr>
          <w:sz w:val="32"/>
          <w:szCs w:val="32"/>
        </w:rPr>
        <w:t xml:space="preserve"> </w:t>
      </w:r>
      <w:r w:rsidR="4FFB37A3" w:rsidRPr="00C76826">
        <w:t xml:space="preserve">Alignment with </w:t>
      </w:r>
      <w:r w:rsidR="07AB6A32" w:rsidRPr="00C76826">
        <w:t xml:space="preserve">AJCC </w:t>
      </w:r>
      <w:r w:rsidR="4359BCFE" w:rsidRPr="00C76826">
        <w:t>Partners</w:t>
      </w:r>
      <w:bookmarkEnd w:id="1310"/>
      <w:bookmarkEnd w:id="1311"/>
      <w:r w:rsidR="561AF1B0" w:rsidRPr="00062EE5">
        <w:rPr>
          <w:sz w:val="32"/>
          <w:szCs w:val="32"/>
        </w:rPr>
        <w:t xml:space="preserve"> </w:t>
      </w:r>
    </w:p>
    <w:p w14:paraId="0B6F5686" w14:textId="46AE4877" w:rsidR="003402C0" w:rsidRPr="00DC0AEA" w:rsidRDefault="67482497" w:rsidP="00FD6742">
      <w:pPr>
        <w:spacing w:after="240"/>
        <w:rPr>
          <w:rFonts w:eastAsia="Calibri" w:cs="Arial"/>
          <w:b/>
        </w:rPr>
      </w:pPr>
      <w:r w:rsidRPr="3AFAD43E">
        <w:rPr>
          <w:rFonts w:cs="Arial"/>
          <w:b/>
        </w:rPr>
        <w:t>The state will consider:</w:t>
      </w:r>
    </w:p>
    <w:p w14:paraId="0338A6B0" w14:textId="61D9D55D" w:rsidR="003402C0" w:rsidRPr="003C4CAC" w:rsidRDefault="00BF09AF" w:rsidP="008E675F">
      <w:pPr>
        <w:spacing w:after="240"/>
        <w:ind w:left="720" w:right="720"/>
        <w:rPr>
          <w:rFonts w:cs="Arial"/>
          <w:b/>
          <w:i/>
        </w:rPr>
      </w:pPr>
      <w:r>
        <w:rPr>
          <w:rFonts w:cs="Arial"/>
          <w:i/>
        </w:rPr>
        <w:t>T</w:t>
      </w:r>
      <w:r w:rsidR="003402C0" w:rsidRPr="3AFAD43E">
        <w:rPr>
          <w:rFonts w:cs="Arial"/>
          <w:i/>
        </w:rPr>
        <w:t>he extent to which the eligible provider demonstrates alignment between proposed activities and services and the strategy and goals of the local plan under Section 108, as well as the activities and services of the one-stop partners</w:t>
      </w:r>
      <w:r w:rsidR="00D429C3">
        <w:rPr>
          <w:rFonts w:cs="Arial"/>
          <w:i/>
        </w:rPr>
        <w:t xml:space="preserve"> ..</w:t>
      </w:r>
      <w:r w:rsidR="00393618">
        <w:rPr>
          <w:rFonts w:cs="Arial"/>
          <w:i/>
        </w:rPr>
        <w:t>.</w:t>
      </w:r>
    </w:p>
    <w:p w14:paraId="49570E8C" w14:textId="08272447" w:rsidR="003402C0" w:rsidRPr="003C4CAC" w:rsidRDefault="003402C0" w:rsidP="003E2942">
      <w:pPr>
        <w:pStyle w:val="Heading4"/>
      </w:pPr>
      <w:r w:rsidRPr="3AFAD43E">
        <w:t>Public Law 113–128, WIOA Section 231(e)(4)</w:t>
      </w:r>
    </w:p>
    <w:p w14:paraId="6EA934A2" w14:textId="4E9E01B3" w:rsidR="007E08B0" w:rsidRPr="00A74D0C" w:rsidRDefault="00924DE4" w:rsidP="001A47A8">
      <w:pPr>
        <w:numPr>
          <w:ilvl w:val="0"/>
          <w:numId w:val="6"/>
        </w:numPr>
        <w:spacing w:after="240"/>
        <w:ind w:left="720"/>
        <w:rPr>
          <w:rFonts w:eastAsia="Arial" w:cs="Arial"/>
          <w:color w:val="000000" w:themeColor="text1"/>
          <w:szCs w:val="24"/>
        </w:rPr>
      </w:pPr>
      <w:r w:rsidRPr="00A74D0C">
        <w:rPr>
          <w:rFonts w:cs="Arial"/>
        </w:rPr>
        <w:t xml:space="preserve">Describe how the program will align and coordinate with the programs provided by the LWDB’s </w:t>
      </w:r>
      <w:r w:rsidR="003B70A3" w:rsidRPr="00A74D0C">
        <w:rPr>
          <w:rFonts w:cs="Arial"/>
        </w:rPr>
        <w:t>AJCC</w:t>
      </w:r>
      <w:r w:rsidR="00D903EF" w:rsidRPr="00A74D0C">
        <w:rPr>
          <w:rFonts w:cs="Arial"/>
        </w:rPr>
        <w:t xml:space="preserve">. </w:t>
      </w:r>
      <w:r w:rsidRPr="00A74D0C">
        <w:rPr>
          <w:rFonts w:cs="Arial"/>
        </w:rPr>
        <w:t>(500</w:t>
      </w:r>
      <w:r w:rsidR="00FF4767" w:rsidRPr="00A74D0C">
        <w:rPr>
          <w:rFonts w:cs="Arial"/>
        </w:rPr>
        <w:t xml:space="preserve"> word</w:t>
      </w:r>
      <w:r w:rsidRPr="00A74D0C">
        <w:rPr>
          <w:rFonts w:cs="Arial"/>
        </w:rPr>
        <w:t xml:space="preserve"> maximum)</w:t>
      </w:r>
      <w:r w:rsidR="3186D47D" w:rsidRPr="00A74D0C">
        <w:rPr>
          <w:rFonts w:cs="Arial"/>
        </w:rPr>
        <w:t xml:space="preserve"> 8 points (0, 2, 4, 6, 8)</w:t>
      </w:r>
    </w:p>
    <w:p w14:paraId="198153EC" w14:textId="25BF3C2F" w:rsidR="007E08B0" w:rsidRPr="00A74D0C" w:rsidRDefault="00924DE4" w:rsidP="001A47A8">
      <w:pPr>
        <w:numPr>
          <w:ilvl w:val="0"/>
          <w:numId w:val="6"/>
        </w:numPr>
        <w:spacing w:after="240"/>
        <w:ind w:left="720"/>
        <w:rPr>
          <w:rFonts w:eastAsia="Arial" w:cs="Arial"/>
          <w:color w:val="000000" w:themeColor="text1"/>
          <w:szCs w:val="24"/>
        </w:rPr>
      </w:pPr>
      <w:r w:rsidRPr="00A74D0C">
        <w:rPr>
          <w:rFonts w:cs="Arial"/>
        </w:rPr>
        <w:t>Describe any formal agreements or MOU</w:t>
      </w:r>
      <w:r w:rsidR="00531A7A" w:rsidRPr="00A74D0C">
        <w:rPr>
          <w:rFonts w:cs="Arial"/>
        </w:rPr>
        <w:t>s</w:t>
      </w:r>
      <w:r w:rsidRPr="00A74D0C">
        <w:rPr>
          <w:rFonts w:cs="Arial"/>
        </w:rPr>
        <w:t xml:space="preserve"> between the agency and the LWDB that coordinate services benefiting adult learners in the WIOA, Title II: AEFLA programs. (Go to question C if you do not have</w:t>
      </w:r>
      <w:r w:rsidR="00531A7A" w:rsidRPr="00A74D0C">
        <w:rPr>
          <w:rFonts w:cs="Arial"/>
        </w:rPr>
        <w:t xml:space="preserve"> any formal agreements or MOUs</w:t>
      </w:r>
      <w:r w:rsidRPr="00A74D0C">
        <w:rPr>
          <w:rFonts w:cs="Arial"/>
        </w:rPr>
        <w:t>). (500</w:t>
      </w:r>
      <w:r w:rsidR="00FF4767" w:rsidRPr="00A74D0C">
        <w:rPr>
          <w:rFonts w:cs="Arial"/>
        </w:rPr>
        <w:t xml:space="preserve"> word</w:t>
      </w:r>
      <w:r w:rsidRPr="00A74D0C">
        <w:rPr>
          <w:rFonts w:cs="Arial"/>
        </w:rPr>
        <w:t xml:space="preserve"> maximum)</w:t>
      </w:r>
      <w:r w:rsidR="6CB9A574" w:rsidRPr="00A74D0C">
        <w:rPr>
          <w:rFonts w:cs="Arial"/>
        </w:rPr>
        <w:t xml:space="preserve"> 8 points (0, 2, 4, 6, 8)</w:t>
      </w:r>
    </w:p>
    <w:p w14:paraId="0F0CDCD3" w14:textId="073C1F14" w:rsidR="007E08B0" w:rsidRPr="00A74D0C" w:rsidRDefault="00924DE4" w:rsidP="001A47A8">
      <w:pPr>
        <w:numPr>
          <w:ilvl w:val="0"/>
          <w:numId w:val="6"/>
        </w:numPr>
        <w:spacing w:after="240"/>
        <w:ind w:left="720"/>
        <w:rPr>
          <w:rFonts w:eastAsia="Arial" w:cs="Arial"/>
          <w:b/>
          <w:color w:val="000000" w:themeColor="text1"/>
          <w:szCs w:val="24"/>
        </w:rPr>
      </w:pPr>
      <w:r w:rsidRPr="00A74D0C">
        <w:rPr>
          <w:rFonts w:cs="Arial"/>
        </w:rPr>
        <w:t>Describe the steps your agency will take to establish form</w:t>
      </w:r>
      <w:r w:rsidR="00531A7A" w:rsidRPr="00A74D0C">
        <w:rPr>
          <w:rFonts w:cs="Arial"/>
        </w:rPr>
        <w:t>al agreements or MOUs</w:t>
      </w:r>
      <w:r w:rsidRPr="00A74D0C">
        <w:rPr>
          <w:rFonts w:cs="Arial"/>
        </w:rPr>
        <w:t xml:space="preserve"> between the agency and the LWDB that coordinate services benefiting adult learners in the WIOA, Title II: AEFLA programs.</w:t>
      </w:r>
      <w:r w:rsidR="00EC2EFA" w:rsidRPr="00A74D0C">
        <w:rPr>
          <w:rFonts w:cs="Arial"/>
        </w:rPr>
        <w:t xml:space="preserve"> (500</w:t>
      </w:r>
      <w:r w:rsidR="00FF4767" w:rsidRPr="00A74D0C">
        <w:rPr>
          <w:rFonts w:cs="Arial"/>
        </w:rPr>
        <w:t xml:space="preserve"> word</w:t>
      </w:r>
      <w:r w:rsidR="00EC2EFA" w:rsidRPr="00A74D0C">
        <w:rPr>
          <w:rFonts w:cs="Arial"/>
        </w:rPr>
        <w:t xml:space="preserve"> maximum</w:t>
      </w:r>
      <w:r w:rsidR="001B2123" w:rsidRPr="00A74D0C">
        <w:rPr>
          <w:rFonts w:cs="Arial"/>
        </w:rPr>
        <w:t>)</w:t>
      </w:r>
      <w:r w:rsidR="78989F18" w:rsidRPr="00A74D0C">
        <w:rPr>
          <w:rFonts w:cs="Arial"/>
        </w:rPr>
        <w:t xml:space="preserve"> 8 points (0, 2, 4, 6, 8)</w:t>
      </w:r>
    </w:p>
    <w:p w14:paraId="38DFD978" w14:textId="117D4D58" w:rsidR="00107FB0" w:rsidRPr="003C4CAC" w:rsidRDefault="00822A39" w:rsidP="00F933CF">
      <w:pPr>
        <w:spacing w:after="240"/>
        <w:rPr>
          <w:rFonts w:eastAsia="Calibri" w:cs="Arial"/>
        </w:rPr>
      </w:pPr>
      <w:r w:rsidRPr="3AFAD43E">
        <w:rPr>
          <w:rFonts w:eastAsia="Calibri" w:cs="Arial"/>
        </w:rPr>
        <w:br w:type="page"/>
      </w:r>
    </w:p>
    <w:p w14:paraId="5C49A5F5" w14:textId="0CE50ADF" w:rsidR="00B80EE4" w:rsidRPr="004E0865" w:rsidRDefault="09D0BCC6" w:rsidP="003F187B">
      <w:pPr>
        <w:pStyle w:val="Heading3"/>
      </w:pPr>
      <w:bookmarkStart w:id="1312" w:name="_Toc369869486"/>
      <w:bookmarkStart w:id="1313" w:name="_Toc369868815"/>
      <w:bookmarkStart w:id="1314" w:name="_Toc372187776"/>
      <w:bookmarkStart w:id="1315" w:name="_Toc2070185906"/>
      <w:bookmarkStart w:id="1316" w:name="_Toc1823167004"/>
      <w:bookmarkStart w:id="1317" w:name="_Toc1760743227"/>
      <w:bookmarkStart w:id="1318" w:name="_Toc323984197"/>
      <w:bookmarkStart w:id="1319" w:name="_Toc1143698664"/>
      <w:bookmarkStart w:id="1320" w:name="_Toc667652967"/>
      <w:bookmarkStart w:id="1321" w:name="_Toc130260572"/>
      <w:bookmarkStart w:id="1322" w:name="_Toc1504182712"/>
      <w:bookmarkStart w:id="1323" w:name="_Toc95402948"/>
      <w:bookmarkStart w:id="1324" w:name="_Toc109824175"/>
      <w:r>
        <w:lastRenderedPageBreak/>
        <w:t>5.</w:t>
      </w:r>
      <w:r w:rsidR="44CB0430">
        <w:t xml:space="preserve"> </w:t>
      </w:r>
      <w:r w:rsidR="62B807B8">
        <w:t>Intensity, Duration, and Flexible Scheduling</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14:paraId="696C9F8D" w14:textId="77777777" w:rsidR="003402C0" w:rsidRPr="003C4CAC" w:rsidRDefault="003402C0" w:rsidP="00FD6742">
      <w:pPr>
        <w:spacing w:after="240"/>
        <w:rPr>
          <w:rFonts w:cs="Arial"/>
          <w:b/>
        </w:rPr>
      </w:pPr>
      <w:r w:rsidRPr="3AFAD43E">
        <w:rPr>
          <w:rFonts w:cs="Arial"/>
          <w:b/>
        </w:rPr>
        <w:t>The state will consider:</w:t>
      </w:r>
    </w:p>
    <w:p w14:paraId="26B5698D" w14:textId="0EE05B54" w:rsidR="003402C0" w:rsidRPr="003C4CAC" w:rsidRDefault="00BF09AF" w:rsidP="003B70A3">
      <w:pPr>
        <w:spacing w:after="240"/>
        <w:ind w:left="720" w:right="720"/>
        <w:rPr>
          <w:rFonts w:cs="Arial"/>
          <w:i/>
        </w:rPr>
      </w:pPr>
      <w:r>
        <w:rPr>
          <w:rFonts w:eastAsia="Calibri" w:cs="Arial"/>
          <w:i/>
        </w:rPr>
        <w:t>W</w:t>
      </w:r>
      <w:r w:rsidR="003402C0" w:rsidRPr="3AFAD43E">
        <w:rPr>
          <w:rFonts w:eastAsia="Calibri" w:cs="Arial"/>
          <w:i/>
        </w:rPr>
        <w:t>hether the eligible provider’s program—</w:t>
      </w:r>
    </w:p>
    <w:p w14:paraId="29696B79" w14:textId="7667F635" w:rsidR="00B80EE4" w:rsidRPr="003402C0" w:rsidRDefault="00BF09AF" w:rsidP="008634AB">
      <w:pPr>
        <w:pStyle w:val="ListParagraph"/>
        <w:numPr>
          <w:ilvl w:val="0"/>
          <w:numId w:val="48"/>
        </w:numPr>
        <w:spacing w:after="240"/>
        <w:ind w:left="1440" w:right="720"/>
        <w:rPr>
          <w:rFonts w:cs="Arial"/>
          <w:strike/>
          <w:color w:val="000000" w:themeColor="text1"/>
        </w:rPr>
      </w:pPr>
      <w:r>
        <w:rPr>
          <w:rFonts w:cs="Arial"/>
          <w:i/>
        </w:rPr>
        <w:t>i</w:t>
      </w:r>
      <w:r w:rsidR="003402C0" w:rsidRPr="3AFAD43E">
        <w:rPr>
          <w:rFonts w:cs="Arial"/>
          <w:i/>
        </w:rPr>
        <w:t>s of sufficient intensity and quality, and based on the most rigorous research available so that participants achieve substantial learning gains</w:t>
      </w:r>
      <w:r w:rsidR="00D429C3">
        <w:rPr>
          <w:rFonts w:cs="Arial"/>
          <w:i/>
        </w:rPr>
        <w:t xml:space="preserve"> ..</w:t>
      </w:r>
      <w:r w:rsidR="00393618">
        <w:rPr>
          <w:rFonts w:cs="Arial"/>
          <w:i/>
        </w:rPr>
        <w:t>.</w:t>
      </w:r>
    </w:p>
    <w:p w14:paraId="58D943A0" w14:textId="220447D0" w:rsidR="003402C0" w:rsidRPr="003C4CAC" w:rsidRDefault="003402C0" w:rsidP="003E2942">
      <w:pPr>
        <w:pStyle w:val="Heading4"/>
        <w:rPr>
          <w:strike/>
        </w:rPr>
      </w:pPr>
      <w:r w:rsidRPr="3AFAD43E">
        <w:t>Public Law 113–128, WIOA Section 231(e)(5)(A)</w:t>
      </w:r>
    </w:p>
    <w:p w14:paraId="2EF01A5B" w14:textId="0B098104" w:rsidR="007E08B0" w:rsidRPr="00A74D0C" w:rsidRDefault="00B80EE4" w:rsidP="001A47A8">
      <w:pPr>
        <w:numPr>
          <w:ilvl w:val="0"/>
          <w:numId w:val="13"/>
        </w:numPr>
        <w:spacing w:after="240"/>
        <w:ind w:left="720"/>
        <w:rPr>
          <w:rFonts w:eastAsia="Arial" w:cs="Arial"/>
          <w:color w:val="000000" w:themeColor="text1"/>
          <w:szCs w:val="24"/>
        </w:rPr>
      </w:pPr>
      <w:r w:rsidRPr="00A74D0C">
        <w:rPr>
          <w:rFonts w:cs="Arial"/>
        </w:rPr>
        <w:t xml:space="preserve">Describe the </w:t>
      </w:r>
      <w:r w:rsidR="00CC06F3" w:rsidRPr="00A74D0C">
        <w:rPr>
          <w:rFonts w:cs="Arial"/>
        </w:rPr>
        <w:t>enrollment system in place (for example</w:t>
      </w:r>
      <w:r w:rsidRPr="00A74D0C">
        <w:rPr>
          <w:rFonts w:cs="Arial"/>
        </w:rPr>
        <w:t>, open-entry</w:t>
      </w:r>
      <w:r w:rsidR="001A7953" w:rsidRPr="00A74D0C">
        <w:rPr>
          <w:rFonts w:cs="Arial"/>
        </w:rPr>
        <w:t>/open-exit, managed enrollment)</w:t>
      </w:r>
      <w:r w:rsidRPr="00A74D0C">
        <w:rPr>
          <w:rFonts w:cs="Arial"/>
        </w:rPr>
        <w:t xml:space="preserve"> and the expectations for students’ participation</w:t>
      </w:r>
      <w:r w:rsidR="00CC06F3" w:rsidRPr="00A74D0C">
        <w:rPr>
          <w:rFonts w:cs="Arial"/>
        </w:rPr>
        <w:t xml:space="preserve"> and attendance (for example</w:t>
      </w:r>
      <w:r w:rsidRPr="00A74D0C">
        <w:rPr>
          <w:rFonts w:cs="Arial"/>
        </w:rPr>
        <w:t xml:space="preserve">, number of </w:t>
      </w:r>
      <w:r w:rsidR="0029541C" w:rsidRPr="00A74D0C">
        <w:rPr>
          <w:rFonts w:cs="Arial"/>
        </w:rPr>
        <w:t>hours, weeks, semester</w:t>
      </w:r>
      <w:r w:rsidR="00FD6742" w:rsidRPr="00A74D0C">
        <w:rPr>
          <w:rFonts w:cs="Arial"/>
        </w:rPr>
        <w:t>s</w:t>
      </w:r>
      <w:r w:rsidRPr="00A74D0C">
        <w:rPr>
          <w:rFonts w:cs="Arial"/>
        </w:rPr>
        <w:t xml:space="preserve">). </w:t>
      </w:r>
      <w:r w:rsidR="2C97FDA6" w:rsidRPr="00A74D0C">
        <w:rPr>
          <w:rFonts w:cs="Arial"/>
        </w:rPr>
        <w:t>3</w:t>
      </w:r>
      <w:r w:rsidRPr="00A74D0C">
        <w:rPr>
          <w:rFonts w:cs="Arial"/>
        </w:rPr>
        <w:t>00</w:t>
      </w:r>
      <w:r w:rsidR="00FF4767" w:rsidRPr="00A74D0C">
        <w:rPr>
          <w:rFonts w:cs="Arial"/>
        </w:rPr>
        <w:t xml:space="preserve"> </w:t>
      </w:r>
      <w:bookmarkStart w:id="1325" w:name="_Int_k1vKYBSD"/>
      <w:r w:rsidR="00FF4767" w:rsidRPr="00A74D0C">
        <w:rPr>
          <w:rFonts w:cs="Arial"/>
        </w:rPr>
        <w:t>word</w:t>
      </w:r>
      <w:bookmarkEnd w:id="1325"/>
      <w:r w:rsidRPr="00A74D0C">
        <w:rPr>
          <w:rFonts w:cs="Arial"/>
        </w:rPr>
        <w:t xml:space="preserve"> maximum)</w:t>
      </w:r>
      <w:r w:rsidR="6BBE3197" w:rsidRPr="00A74D0C">
        <w:rPr>
          <w:rFonts w:cs="Arial"/>
        </w:rPr>
        <w:t xml:space="preserve"> 8 points (0, 2, 4, 6, 8)</w:t>
      </w:r>
    </w:p>
    <w:p w14:paraId="669377B9" w14:textId="14761713" w:rsidR="007E08B0" w:rsidRPr="00A74D0C" w:rsidRDefault="00B80EE4" w:rsidP="001A47A8">
      <w:pPr>
        <w:numPr>
          <w:ilvl w:val="0"/>
          <w:numId w:val="13"/>
        </w:numPr>
        <w:spacing w:after="240"/>
        <w:ind w:left="720"/>
        <w:rPr>
          <w:rFonts w:eastAsia="Arial" w:cs="Arial"/>
          <w:color w:val="000000" w:themeColor="text1"/>
          <w:szCs w:val="24"/>
        </w:rPr>
      </w:pPr>
      <w:r w:rsidRPr="00A74D0C">
        <w:rPr>
          <w:rFonts w:cs="Arial"/>
        </w:rPr>
        <w:t>Describe how the instructional schedule is aligned with the program’s standardized assessment post-testing procedure to allow sufficient intensity (hours per week) and duration (number of weeks per course) for individual learners to demonstrate adequate progress on the standardized assessment(s) used by the program. (</w:t>
      </w:r>
      <w:r w:rsidR="5C3B0B51" w:rsidRPr="00A74D0C">
        <w:rPr>
          <w:rFonts w:cs="Arial"/>
        </w:rPr>
        <w:t>3</w:t>
      </w:r>
      <w:r w:rsidRPr="00A74D0C">
        <w:rPr>
          <w:rFonts w:cs="Arial"/>
        </w:rPr>
        <w:t>00</w:t>
      </w:r>
      <w:r w:rsidR="00FF4767" w:rsidRPr="00A74D0C">
        <w:rPr>
          <w:rFonts w:cs="Arial"/>
        </w:rPr>
        <w:t xml:space="preserve"> word</w:t>
      </w:r>
      <w:r w:rsidRPr="00A74D0C">
        <w:rPr>
          <w:rFonts w:cs="Arial"/>
        </w:rPr>
        <w:t xml:space="preserve"> maximum)</w:t>
      </w:r>
      <w:r w:rsidR="7BB1CCFB" w:rsidRPr="00A74D0C">
        <w:rPr>
          <w:rFonts w:cs="Arial"/>
        </w:rPr>
        <w:t xml:space="preserve"> 12 points (0,</w:t>
      </w:r>
      <w:r w:rsidR="00D04451">
        <w:rPr>
          <w:rFonts w:cs="Arial"/>
        </w:rPr>
        <w:t xml:space="preserve"> </w:t>
      </w:r>
      <w:r w:rsidR="7BB1CCFB" w:rsidRPr="00A74D0C">
        <w:rPr>
          <w:rFonts w:cs="Arial"/>
        </w:rPr>
        <w:t>3,</w:t>
      </w:r>
      <w:r w:rsidR="00D04451">
        <w:rPr>
          <w:rFonts w:cs="Arial"/>
        </w:rPr>
        <w:t xml:space="preserve"> </w:t>
      </w:r>
      <w:r w:rsidR="7BB1CCFB" w:rsidRPr="00A74D0C">
        <w:rPr>
          <w:rFonts w:cs="Arial"/>
        </w:rPr>
        <w:t>6,</w:t>
      </w:r>
      <w:r w:rsidR="00D04451">
        <w:rPr>
          <w:rFonts w:cs="Arial"/>
        </w:rPr>
        <w:t xml:space="preserve"> </w:t>
      </w:r>
      <w:r w:rsidR="7BB1CCFB" w:rsidRPr="00A74D0C">
        <w:rPr>
          <w:rFonts w:cs="Arial"/>
        </w:rPr>
        <w:t>9,</w:t>
      </w:r>
      <w:r w:rsidR="00D04451">
        <w:rPr>
          <w:rFonts w:cs="Arial"/>
        </w:rPr>
        <w:t xml:space="preserve"> </w:t>
      </w:r>
      <w:r w:rsidR="7BB1CCFB" w:rsidRPr="00A74D0C">
        <w:rPr>
          <w:rFonts w:cs="Arial"/>
        </w:rPr>
        <w:t>12)</w:t>
      </w:r>
    </w:p>
    <w:p w14:paraId="349CC1DB" w14:textId="724EB928" w:rsidR="007E08B0" w:rsidRPr="00A74D0C" w:rsidRDefault="00B80EE4" w:rsidP="001A47A8">
      <w:pPr>
        <w:numPr>
          <w:ilvl w:val="0"/>
          <w:numId w:val="13"/>
        </w:numPr>
        <w:spacing w:after="240"/>
        <w:ind w:left="720"/>
        <w:rPr>
          <w:rFonts w:eastAsia="Arial" w:cs="Arial"/>
          <w:color w:val="000000" w:themeColor="text1"/>
          <w:szCs w:val="24"/>
        </w:rPr>
      </w:pPr>
      <w:r w:rsidRPr="00A74D0C">
        <w:rPr>
          <w:rFonts w:cs="Arial"/>
        </w:rPr>
        <w:t>Describe how the curriculum and instruction contain the levels of rigor and intensity nece</w:t>
      </w:r>
      <w:r w:rsidR="00A75D21" w:rsidRPr="00A74D0C">
        <w:rPr>
          <w:rFonts w:cs="Arial"/>
        </w:rPr>
        <w:t>ssary for adult students to achieve</w:t>
      </w:r>
      <w:r w:rsidRPr="00A74D0C">
        <w:rPr>
          <w:rFonts w:cs="Arial"/>
        </w:rPr>
        <w:t xml:space="preserve"> learning gains. (</w:t>
      </w:r>
      <w:r w:rsidR="36ABB18F" w:rsidRPr="00A74D0C">
        <w:rPr>
          <w:rFonts w:cs="Arial"/>
        </w:rPr>
        <w:t>3</w:t>
      </w:r>
      <w:r w:rsidRPr="00A74D0C">
        <w:rPr>
          <w:rFonts w:cs="Arial"/>
        </w:rPr>
        <w:t>00</w:t>
      </w:r>
      <w:r w:rsidR="00FF4767" w:rsidRPr="00A74D0C">
        <w:rPr>
          <w:rFonts w:cs="Arial"/>
        </w:rPr>
        <w:t xml:space="preserve"> word</w:t>
      </w:r>
      <w:r w:rsidRPr="00A74D0C">
        <w:rPr>
          <w:rFonts w:cs="Arial"/>
        </w:rPr>
        <w:t xml:space="preserve"> maximum)</w:t>
      </w:r>
      <w:r w:rsidR="74972E26" w:rsidRPr="00A74D0C">
        <w:rPr>
          <w:rFonts w:cs="Arial"/>
        </w:rPr>
        <w:t xml:space="preserve"> 12 points (0,</w:t>
      </w:r>
      <w:r w:rsidR="00D04451">
        <w:rPr>
          <w:rFonts w:cs="Arial"/>
        </w:rPr>
        <w:t xml:space="preserve"> </w:t>
      </w:r>
      <w:r w:rsidR="74972E26" w:rsidRPr="00A74D0C">
        <w:rPr>
          <w:rFonts w:cs="Arial"/>
        </w:rPr>
        <w:t>3,</w:t>
      </w:r>
      <w:r w:rsidR="00D04451">
        <w:rPr>
          <w:rFonts w:cs="Arial"/>
        </w:rPr>
        <w:t xml:space="preserve"> </w:t>
      </w:r>
      <w:r w:rsidR="74972E26" w:rsidRPr="00A74D0C">
        <w:rPr>
          <w:rFonts w:cs="Arial"/>
        </w:rPr>
        <w:t>6,</w:t>
      </w:r>
      <w:r w:rsidR="00D04451">
        <w:rPr>
          <w:rFonts w:cs="Arial"/>
        </w:rPr>
        <w:t xml:space="preserve"> </w:t>
      </w:r>
      <w:r w:rsidR="74972E26" w:rsidRPr="00A74D0C">
        <w:rPr>
          <w:rFonts w:cs="Arial"/>
        </w:rPr>
        <w:t>9,</w:t>
      </w:r>
      <w:r w:rsidR="00D04451">
        <w:rPr>
          <w:rFonts w:cs="Arial"/>
        </w:rPr>
        <w:t xml:space="preserve"> </w:t>
      </w:r>
      <w:r w:rsidR="74972E26" w:rsidRPr="00A74D0C">
        <w:rPr>
          <w:rFonts w:cs="Arial"/>
        </w:rPr>
        <w:t>12)</w:t>
      </w:r>
    </w:p>
    <w:p w14:paraId="46AC3082" w14:textId="5F7F913A" w:rsidR="007E08B0" w:rsidRPr="00A74D0C" w:rsidRDefault="00B80EE4" w:rsidP="001A47A8">
      <w:pPr>
        <w:numPr>
          <w:ilvl w:val="0"/>
          <w:numId w:val="13"/>
        </w:numPr>
        <w:spacing w:after="240"/>
        <w:ind w:left="720"/>
        <w:rPr>
          <w:rFonts w:eastAsia="Arial" w:cs="Arial"/>
          <w:color w:val="000000" w:themeColor="text1"/>
          <w:szCs w:val="24"/>
        </w:rPr>
      </w:pPr>
      <w:r w:rsidRPr="00A74D0C">
        <w:rPr>
          <w:rFonts w:cs="Arial"/>
        </w:rPr>
        <w:t xml:space="preserve">Describe the physical </w:t>
      </w:r>
      <w:r w:rsidR="00A70A02" w:rsidRPr="00A74D0C">
        <w:rPr>
          <w:rFonts w:cs="Arial"/>
        </w:rPr>
        <w:t>capacity, including the number of classrooms, learning labs, and other dedicated spaces, to teach adults</w:t>
      </w:r>
      <w:r w:rsidRPr="00A74D0C">
        <w:rPr>
          <w:rFonts w:cs="Arial"/>
        </w:rPr>
        <w:t>. (</w:t>
      </w:r>
      <w:r w:rsidR="2B507817" w:rsidRPr="00A74D0C">
        <w:rPr>
          <w:rFonts w:cs="Arial"/>
        </w:rPr>
        <w:t>3</w:t>
      </w:r>
      <w:r w:rsidRPr="00A74D0C">
        <w:rPr>
          <w:rFonts w:cs="Arial"/>
        </w:rPr>
        <w:t>00</w:t>
      </w:r>
      <w:r w:rsidR="00FF4767" w:rsidRPr="00A74D0C">
        <w:rPr>
          <w:rFonts w:cs="Arial"/>
        </w:rPr>
        <w:t xml:space="preserve"> word</w:t>
      </w:r>
      <w:r w:rsidRPr="00A74D0C">
        <w:rPr>
          <w:rFonts w:cs="Arial"/>
        </w:rPr>
        <w:t xml:space="preserve"> maximum)</w:t>
      </w:r>
      <w:r w:rsidR="32F710A2" w:rsidRPr="00A74D0C">
        <w:rPr>
          <w:rFonts w:cs="Arial"/>
        </w:rPr>
        <w:t xml:space="preserve"> 8 points (0, 2, 4, 6, 8)</w:t>
      </w:r>
    </w:p>
    <w:p w14:paraId="1A7707C2" w14:textId="65AD9ECC" w:rsidR="00B80EE4" w:rsidRPr="00A74D0C" w:rsidRDefault="00043FD0" w:rsidP="001A47A8">
      <w:pPr>
        <w:numPr>
          <w:ilvl w:val="0"/>
          <w:numId w:val="13"/>
        </w:numPr>
        <w:spacing w:after="240"/>
        <w:ind w:left="720"/>
        <w:rPr>
          <w:rFonts w:eastAsia="Arial" w:cs="Arial"/>
          <w:color w:val="000000" w:themeColor="text1"/>
          <w:szCs w:val="24"/>
        </w:rPr>
      </w:pPr>
      <w:r w:rsidRPr="00A74D0C">
        <w:rPr>
          <w:rFonts w:cs="Arial"/>
        </w:rPr>
        <w:t xml:space="preserve">Describe how the </w:t>
      </w:r>
      <w:r w:rsidR="00B80EE4" w:rsidRPr="00A74D0C">
        <w:rPr>
          <w:rFonts w:cs="Arial"/>
        </w:rPr>
        <w:t>agency offers flexible schedules (including daytime, evening</w:t>
      </w:r>
      <w:r w:rsidR="009C5ED9" w:rsidRPr="00A74D0C">
        <w:rPr>
          <w:rFonts w:cs="Arial"/>
        </w:rPr>
        <w:t>,</w:t>
      </w:r>
      <w:r w:rsidR="00B80EE4" w:rsidRPr="00A74D0C">
        <w:rPr>
          <w:rFonts w:cs="Arial"/>
        </w:rPr>
        <w:t xml:space="preserve"> weekend</w:t>
      </w:r>
      <w:r w:rsidR="73DCAD14" w:rsidRPr="00A74D0C">
        <w:rPr>
          <w:rFonts w:cs="Arial"/>
        </w:rPr>
        <w:t>, and hybrid</w:t>
      </w:r>
      <w:r w:rsidR="00B80EE4" w:rsidRPr="00A74D0C">
        <w:rPr>
          <w:rFonts w:cs="Arial"/>
        </w:rPr>
        <w:t xml:space="preserve"> classes) and other strategies to enable learners to achieve learning goals. (</w:t>
      </w:r>
      <w:r w:rsidR="4EC383F6" w:rsidRPr="00A74D0C">
        <w:rPr>
          <w:rFonts w:cs="Arial"/>
        </w:rPr>
        <w:t>3</w:t>
      </w:r>
      <w:r w:rsidR="00B80EE4" w:rsidRPr="00A74D0C">
        <w:rPr>
          <w:rFonts w:cs="Arial"/>
        </w:rPr>
        <w:t>00</w:t>
      </w:r>
      <w:r w:rsidR="00FF4767" w:rsidRPr="00A74D0C">
        <w:rPr>
          <w:rFonts w:cs="Arial"/>
        </w:rPr>
        <w:t xml:space="preserve"> word</w:t>
      </w:r>
      <w:r w:rsidR="00B80EE4" w:rsidRPr="00A74D0C">
        <w:rPr>
          <w:rFonts w:cs="Arial"/>
        </w:rPr>
        <w:t xml:space="preserve"> maximum)</w:t>
      </w:r>
      <w:r w:rsidR="41059BF7" w:rsidRPr="00A74D0C">
        <w:rPr>
          <w:rFonts w:cs="Arial"/>
        </w:rPr>
        <w:t xml:space="preserve"> 12 points (0,</w:t>
      </w:r>
      <w:r w:rsidR="00D04451">
        <w:rPr>
          <w:rFonts w:cs="Arial"/>
        </w:rPr>
        <w:t xml:space="preserve"> </w:t>
      </w:r>
      <w:r w:rsidR="41059BF7" w:rsidRPr="00A74D0C">
        <w:rPr>
          <w:rFonts w:cs="Arial"/>
        </w:rPr>
        <w:t>3,</w:t>
      </w:r>
      <w:r w:rsidR="00D04451">
        <w:rPr>
          <w:rFonts w:cs="Arial"/>
        </w:rPr>
        <w:t xml:space="preserve"> </w:t>
      </w:r>
      <w:r w:rsidR="41059BF7" w:rsidRPr="00A74D0C">
        <w:rPr>
          <w:rFonts w:cs="Arial"/>
        </w:rPr>
        <w:t>6,</w:t>
      </w:r>
      <w:r w:rsidR="00D04451">
        <w:rPr>
          <w:rFonts w:cs="Arial"/>
        </w:rPr>
        <w:t xml:space="preserve"> </w:t>
      </w:r>
      <w:r w:rsidR="41059BF7" w:rsidRPr="00A74D0C">
        <w:rPr>
          <w:rFonts w:cs="Arial"/>
        </w:rPr>
        <w:t>9,</w:t>
      </w:r>
      <w:r w:rsidR="00D04451">
        <w:rPr>
          <w:rFonts w:cs="Arial"/>
        </w:rPr>
        <w:t xml:space="preserve"> </w:t>
      </w:r>
      <w:r w:rsidR="41059BF7" w:rsidRPr="00A74D0C">
        <w:rPr>
          <w:rFonts w:cs="Arial"/>
        </w:rPr>
        <w:t>12)</w:t>
      </w:r>
    </w:p>
    <w:p w14:paraId="0CF6756B" w14:textId="127A0B57" w:rsidR="00B80EE4" w:rsidRPr="004E0865" w:rsidRDefault="00D01F78" w:rsidP="00E662F6">
      <w:pPr>
        <w:pStyle w:val="Heading3"/>
      </w:pPr>
      <w:bookmarkStart w:id="1326" w:name="_Toc412776376"/>
      <w:bookmarkStart w:id="1327" w:name="_Toc306577537"/>
      <w:bookmarkStart w:id="1328" w:name="_Toc1727520719"/>
      <w:bookmarkStart w:id="1329" w:name="_Toc435920911"/>
      <w:bookmarkStart w:id="1330" w:name="_Toc87215100"/>
      <w:bookmarkStart w:id="1331" w:name="_Toc383545076"/>
      <w:bookmarkStart w:id="1332" w:name="_Toc763574919"/>
      <w:bookmarkStart w:id="1333" w:name="_Toc734326958"/>
      <w:r>
        <w:br w:type="page"/>
      </w:r>
      <w:bookmarkStart w:id="1334" w:name="_Toc95402949"/>
      <w:bookmarkStart w:id="1335" w:name="_Toc109824176"/>
      <w:r w:rsidR="0567BD54">
        <w:lastRenderedPageBreak/>
        <w:t>6.</w:t>
      </w:r>
      <w:r w:rsidR="44CB0430">
        <w:t xml:space="preserve"> </w:t>
      </w:r>
      <w:r w:rsidR="62B807B8">
        <w:t>Evidence-Based Instructional Pr</w:t>
      </w:r>
      <w:r w:rsidR="0567BD54">
        <w:t>actices and Reading Instruction</w:t>
      </w:r>
      <w:bookmarkEnd w:id="1326"/>
      <w:bookmarkEnd w:id="1327"/>
      <w:bookmarkEnd w:id="1328"/>
      <w:bookmarkEnd w:id="1329"/>
      <w:bookmarkEnd w:id="1330"/>
      <w:bookmarkEnd w:id="1331"/>
      <w:bookmarkEnd w:id="1332"/>
      <w:bookmarkEnd w:id="1333"/>
      <w:bookmarkEnd w:id="1334"/>
      <w:bookmarkEnd w:id="1335"/>
    </w:p>
    <w:p w14:paraId="48A9B8DD" w14:textId="77777777" w:rsidR="003402C0" w:rsidRPr="003C4CAC" w:rsidRDefault="003402C0" w:rsidP="00FD6742">
      <w:pPr>
        <w:spacing w:after="240"/>
        <w:rPr>
          <w:rFonts w:eastAsia="Calibri" w:cs="Arial"/>
        </w:rPr>
      </w:pPr>
      <w:r w:rsidRPr="3AFAD43E">
        <w:rPr>
          <w:rFonts w:cs="Arial"/>
          <w:b/>
        </w:rPr>
        <w:t>The state will consider:</w:t>
      </w:r>
    </w:p>
    <w:p w14:paraId="10772E8F" w14:textId="17F4BDD3" w:rsidR="003402C0" w:rsidRPr="003C4CAC" w:rsidRDefault="00D810B0" w:rsidP="00D810B0">
      <w:pPr>
        <w:spacing w:after="240"/>
        <w:ind w:right="720"/>
        <w:rPr>
          <w:rFonts w:cs="Arial"/>
          <w:i/>
        </w:rPr>
      </w:pPr>
      <w:r>
        <w:rPr>
          <w:rFonts w:cs="Arial"/>
          <w:i/>
        </w:rPr>
        <w:t>“</w:t>
      </w:r>
      <w:r w:rsidR="00BF09AF">
        <w:rPr>
          <w:rFonts w:cs="Arial"/>
          <w:i/>
        </w:rPr>
        <w:t>W</w:t>
      </w:r>
      <w:r w:rsidR="003402C0" w:rsidRPr="3AFAD43E">
        <w:rPr>
          <w:rFonts w:cs="Arial"/>
          <w:i/>
        </w:rPr>
        <w:t>hether the eligible provider’s program—</w:t>
      </w:r>
    </w:p>
    <w:p w14:paraId="227881DF" w14:textId="47FF1BFA" w:rsidR="00B80EE4" w:rsidRPr="003402C0" w:rsidRDefault="003402C0" w:rsidP="00D810B0">
      <w:pPr>
        <w:numPr>
          <w:ilvl w:val="0"/>
          <w:numId w:val="4"/>
        </w:numPr>
        <w:spacing w:after="240"/>
        <w:ind w:left="720" w:right="720"/>
        <w:rPr>
          <w:rFonts w:cs="Arial"/>
          <w:i/>
          <w:color w:val="000000" w:themeColor="text1"/>
        </w:rPr>
      </w:pPr>
      <w:r w:rsidRPr="3AFAD43E">
        <w:rPr>
          <w:rFonts w:cs="Arial"/>
          <w:i/>
        </w:rPr>
        <w:t>uses instructional practices that include the essential components of reading instruction</w:t>
      </w:r>
      <w:r w:rsidR="00D810B0">
        <w:rPr>
          <w:rFonts w:cs="Arial"/>
          <w:i/>
        </w:rPr>
        <w:t>”</w:t>
      </w:r>
    </w:p>
    <w:p w14:paraId="3225E3D5" w14:textId="4949B18D" w:rsidR="003402C0" w:rsidRDefault="003402C0" w:rsidP="003E2942">
      <w:pPr>
        <w:pStyle w:val="Heading4"/>
      </w:pPr>
      <w:r w:rsidRPr="3AFAD43E">
        <w:t>Public Law 113–128, WIOA Section 231(e)(5)(B)</w:t>
      </w:r>
    </w:p>
    <w:p w14:paraId="2B2D5ADF" w14:textId="18F6F55B" w:rsidR="003402C0" w:rsidRPr="003402C0" w:rsidRDefault="00BF09AF" w:rsidP="00CF384C">
      <w:pPr>
        <w:spacing w:after="240"/>
        <w:ind w:left="720" w:right="720"/>
        <w:rPr>
          <w:rFonts w:cs="Arial"/>
          <w:i/>
          <w:iCs/>
        </w:rPr>
      </w:pPr>
      <w:r>
        <w:rPr>
          <w:rFonts w:eastAsia="Calibri" w:cs="Arial"/>
          <w:i/>
          <w:iCs/>
        </w:rPr>
        <w:t>W</w:t>
      </w:r>
      <w:r w:rsidR="699E0C61" w:rsidRPr="7FED673C">
        <w:rPr>
          <w:rFonts w:eastAsia="Calibri" w:cs="Arial"/>
          <w:i/>
          <w:iCs/>
        </w:rPr>
        <w:t>hether the eligible provider’s activities,</w:t>
      </w:r>
      <w:r w:rsidR="699E0C61" w:rsidRPr="7FED673C">
        <w:rPr>
          <w:rFonts w:cs="Arial"/>
          <w:i/>
          <w:iCs/>
        </w:rPr>
        <w:t xml:space="preserve"> including whether reading, writing, speaking, mathematics, and English language acquisition instruction delivered by the eligible provider, are based on the best practices derived from the most rigorous research available and appropriate, including scientifically valid research and effective educational practice</w:t>
      </w:r>
      <w:r w:rsidR="00D429C3">
        <w:rPr>
          <w:rFonts w:cs="Arial"/>
          <w:i/>
          <w:iCs/>
        </w:rPr>
        <w:t>...</w:t>
      </w:r>
    </w:p>
    <w:p w14:paraId="0603DF07" w14:textId="1E57057C" w:rsidR="003402C0" w:rsidRPr="003C4CAC" w:rsidRDefault="003402C0" w:rsidP="003E2942">
      <w:pPr>
        <w:pStyle w:val="Heading4"/>
      </w:pPr>
      <w:r w:rsidRPr="3AFAD43E">
        <w:t>Public Law 113–128, WIOA Section 231(e)(6)</w:t>
      </w:r>
    </w:p>
    <w:p w14:paraId="69F309C7" w14:textId="612DD9A1" w:rsidR="007E08B0" w:rsidRPr="00A74D0C" w:rsidRDefault="00F22CA4" w:rsidP="001A47A8">
      <w:pPr>
        <w:numPr>
          <w:ilvl w:val="0"/>
          <w:numId w:val="14"/>
        </w:numPr>
        <w:spacing w:after="240"/>
        <w:ind w:left="720"/>
        <w:rPr>
          <w:rFonts w:eastAsia="Arial" w:cs="Arial"/>
          <w:color w:val="000000" w:themeColor="text1"/>
          <w:szCs w:val="24"/>
        </w:rPr>
      </w:pPr>
      <w:r w:rsidRPr="3AFAD43E">
        <w:rPr>
          <w:rFonts w:cs="Arial"/>
        </w:rPr>
        <w:t xml:space="preserve">Detail how the </w:t>
      </w:r>
      <w:r w:rsidR="00B85D3D" w:rsidRPr="3AFAD43E">
        <w:rPr>
          <w:rFonts w:cs="Arial"/>
        </w:rPr>
        <w:t>agency</w:t>
      </w:r>
      <w:r w:rsidR="00B85D3D" w:rsidRPr="3AFAD43E">
        <w:rPr>
          <w:rFonts w:eastAsia="Calibri" w:cs="Arial"/>
        </w:rPr>
        <w:t xml:space="preserve"> uses rigorous </w:t>
      </w:r>
      <w:r w:rsidR="00B85D3D" w:rsidRPr="3AFAD43E">
        <w:rPr>
          <w:rFonts w:cs="Arial"/>
        </w:rPr>
        <w:t xml:space="preserve">research and evidence-based instructional </w:t>
      </w:r>
      <w:r w:rsidR="00B85D3D" w:rsidRPr="00A74D0C">
        <w:rPr>
          <w:rFonts w:cs="Arial"/>
        </w:rPr>
        <w:t>approaches</w:t>
      </w:r>
      <w:r w:rsidR="0029541C" w:rsidRPr="00A74D0C">
        <w:rPr>
          <w:rFonts w:cs="Arial"/>
        </w:rPr>
        <w:t xml:space="preserve"> for ELA, ABE, and ASE (for example</w:t>
      </w:r>
      <w:r w:rsidR="00B85D3D" w:rsidRPr="00A74D0C">
        <w:rPr>
          <w:rFonts w:cs="Arial"/>
        </w:rPr>
        <w:t xml:space="preserve">, </w:t>
      </w:r>
      <w:r w:rsidR="00B85D3D" w:rsidRPr="00A74D0C">
        <w:rPr>
          <w:rFonts w:eastAsia="Calibri" w:cs="Arial"/>
        </w:rPr>
        <w:t>essential components of reading instruction,</w:t>
      </w:r>
      <w:r w:rsidR="00B85D3D" w:rsidRPr="00A74D0C">
        <w:rPr>
          <w:rFonts w:cs="Arial"/>
        </w:rPr>
        <w:t xml:space="preserve"> differentiated instruction, direct explicit instruction, use of formative assessment, and use of standards-based curriculum). (500</w:t>
      </w:r>
      <w:r w:rsidR="00FF4767" w:rsidRPr="00A74D0C">
        <w:rPr>
          <w:rFonts w:cs="Arial"/>
        </w:rPr>
        <w:t xml:space="preserve"> word</w:t>
      </w:r>
      <w:r w:rsidR="00B85D3D" w:rsidRPr="00A74D0C">
        <w:rPr>
          <w:rFonts w:cs="Arial"/>
        </w:rPr>
        <w:t xml:space="preserve"> maximum)</w:t>
      </w:r>
      <w:r w:rsidR="0E615E06" w:rsidRPr="00A74D0C">
        <w:rPr>
          <w:rFonts w:cs="Arial"/>
        </w:rPr>
        <w:t xml:space="preserve"> 16 points (0,</w:t>
      </w:r>
      <w:r w:rsidR="00D247F6">
        <w:rPr>
          <w:rFonts w:cs="Arial"/>
        </w:rPr>
        <w:t xml:space="preserve"> </w:t>
      </w:r>
      <w:r w:rsidR="0E615E06" w:rsidRPr="00A74D0C">
        <w:rPr>
          <w:rFonts w:cs="Arial"/>
        </w:rPr>
        <w:t>4,</w:t>
      </w:r>
      <w:r w:rsidR="00D247F6">
        <w:rPr>
          <w:rFonts w:cs="Arial"/>
        </w:rPr>
        <w:t xml:space="preserve"> </w:t>
      </w:r>
      <w:r w:rsidR="0E615E06" w:rsidRPr="00A74D0C">
        <w:rPr>
          <w:rFonts w:cs="Arial"/>
        </w:rPr>
        <w:t>8,</w:t>
      </w:r>
      <w:r w:rsidR="00D247F6">
        <w:rPr>
          <w:rFonts w:cs="Arial"/>
        </w:rPr>
        <w:t xml:space="preserve"> </w:t>
      </w:r>
      <w:r w:rsidR="0E615E06" w:rsidRPr="00A74D0C">
        <w:rPr>
          <w:rFonts w:cs="Arial"/>
        </w:rPr>
        <w:t>12,</w:t>
      </w:r>
      <w:r w:rsidR="00D247F6">
        <w:rPr>
          <w:rFonts w:cs="Arial"/>
        </w:rPr>
        <w:t xml:space="preserve"> </w:t>
      </w:r>
      <w:r w:rsidR="0E615E06" w:rsidRPr="00A74D0C">
        <w:rPr>
          <w:rFonts w:cs="Arial"/>
        </w:rPr>
        <w:t>16)</w:t>
      </w:r>
    </w:p>
    <w:p w14:paraId="274BCC17" w14:textId="17B0C2F9" w:rsidR="007E08B0" w:rsidRPr="00A74D0C" w:rsidRDefault="00F22CA4" w:rsidP="001A47A8">
      <w:pPr>
        <w:pStyle w:val="ListParagraph"/>
        <w:numPr>
          <w:ilvl w:val="0"/>
          <w:numId w:val="14"/>
        </w:numPr>
        <w:spacing w:after="240"/>
        <w:ind w:left="720"/>
        <w:rPr>
          <w:rFonts w:eastAsia="Arial" w:cs="Arial"/>
          <w:color w:val="000000" w:themeColor="text1"/>
          <w:szCs w:val="24"/>
        </w:rPr>
      </w:pPr>
      <w:r w:rsidRPr="00A74D0C">
        <w:rPr>
          <w:rFonts w:cs="Arial"/>
        </w:rPr>
        <w:t>Explain the</w:t>
      </w:r>
      <w:r w:rsidR="00B80EE4" w:rsidRPr="00A74D0C">
        <w:rPr>
          <w:rFonts w:cs="Arial"/>
        </w:rPr>
        <w:t xml:space="preserve"> agency’s use of curricula targeting students with special learning needs, including minimal literacy skills and learning disabilities. </w:t>
      </w:r>
      <w:r w:rsidR="00FD6742" w:rsidRPr="00A74D0C">
        <w:rPr>
          <w:rFonts w:cs="Arial"/>
        </w:rPr>
        <w:t>(</w:t>
      </w:r>
      <w:r w:rsidR="7041B5C5" w:rsidRPr="00A74D0C">
        <w:rPr>
          <w:rFonts w:cs="Arial"/>
        </w:rPr>
        <w:t>3</w:t>
      </w:r>
      <w:r w:rsidR="00B85D3D" w:rsidRPr="00A74D0C">
        <w:rPr>
          <w:rFonts w:cs="Arial"/>
        </w:rPr>
        <w:t>5</w:t>
      </w:r>
      <w:r w:rsidR="00B80EE4" w:rsidRPr="00A74D0C">
        <w:rPr>
          <w:rFonts w:cs="Arial"/>
        </w:rPr>
        <w:t>0</w:t>
      </w:r>
      <w:r w:rsidR="00FF4767" w:rsidRPr="00A74D0C">
        <w:rPr>
          <w:rFonts w:cs="Arial"/>
        </w:rPr>
        <w:t xml:space="preserve"> word</w:t>
      </w:r>
      <w:r w:rsidR="00B80EE4" w:rsidRPr="00A74D0C">
        <w:rPr>
          <w:rFonts w:cs="Arial"/>
        </w:rPr>
        <w:t xml:space="preserve"> maximum)</w:t>
      </w:r>
      <w:r w:rsidR="2F7A6C8E" w:rsidRPr="00A74D0C">
        <w:rPr>
          <w:rFonts w:cs="Arial"/>
        </w:rPr>
        <w:t xml:space="preserve"> 12 points (0,</w:t>
      </w:r>
      <w:r w:rsidR="00D247F6">
        <w:rPr>
          <w:rFonts w:cs="Arial"/>
        </w:rPr>
        <w:t xml:space="preserve"> </w:t>
      </w:r>
      <w:r w:rsidR="2F7A6C8E" w:rsidRPr="00A74D0C">
        <w:rPr>
          <w:rFonts w:cs="Arial"/>
        </w:rPr>
        <w:t>3,</w:t>
      </w:r>
      <w:r w:rsidR="00D247F6">
        <w:rPr>
          <w:rFonts w:cs="Arial"/>
        </w:rPr>
        <w:t xml:space="preserve"> </w:t>
      </w:r>
      <w:r w:rsidR="2F7A6C8E" w:rsidRPr="00A74D0C">
        <w:rPr>
          <w:rFonts w:cs="Arial"/>
        </w:rPr>
        <w:t>6,</w:t>
      </w:r>
      <w:r w:rsidR="00D247F6">
        <w:rPr>
          <w:rFonts w:cs="Arial"/>
        </w:rPr>
        <w:t xml:space="preserve"> </w:t>
      </w:r>
      <w:r w:rsidR="2F7A6C8E" w:rsidRPr="00A74D0C">
        <w:rPr>
          <w:rFonts w:cs="Arial"/>
        </w:rPr>
        <w:t>9,</w:t>
      </w:r>
      <w:r w:rsidR="00D247F6">
        <w:rPr>
          <w:rFonts w:cs="Arial"/>
        </w:rPr>
        <w:t xml:space="preserve"> </w:t>
      </w:r>
      <w:r w:rsidR="2F7A6C8E" w:rsidRPr="00A74D0C">
        <w:rPr>
          <w:rFonts w:cs="Arial"/>
        </w:rPr>
        <w:t>12)</w:t>
      </w:r>
    </w:p>
    <w:p w14:paraId="1BD9181D" w14:textId="322D5A31" w:rsidR="00B80EE4" w:rsidRPr="00A74D0C" w:rsidRDefault="00A32B12" w:rsidP="001A47A8">
      <w:pPr>
        <w:pStyle w:val="ListParagraph"/>
        <w:numPr>
          <w:ilvl w:val="0"/>
          <w:numId w:val="14"/>
        </w:numPr>
        <w:spacing w:after="240" w:line="259" w:lineRule="auto"/>
        <w:ind w:left="720"/>
        <w:rPr>
          <w:rFonts w:eastAsia="Arial" w:cs="Arial"/>
          <w:color w:val="000000" w:themeColor="text1"/>
          <w:szCs w:val="24"/>
        </w:rPr>
      </w:pPr>
      <w:r w:rsidRPr="00A74D0C">
        <w:rPr>
          <w:rFonts w:cs="Arial"/>
        </w:rPr>
        <w:t>Describe how the</w:t>
      </w:r>
      <w:r w:rsidR="00B80EE4" w:rsidRPr="00A74D0C">
        <w:rPr>
          <w:rFonts w:cs="Arial"/>
        </w:rPr>
        <w:t xml:space="preserve"> agency provides instruction based on the results of the learners’ diagnostic and formative assessment. (</w:t>
      </w:r>
      <w:r w:rsidR="72C4B915" w:rsidRPr="00A74D0C">
        <w:rPr>
          <w:rFonts w:cs="Arial"/>
        </w:rPr>
        <w:t>3</w:t>
      </w:r>
      <w:r w:rsidR="00B85D3D" w:rsidRPr="00A74D0C">
        <w:rPr>
          <w:rFonts w:cs="Arial"/>
        </w:rPr>
        <w:t>5</w:t>
      </w:r>
      <w:r w:rsidR="00B80EE4" w:rsidRPr="00A74D0C">
        <w:rPr>
          <w:rFonts w:cs="Arial"/>
        </w:rPr>
        <w:t>0</w:t>
      </w:r>
      <w:r w:rsidR="00FF4767" w:rsidRPr="00A74D0C">
        <w:rPr>
          <w:rFonts w:cs="Arial"/>
        </w:rPr>
        <w:t xml:space="preserve"> word</w:t>
      </w:r>
      <w:r w:rsidR="00B80EE4" w:rsidRPr="00A74D0C">
        <w:rPr>
          <w:rFonts w:cs="Arial"/>
        </w:rPr>
        <w:t xml:space="preserve"> maximum)</w:t>
      </w:r>
      <w:r w:rsidR="74AECC12" w:rsidRPr="00A74D0C">
        <w:rPr>
          <w:rFonts w:cs="Arial"/>
        </w:rPr>
        <w:t xml:space="preserve"> 12 points (0,</w:t>
      </w:r>
      <w:r w:rsidR="00D247F6">
        <w:rPr>
          <w:rFonts w:cs="Arial"/>
        </w:rPr>
        <w:t xml:space="preserve"> </w:t>
      </w:r>
      <w:r w:rsidR="74AECC12" w:rsidRPr="00A74D0C">
        <w:rPr>
          <w:rFonts w:cs="Arial"/>
        </w:rPr>
        <w:t>3,</w:t>
      </w:r>
      <w:r w:rsidR="00D247F6">
        <w:rPr>
          <w:rFonts w:cs="Arial"/>
        </w:rPr>
        <w:t xml:space="preserve"> </w:t>
      </w:r>
      <w:r w:rsidR="74AECC12" w:rsidRPr="00A74D0C">
        <w:rPr>
          <w:rFonts w:cs="Arial"/>
        </w:rPr>
        <w:t>6,</w:t>
      </w:r>
      <w:r w:rsidR="00D247F6">
        <w:rPr>
          <w:rFonts w:cs="Arial"/>
        </w:rPr>
        <w:t xml:space="preserve"> </w:t>
      </w:r>
      <w:r w:rsidR="74AECC12" w:rsidRPr="00A74D0C">
        <w:rPr>
          <w:rFonts w:cs="Arial"/>
        </w:rPr>
        <w:t>9,</w:t>
      </w:r>
      <w:r w:rsidR="00D247F6">
        <w:rPr>
          <w:rFonts w:cs="Arial"/>
        </w:rPr>
        <w:t xml:space="preserve"> </w:t>
      </w:r>
      <w:r w:rsidR="74AECC12" w:rsidRPr="00A74D0C">
        <w:rPr>
          <w:rFonts w:cs="Arial"/>
        </w:rPr>
        <w:t>12)</w:t>
      </w:r>
    </w:p>
    <w:p w14:paraId="036F018F" w14:textId="0C9FE6AF" w:rsidR="00B80EE4" w:rsidRPr="004E0865" w:rsidRDefault="00B80EE4" w:rsidP="003F187B">
      <w:pPr>
        <w:pStyle w:val="Heading3"/>
      </w:pPr>
      <w:bookmarkStart w:id="1336" w:name="_Toc2135372603"/>
      <w:bookmarkStart w:id="1337" w:name="_Toc714695453"/>
      <w:bookmarkStart w:id="1338" w:name="_Toc1604817043"/>
      <w:bookmarkStart w:id="1339" w:name="_Toc1553905969"/>
      <w:bookmarkStart w:id="1340" w:name="_Toc1622633237"/>
      <w:bookmarkStart w:id="1341" w:name="_Toc606544997"/>
      <w:bookmarkStart w:id="1342" w:name="_Toc14245281"/>
      <w:bookmarkStart w:id="1343" w:name="_Toc2082103875"/>
      <w:r>
        <w:br w:type="page"/>
      </w:r>
      <w:bookmarkStart w:id="1344" w:name="_Toc458165309"/>
      <w:bookmarkStart w:id="1345" w:name="_Toc458165590"/>
      <w:bookmarkStart w:id="1346" w:name="_Toc95402950"/>
      <w:bookmarkStart w:id="1347" w:name="_Toc109824177"/>
      <w:r w:rsidR="0567BD54">
        <w:lastRenderedPageBreak/>
        <w:t>7.</w:t>
      </w:r>
      <w:r w:rsidR="44CB0430">
        <w:t xml:space="preserve"> </w:t>
      </w:r>
      <w:r w:rsidR="62B807B8">
        <w:t>Effective Use of Technology and Distance Learning</w:t>
      </w:r>
      <w:bookmarkEnd w:id="1336"/>
      <w:bookmarkEnd w:id="1337"/>
      <w:bookmarkEnd w:id="1338"/>
      <w:bookmarkEnd w:id="1339"/>
      <w:bookmarkEnd w:id="1340"/>
      <w:bookmarkEnd w:id="1341"/>
      <w:bookmarkEnd w:id="1342"/>
      <w:bookmarkEnd w:id="1343"/>
      <w:bookmarkEnd w:id="1344"/>
      <w:bookmarkEnd w:id="1345"/>
      <w:bookmarkEnd w:id="1346"/>
      <w:bookmarkEnd w:id="1347"/>
    </w:p>
    <w:p w14:paraId="5F03BC84" w14:textId="77777777" w:rsidR="003402C0" w:rsidRPr="003C4CAC" w:rsidRDefault="003402C0" w:rsidP="00675D0E">
      <w:pPr>
        <w:spacing w:after="240"/>
        <w:rPr>
          <w:rFonts w:eastAsia="Calibri" w:cs="Arial"/>
        </w:rPr>
      </w:pPr>
      <w:r w:rsidRPr="3AFAD43E">
        <w:rPr>
          <w:rFonts w:cs="Arial"/>
          <w:b/>
        </w:rPr>
        <w:t>The state will consider:</w:t>
      </w:r>
    </w:p>
    <w:p w14:paraId="6E5E4E23" w14:textId="4C8A8E69" w:rsidR="003402C0" w:rsidRPr="00A74D0C" w:rsidRDefault="00BF09AF" w:rsidP="00CF384C">
      <w:pPr>
        <w:spacing w:after="240"/>
        <w:ind w:left="720" w:right="720"/>
        <w:rPr>
          <w:rFonts w:cs="Arial"/>
          <w:i/>
        </w:rPr>
      </w:pPr>
      <w:r>
        <w:rPr>
          <w:rFonts w:cs="Arial"/>
          <w:i/>
        </w:rPr>
        <w:t>W</w:t>
      </w:r>
      <w:r w:rsidR="003402C0" w:rsidRPr="3AFAD43E">
        <w:rPr>
          <w:rFonts w:cs="Arial"/>
          <w:i/>
        </w:rPr>
        <w:t xml:space="preserve">hether the eligible provider’s activities effectively use technology, services, and delivery systems, including distance education in a manner sufficient to increase the amount and quality of learning and how such </w:t>
      </w:r>
      <w:r w:rsidR="003402C0" w:rsidRPr="00A74D0C">
        <w:rPr>
          <w:rFonts w:cs="Arial"/>
          <w:i/>
        </w:rPr>
        <w:t>technology, services, and systems lead to improved performance</w:t>
      </w:r>
      <w:r w:rsidR="00D429C3">
        <w:rPr>
          <w:rFonts w:cs="Arial"/>
          <w:i/>
        </w:rPr>
        <w:t xml:space="preserve"> ..</w:t>
      </w:r>
      <w:r w:rsidR="00393618">
        <w:rPr>
          <w:rFonts w:cs="Arial"/>
          <w:i/>
        </w:rPr>
        <w:t>.</w:t>
      </w:r>
    </w:p>
    <w:p w14:paraId="05DF27F7" w14:textId="32AED5EA" w:rsidR="007E08B0" w:rsidRPr="00A74D0C" w:rsidRDefault="003402C0" w:rsidP="003E2942">
      <w:pPr>
        <w:pStyle w:val="Heading4"/>
      </w:pPr>
      <w:r w:rsidRPr="00A74D0C">
        <w:t>Public Law 113–128, WIOA Section 231(e)(7)</w:t>
      </w:r>
    </w:p>
    <w:p w14:paraId="72D47C3B" w14:textId="6BDF5533" w:rsidR="007E08B0" w:rsidRPr="00A74D0C" w:rsidRDefault="56CC9BE0" w:rsidP="008634AB">
      <w:pPr>
        <w:numPr>
          <w:ilvl w:val="0"/>
          <w:numId w:val="36"/>
        </w:numPr>
        <w:spacing w:after="240"/>
        <w:ind w:left="720"/>
        <w:rPr>
          <w:rFonts w:eastAsia="Arial" w:cs="Arial"/>
          <w:color w:val="000000" w:themeColor="text1"/>
          <w:szCs w:val="24"/>
        </w:rPr>
      </w:pPr>
      <w:r w:rsidRPr="00A74D0C">
        <w:rPr>
          <w:rFonts w:cs="Arial"/>
        </w:rPr>
        <w:t xml:space="preserve">Describe the </w:t>
      </w:r>
      <w:r w:rsidR="182B2990" w:rsidRPr="00A74D0C">
        <w:rPr>
          <w:rFonts w:cs="Arial"/>
        </w:rPr>
        <w:t>agency</w:t>
      </w:r>
      <w:r w:rsidR="4D6412FB" w:rsidRPr="00A74D0C">
        <w:rPr>
          <w:rFonts w:cs="Arial"/>
        </w:rPr>
        <w:t>’s</w:t>
      </w:r>
      <w:r w:rsidRPr="00A74D0C">
        <w:rPr>
          <w:rFonts w:cs="Arial"/>
        </w:rPr>
        <w:t xml:space="preserve"> plan to effectively deliver instructional services, through the use of technology, t</w:t>
      </w:r>
      <w:r w:rsidR="59F074A0" w:rsidRPr="00A74D0C">
        <w:rPr>
          <w:rFonts w:cs="Arial"/>
        </w:rPr>
        <w:t>o improve student performance. (</w:t>
      </w:r>
      <w:r w:rsidR="2B2F7808" w:rsidRPr="00A74D0C">
        <w:rPr>
          <w:rFonts w:cs="Arial"/>
        </w:rPr>
        <w:t>750</w:t>
      </w:r>
      <w:r w:rsidR="6F777F54" w:rsidRPr="00A74D0C">
        <w:rPr>
          <w:rFonts w:cs="Arial"/>
        </w:rPr>
        <w:t xml:space="preserve"> word</w:t>
      </w:r>
      <w:r w:rsidR="59F074A0" w:rsidRPr="00A74D0C">
        <w:rPr>
          <w:rFonts w:cs="Arial"/>
        </w:rPr>
        <w:t xml:space="preserve"> maximum)</w:t>
      </w:r>
      <w:r w:rsidR="11108AE7" w:rsidRPr="00A74D0C">
        <w:rPr>
          <w:rFonts w:cs="Arial"/>
        </w:rPr>
        <w:t xml:space="preserve"> 16 points (0,</w:t>
      </w:r>
      <w:r w:rsidR="00D247F6">
        <w:rPr>
          <w:rFonts w:cs="Arial"/>
        </w:rPr>
        <w:t xml:space="preserve"> </w:t>
      </w:r>
      <w:r w:rsidR="11108AE7" w:rsidRPr="00A74D0C">
        <w:rPr>
          <w:rFonts w:cs="Arial"/>
        </w:rPr>
        <w:t>4,</w:t>
      </w:r>
      <w:r w:rsidR="00D247F6">
        <w:rPr>
          <w:rFonts w:cs="Arial"/>
        </w:rPr>
        <w:t xml:space="preserve"> </w:t>
      </w:r>
      <w:r w:rsidR="11108AE7" w:rsidRPr="00A74D0C">
        <w:rPr>
          <w:rFonts w:cs="Arial"/>
        </w:rPr>
        <w:t>8,</w:t>
      </w:r>
      <w:r w:rsidR="00D247F6">
        <w:rPr>
          <w:rFonts w:cs="Arial"/>
        </w:rPr>
        <w:t xml:space="preserve"> </w:t>
      </w:r>
      <w:r w:rsidR="11108AE7" w:rsidRPr="00A74D0C">
        <w:rPr>
          <w:rFonts w:cs="Arial"/>
        </w:rPr>
        <w:t>12,</w:t>
      </w:r>
      <w:r w:rsidR="00D247F6">
        <w:rPr>
          <w:rFonts w:cs="Arial"/>
        </w:rPr>
        <w:t xml:space="preserve"> </w:t>
      </w:r>
      <w:r w:rsidR="11108AE7" w:rsidRPr="00A74D0C">
        <w:rPr>
          <w:rFonts w:cs="Arial"/>
        </w:rPr>
        <w:t>16)</w:t>
      </w:r>
    </w:p>
    <w:p w14:paraId="3CC45183" w14:textId="7245A9D4" w:rsidR="007E08B0" w:rsidRPr="00A74D0C" w:rsidRDefault="003C3A84" w:rsidP="008634AB">
      <w:pPr>
        <w:numPr>
          <w:ilvl w:val="0"/>
          <w:numId w:val="36"/>
        </w:numPr>
        <w:spacing w:after="240"/>
        <w:ind w:left="720"/>
        <w:rPr>
          <w:rFonts w:eastAsia="Arial" w:cs="Arial"/>
          <w:color w:val="000000" w:themeColor="text1"/>
          <w:szCs w:val="24"/>
        </w:rPr>
      </w:pPr>
      <w:r w:rsidRPr="00A74D0C">
        <w:rPr>
          <w:rFonts w:cs="Arial"/>
        </w:rPr>
        <w:t>Describe how the agency provides educational opportunities through online/distance/blended/hybrid learning in the ESL, ABE, and ASE programs.</w:t>
      </w:r>
      <w:r w:rsidR="009C42BD" w:rsidRPr="00A74D0C">
        <w:rPr>
          <w:rFonts w:cs="Arial"/>
        </w:rPr>
        <w:t xml:space="preserve"> (</w:t>
      </w:r>
      <w:r w:rsidR="4698B605" w:rsidRPr="00A74D0C">
        <w:rPr>
          <w:rFonts w:cs="Arial"/>
        </w:rPr>
        <w:t>750</w:t>
      </w:r>
      <w:r w:rsidR="00FF4767" w:rsidRPr="00A74D0C">
        <w:rPr>
          <w:rFonts w:cs="Arial"/>
        </w:rPr>
        <w:t xml:space="preserve"> word</w:t>
      </w:r>
      <w:r w:rsidR="009C42BD" w:rsidRPr="00A74D0C">
        <w:rPr>
          <w:rFonts w:cs="Arial"/>
        </w:rPr>
        <w:t xml:space="preserve"> maximum)</w:t>
      </w:r>
      <w:r w:rsidR="66D89A22" w:rsidRPr="00A74D0C">
        <w:rPr>
          <w:rFonts w:cs="Arial"/>
        </w:rPr>
        <w:t xml:space="preserve"> 16 points (0,</w:t>
      </w:r>
      <w:r w:rsidR="00D247F6">
        <w:rPr>
          <w:rFonts w:cs="Arial"/>
        </w:rPr>
        <w:t xml:space="preserve"> </w:t>
      </w:r>
      <w:r w:rsidR="66D89A22" w:rsidRPr="00A74D0C">
        <w:rPr>
          <w:rFonts w:cs="Arial"/>
        </w:rPr>
        <w:t>4,</w:t>
      </w:r>
      <w:r w:rsidR="00D247F6">
        <w:rPr>
          <w:rFonts w:cs="Arial"/>
        </w:rPr>
        <w:t xml:space="preserve"> </w:t>
      </w:r>
      <w:r w:rsidR="66D89A22" w:rsidRPr="00A74D0C">
        <w:rPr>
          <w:rFonts w:cs="Arial"/>
        </w:rPr>
        <w:t>8,</w:t>
      </w:r>
      <w:r w:rsidR="00D247F6">
        <w:rPr>
          <w:rFonts w:cs="Arial"/>
        </w:rPr>
        <w:t xml:space="preserve"> </w:t>
      </w:r>
      <w:r w:rsidR="66D89A22" w:rsidRPr="00A74D0C">
        <w:rPr>
          <w:rFonts w:cs="Arial"/>
        </w:rPr>
        <w:t>12,</w:t>
      </w:r>
      <w:r w:rsidR="00D247F6">
        <w:rPr>
          <w:rFonts w:cs="Arial"/>
        </w:rPr>
        <w:t xml:space="preserve"> </w:t>
      </w:r>
      <w:r w:rsidR="66D89A22" w:rsidRPr="00A74D0C">
        <w:rPr>
          <w:rFonts w:cs="Arial"/>
        </w:rPr>
        <w:t>16)</w:t>
      </w:r>
    </w:p>
    <w:p w14:paraId="42DD78D7" w14:textId="7E9DC5FC" w:rsidR="00B80EE4" w:rsidRPr="004E0865" w:rsidRDefault="00B80EE4" w:rsidP="003F187B">
      <w:pPr>
        <w:pStyle w:val="Heading3"/>
      </w:pPr>
      <w:bookmarkStart w:id="1348" w:name="_Toc251805253"/>
      <w:bookmarkStart w:id="1349" w:name="_Toc815102987"/>
      <w:bookmarkStart w:id="1350" w:name="_Toc2146523478"/>
      <w:bookmarkStart w:id="1351" w:name="_Toc1733129551"/>
      <w:bookmarkStart w:id="1352" w:name="_Toc1997902496"/>
      <w:bookmarkStart w:id="1353" w:name="_Toc829338749"/>
      <w:bookmarkStart w:id="1354" w:name="_Toc1397940316"/>
      <w:bookmarkStart w:id="1355" w:name="_Toc30252246"/>
      <w:r w:rsidRPr="46173C5E">
        <w:rPr>
          <w:rFonts w:eastAsia="Calibri"/>
        </w:rPr>
        <w:br w:type="page"/>
      </w:r>
      <w:bookmarkStart w:id="1356" w:name="_Toc95402951"/>
      <w:bookmarkStart w:id="1357" w:name="_Toc109824178"/>
      <w:r w:rsidR="5507A0FF" w:rsidRPr="46173C5E">
        <w:rPr>
          <w:rFonts w:eastAsia="Calibri"/>
        </w:rPr>
        <w:lastRenderedPageBreak/>
        <w:t>8.</w:t>
      </w:r>
      <w:r w:rsidR="44CB0430" w:rsidRPr="46173C5E">
        <w:rPr>
          <w:rFonts w:eastAsia="Calibri"/>
        </w:rPr>
        <w:t xml:space="preserve"> </w:t>
      </w:r>
      <w:r w:rsidR="5507A0FF">
        <w:t>Facilitate Learning in Context</w:t>
      </w:r>
      <w:bookmarkEnd w:id="1348"/>
      <w:bookmarkEnd w:id="1349"/>
      <w:bookmarkEnd w:id="1350"/>
      <w:bookmarkEnd w:id="1351"/>
      <w:bookmarkEnd w:id="1352"/>
      <w:bookmarkEnd w:id="1353"/>
      <w:bookmarkEnd w:id="1354"/>
      <w:bookmarkEnd w:id="1355"/>
      <w:bookmarkEnd w:id="1356"/>
      <w:bookmarkEnd w:id="1357"/>
    </w:p>
    <w:p w14:paraId="0E4EE199" w14:textId="77777777" w:rsidR="003402C0" w:rsidRPr="003C4CAC" w:rsidRDefault="003402C0" w:rsidP="00FD6742">
      <w:pPr>
        <w:spacing w:after="240"/>
        <w:rPr>
          <w:rFonts w:eastAsia="Calibri" w:cs="Arial"/>
        </w:rPr>
      </w:pPr>
      <w:r w:rsidRPr="3AFAD43E">
        <w:rPr>
          <w:rFonts w:cs="Arial"/>
          <w:b/>
        </w:rPr>
        <w:t>The state will consider:</w:t>
      </w:r>
    </w:p>
    <w:p w14:paraId="17797C8E" w14:textId="75911982" w:rsidR="003402C0" w:rsidRPr="003C4CAC" w:rsidRDefault="00BF09AF" w:rsidP="008E675F">
      <w:pPr>
        <w:spacing w:after="240"/>
        <w:ind w:left="720" w:right="720"/>
        <w:rPr>
          <w:rFonts w:eastAsia="Calibri" w:cs="Arial"/>
          <w:i/>
        </w:rPr>
      </w:pPr>
      <w:r>
        <w:rPr>
          <w:rFonts w:eastAsia="Calibri" w:cs="Arial"/>
          <w:i/>
        </w:rPr>
        <w:t>W</w:t>
      </w:r>
      <w:r w:rsidR="003402C0" w:rsidRPr="3AFAD43E">
        <w:rPr>
          <w:rFonts w:eastAsia="Calibri" w:cs="Arial"/>
          <w:i/>
        </w:rPr>
        <w:t xml:space="preserve">hether the eligible provider’s activities </w:t>
      </w:r>
      <w:r w:rsidR="003402C0" w:rsidRPr="3AFAD43E">
        <w:rPr>
          <w:rFonts w:cs="Arial"/>
          <w:i/>
        </w:rPr>
        <w:t>provide learning in context,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w:t>
      </w:r>
      <w:r w:rsidR="00D429C3">
        <w:rPr>
          <w:rFonts w:cs="Arial"/>
          <w:i/>
        </w:rPr>
        <w:t>..</w:t>
      </w:r>
      <w:r w:rsidR="00393618">
        <w:rPr>
          <w:rFonts w:cs="Arial"/>
          <w:i/>
        </w:rPr>
        <w:t>.</w:t>
      </w:r>
    </w:p>
    <w:p w14:paraId="402FDA85" w14:textId="36E944BE" w:rsidR="00B80EE4" w:rsidRPr="003C4CAC" w:rsidRDefault="003402C0" w:rsidP="003E2942">
      <w:pPr>
        <w:pStyle w:val="Heading4"/>
      </w:pPr>
      <w:r w:rsidRPr="3AFAD43E">
        <w:t>Public Law 113–128, WIOA Section 231(e)(8)</w:t>
      </w:r>
    </w:p>
    <w:p w14:paraId="5B94816C" w14:textId="4EFF1D05" w:rsidR="007E08B0" w:rsidRPr="00A74D0C" w:rsidRDefault="00A32B12" w:rsidP="001A47A8">
      <w:pPr>
        <w:numPr>
          <w:ilvl w:val="0"/>
          <w:numId w:val="15"/>
        </w:numPr>
        <w:spacing w:after="240"/>
        <w:ind w:left="720"/>
        <w:rPr>
          <w:rFonts w:eastAsia="Arial" w:cs="Arial"/>
          <w:color w:val="000000" w:themeColor="text1"/>
          <w:szCs w:val="24"/>
        </w:rPr>
      </w:pPr>
      <w:r w:rsidRPr="01DC50AD">
        <w:rPr>
          <w:rFonts w:eastAsia="Calibri" w:cs="Arial"/>
        </w:rPr>
        <w:t>Detail how the</w:t>
      </w:r>
      <w:r w:rsidR="00B85D3D" w:rsidRPr="01DC50AD">
        <w:rPr>
          <w:rFonts w:eastAsia="Calibri" w:cs="Arial"/>
        </w:rPr>
        <w:t xml:space="preserve"> agency uses </w:t>
      </w:r>
      <w:r w:rsidR="003B70A3" w:rsidRPr="01DC50AD">
        <w:rPr>
          <w:rFonts w:eastAsia="Calibri" w:cs="Arial"/>
        </w:rPr>
        <w:t>IET</w:t>
      </w:r>
      <w:r w:rsidR="00FD327C" w:rsidRPr="01DC50AD">
        <w:rPr>
          <w:rFonts w:eastAsia="Calibri" w:cs="Arial"/>
        </w:rPr>
        <w:t xml:space="preserve"> </w:t>
      </w:r>
      <w:r w:rsidR="00B85D3D" w:rsidRPr="01DC50AD">
        <w:rPr>
          <w:rFonts w:eastAsia="Calibri" w:cs="Arial"/>
        </w:rPr>
        <w:t>or other models of contextualized instruction to h</w:t>
      </w:r>
      <w:r w:rsidR="00B85D3D" w:rsidRPr="00A74D0C">
        <w:rPr>
          <w:rFonts w:eastAsia="Calibri" w:cs="Arial"/>
        </w:rPr>
        <w:t>elp</w:t>
      </w:r>
      <w:r w:rsidR="243C9335" w:rsidRPr="00A74D0C">
        <w:rPr>
          <w:rFonts w:eastAsia="Calibri" w:cs="Arial"/>
        </w:rPr>
        <w:t>, ABE</w:t>
      </w:r>
      <w:r w:rsidR="7E29A34F" w:rsidRPr="00A74D0C">
        <w:rPr>
          <w:rFonts w:eastAsia="Calibri" w:cs="Arial"/>
        </w:rPr>
        <w:t xml:space="preserve">, </w:t>
      </w:r>
      <w:r w:rsidR="243C9335" w:rsidRPr="00A74D0C">
        <w:rPr>
          <w:rFonts w:eastAsia="Calibri" w:cs="Arial"/>
        </w:rPr>
        <w:t>ASE</w:t>
      </w:r>
      <w:r w:rsidR="04CFA929" w:rsidRPr="00A74D0C">
        <w:rPr>
          <w:rFonts w:eastAsia="Calibri" w:cs="Arial"/>
        </w:rPr>
        <w:t>, ELA</w:t>
      </w:r>
      <w:r w:rsidR="00B85D3D" w:rsidRPr="00A74D0C">
        <w:rPr>
          <w:rFonts w:eastAsia="Calibri" w:cs="Arial"/>
        </w:rPr>
        <w:t xml:space="preserve"> adult learners develop skills to advance in an educational setting, become more employable, engage in their communities, and exercise the rights and </w:t>
      </w:r>
      <w:r w:rsidR="00B85D3D" w:rsidRPr="00A74D0C">
        <w:rPr>
          <w:rFonts w:eastAsia="Calibri" w:cs="Arial"/>
          <w:w w:val="103"/>
        </w:rPr>
        <w:t>responsibilities of citizenship. (500</w:t>
      </w:r>
      <w:r w:rsidR="00FF4767" w:rsidRPr="00A74D0C">
        <w:rPr>
          <w:rFonts w:eastAsia="Calibri" w:cs="Arial"/>
          <w:w w:val="103"/>
        </w:rPr>
        <w:t xml:space="preserve"> word</w:t>
      </w:r>
      <w:r w:rsidR="00B85D3D" w:rsidRPr="00A74D0C">
        <w:rPr>
          <w:rFonts w:eastAsia="Calibri" w:cs="Arial"/>
          <w:w w:val="103"/>
        </w:rPr>
        <w:t xml:space="preserve"> maximum)</w:t>
      </w:r>
      <w:r w:rsidR="059B9393" w:rsidRPr="00A74D0C">
        <w:rPr>
          <w:rFonts w:eastAsia="Calibri" w:cs="Arial"/>
          <w:w w:val="103"/>
        </w:rPr>
        <w:t xml:space="preserve"> </w:t>
      </w:r>
      <w:r w:rsidR="059B9393" w:rsidRPr="00A74D0C">
        <w:rPr>
          <w:rFonts w:cs="Arial"/>
        </w:rPr>
        <w:t>12 points (0,</w:t>
      </w:r>
      <w:r w:rsidR="00D247F6">
        <w:rPr>
          <w:rFonts w:cs="Arial"/>
        </w:rPr>
        <w:t xml:space="preserve"> </w:t>
      </w:r>
      <w:r w:rsidR="059B9393" w:rsidRPr="00A74D0C">
        <w:rPr>
          <w:rFonts w:cs="Arial"/>
        </w:rPr>
        <w:t>3,</w:t>
      </w:r>
      <w:r w:rsidR="00D247F6">
        <w:rPr>
          <w:rFonts w:cs="Arial"/>
        </w:rPr>
        <w:t xml:space="preserve"> </w:t>
      </w:r>
      <w:r w:rsidR="059B9393" w:rsidRPr="00A74D0C">
        <w:rPr>
          <w:rFonts w:cs="Arial"/>
        </w:rPr>
        <w:t>6,</w:t>
      </w:r>
      <w:r w:rsidR="00D247F6">
        <w:rPr>
          <w:rFonts w:cs="Arial"/>
        </w:rPr>
        <w:t xml:space="preserve"> </w:t>
      </w:r>
      <w:r w:rsidR="059B9393" w:rsidRPr="00A74D0C">
        <w:rPr>
          <w:rFonts w:cs="Arial"/>
        </w:rPr>
        <w:t>9,</w:t>
      </w:r>
      <w:r w:rsidR="00D247F6">
        <w:rPr>
          <w:rFonts w:cs="Arial"/>
        </w:rPr>
        <w:t xml:space="preserve"> </w:t>
      </w:r>
      <w:r w:rsidR="059B9393" w:rsidRPr="00A74D0C">
        <w:rPr>
          <w:rFonts w:cs="Arial"/>
        </w:rPr>
        <w:t>12)</w:t>
      </w:r>
    </w:p>
    <w:p w14:paraId="0E18B4F5" w14:textId="31ED203D" w:rsidR="007E08B0" w:rsidRPr="00A74D0C" w:rsidRDefault="00A32B12" w:rsidP="001A47A8">
      <w:pPr>
        <w:pStyle w:val="ListParagraph"/>
        <w:numPr>
          <w:ilvl w:val="0"/>
          <w:numId w:val="15"/>
        </w:numPr>
        <w:spacing w:after="240"/>
        <w:ind w:left="720"/>
        <w:rPr>
          <w:rFonts w:eastAsia="Arial" w:cs="Arial"/>
          <w:color w:val="000000" w:themeColor="text1"/>
          <w:szCs w:val="24"/>
        </w:rPr>
      </w:pPr>
      <w:r w:rsidRPr="00A74D0C">
        <w:rPr>
          <w:rFonts w:cs="Arial"/>
        </w:rPr>
        <w:t xml:space="preserve">Describe how the </w:t>
      </w:r>
      <w:r w:rsidR="00B80EE4" w:rsidRPr="00A74D0C">
        <w:rPr>
          <w:rFonts w:cs="Arial"/>
        </w:rPr>
        <w:t>agency’s curricula and instructional practices incorporate the skills and knowledge learners need to transition successfully to postsecondary education, training, and the workforce. (</w:t>
      </w:r>
      <w:r w:rsidR="00B85D3D" w:rsidRPr="00A74D0C">
        <w:rPr>
          <w:rFonts w:cs="Arial"/>
        </w:rPr>
        <w:t>5</w:t>
      </w:r>
      <w:r w:rsidR="00B80EE4" w:rsidRPr="00A74D0C">
        <w:rPr>
          <w:rFonts w:cs="Arial"/>
        </w:rPr>
        <w:t>00</w:t>
      </w:r>
      <w:r w:rsidR="00FF4767" w:rsidRPr="00A74D0C">
        <w:rPr>
          <w:rFonts w:cs="Arial"/>
        </w:rPr>
        <w:t xml:space="preserve"> word</w:t>
      </w:r>
      <w:r w:rsidR="00B80EE4" w:rsidRPr="00A74D0C">
        <w:rPr>
          <w:rFonts w:cs="Arial"/>
        </w:rPr>
        <w:t xml:space="preserve"> maximum)</w:t>
      </w:r>
      <w:r w:rsidR="3A4D66BA" w:rsidRPr="00A74D0C">
        <w:rPr>
          <w:rFonts w:cs="Arial"/>
        </w:rPr>
        <w:t xml:space="preserve"> 16 points (0,</w:t>
      </w:r>
      <w:r w:rsidR="009E1196">
        <w:rPr>
          <w:rFonts w:cs="Arial"/>
        </w:rPr>
        <w:t xml:space="preserve"> </w:t>
      </w:r>
      <w:r w:rsidR="3A4D66BA" w:rsidRPr="00A74D0C">
        <w:rPr>
          <w:rFonts w:cs="Arial"/>
        </w:rPr>
        <w:t>4,</w:t>
      </w:r>
      <w:r w:rsidR="009E1196">
        <w:rPr>
          <w:rFonts w:cs="Arial"/>
        </w:rPr>
        <w:t xml:space="preserve"> </w:t>
      </w:r>
      <w:r w:rsidR="3A4D66BA" w:rsidRPr="00A74D0C">
        <w:rPr>
          <w:rFonts w:cs="Arial"/>
        </w:rPr>
        <w:t>8,</w:t>
      </w:r>
      <w:r w:rsidR="009E1196">
        <w:rPr>
          <w:rFonts w:cs="Arial"/>
        </w:rPr>
        <w:t xml:space="preserve"> </w:t>
      </w:r>
      <w:r w:rsidR="3A4D66BA" w:rsidRPr="00A74D0C">
        <w:rPr>
          <w:rFonts w:cs="Arial"/>
        </w:rPr>
        <w:t>12,</w:t>
      </w:r>
      <w:r w:rsidR="009E1196">
        <w:rPr>
          <w:rFonts w:cs="Arial"/>
        </w:rPr>
        <w:t xml:space="preserve"> </w:t>
      </w:r>
      <w:r w:rsidR="3A4D66BA" w:rsidRPr="00A74D0C">
        <w:rPr>
          <w:rFonts w:cs="Arial"/>
        </w:rPr>
        <w:t>16)</w:t>
      </w:r>
    </w:p>
    <w:p w14:paraId="5D2FA0B7" w14:textId="35C50F39" w:rsidR="00B80EE4" w:rsidRPr="004E0865" w:rsidRDefault="00D01F78" w:rsidP="003F187B">
      <w:pPr>
        <w:pStyle w:val="Heading3"/>
      </w:pPr>
      <w:bookmarkStart w:id="1358" w:name="_Toc458165310"/>
      <w:bookmarkStart w:id="1359" w:name="_Toc458165591"/>
      <w:bookmarkStart w:id="1360" w:name="_Toc735099548"/>
      <w:bookmarkStart w:id="1361" w:name="_Toc416156692"/>
      <w:bookmarkStart w:id="1362" w:name="_Toc890298418"/>
      <w:bookmarkStart w:id="1363" w:name="_Toc66290532"/>
      <w:bookmarkStart w:id="1364" w:name="_Toc2082842709"/>
      <w:bookmarkStart w:id="1365" w:name="_Toc1036261267"/>
      <w:bookmarkStart w:id="1366" w:name="_Toc1597501419"/>
      <w:bookmarkStart w:id="1367" w:name="_Toc1692240805"/>
      <w:r>
        <w:br w:type="page"/>
      </w:r>
      <w:bookmarkStart w:id="1368" w:name="_Toc4057604"/>
      <w:bookmarkStart w:id="1369" w:name="_Toc4745026"/>
      <w:bookmarkStart w:id="1370" w:name="_Toc4749811"/>
      <w:bookmarkStart w:id="1371" w:name="_Toc95402952"/>
      <w:bookmarkStart w:id="1372" w:name="_Toc109824179"/>
      <w:r w:rsidR="107721F5">
        <w:lastRenderedPageBreak/>
        <w:t>9.</w:t>
      </w:r>
      <w:r w:rsidR="44CB0430">
        <w:t xml:space="preserve"> </w:t>
      </w:r>
      <w:r w:rsidR="62B807B8">
        <w:t>Qualified Instructors and Staff</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14:paraId="7CB8B8E2" w14:textId="77777777" w:rsidR="003402C0" w:rsidRPr="003C4CAC" w:rsidRDefault="003402C0" w:rsidP="00A760BD">
      <w:pPr>
        <w:spacing w:after="240"/>
        <w:rPr>
          <w:rFonts w:cs="Arial"/>
          <w:b/>
        </w:rPr>
      </w:pPr>
      <w:r w:rsidRPr="3AFAD43E">
        <w:rPr>
          <w:rFonts w:cs="Arial"/>
          <w:b/>
        </w:rPr>
        <w:t>The state will consider:</w:t>
      </w:r>
    </w:p>
    <w:p w14:paraId="06A2CCB0" w14:textId="70FAA005" w:rsidR="003402C0" w:rsidRPr="00797134" w:rsidRDefault="00BF09AF" w:rsidP="00B17A3E">
      <w:pPr>
        <w:spacing w:after="240"/>
        <w:ind w:left="720" w:right="720"/>
        <w:rPr>
          <w:rFonts w:cs="Arial"/>
          <w:i/>
        </w:rPr>
      </w:pPr>
      <w:r>
        <w:rPr>
          <w:rFonts w:eastAsia="Calibri" w:cs="Arial"/>
          <w:i/>
        </w:rPr>
        <w:t>W</w:t>
      </w:r>
      <w:r w:rsidR="003402C0" w:rsidRPr="3AFAD43E">
        <w:rPr>
          <w:rFonts w:eastAsia="Calibri" w:cs="Arial"/>
          <w:i/>
        </w:rPr>
        <w:t>hether the eligible provider’s activities</w:t>
      </w:r>
      <w:r w:rsidR="003402C0" w:rsidRPr="3AFAD43E">
        <w:rPr>
          <w:rFonts w:cs="Arial"/>
          <w:i/>
        </w:rPr>
        <w:t xml:space="preserve"> are delivered by well-trained instructors, counselors, and administrators who meet any minimum qualifications established by the </w:t>
      </w:r>
      <w:r w:rsidR="00100B8E">
        <w:rPr>
          <w:rFonts w:cs="Arial"/>
          <w:i/>
        </w:rPr>
        <w:t>s</w:t>
      </w:r>
      <w:r w:rsidR="003402C0" w:rsidRPr="3AFAD43E">
        <w:rPr>
          <w:rFonts w:cs="Arial"/>
          <w:i/>
        </w:rPr>
        <w:t>tate, where applicable, and who have access to high quality professional development, including through electronic means</w:t>
      </w:r>
      <w:r w:rsidR="00D429C3">
        <w:rPr>
          <w:rFonts w:cs="Arial"/>
          <w:i/>
        </w:rPr>
        <w:t>..</w:t>
      </w:r>
      <w:r w:rsidR="00393618">
        <w:rPr>
          <w:rFonts w:cs="Arial"/>
          <w:i/>
        </w:rPr>
        <w:t>.</w:t>
      </w:r>
    </w:p>
    <w:p w14:paraId="27FB6770" w14:textId="24BCADEC" w:rsidR="00B80EE4" w:rsidRPr="003C4CAC" w:rsidRDefault="003402C0" w:rsidP="003E2942">
      <w:pPr>
        <w:pStyle w:val="Heading4"/>
      </w:pPr>
      <w:r w:rsidRPr="3AFAD43E">
        <w:t>Public Law 113–128, WIOA Section 231(e)(9)</w:t>
      </w:r>
    </w:p>
    <w:p w14:paraId="55F54260" w14:textId="13BE6D8E" w:rsidR="007E08B0" w:rsidRPr="00A74D0C" w:rsidRDefault="00A32B12" w:rsidP="001A47A8">
      <w:pPr>
        <w:numPr>
          <w:ilvl w:val="0"/>
          <w:numId w:val="5"/>
        </w:numPr>
        <w:spacing w:after="240"/>
        <w:ind w:left="720"/>
        <w:rPr>
          <w:rFonts w:eastAsia="Arial" w:cs="Arial"/>
          <w:color w:val="000000" w:themeColor="text1"/>
          <w:szCs w:val="24"/>
        </w:rPr>
      </w:pPr>
      <w:r w:rsidRPr="00A74D0C">
        <w:rPr>
          <w:rFonts w:cs="Arial"/>
        </w:rPr>
        <w:t>Describe how the</w:t>
      </w:r>
      <w:r w:rsidR="00B80EE4" w:rsidRPr="00A74D0C">
        <w:rPr>
          <w:rFonts w:cs="Arial"/>
        </w:rPr>
        <w:t xml:space="preserve"> agency will ensure that educational activities are delivered by</w:t>
      </w:r>
      <w:r w:rsidR="73C859DC" w:rsidRPr="00A74D0C">
        <w:rPr>
          <w:rFonts w:cs="Arial"/>
        </w:rPr>
        <w:t xml:space="preserve"> diverse</w:t>
      </w:r>
      <w:r w:rsidR="00B80EE4" w:rsidRPr="00A74D0C">
        <w:rPr>
          <w:rFonts w:cs="Arial"/>
        </w:rPr>
        <w:t xml:space="preserve"> well-trained and highly qualified instructors, counselors, and administrators. (250</w:t>
      </w:r>
      <w:r w:rsidR="00FF4767" w:rsidRPr="00A74D0C">
        <w:rPr>
          <w:rFonts w:cs="Arial"/>
        </w:rPr>
        <w:t xml:space="preserve"> word</w:t>
      </w:r>
      <w:r w:rsidR="00B80EE4" w:rsidRPr="00A74D0C">
        <w:rPr>
          <w:rFonts w:cs="Arial"/>
        </w:rPr>
        <w:t xml:space="preserve"> maximum)</w:t>
      </w:r>
      <w:r w:rsidR="6008E5C0" w:rsidRPr="00A74D0C">
        <w:rPr>
          <w:rFonts w:cs="Arial"/>
        </w:rPr>
        <w:t xml:space="preserve"> 16 points (0,</w:t>
      </w:r>
      <w:r w:rsidR="009E1196">
        <w:rPr>
          <w:rFonts w:cs="Arial"/>
        </w:rPr>
        <w:t xml:space="preserve"> </w:t>
      </w:r>
      <w:r w:rsidR="6008E5C0" w:rsidRPr="00A74D0C">
        <w:rPr>
          <w:rFonts w:cs="Arial"/>
        </w:rPr>
        <w:t>4,</w:t>
      </w:r>
      <w:r w:rsidR="009E1196">
        <w:rPr>
          <w:rFonts w:cs="Arial"/>
        </w:rPr>
        <w:t xml:space="preserve"> </w:t>
      </w:r>
      <w:r w:rsidR="6008E5C0" w:rsidRPr="00A74D0C">
        <w:rPr>
          <w:rFonts w:cs="Arial"/>
        </w:rPr>
        <w:t>8,</w:t>
      </w:r>
      <w:r w:rsidR="009E1196">
        <w:rPr>
          <w:rFonts w:cs="Arial"/>
        </w:rPr>
        <w:t xml:space="preserve"> </w:t>
      </w:r>
      <w:r w:rsidR="6008E5C0" w:rsidRPr="00A74D0C">
        <w:rPr>
          <w:rFonts w:cs="Arial"/>
        </w:rPr>
        <w:t>12,</w:t>
      </w:r>
      <w:r w:rsidR="009E1196">
        <w:rPr>
          <w:rFonts w:cs="Arial"/>
        </w:rPr>
        <w:t xml:space="preserve"> </w:t>
      </w:r>
      <w:r w:rsidR="6008E5C0" w:rsidRPr="00A74D0C">
        <w:rPr>
          <w:rFonts w:cs="Arial"/>
        </w:rPr>
        <w:t>16)</w:t>
      </w:r>
    </w:p>
    <w:p w14:paraId="4F001C78" w14:textId="76A9A21F" w:rsidR="007E08B0" w:rsidRPr="00A74D0C" w:rsidRDefault="00B80EE4" w:rsidP="001A47A8">
      <w:pPr>
        <w:numPr>
          <w:ilvl w:val="0"/>
          <w:numId w:val="5"/>
        </w:numPr>
        <w:spacing w:after="240"/>
        <w:ind w:left="720"/>
        <w:rPr>
          <w:rFonts w:eastAsia="Arial" w:cs="Arial"/>
          <w:color w:val="000000" w:themeColor="text1"/>
          <w:szCs w:val="24"/>
        </w:rPr>
      </w:pPr>
      <w:r w:rsidRPr="00A74D0C">
        <w:rPr>
          <w:rFonts w:cs="Arial"/>
        </w:rPr>
        <w:t xml:space="preserve">Provide a brief description and the anticipated number of part-time and full-time </w:t>
      </w:r>
      <w:r w:rsidR="2F411069" w:rsidRPr="00A74D0C">
        <w:rPr>
          <w:rFonts w:cs="Arial"/>
        </w:rPr>
        <w:t xml:space="preserve">diverse </w:t>
      </w:r>
      <w:r w:rsidRPr="00A74D0C">
        <w:rPr>
          <w:rFonts w:cs="Arial"/>
        </w:rPr>
        <w:t>adult education instructors, counselors, administrators, and volunteers implementing the grant program. (250</w:t>
      </w:r>
      <w:r w:rsidR="00FF4767" w:rsidRPr="00A74D0C">
        <w:rPr>
          <w:rFonts w:cs="Arial"/>
        </w:rPr>
        <w:t xml:space="preserve"> word</w:t>
      </w:r>
      <w:r w:rsidRPr="00A74D0C">
        <w:rPr>
          <w:rFonts w:cs="Arial"/>
        </w:rPr>
        <w:t xml:space="preserve"> maximum)</w:t>
      </w:r>
      <w:r w:rsidR="480FD105" w:rsidRPr="00A74D0C">
        <w:rPr>
          <w:rFonts w:cs="Arial"/>
        </w:rPr>
        <w:t xml:space="preserve"> 8 points (0, 2, 4, 6, 8)</w:t>
      </w:r>
    </w:p>
    <w:p w14:paraId="06CB06DB" w14:textId="7E12BFBB" w:rsidR="007E08B0" w:rsidRPr="00A74D0C" w:rsidRDefault="00A32B12" w:rsidP="001A47A8">
      <w:pPr>
        <w:numPr>
          <w:ilvl w:val="0"/>
          <w:numId w:val="5"/>
        </w:numPr>
        <w:spacing w:after="240"/>
        <w:ind w:left="720"/>
        <w:rPr>
          <w:rFonts w:eastAsia="Arial" w:cs="Arial"/>
          <w:color w:val="000000" w:themeColor="text1"/>
          <w:szCs w:val="24"/>
        </w:rPr>
      </w:pPr>
      <w:r w:rsidRPr="00A74D0C">
        <w:rPr>
          <w:rFonts w:cs="Arial"/>
        </w:rPr>
        <w:t>Describe the</w:t>
      </w:r>
      <w:r w:rsidR="00B80EE4" w:rsidRPr="00A74D0C">
        <w:rPr>
          <w:rFonts w:cs="Arial"/>
        </w:rPr>
        <w:t xml:space="preserve"> agency’s plan for implementing continuous professional development for </w:t>
      </w:r>
      <w:r w:rsidR="246E9E14" w:rsidRPr="00A74D0C">
        <w:rPr>
          <w:rFonts w:cs="Arial"/>
        </w:rPr>
        <w:t xml:space="preserve">diverse </w:t>
      </w:r>
      <w:r w:rsidR="00B80EE4" w:rsidRPr="00A74D0C">
        <w:rPr>
          <w:rFonts w:cs="Arial"/>
        </w:rPr>
        <w:t>administrators</w:t>
      </w:r>
      <w:r w:rsidR="00E131F4" w:rsidRPr="00A74D0C">
        <w:rPr>
          <w:rFonts w:cs="Arial"/>
        </w:rPr>
        <w:t>, instructors,</w:t>
      </w:r>
      <w:r w:rsidR="00B80EE4" w:rsidRPr="00A74D0C">
        <w:rPr>
          <w:rFonts w:cs="Arial"/>
        </w:rPr>
        <w:t xml:space="preserve"> and support staff. (250</w:t>
      </w:r>
      <w:r w:rsidR="00FF4767" w:rsidRPr="00A74D0C">
        <w:rPr>
          <w:rFonts w:cs="Arial"/>
        </w:rPr>
        <w:t xml:space="preserve"> word</w:t>
      </w:r>
      <w:r w:rsidR="00B80EE4" w:rsidRPr="00A74D0C">
        <w:rPr>
          <w:rFonts w:cs="Arial"/>
        </w:rPr>
        <w:t xml:space="preserve"> maximum)</w:t>
      </w:r>
      <w:r w:rsidR="4C1A6E41" w:rsidRPr="00A74D0C">
        <w:rPr>
          <w:rFonts w:cs="Arial"/>
        </w:rPr>
        <w:t xml:space="preserve"> 16 points (0,</w:t>
      </w:r>
      <w:r w:rsidR="004E6BD8">
        <w:rPr>
          <w:rFonts w:cs="Arial"/>
        </w:rPr>
        <w:t xml:space="preserve"> </w:t>
      </w:r>
      <w:r w:rsidR="4C1A6E41" w:rsidRPr="00A74D0C">
        <w:rPr>
          <w:rFonts w:cs="Arial"/>
        </w:rPr>
        <w:t>4,</w:t>
      </w:r>
      <w:r w:rsidR="004E6BD8">
        <w:rPr>
          <w:rFonts w:cs="Arial"/>
        </w:rPr>
        <w:t xml:space="preserve"> </w:t>
      </w:r>
      <w:r w:rsidR="4C1A6E41" w:rsidRPr="00A74D0C">
        <w:rPr>
          <w:rFonts w:cs="Arial"/>
        </w:rPr>
        <w:t>8,</w:t>
      </w:r>
      <w:r w:rsidR="004E6BD8">
        <w:rPr>
          <w:rFonts w:cs="Arial"/>
        </w:rPr>
        <w:t xml:space="preserve"> </w:t>
      </w:r>
      <w:r w:rsidR="4C1A6E41" w:rsidRPr="00A74D0C">
        <w:rPr>
          <w:rFonts w:cs="Arial"/>
        </w:rPr>
        <w:t>12,</w:t>
      </w:r>
      <w:r w:rsidR="004E6BD8">
        <w:rPr>
          <w:rFonts w:cs="Arial"/>
        </w:rPr>
        <w:t xml:space="preserve"> </w:t>
      </w:r>
      <w:r w:rsidR="4C1A6E41" w:rsidRPr="00A74D0C">
        <w:rPr>
          <w:rFonts w:cs="Arial"/>
        </w:rPr>
        <w:t>16)</w:t>
      </w:r>
    </w:p>
    <w:p w14:paraId="5AC3D0A9" w14:textId="1F907CC5" w:rsidR="007E08B0" w:rsidRPr="00A74D0C" w:rsidRDefault="00A32B12" w:rsidP="001A47A8">
      <w:pPr>
        <w:numPr>
          <w:ilvl w:val="0"/>
          <w:numId w:val="5"/>
        </w:numPr>
        <w:spacing w:after="240"/>
        <w:ind w:left="720"/>
        <w:rPr>
          <w:rFonts w:eastAsia="Arial" w:cs="Arial"/>
          <w:color w:val="000000" w:themeColor="text1"/>
          <w:szCs w:val="24"/>
        </w:rPr>
      </w:pPr>
      <w:r w:rsidRPr="00A74D0C">
        <w:rPr>
          <w:rFonts w:cs="Arial"/>
        </w:rPr>
        <w:t>Describe how the</w:t>
      </w:r>
      <w:r w:rsidR="00B80EE4" w:rsidRPr="00A74D0C">
        <w:rPr>
          <w:rFonts w:cs="Arial"/>
        </w:rPr>
        <w:t xml:space="preserve"> agency’s professional development plan supports </w:t>
      </w:r>
      <w:r w:rsidR="6AB9C6F5" w:rsidRPr="00A74D0C">
        <w:rPr>
          <w:rFonts w:cs="Arial"/>
        </w:rPr>
        <w:t xml:space="preserve">diverse </w:t>
      </w:r>
      <w:r w:rsidR="00B80EE4" w:rsidRPr="00A74D0C">
        <w:rPr>
          <w:rFonts w:cs="Arial"/>
        </w:rPr>
        <w:t>instructors in incorporating current research and evidence-based instructional strategies that lead to effective program outcomes. (250</w:t>
      </w:r>
      <w:r w:rsidR="00FF4767" w:rsidRPr="00A74D0C">
        <w:rPr>
          <w:rFonts w:cs="Arial"/>
        </w:rPr>
        <w:t xml:space="preserve"> word</w:t>
      </w:r>
      <w:r w:rsidR="00B80EE4" w:rsidRPr="00A74D0C">
        <w:rPr>
          <w:rFonts w:cs="Arial"/>
        </w:rPr>
        <w:t xml:space="preserve"> maximum)</w:t>
      </w:r>
      <w:r w:rsidR="4CF62EFB" w:rsidRPr="00A74D0C">
        <w:rPr>
          <w:rFonts w:cs="Arial"/>
        </w:rPr>
        <w:t xml:space="preserve"> 12 points (0,</w:t>
      </w:r>
      <w:r w:rsidR="004E6BD8">
        <w:rPr>
          <w:rFonts w:cs="Arial"/>
        </w:rPr>
        <w:t xml:space="preserve"> </w:t>
      </w:r>
      <w:r w:rsidR="4CF62EFB" w:rsidRPr="00A74D0C">
        <w:rPr>
          <w:rFonts w:cs="Arial"/>
        </w:rPr>
        <w:t>3,</w:t>
      </w:r>
      <w:r w:rsidR="004E6BD8">
        <w:rPr>
          <w:rFonts w:cs="Arial"/>
        </w:rPr>
        <w:t xml:space="preserve"> </w:t>
      </w:r>
      <w:r w:rsidR="4CF62EFB" w:rsidRPr="00A74D0C">
        <w:rPr>
          <w:rFonts w:cs="Arial"/>
        </w:rPr>
        <w:t>6,</w:t>
      </w:r>
      <w:r w:rsidR="004E6BD8">
        <w:rPr>
          <w:rFonts w:cs="Arial"/>
        </w:rPr>
        <w:t xml:space="preserve"> </w:t>
      </w:r>
      <w:r w:rsidR="4CF62EFB" w:rsidRPr="00A74D0C">
        <w:rPr>
          <w:rFonts w:cs="Arial"/>
        </w:rPr>
        <w:t>9,</w:t>
      </w:r>
      <w:r w:rsidR="004E6BD8">
        <w:rPr>
          <w:rFonts w:cs="Arial"/>
        </w:rPr>
        <w:t xml:space="preserve"> </w:t>
      </w:r>
      <w:r w:rsidR="4CF62EFB" w:rsidRPr="00A74D0C">
        <w:rPr>
          <w:rFonts w:cs="Arial"/>
        </w:rPr>
        <w:t>12)</w:t>
      </w:r>
    </w:p>
    <w:p w14:paraId="0F852E81" w14:textId="15033B43" w:rsidR="00B80EE4" w:rsidRPr="004E0865" w:rsidRDefault="00B80EE4" w:rsidP="004E6BD8">
      <w:pPr>
        <w:pStyle w:val="Heading3"/>
        <w:ind w:left="450" w:hanging="450"/>
      </w:pPr>
      <w:bookmarkStart w:id="1373" w:name="_Toc1309514289"/>
      <w:bookmarkStart w:id="1374" w:name="_Toc623003823"/>
      <w:bookmarkStart w:id="1375" w:name="_Toc287593713"/>
      <w:bookmarkStart w:id="1376" w:name="_Toc839999618"/>
      <w:bookmarkStart w:id="1377" w:name="_Toc2121783541"/>
      <w:bookmarkStart w:id="1378" w:name="_Toc259503237"/>
      <w:bookmarkStart w:id="1379" w:name="_Toc890892101"/>
      <w:bookmarkStart w:id="1380" w:name="_Toc411158472"/>
      <w:r>
        <w:br w:type="page"/>
      </w:r>
      <w:bookmarkStart w:id="1381" w:name="_Toc95402953"/>
      <w:bookmarkStart w:id="1382" w:name="_Toc109824180"/>
      <w:r w:rsidR="107721F5">
        <w:lastRenderedPageBreak/>
        <w:t>10.</w:t>
      </w:r>
      <w:r w:rsidR="44CB0430">
        <w:t xml:space="preserve"> </w:t>
      </w:r>
      <w:r w:rsidR="62B807B8">
        <w:t>Partnerships and Support Services for Development of Career Pathways</w:t>
      </w:r>
      <w:bookmarkEnd w:id="1373"/>
      <w:bookmarkEnd w:id="1374"/>
      <w:bookmarkEnd w:id="1375"/>
      <w:bookmarkEnd w:id="1376"/>
      <w:bookmarkEnd w:id="1377"/>
      <w:bookmarkEnd w:id="1378"/>
      <w:bookmarkEnd w:id="1379"/>
      <w:bookmarkEnd w:id="1380"/>
      <w:bookmarkEnd w:id="1381"/>
      <w:bookmarkEnd w:id="1382"/>
    </w:p>
    <w:p w14:paraId="2A8A9E99" w14:textId="77777777" w:rsidR="003402C0" w:rsidRPr="003C4CAC" w:rsidRDefault="003402C0" w:rsidP="00100B8E">
      <w:pPr>
        <w:spacing w:after="240"/>
        <w:rPr>
          <w:rFonts w:eastAsia="Calibri" w:cs="Arial"/>
          <w:b/>
        </w:rPr>
      </w:pPr>
      <w:r w:rsidRPr="3AFAD43E">
        <w:rPr>
          <w:rFonts w:cs="Arial"/>
          <w:b/>
        </w:rPr>
        <w:t>The state will consider:</w:t>
      </w:r>
    </w:p>
    <w:p w14:paraId="1B10D30B" w14:textId="31072694" w:rsidR="003402C0" w:rsidRPr="003C4CAC" w:rsidRDefault="00BF09AF" w:rsidP="00B17A3E">
      <w:pPr>
        <w:spacing w:after="240"/>
        <w:ind w:left="720" w:right="720"/>
        <w:rPr>
          <w:rFonts w:cs="Arial"/>
          <w:i/>
        </w:rPr>
      </w:pPr>
      <w:r>
        <w:rPr>
          <w:rFonts w:cs="Arial"/>
          <w:i/>
        </w:rPr>
        <w:t>W</w:t>
      </w:r>
      <w:r w:rsidR="003402C0" w:rsidRPr="3AFAD43E">
        <w:rPr>
          <w:rFonts w:cs="Arial"/>
          <w:i/>
        </w:rPr>
        <w:t>hether the 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investment boards, one-stop centers, job training programs, and social service agencies, business, industry, labor organizations, community-based organizations, nonprofit organizations, and intermediaries, for the development of career pathways</w:t>
      </w:r>
      <w:r w:rsidR="00D429C3">
        <w:rPr>
          <w:rFonts w:cs="Arial"/>
          <w:i/>
        </w:rPr>
        <w:t xml:space="preserve">… </w:t>
      </w:r>
    </w:p>
    <w:p w14:paraId="6F7CFAA0" w14:textId="77777777" w:rsidR="003402C0" w:rsidRPr="003C4CAC" w:rsidRDefault="003402C0" w:rsidP="003E2942">
      <w:pPr>
        <w:pStyle w:val="Heading4"/>
      </w:pPr>
      <w:r w:rsidRPr="3AFAD43E">
        <w:t>Public Law 113–128, WIOA Section 231(e</w:t>
      </w:r>
      <w:proofErr w:type="gramStart"/>
      <w:r w:rsidRPr="3AFAD43E">
        <w:t>)(</w:t>
      </w:r>
      <w:proofErr w:type="gramEnd"/>
      <w:r w:rsidRPr="3AFAD43E">
        <w:t>10)</w:t>
      </w:r>
    </w:p>
    <w:p w14:paraId="28A7BDB8" w14:textId="7A5FD813" w:rsidR="003402C0" w:rsidRPr="00797134" w:rsidRDefault="00BF09AF" w:rsidP="00B17A3E">
      <w:pPr>
        <w:spacing w:after="240"/>
        <w:ind w:left="720" w:right="720"/>
        <w:rPr>
          <w:rFonts w:cs="Arial"/>
          <w:i/>
        </w:rPr>
      </w:pPr>
      <w:r>
        <w:rPr>
          <w:rFonts w:eastAsia="Calibri" w:cs="Arial"/>
          <w:i/>
        </w:rPr>
        <w:t>W</w:t>
      </w:r>
      <w:r w:rsidR="003402C0" w:rsidRPr="3AFAD43E">
        <w:rPr>
          <w:rFonts w:eastAsia="Calibri" w:cs="Arial"/>
          <w:i/>
        </w:rPr>
        <w:t>hether the eligible provider’s activities</w:t>
      </w:r>
      <w:r w:rsidR="003402C0" w:rsidRPr="3AFAD43E">
        <w:rPr>
          <w:rFonts w:cs="Arial"/>
          <w:i/>
        </w:rPr>
        <w:t xml:space="preserve"> offer flexible schedules and coordination with </w:t>
      </w:r>
      <w:r w:rsidR="00100B8E">
        <w:rPr>
          <w:rFonts w:cs="Arial"/>
          <w:i/>
        </w:rPr>
        <w:t>f</w:t>
      </w:r>
      <w:r w:rsidR="003402C0" w:rsidRPr="3AFAD43E">
        <w:rPr>
          <w:rFonts w:cs="Arial"/>
          <w:i/>
        </w:rPr>
        <w:t xml:space="preserve">ederal, </w:t>
      </w:r>
      <w:r w:rsidR="00100B8E">
        <w:rPr>
          <w:rFonts w:cs="Arial"/>
          <w:i/>
        </w:rPr>
        <w:t>s</w:t>
      </w:r>
      <w:r w:rsidR="003402C0" w:rsidRPr="3AFAD43E">
        <w:rPr>
          <w:rFonts w:cs="Arial"/>
          <w:i/>
        </w:rPr>
        <w:t>tate, and local support services (such as child care, transportation, mental health services, and career planning) that are necessary to enable individuals, including individuals with disabilities or other special needs, to attend and complete programs</w:t>
      </w:r>
      <w:r w:rsidR="00D429C3">
        <w:rPr>
          <w:rFonts w:cs="Arial"/>
          <w:i/>
        </w:rPr>
        <w:t>..</w:t>
      </w:r>
      <w:r w:rsidR="00393618">
        <w:rPr>
          <w:rFonts w:cs="Arial"/>
          <w:i/>
        </w:rPr>
        <w:t>.</w:t>
      </w:r>
    </w:p>
    <w:p w14:paraId="5BE70C95" w14:textId="4625FD68" w:rsidR="007E08B0" w:rsidRPr="003C4CAC" w:rsidRDefault="003402C0" w:rsidP="003E2942">
      <w:pPr>
        <w:pStyle w:val="Heading4"/>
      </w:pPr>
      <w:r w:rsidRPr="3AFAD43E">
        <w:t>Public Law 113–128, WIOA Section 231(e</w:t>
      </w:r>
      <w:proofErr w:type="gramStart"/>
      <w:r w:rsidRPr="3AFAD43E">
        <w:t>)(</w:t>
      </w:r>
      <w:proofErr w:type="gramEnd"/>
      <w:r w:rsidRPr="3AFAD43E">
        <w:t>11)</w:t>
      </w:r>
    </w:p>
    <w:p w14:paraId="641630C9" w14:textId="677F2242" w:rsidR="007E08B0" w:rsidRPr="00A74D0C" w:rsidRDefault="00B80EE4" w:rsidP="001A47A8">
      <w:pPr>
        <w:widowControl w:val="0"/>
        <w:numPr>
          <w:ilvl w:val="0"/>
          <w:numId w:val="12"/>
        </w:numPr>
        <w:adjustRightInd w:val="0"/>
        <w:spacing w:after="240"/>
        <w:ind w:left="720"/>
        <w:rPr>
          <w:rFonts w:eastAsia="Arial" w:cs="Arial"/>
          <w:color w:val="000000" w:themeColor="text1"/>
          <w:szCs w:val="24"/>
        </w:rPr>
      </w:pPr>
      <w:r w:rsidRPr="3AFAD43E">
        <w:rPr>
          <w:rFonts w:eastAsia="Calibri" w:cs="Arial"/>
        </w:rPr>
        <w:t xml:space="preserve">Identify and detail federal, state, </w:t>
      </w:r>
      <w:r w:rsidR="00C95205" w:rsidRPr="3AFAD43E">
        <w:rPr>
          <w:rFonts w:eastAsia="Calibri" w:cs="Arial"/>
        </w:rPr>
        <w:t>or local programs (not included</w:t>
      </w:r>
      <w:r w:rsidRPr="3AFAD43E">
        <w:rPr>
          <w:rFonts w:eastAsia="Calibri" w:cs="Arial"/>
        </w:rPr>
        <w:t xml:space="preserve"> in </w:t>
      </w:r>
      <w:r w:rsidR="00C95205" w:rsidRPr="3AFAD43E">
        <w:rPr>
          <w:rFonts w:eastAsia="Calibri" w:cs="Arial"/>
        </w:rPr>
        <w:t>the responses to</w:t>
      </w:r>
      <w:r w:rsidRPr="3AFAD43E">
        <w:rPr>
          <w:rFonts w:eastAsia="Calibri" w:cs="Arial"/>
        </w:rPr>
        <w:t xml:space="preserve"> </w:t>
      </w:r>
      <w:r w:rsidR="00C25977" w:rsidRPr="3AFAD43E">
        <w:rPr>
          <w:rFonts w:eastAsia="Calibri" w:cs="Arial"/>
        </w:rPr>
        <w:t>c</w:t>
      </w:r>
      <w:r w:rsidR="00A47819" w:rsidRPr="3AFAD43E">
        <w:rPr>
          <w:rFonts w:eastAsia="Calibri" w:cs="Arial"/>
        </w:rPr>
        <w:t xml:space="preserve">onsideration </w:t>
      </w:r>
      <w:r w:rsidRPr="3AFAD43E">
        <w:rPr>
          <w:rFonts w:eastAsia="Calibri" w:cs="Arial"/>
        </w:rPr>
        <w:t>4</w:t>
      </w:r>
      <w:r w:rsidR="00A47819" w:rsidRPr="3AFAD43E">
        <w:rPr>
          <w:rFonts w:eastAsia="Calibri" w:cs="Arial"/>
        </w:rPr>
        <w:t xml:space="preserve">, </w:t>
      </w:r>
      <w:r w:rsidR="006B0FA7" w:rsidRPr="3AFAD43E">
        <w:rPr>
          <w:rFonts w:eastAsia="Calibri" w:cs="Arial"/>
        </w:rPr>
        <w:t>a</w:t>
      </w:r>
      <w:r w:rsidR="00A47819" w:rsidRPr="3AFAD43E">
        <w:rPr>
          <w:rFonts w:eastAsia="Calibri" w:cs="Arial"/>
        </w:rPr>
        <w:t xml:space="preserve">lignment </w:t>
      </w:r>
      <w:r w:rsidR="001B2123" w:rsidRPr="3AFAD43E">
        <w:rPr>
          <w:rFonts w:eastAsia="Calibri" w:cs="Arial"/>
        </w:rPr>
        <w:t>with AJCC</w:t>
      </w:r>
      <w:r w:rsidR="005B0F31" w:rsidRPr="3AFAD43E">
        <w:rPr>
          <w:rFonts w:eastAsia="Calibri" w:cs="Arial"/>
        </w:rPr>
        <w:t xml:space="preserve"> </w:t>
      </w:r>
      <w:r w:rsidR="001B2123" w:rsidRPr="3AFAD43E">
        <w:rPr>
          <w:rFonts w:eastAsia="Calibri" w:cs="Arial"/>
        </w:rPr>
        <w:t>p</w:t>
      </w:r>
      <w:r w:rsidR="00A47819" w:rsidRPr="3AFAD43E">
        <w:rPr>
          <w:rFonts w:eastAsia="Calibri" w:cs="Arial"/>
        </w:rPr>
        <w:t>artners</w:t>
      </w:r>
      <w:r w:rsidR="008B0754" w:rsidRPr="3AFAD43E">
        <w:rPr>
          <w:rFonts w:eastAsia="Calibri" w:cs="Arial"/>
        </w:rPr>
        <w:t>)</w:t>
      </w:r>
      <w:r w:rsidRPr="3AFAD43E">
        <w:rPr>
          <w:rFonts w:eastAsia="Calibri" w:cs="Arial"/>
        </w:rPr>
        <w:t xml:space="preserve"> that will be coordinated and aligned with </w:t>
      </w:r>
      <w:r w:rsidR="00A32B12" w:rsidRPr="3AFAD43E">
        <w:rPr>
          <w:rFonts w:eastAsia="Calibri" w:cs="Arial"/>
        </w:rPr>
        <w:t xml:space="preserve">the </w:t>
      </w:r>
      <w:r w:rsidR="00A32B12" w:rsidRPr="00A74D0C">
        <w:rPr>
          <w:rFonts w:eastAsia="Calibri" w:cs="Arial"/>
        </w:rPr>
        <w:t>agency’s WIOA,</w:t>
      </w:r>
      <w:r w:rsidRPr="00A74D0C">
        <w:rPr>
          <w:rFonts w:eastAsia="Calibri" w:cs="Arial"/>
        </w:rPr>
        <w:t xml:space="preserve"> Title II</w:t>
      </w:r>
      <w:r w:rsidR="00A32B12" w:rsidRPr="00A74D0C">
        <w:rPr>
          <w:rFonts w:eastAsia="Calibri" w:cs="Arial"/>
        </w:rPr>
        <w:t>: AEFLA</w:t>
      </w:r>
      <w:r w:rsidRPr="00A74D0C">
        <w:rPr>
          <w:rFonts w:eastAsia="Calibri" w:cs="Arial"/>
        </w:rPr>
        <w:t xml:space="preserve"> adult education programs.</w:t>
      </w:r>
      <w:r w:rsidRPr="00A74D0C">
        <w:rPr>
          <w:rFonts w:cs="Arial"/>
        </w:rPr>
        <w:t xml:space="preserve"> (250</w:t>
      </w:r>
      <w:r w:rsidR="00FF4767" w:rsidRPr="00A74D0C">
        <w:rPr>
          <w:rFonts w:cs="Arial"/>
        </w:rPr>
        <w:t xml:space="preserve"> word</w:t>
      </w:r>
      <w:r w:rsidRPr="00A74D0C">
        <w:rPr>
          <w:rFonts w:cs="Arial"/>
        </w:rPr>
        <w:t xml:space="preserve"> maximum)</w:t>
      </w:r>
      <w:r w:rsidR="6582273F" w:rsidRPr="00A74D0C">
        <w:rPr>
          <w:rFonts w:cs="Arial"/>
        </w:rPr>
        <w:t xml:space="preserve"> 12 points (0,</w:t>
      </w:r>
      <w:r w:rsidR="00876964">
        <w:rPr>
          <w:rFonts w:cs="Arial"/>
        </w:rPr>
        <w:t xml:space="preserve"> </w:t>
      </w:r>
      <w:r w:rsidR="6582273F" w:rsidRPr="00A74D0C">
        <w:rPr>
          <w:rFonts w:cs="Arial"/>
        </w:rPr>
        <w:t>3,</w:t>
      </w:r>
      <w:r w:rsidR="00876964">
        <w:rPr>
          <w:rFonts w:cs="Arial"/>
        </w:rPr>
        <w:t xml:space="preserve"> </w:t>
      </w:r>
      <w:r w:rsidR="6582273F" w:rsidRPr="00A74D0C">
        <w:rPr>
          <w:rFonts w:cs="Arial"/>
        </w:rPr>
        <w:t>6,</w:t>
      </w:r>
      <w:r w:rsidR="00876964">
        <w:rPr>
          <w:rFonts w:cs="Arial"/>
        </w:rPr>
        <w:t xml:space="preserve"> </w:t>
      </w:r>
      <w:r w:rsidR="6582273F" w:rsidRPr="00A74D0C">
        <w:rPr>
          <w:rFonts w:cs="Arial"/>
        </w:rPr>
        <w:t>9,</w:t>
      </w:r>
      <w:r w:rsidR="00876964">
        <w:rPr>
          <w:rFonts w:cs="Arial"/>
        </w:rPr>
        <w:t xml:space="preserve"> </w:t>
      </w:r>
      <w:r w:rsidR="6582273F" w:rsidRPr="00A74D0C">
        <w:rPr>
          <w:rFonts w:cs="Arial"/>
        </w:rPr>
        <w:t>12)</w:t>
      </w:r>
    </w:p>
    <w:p w14:paraId="223BE8AC" w14:textId="6A1A8449" w:rsidR="007E08B0" w:rsidRPr="00A74D0C" w:rsidRDefault="00B80EE4" w:rsidP="001A47A8">
      <w:pPr>
        <w:widowControl w:val="0"/>
        <w:numPr>
          <w:ilvl w:val="0"/>
          <w:numId w:val="12"/>
        </w:numPr>
        <w:adjustRightInd w:val="0"/>
        <w:spacing w:after="240"/>
        <w:ind w:left="720"/>
        <w:rPr>
          <w:rFonts w:eastAsia="Arial" w:cs="Arial"/>
          <w:color w:val="000000" w:themeColor="text1"/>
          <w:szCs w:val="24"/>
        </w:rPr>
      </w:pPr>
      <w:r w:rsidRPr="00A74D0C">
        <w:rPr>
          <w:rFonts w:cs="Arial"/>
        </w:rPr>
        <w:t>Describe partnerships, including partner responsibilities, with service providers such as schools, libraries, postsecondary institutions, businesses, and social service agencies that provide program support, outre</w:t>
      </w:r>
      <w:r w:rsidR="00F57123" w:rsidRPr="00A74D0C">
        <w:rPr>
          <w:rFonts w:cs="Arial"/>
        </w:rPr>
        <w:t>ach, and referrals of learners.</w:t>
      </w:r>
      <w:r w:rsidRPr="00A74D0C">
        <w:rPr>
          <w:rFonts w:cs="Arial"/>
        </w:rPr>
        <w:t xml:space="preserve"> (250</w:t>
      </w:r>
      <w:r w:rsidR="00FF4767" w:rsidRPr="00A74D0C">
        <w:rPr>
          <w:rFonts w:cs="Arial"/>
        </w:rPr>
        <w:t xml:space="preserve"> word</w:t>
      </w:r>
      <w:r w:rsidRPr="00A74D0C">
        <w:rPr>
          <w:rFonts w:cs="Arial"/>
        </w:rPr>
        <w:t xml:space="preserve"> maximum)</w:t>
      </w:r>
      <w:r w:rsidR="32FA6B88" w:rsidRPr="00A74D0C">
        <w:rPr>
          <w:rFonts w:cs="Arial"/>
        </w:rPr>
        <w:t xml:space="preserve"> 12 points (0,</w:t>
      </w:r>
      <w:r w:rsidR="00A778BD">
        <w:rPr>
          <w:rFonts w:cs="Arial"/>
        </w:rPr>
        <w:t xml:space="preserve"> </w:t>
      </w:r>
      <w:r w:rsidR="32FA6B88" w:rsidRPr="00A74D0C">
        <w:rPr>
          <w:rFonts w:cs="Arial"/>
        </w:rPr>
        <w:t>3,</w:t>
      </w:r>
      <w:r w:rsidR="00A778BD">
        <w:rPr>
          <w:rFonts w:cs="Arial"/>
        </w:rPr>
        <w:t xml:space="preserve"> </w:t>
      </w:r>
      <w:r w:rsidR="32FA6B88" w:rsidRPr="00A74D0C">
        <w:rPr>
          <w:rFonts w:cs="Arial"/>
        </w:rPr>
        <w:t>6,</w:t>
      </w:r>
      <w:r w:rsidR="00A778BD">
        <w:rPr>
          <w:rFonts w:cs="Arial"/>
        </w:rPr>
        <w:t xml:space="preserve"> </w:t>
      </w:r>
      <w:r w:rsidR="32FA6B88" w:rsidRPr="00A74D0C">
        <w:rPr>
          <w:rFonts w:cs="Arial"/>
        </w:rPr>
        <w:t>9,</w:t>
      </w:r>
      <w:r w:rsidR="00A778BD">
        <w:rPr>
          <w:rFonts w:cs="Arial"/>
        </w:rPr>
        <w:t xml:space="preserve"> </w:t>
      </w:r>
      <w:r w:rsidR="32FA6B88" w:rsidRPr="00A74D0C">
        <w:rPr>
          <w:rFonts w:cs="Arial"/>
        </w:rPr>
        <w:t>12)</w:t>
      </w:r>
    </w:p>
    <w:p w14:paraId="64C2C5E3" w14:textId="27C31ED9" w:rsidR="007E08B0" w:rsidRPr="00A74D0C" w:rsidRDefault="00B80EE4" w:rsidP="001A47A8">
      <w:pPr>
        <w:widowControl w:val="0"/>
        <w:numPr>
          <w:ilvl w:val="0"/>
          <w:numId w:val="12"/>
        </w:numPr>
        <w:adjustRightInd w:val="0"/>
        <w:spacing w:after="240"/>
        <w:ind w:left="720"/>
        <w:rPr>
          <w:rFonts w:eastAsia="Arial" w:cs="Arial"/>
          <w:color w:val="000000" w:themeColor="text1"/>
          <w:szCs w:val="24"/>
        </w:rPr>
      </w:pPr>
      <w:r w:rsidRPr="00A74D0C">
        <w:rPr>
          <w:rFonts w:eastAsia="Calibri" w:cs="Arial"/>
        </w:rPr>
        <w:t xml:space="preserve">Describe how the coordination and alignment </w:t>
      </w:r>
      <w:r w:rsidR="00DB2959" w:rsidRPr="00A74D0C">
        <w:rPr>
          <w:rFonts w:eastAsia="Calibri" w:cs="Arial"/>
        </w:rPr>
        <w:t>discussed</w:t>
      </w:r>
      <w:r w:rsidRPr="00A74D0C">
        <w:rPr>
          <w:rFonts w:eastAsia="Calibri" w:cs="Arial"/>
        </w:rPr>
        <w:t xml:space="preserve"> </w:t>
      </w:r>
      <w:r w:rsidR="00A47819" w:rsidRPr="00A74D0C">
        <w:rPr>
          <w:rFonts w:eastAsia="Calibri" w:cs="Arial"/>
        </w:rPr>
        <w:t xml:space="preserve">in </w:t>
      </w:r>
      <w:r w:rsidR="00DB2959" w:rsidRPr="00A74D0C">
        <w:rPr>
          <w:rFonts w:eastAsia="Calibri" w:cs="Arial"/>
        </w:rPr>
        <w:t xml:space="preserve">A and B </w:t>
      </w:r>
      <w:r w:rsidR="00A47819" w:rsidRPr="00A74D0C">
        <w:rPr>
          <w:rFonts w:eastAsia="Calibri" w:cs="Arial"/>
        </w:rPr>
        <w:t xml:space="preserve">above </w:t>
      </w:r>
      <w:r w:rsidRPr="00A74D0C">
        <w:rPr>
          <w:rFonts w:eastAsia="Calibri" w:cs="Arial"/>
        </w:rPr>
        <w:t xml:space="preserve">contribute to the development of career pathways for adult learners. </w:t>
      </w:r>
      <w:r w:rsidRPr="00A74D0C">
        <w:rPr>
          <w:rFonts w:cs="Arial"/>
        </w:rPr>
        <w:t>(250</w:t>
      </w:r>
      <w:r w:rsidR="00FF4767" w:rsidRPr="00A74D0C">
        <w:rPr>
          <w:rFonts w:cs="Arial"/>
        </w:rPr>
        <w:t xml:space="preserve"> word</w:t>
      </w:r>
      <w:r w:rsidRPr="00A74D0C">
        <w:rPr>
          <w:rFonts w:cs="Arial"/>
        </w:rPr>
        <w:t xml:space="preserve"> maximum)</w:t>
      </w:r>
      <w:r w:rsidR="501A15D0" w:rsidRPr="00A74D0C">
        <w:rPr>
          <w:rFonts w:cs="Arial"/>
        </w:rPr>
        <w:t xml:space="preserve"> 16 points (0,</w:t>
      </w:r>
      <w:r w:rsidR="00A778BD">
        <w:rPr>
          <w:rFonts w:cs="Arial"/>
        </w:rPr>
        <w:t xml:space="preserve"> </w:t>
      </w:r>
      <w:r w:rsidR="501A15D0" w:rsidRPr="00A74D0C">
        <w:rPr>
          <w:rFonts w:cs="Arial"/>
        </w:rPr>
        <w:t>4,</w:t>
      </w:r>
      <w:r w:rsidR="00A778BD">
        <w:rPr>
          <w:rFonts w:cs="Arial"/>
        </w:rPr>
        <w:t xml:space="preserve"> </w:t>
      </w:r>
      <w:r w:rsidR="501A15D0" w:rsidRPr="00A74D0C">
        <w:rPr>
          <w:rFonts w:cs="Arial"/>
        </w:rPr>
        <w:t>8,</w:t>
      </w:r>
      <w:r w:rsidR="00A778BD">
        <w:rPr>
          <w:rFonts w:cs="Arial"/>
        </w:rPr>
        <w:t xml:space="preserve"> </w:t>
      </w:r>
      <w:r w:rsidR="501A15D0" w:rsidRPr="00A74D0C">
        <w:rPr>
          <w:rFonts w:cs="Arial"/>
        </w:rPr>
        <w:t>12,</w:t>
      </w:r>
      <w:r w:rsidR="00A778BD">
        <w:rPr>
          <w:rFonts w:cs="Arial"/>
        </w:rPr>
        <w:t xml:space="preserve"> </w:t>
      </w:r>
      <w:r w:rsidR="501A15D0" w:rsidRPr="00A74D0C">
        <w:rPr>
          <w:rFonts w:cs="Arial"/>
        </w:rPr>
        <w:t>16)</w:t>
      </w:r>
    </w:p>
    <w:p w14:paraId="552B8117" w14:textId="0F00D347" w:rsidR="007E08B0" w:rsidRPr="00A74D0C" w:rsidRDefault="00A32B12" w:rsidP="001A47A8">
      <w:pPr>
        <w:widowControl w:val="0"/>
        <w:numPr>
          <w:ilvl w:val="0"/>
          <w:numId w:val="12"/>
        </w:numPr>
        <w:adjustRightInd w:val="0"/>
        <w:spacing w:after="240"/>
        <w:ind w:left="720"/>
        <w:rPr>
          <w:rFonts w:eastAsia="Arial" w:cs="Arial"/>
          <w:color w:val="000000" w:themeColor="text1"/>
          <w:szCs w:val="24"/>
        </w:rPr>
      </w:pPr>
      <w:r w:rsidRPr="00A74D0C">
        <w:rPr>
          <w:rFonts w:cs="Arial"/>
        </w:rPr>
        <w:t xml:space="preserve">Describe the </w:t>
      </w:r>
      <w:r w:rsidR="00B80EE4" w:rsidRPr="00A74D0C">
        <w:rPr>
          <w:rFonts w:cs="Arial"/>
        </w:rPr>
        <w:t xml:space="preserve">agency’s coordination of </w:t>
      </w:r>
      <w:r w:rsidR="00C25977" w:rsidRPr="00A74D0C">
        <w:rPr>
          <w:rFonts w:cs="Arial"/>
        </w:rPr>
        <w:t>support services (for example,</w:t>
      </w:r>
      <w:r w:rsidR="00B80EE4" w:rsidRPr="00A74D0C">
        <w:rPr>
          <w:rFonts w:cs="Arial"/>
        </w:rPr>
        <w:t xml:space="preserve"> child care, transportation, mental health services, and career planning) to reduce barriers for adults to access educational service</w:t>
      </w:r>
      <w:r w:rsidR="003B70A3" w:rsidRPr="00A74D0C">
        <w:rPr>
          <w:rFonts w:cs="Arial"/>
        </w:rPr>
        <w:t xml:space="preserve">s and to support their </w:t>
      </w:r>
      <w:r w:rsidR="00B80EE4" w:rsidRPr="00A74D0C">
        <w:rPr>
          <w:rFonts w:cs="Arial"/>
        </w:rPr>
        <w:t>advancement academically and transition to postsecondary courses or career training. (250</w:t>
      </w:r>
      <w:r w:rsidR="00FF4767" w:rsidRPr="00A74D0C">
        <w:rPr>
          <w:rFonts w:cs="Arial"/>
        </w:rPr>
        <w:t xml:space="preserve"> word</w:t>
      </w:r>
      <w:r w:rsidR="00B80EE4" w:rsidRPr="00A74D0C">
        <w:rPr>
          <w:rFonts w:cs="Arial"/>
        </w:rPr>
        <w:t xml:space="preserve"> maximum)</w:t>
      </w:r>
      <w:r w:rsidR="0AB1C654" w:rsidRPr="00A74D0C">
        <w:rPr>
          <w:rFonts w:cs="Arial"/>
        </w:rPr>
        <w:t xml:space="preserve"> 16 points (0,</w:t>
      </w:r>
      <w:r w:rsidR="00A778BD">
        <w:rPr>
          <w:rFonts w:cs="Arial"/>
        </w:rPr>
        <w:t xml:space="preserve"> </w:t>
      </w:r>
      <w:r w:rsidR="0AB1C654" w:rsidRPr="00A74D0C">
        <w:rPr>
          <w:rFonts w:cs="Arial"/>
        </w:rPr>
        <w:t>4,</w:t>
      </w:r>
      <w:r w:rsidR="00A778BD">
        <w:rPr>
          <w:rFonts w:cs="Arial"/>
        </w:rPr>
        <w:t xml:space="preserve"> </w:t>
      </w:r>
      <w:r w:rsidR="0AB1C654" w:rsidRPr="00A74D0C">
        <w:rPr>
          <w:rFonts w:cs="Arial"/>
        </w:rPr>
        <w:t>8,</w:t>
      </w:r>
      <w:r w:rsidR="00A778BD">
        <w:rPr>
          <w:rFonts w:cs="Arial"/>
        </w:rPr>
        <w:t xml:space="preserve"> </w:t>
      </w:r>
      <w:r w:rsidR="0AB1C654" w:rsidRPr="00A74D0C">
        <w:rPr>
          <w:rFonts w:cs="Arial"/>
        </w:rPr>
        <w:t>12,</w:t>
      </w:r>
      <w:r w:rsidR="00A778BD">
        <w:rPr>
          <w:rFonts w:cs="Arial"/>
        </w:rPr>
        <w:t xml:space="preserve"> </w:t>
      </w:r>
      <w:r w:rsidR="0AB1C654" w:rsidRPr="00A74D0C">
        <w:rPr>
          <w:rFonts w:cs="Arial"/>
        </w:rPr>
        <w:t>16)</w:t>
      </w:r>
    </w:p>
    <w:p w14:paraId="7F7760C1" w14:textId="385883E2" w:rsidR="00B80EE4" w:rsidRPr="004E0865" w:rsidRDefault="00D01F78" w:rsidP="003F187B">
      <w:pPr>
        <w:pStyle w:val="Heading3"/>
      </w:pPr>
      <w:bookmarkStart w:id="1383" w:name="_Toc458165311"/>
      <w:bookmarkStart w:id="1384" w:name="_Toc458165592"/>
      <w:bookmarkStart w:id="1385" w:name="_Toc228833680"/>
      <w:bookmarkStart w:id="1386" w:name="_Toc1399056591"/>
      <w:bookmarkStart w:id="1387" w:name="_Toc732817864"/>
      <w:bookmarkStart w:id="1388" w:name="_Toc2036636766"/>
      <w:bookmarkStart w:id="1389" w:name="_Toc425511054"/>
      <w:bookmarkStart w:id="1390" w:name="_Toc411340855"/>
      <w:bookmarkStart w:id="1391" w:name="_Toc125004911"/>
      <w:bookmarkStart w:id="1392" w:name="_Toc2108420087"/>
      <w:r>
        <w:br w:type="page"/>
      </w:r>
      <w:bookmarkStart w:id="1393" w:name="_Toc4057605"/>
      <w:bookmarkStart w:id="1394" w:name="_Toc4745027"/>
      <w:bookmarkStart w:id="1395" w:name="_Toc4749812"/>
      <w:bookmarkStart w:id="1396" w:name="_Toc95402954"/>
      <w:bookmarkStart w:id="1397" w:name="_Toc109824181"/>
      <w:r w:rsidR="107721F5">
        <w:lastRenderedPageBreak/>
        <w:t>11.</w:t>
      </w:r>
      <w:r w:rsidR="44CB0430">
        <w:t xml:space="preserve"> </w:t>
      </w:r>
      <w:r w:rsidR="62B807B8">
        <w:t>High Quality Informa</w:t>
      </w:r>
      <w:r w:rsidR="107721F5">
        <w:t>tion and Data Collection System</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14:paraId="216C48D7" w14:textId="77777777" w:rsidR="003402C0" w:rsidRPr="003C4CAC" w:rsidRDefault="003402C0" w:rsidP="003402C0">
      <w:pPr>
        <w:spacing w:after="240"/>
        <w:rPr>
          <w:rFonts w:eastAsia="Calibri" w:cs="Arial"/>
        </w:rPr>
      </w:pPr>
      <w:r w:rsidRPr="3AFAD43E">
        <w:rPr>
          <w:rFonts w:cs="Arial"/>
          <w:b/>
        </w:rPr>
        <w:t>The state will consider:</w:t>
      </w:r>
    </w:p>
    <w:p w14:paraId="52332D35" w14:textId="2DB5F31B" w:rsidR="003402C0" w:rsidRPr="003C4CAC" w:rsidRDefault="00BF09AF" w:rsidP="00B17A3E">
      <w:pPr>
        <w:spacing w:after="240"/>
        <w:ind w:left="720" w:right="720"/>
        <w:rPr>
          <w:rFonts w:cs="Arial"/>
          <w:i/>
        </w:rPr>
      </w:pPr>
      <w:r>
        <w:rPr>
          <w:rFonts w:eastAsia="Calibri" w:cs="Arial"/>
          <w:i/>
        </w:rPr>
        <w:t>W</w:t>
      </w:r>
      <w:r w:rsidR="003402C0" w:rsidRPr="3AFAD43E">
        <w:rPr>
          <w:rFonts w:eastAsia="Calibri" w:cs="Arial"/>
          <w:i/>
        </w:rPr>
        <w:t xml:space="preserve">hether the eligible provider </w:t>
      </w:r>
      <w:r w:rsidR="003402C0" w:rsidRPr="3AFAD43E">
        <w:rPr>
          <w:rFonts w:cs="Arial"/>
          <w:i/>
        </w:rPr>
        <w:t>maintains a high-quality information management system that has the capacity to report measurable participant outcomes (consistent with Section 116) and to monitor program performance</w:t>
      </w:r>
      <w:r w:rsidR="00D429C3">
        <w:rPr>
          <w:rFonts w:cs="Arial"/>
          <w:i/>
        </w:rPr>
        <w:t>..</w:t>
      </w:r>
      <w:r w:rsidR="00393618">
        <w:rPr>
          <w:rFonts w:cs="Arial"/>
          <w:i/>
        </w:rPr>
        <w:t>.</w:t>
      </w:r>
    </w:p>
    <w:p w14:paraId="21634C1A" w14:textId="105A2093" w:rsidR="00B80EE4" w:rsidRPr="003C4CAC" w:rsidRDefault="003402C0" w:rsidP="003E2942">
      <w:pPr>
        <w:pStyle w:val="Heading4"/>
      </w:pPr>
      <w:r w:rsidRPr="3AFAD43E">
        <w:t>Public Law 113–128, WIOA Section 231(e</w:t>
      </w:r>
      <w:proofErr w:type="gramStart"/>
      <w:r w:rsidRPr="3AFAD43E">
        <w:t>)(</w:t>
      </w:r>
      <w:proofErr w:type="gramEnd"/>
      <w:r w:rsidRPr="3AFAD43E">
        <w:t>12)</w:t>
      </w:r>
    </w:p>
    <w:p w14:paraId="59E12928" w14:textId="32B94E20" w:rsidR="007E08B0" w:rsidRPr="00A74D0C" w:rsidRDefault="00A32B12" w:rsidP="001A47A8">
      <w:pPr>
        <w:numPr>
          <w:ilvl w:val="0"/>
          <w:numId w:val="8"/>
        </w:numPr>
        <w:spacing w:after="240"/>
        <w:ind w:left="720"/>
        <w:rPr>
          <w:rFonts w:eastAsia="Arial" w:cs="Arial"/>
          <w:color w:val="000000" w:themeColor="text1"/>
          <w:szCs w:val="24"/>
        </w:rPr>
      </w:pPr>
      <w:r w:rsidRPr="01DC50AD">
        <w:rPr>
          <w:rFonts w:cs="Arial"/>
        </w:rPr>
        <w:t xml:space="preserve">Describe the </w:t>
      </w:r>
      <w:r w:rsidR="00B80EE4" w:rsidRPr="01DC50AD">
        <w:rPr>
          <w:rFonts w:cs="Arial"/>
        </w:rPr>
        <w:t>agency’s management information system, including d</w:t>
      </w:r>
      <w:r w:rsidR="00BA2C60" w:rsidRPr="01DC50AD">
        <w:rPr>
          <w:rFonts w:cs="Arial"/>
        </w:rPr>
        <w:t xml:space="preserve">ata </w:t>
      </w:r>
      <w:r w:rsidR="00BA2C60" w:rsidRPr="00A74D0C">
        <w:rPr>
          <w:rFonts w:cs="Arial"/>
        </w:rPr>
        <w:t xml:space="preserve">collection, data entry, </w:t>
      </w:r>
      <w:r w:rsidR="00B80EE4" w:rsidRPr="00A74D0C">
        <w:rPr>
          <w:rFonts w:cs="Arial"/>
        </w:rPr>
        <w:t>data management</w:t>
      </w:r>
      <w:r w:rsidR="00BA2C60" w:rsidRPr="00A74D0C">
        <w:rPr>
          <w:rFonts w:cs="Arial"/>
        </w:rPr>
        <w:t>, and data privacy</w:t>
      </w:r>
      <w:r w:rsidR="00B80EE4" w:rsidRPr="00A74D0C">
        <w:rPr>
          <w:rFonts w:cs="Arial"/>
        </w:rPr>
        <w:t>.</w:t>
      </w:r>
      <w:r w:rsidR="00B80EE4" w:rsidRPr="00A74D0C">
        <w:rPr>
          <w:rFonts w:eastAsia="Calibri" w:cs="Arial"/>
        </w:rPr>
        <w:t xml:space="preserve"> </w:t>
      </w:r>
      <w:r w:rsidR="00B80EE4" w:rsidRPr="00A74D0C">
        <w:rPr>
          <w:rFonts w:cs="Arial"/>
        </w:rPr>
        <w:t>(250</w:t>
      </w:r>
      <w:r w:rsidR="00FF4767" w:rsidRPr="00A74D0C">
        <w:rPr>
          <w:rFonts w:cs="Arial"/>
        </w:rPr>
        <w:t xml:space="preserve"> word</w:t>
      </w:r>
      <w:r w:rsidR="00B80EE4" w:rsidRPr="00A74D0C">
        <w:rPr>
          <w:rFonts w:cs="Arial"/>
        </w:rPr>
        <w:t xml:space="preserve"> maximum)</w:t>
      </w:r>
      <w:r w:rsidR="57310550" w:rsidRPr="00A74D0C">
        <w:rPr>
          <w:rFonts w:cs="Arial"/>
        </w:rPr>
        <w:t xml:space="preserve"> 16 points (0,</w:t>
      </w:r>
      <w:r w:rsidR="00A778BD">
        <w:rPr>
          <w:rFonts w:cs="Arial"/>
        </w:rPr>
        <w:t xml:space="preserve"> </w:t>
      </w:r>
      <w:r w:rsidR="57310550" w:rsidRPr="00A74D0C">
        <w:rPr>
          <w:rFonts w:cs="Arial"/>
        </w:rPr>
        <w:t>4,</w:t>
      </w:r>
      <w:r w:rsidR="00A778BD">
        <w:rPr>
          <w:rFonts w:cs="Arial"/>
        </w:rPr>
        <w:t xml:space="preserve"> </w:t>
      </w:r>
      <w:r w:rsidR="57310550" w:rsidRPr="00A74D0C">
        <w:rPr>
          <w:rFonts w:cs="Arial"/>
        </w:rPr>
        <w:t>8,</w:t>
      </w:r>
      <w:r w:rsidR="00A778BD">
        <w:rPr>
          <w:rFonts w:cs="Arial"/>
        </w:rPr>
        <w:t xml:space="preserve"> </w:t>
      </w:r>
      <w:r w:rsidR="57310550" w:rsidRPr="00A74D0C">
        <w:rPr>
          <w:rFonts w:cs="Arial"/>
        </w:rPr>
        <w:t>12,</w:t>
      </w:r>
      <w:r w:rsidR="00A778BD">
        <w:rPr>
          <w:rFonts w:cs="Arial"/>
        </w:rPr>
        <w:t xml:space="preserve"> </w:t>
      </w:r>
      <w:r w:rsidR="57310550" w:rsidRPr="00A74D0C">
        <w:rPr>
          <w:rFonts w:cs="Arial"/>
        </w:rPr>
        <w:t>16)</w:t>
      </w:r>
    </w:p>
    <w:p w14:paraId="230BA06D" w14:textId="52CE0660" w:rsidR="007E08B0" w:rsidRPr="00A74D0C" w:rsidRDefault="00B80EE4" w:rsidP="001A47A8">
      <w:pPr>
        <w:numPr>
          <w:ilvl w:val="0"/>
          <w:numId w:val="8"/>
        </w:numPr>
        <w:spacing w:after="240"/>
        <w:ind w:left="720"/>
        <w:rPr>
          <w:rFonts w:eastAsia="Arial" w:cs="Arial"/>
          <w:color w:val="000000" w:themeColor="text1"/>
          <w:szCs w:val="24"/>
        </w:rPr>
      </w:pPr>
      <w:r w:rsidRPr="00A74D0C">
        <w:rPr>
          <w:rFonts w:cs="Arial"/>
        </w:rPr>
        <w:t xml:space="preserve">Describe how </w:t>
      </w:r>
      <w:r w:rsidR="6D4C959D" w:rsidRPr="00A74D0C">
        <w:rPr>
          <w:rFonts w:cs="Arial"/>
        </w:rPr>
        <w:t xml:space="preserve">at a minimum, monthly </w:t>
      </w:r>
      <w:r w:rsidRPr="00A74D0C">
        <w:rPr>
          <w:rFonts w:cs="Arial"/>
        </w:rPr>
        <w:t>attendance records and student assessments are tracked and reported. (200</w:t>
      </w:r>
      <w:r w:rsidR="00FF4767" w:rsidRPr="00A74D0C">
        <w:rPr>
          <w:rFonts w:cs="Arial"/>
        </w:rPr>
        <w:t xml:space="preserve"> word</w:t>
      </w:r>
      <w:r w:rsidRPr="00A74D0C">
        <w:rPr>
          <w:rFonts w:cs="Arial"/>
        </w:rPr>
        <w:t xml:space="preserve"> maximum)</w:t>
      </w:r>
      <w:r w:rsidR="1E45779D" w:rsidRPr="00A74D0C">
        <w:rPr>
          <w:rFonts w:cs="Arial"/>
        </w:rPr>
        <w:t xml:space="preserve"> 12 points (0,</w:t>
      </w:r>
      <w:r w:rsidR="00A778BD">
        <w:rPr>
          <w:rFonts w:cs="Arial"/>
        </w:rPr>
        <w:t xml:space="preserve"> </w:t>
      </w:r>
      <w:r w:rsidR="1E45779D" w:rsidRPr="00A74D0C">
        <w:rPr>
          <w:rFonts w:cs="Arial"/>
        </w:rPr>
        <w:t>3,</w:t>
      </w:r>
      <w:r w:rsidR="00A778BD">
        <w:rPr>
          <w:rFonts w:cs="Arial"/>
        </w:rPr>
        <w:t xml:space="preserve"> </w:t>
      </w:r>
      <w:r w:rsidR="1E45779D" w:rsidRPr="00A74D0C">
        <w:rPr>
          <w:rFonts w:cs="Arial"/>
        </w:rPr>
        <w:t>6,</w:t>
      </w:r>
      <w:r w:rsidR="00A778BD">
        <w:rPr>
          <w:rFonts w:cs="Arial"/>
        </w:rPr>
        <w:t xml:space="preserve"> </w:t>
      </w:r>
      <w:r w:rsidR="1E45779D" w:rsidRPr="00A74D0C">
        <w:rPr>
          <w:rFonts w:cs="Arial"/>
        </w:rPr>
        <w:t>9,</w:t>
      </w:r>
      <w:r w:rsidR="00A778BD">
        <w:rPr>
          <w:rFonts w:cs="Arial"/>
        </w:rPr>
        <w:t xml:space="preserve"> </w:t>
      </w:r>
      <w:r w:rsidR="1E45779D" w:rsidRPr="00A74D0C">
        <w:rPr>
          <w:rFonts w:cs="Arial"/>
        </w:rPr>
        <w:t>12)</w:t>
      </w:r>
    </w:p>
    <w:p w14:paraId="3DAB4A25" w14:textId="51929560" w:rsidR="007E08B0" w:rsidRPr="00A74D0C" w:rsidRDefault="00A32B12" w:rsidP="001A47A8">
      <w:pPr>
        <w:numPr>
          <w:ilvl w:val="0"/>
          <w:numId w:val="8"/>
        </w:numPr>
        <w:spacing w:after="240"/>
        <w:ind w:left="720"/>
        <w:rPr>
          <w:rFonts w:eastAsia="Arial" w:cs="Arial"/>
          <w:color w:val="000000" w:themeColor="text1"/>
          <w:szCs w:val="24"/>
        </w:rPr>
      </w:pPr>
      <w:r w:rsidRPr="00A74D0C">
        <w:rPr>
          <w:rFonts w:cs="Arial"/>
        </w:rPr>
        <w:t xml:space="preserve">Describe how the agency’s </w:t>
      </w:r>
      <w:r w:rsidR="00B80EE4" w:rsidRPr="00A74D0C">
        <w:rPr>
          <w:rFonts w:cs="Arial"/>
        </w:rPr>
        <w:t>staff is assigned with clear responsibilities for data collection, data entry, attestation, and correcting errors and resolving issues. (200</w:t>
      </w:r>
      <w:r w:rsidR="00FF4767" w:rsidRPr="00A74D0C">
        <w:rPr>
          <w:rFonts w:cs="Arial"/>
        </w:rPr>
        <w:t xml:space="preserve"> word</w:t>
      </w:r>
      <w:r w:rsidR="00B80EE4" w:rsidRPr="00A74D0C">
        <w:rPr>
          <w:rFonts w:cs="Arial"/>
        </w:rPr>
        <w:t xml:space="preserve"> maximum)</w:t>
      </w:r>
      <w:r w:rsidR="38A25C4D" w:rsidRPr="00A74D0C">
        <w:rPr>
          <w:rFonts w:cs="Arial"/>
        </w:rPr>
        <w:t xml:space="preserve"> 16 points (0,</w:t>
      </w:r>
      <w:r w:rsidR="00A778BD">
        <w:rPr>
          <w:rFonts w:cs="Arial"/>
        </w:rPr>
        <w:t xml:space="preserve"> </w:t>
      </w:r>
      <w:r w:rsidR="38A25C4D" w:rsidRPr="00A74D0C">
        <w:rPr>
          <w:rFonts w:cs="Arial"/>
        </w:rPr>
        <w:t>4,</w:t>
      </w:r>
      <w:r w:rsidR="00A778BD">
        <w:rPr>
          <w:rFonts w:cs="Arial"/>
        </w:rPr>
        <w:t xml:space="preserve"> </w:t>
      </w:r>
      <w:r w:rsidR="38A25C4D" w:rsidRPr="00A74D0C">
        <w:rPr>
          <w:rFonts w:cs="Arial"/>
        </w:rPr>
        <w:t>8,</w:t>
      </w:r>
      <w:r w:rsidR="00A778BD">
        <w:rPr>
          <w:rFonts w:cs="Arial"/>
        </w:rPr>
        <w:t xml:space="preserve"> </w:t>
      </w:r>
      <w:r w:rsidR="38A25C4D" w:rsidRPr="00A74D0C">
        <w:rPr>
          <w:rFonts w:cs="Arial"/>
        </w:rPr>
        <w:t>12,</w:t>
      </w:r>
      <w:r w:rsidR="00A778BD">
        <w:rPr>
          <w:rFonts w:cs="Arial"/>
        </w:rPr>
        <w:t xml:space="preserve"> </w:t>
      </w:r>
      <w:r w:rsidR="38A25C4D" w:rsidRPr="00A74D0C">
        <w:rPr>
          <w:rFonts w:cs="Arial"/>
        </w:rPr>
        <w:t>16)</w:t>
      </w:r>
    </w:p>
    <w:p w14:paraId="5A4915A0" w14:textId="0F63A8BB" w:rsidR="00B80EE4" w:rsidRPr="00A74D0C" w:rsidRDefault="00B80EE4" w:rsidP="001A47A8">
      <w:pPr>
        <w:numPr>
          <w:ilvl w:val="0"/>
          <w:numId w:val="8"/>
        </w:numPr>
        <w:spacing w:after="240"/>
        <w:ind w:left="720"/>
        <w:rPr>
          <w:rFonts w:eastAsia="Arial" w:cs="Arial"/>
          <w:color w:val="000000" w:themeColor="text1"/>
          <w:szCs w:val="24"/>
        </w:rPr>
      </w:pPr>
      <w:r w:rsidRPr="00A74D0C">
        <w:rPr>
          <w:rFonts w:cs="Arial"/>
        </w:rPr>
        <w:t>Describe how data are used for program management and program improvement, such as evaluating learning gains and student goal achievement. (350</w:t>
      </w:r>
      <w:r w:rsidR="00FF4767" w:rsidRPr="00A74D0C">
        <w:rPr>
          <w:rFonts w:cs="Arial"/>
        </w:rPr>
        <w:t xml:space="preserve"> word</w:t>
      </w:r>
      <w:r w:rsidRPr="00A74D0C">
        <w:rPr>
          <w:rFonts w:cs="Arial"/>
        </w:rPr>
        <w:t xml:space="preserve"> maximum)</w:t>
      </w:r>
      <w:r w:rsidR="0A7A0F3C" w:rsidRPr="00A74D0C">
        <w:rPr>
          <w:rFonts w:cs="Arial"/>
        </w:rPr>
        <w:t xml:space="preserve"> 16 points (0,</w:t>
      </w:r>
      <w:r w:rsidR="00A778BD">
        <w:rPr>
          <w:rFonts w:cs="Arial"/>
        </w:rPr>
        <w:t xml:space="preserve"> </w:t>
      </w:r>
      <w:r w:rsidR="0A7A0F3C" w:rsidRPr="00A74D0C">
        <w:rPr>
          <w:rFonts w:cs="Arial"/>
        </w:rPr>
        <w:t>4,</w:t>
      </w:r>
      <w:r w:rsidR="00A778BD">
        <w:rPr>
          <w:rFonts w:cs="Arial"/>
        </w:rPr>
        <w:t xml:space="preserve"> </w:t>
      </w:r>
      <w:r w:rsidR="0A7A0F3C" w:rsidRPr="00A74D0C">
        <w:rPr>
          <w:rFonts w:cs="Arial"/>
        </w:rPr>
        <w:t>8,</w:t>
      </w:r>
      <w:r w:rsidR="00A778BD">
        <w:rPr>
          <w:rFonts w:cs="Arial"/>
        </w:rPr>
        <w:t xml:space="preserve"> </w:t>
      </w:r>
      <w:r w:rsidR="0A7A0F3C" w:rsidRPr="00A74D0C">
        <w:rPr>
          <w:rFonts w:cs="Arial"/>
        </w:rPr>
        <w:t>12,</w:t>
      </w:r>
      <w:r w:rsidR="00A778BD">
        <w:rPr>
          <w:rFonts w:cs="Arial"/>
        </w:rPr>
        <w:t xml:space="preserve"> </w:t>
      </w:r>
      <w:r w:rsidR="0A7A0F3C" w:rsidRPr="00A74D0C">
        <w:rPr>
          <w:rFonts w:cs="Arial"/>
        </w:rPr>
        <w:t>16)</w:t>
      </w:r>
    </w:p>
    <w:p w14:paraId="76058884" w14:textId="5E5640CC" w:rsidR="00B80EE4" w:rsidRPr="00525426" w:rsidRDefault="00B80EE4" w:rsidP="003F187B">
      <w:pPr>
        <w:pStyle w:val="Heading3"/>
      </w:pPr>
      <w:bookmarkStart w:id="1398" w:name="_Toc1965371434"/>
      <w:bookmarkStart w:id="1399" w:name="_Toc1642803271"/>
      <w:bookmarkStart w:id="1400" w:name="_Toc1783533251"/>
      <w:bookmarkStart w:id="1401" w:name="_Toc106052884"/>
      <w:bookmarkStart w:id="1402" w:name="_Toc359118129"/>
      <w:bookmarkStart w:id="1403" w:name="_Toc1626536932"/>
      <w:bookmarkStart w:id="1404" w:name="_Toc820416948"/>
      <w:bookmarkStart w:id="1405" w:name="_Toc1777574627"/>
      <w:r>
        <w:br w:type="page"/>
      </w:r>
      <w:bookmarkStart w:id="1406" w:name="_Toc95402955"/>
      <w:bookmarkStart w:id="1407" w:name="_Toc109824182"/>
      <w:r w:rsidR="107721F5">
        <w:lastRenderedPageBreak/>
        <w:t>12.</w:t>
      </w:r>
      <w:r w:rsidR="44CB0430">
        <w:t xml:space="preserve"> </w:t>
      </w:r>
      <w:r w:rsidR="62B807B8">
        <w:t>Integrated Englis</w:t>
      </w:r>
      <w:r w:rsidR="107721F5">
        <w:t>h Literacy and Civics Education</w:t>
      </w:r>
      <w:bookmarkEnd w:id="1398"/>
      <w:bookmarkEnd w:id="1399"/>
      <w:bookmarkEnd w:id="1400"/>
      <w:bookmarkEnd w:id="1401"/>
      <w:bookmarkEnd w:id="1402"/>
      <w:bookmarkEnd w:id="1403"/>
      <w:bookmarkEnd w:id="1404"/>
      <w:bookmarkEnd w:id="1405"/>
      <w:bookmarkEnd w:id="1406"/>
      <w:bookmarkEnd w:id="1407"/>
    </w:p>
    <w:p w14:paraId="5C02485B" w14:textId="77777777" w:rsidR="003402C0" w:rsidRPr="003C4CAC" w:rsidRDefault="003402C0" w:rsidP="00100B8E">
      <w:pPr>
        <w:spacing w:after="240"/>
        <w:rPr>
          <w:rFonts w:eastAsia="Calibri" w:cs="Arial"/>
        </w:rPr>
      </w:pPr>
      <w:r w:rsidRPr="3AFAD43E">
        <w:rPr>
          <w:rFonts w:cs="Arial"/>
          <w:b/>
        </w:rPr>
        <w:t>The state will consider:</w:t>
      </w:r>
    </w:p>
    <w:p w14:paraId="5E9EC245" w14:textId="4B6464D3" w:rsidR="003402C0" w:rsidRPr="003C4CAC" w:rsidRDefault="00CF384C" w:rsidP="00CF384C">
      <w:pPr>
        <w:spacing w:after="240"/>
        <w:rPr>
          <w:rFonts w:cs="Arial"/>
          <w:b/>
        </w:rPr>
      </w:pPr>
      <w:r>
        <w:rPr>
          <w:rFonts w:cs="Arial"/>
          <w:i/>
        </w:rPr>
        <w:t>“</w:t>
      </w:r>
      <w:r w:rsidR="00BF09AF">
        <w:rPr>
          <w:rFonts w:cs="Arial"/>
          <w:i/>
        </w:rPr>
        <w:t>W</w:t>
      </w:r>
      <w:r w:rsidR="003402C0" w:rsidRPr="3AFAD43E">
        <w:rPr>
          <w:rFonts w:cs="Arial"/>
          <w:i/>
        </w:rPr>
        <w:t xml:space="preserve">hether the local areas in which the eligible providers are located </w:t>
      </w:r>
      <w:r w:rsidR="003402C0" w:rsidRPr="3AFAD43E">
        <w:rPr>
          <w:rFonts w:eastAsia="Calibri" w:cs="Arial"/>
          <w:i/>
        </w:rPr>
        <w:t>have</w:t>
      </w:r>
      <w:r w:rsidR="003402C0" w:rsidRPr="3AFAD43E">
        <w:rPr>
          <w:rFonts w:cs="Arial"/>
          <w:i/>
        </w:rPr>
        <w:t xml:space="preserve"> a demonstrated need for additional English language acquisition programs and civics education programs.</w:t>
      </w:r>
      <w:r>
        <w:rPr>
          <w:rFonts w:cs="Arial"/>
          <w:i/>
        </w:rPr>
        <w:t>”</w:t>
      </w:r>
    </w:p>
    <w:p w14:paraId="482FD55F" w14:textId="4138D190" w:rsidR="007E08B0" w:rsidRPr="003C4CAC" w:rsidRDefault="003402C0" w:rsidP="003E2942">
      <w:pPr>
        <w:pStyle w:val="Heading4"/>
        <w:rPr>
          <w:rFonts w:eastAsia="Calibri"/>
        </w:rPr>
      </w:pPr>
      <w:r w:rsidRPr="3AFAD43E">
        <w:t>Public Law 113–128, WIOA Section 231(e</w:t>
      </w:r>
      <w:proofErr w:type="gramStart"/>
      <w:r w:rsidRPr="3AFAD43E">
        <w:t>)(</w:t>
      </w:r>
      <w:proofErr w:type="gramEnd"/>
      <w:r w:rsidRPr="3AFAD43E">
        <w:t>13)</w:t>
      </w:r>
    </w:p>
    <w:p w14:paraId="5FBD039E" w14:textId="4AA883D6" w:rsidR="007E08B0" w:rsidRPr="00A74D0C" w:rsidRDefault="000741FE" w:rsidP="008634AB">
      <w:pPr>
        <w:pStyle w:val="ListParagraph"/>
        <w:numPr>
          <w:ilvl w:val="0"/>
          <w:numId w:val="69"/>
        </w:numPr>
        <w:spacing w:after="240"/>
        <w:ind w:left="720"/>
        <w:rPr>
          <w:szCs w:val="24"/>
        </w:rPr>
      </w:pPr>
      <w:bookmarkStart w:id="1408" w:name="_Toc369869492"/>
      <w:bookmarkStart w:id="1409" w:name="_Toc369868821"/>
      <w:bookmarkStart w:id="1410" w:name="_Toc372187782"/>
      <w:r w:rsidRPr="00792768">
        <w:rPr>
          <w:rFonts w:cs="Arial"/>
        </w:rPr>
        <w:t>Identify and describe a minimum of one career training program and career pathway offered to ELL</w:t>
      </w:r>
      <w:r w:rsidR="00DE061B" w:rsidRPr="00792768">
        <w:rPr>
          <w:rFonts w:cs="Arial"/>
        </w:rPr>
        <w:t>s</w:t>
      </w:r>
      <w:r w:rsidRPr="00792768">
        <w:rPr>
          <w:rFonts w:cs="Arial"/>
        </w:rPr>
        <w:t>.</w:t>
      </w:r>
      <w:r w:rsidR="00D903EF" w:rsidRPr="00792768">
        <w:rPr>
          <w:rFonts w:cs="Arial"/>
        </w:rPr>
        <w:t xml:space="preserve"> </w:t>
      </w:r>
      <w:r w:rsidRPr="00792768">
        <w:rPr>
          <w:rFonts w:cs="Arial"/>
        </w:rPr>
        <w:t>Include</w:t>
      </w:r>
      <w:r w:rsidR="009E431E" w:rsidRPr="00792768">
        <w:rPr>
          <w:rFonts w:cs="Arial"/>
        </w:rPr>
        <w:t xml:space="preserve"> potential</w:t>
      </w:r>
      <w:r w:rsidRPr="00792768">
        <w:rPr>
          <w:rFonts w:cs="Arial"/>
        </w:rPr>
        <w:t xml:space="preserve"> </w:t>
      </w:r>
      <w:r w:rsidR="004B7DB9" w:rsidRPr="00792768">
        <w:rPr>
          <w:rFonts w:cs="Arial"/>
        </w:rPr>
        <w:t>i</w:t>
      </w:r>
      <w:r w:rsidRPr="00792768">
        <w:rPr>
          <w:rFonts w:cs="Arial"/>
        </w:rPr>
        <w:t xml:space="preserve">ndustry-recognized credentials </w:t>
      </w:r>
      <w:r w:rsidRPr="00A74D0C">
        <w:rPr>
          <w:rFonts w:cs="Arial"/>
        </w:rPr>
        <w:t>available to participants upon completion of the program.</w:t>
      </w:r>
      <w:r w:rsidR="00E4183E" w:rsidRPr="00A74D0C">
        <w:rPr>
          <w:rFonts w:cs="Arial"/>
        </w:rPr>
        <w:t xml:space="preserve"> (500</w:t>
      </w:r>
      <w:r w:rsidR="00FF4767" w:rsidRPr="00A74D0C">
        <w:rPr>
          <w:rFonts w:cs="Arial"/>
        </w:rPr>
        <w:t xml:space="preserve"> word</w:t>
      </w:r>
      <w:r w:rsidR="00E4183E" w:rsidRPr="00A74D0C">
        <w:rPr>
          <w:rFonts w:cs="Arial"/>
        </w:rPr>
        <w:t xml:space="preserve"> maximum)</w:t>
      </w:r>
      <w:r w:rsidR="08679381" w:rsidRPr="00A74D0C">
        <w:rPr>
          <w:rFonts w:cs="Arial"/>
        </w:rPr>
        <w:t xml:space="preserve"> 12 points (0,</w:t>
      </w:r>
      <w:r w:rsidR="00A778BD">
        <w:rPr>
          <w:rFonts w:cs="Arial"/>
        </w:rPr>
        <w:t xml:space="preserve"> </w:t>
      </w:r>
      <w:r w:rsidR="08679381" w:rsidRPr="00A74D0C">
        <w:rPr>
          <w:rFonts w:cs="Arial"/>
        </w:rPr>
        <w:t>3,</w:t>
      </w:r>
      <w:r w:rsidR="00A778BD">
        <w:rPr>
          <w:rFonts w:cs="Arial"/>
        </w:rPr>
        <w:t xml:space="preserve"> </w:t>
      </w:r>
      <w:r w:rsidR="08679381" w:rsidRPr="00A74D0C">
        <w:rPr>
          <w:rFonts w:cs="Arial"/>
        </w:rPr>
        <w:t>6,</w:t>
      </w:r>
      <w:r w:rsidR="00A778BD">
        <w:rPr>
          <w:rFonts w:cs="Arial"/>
        </w:rPr>
        <w:t xml:space="preserve"> </w:t>
      </w:r>
      <w:r w:rsidR="08679381" w:rsidRPr="00A74D0C">
        <w:rPr>
          <w:rFonts w:cs="Arial"/>
        </w:rPr>
        <w:t>9,</w:t>
      </w:r>
      <w:r w:rsidR="00A778BD">
        <w:rPr>
          <w:rFonts w:cs="Arial"/>
        </w:rPr>
        <w:t xml:space="preserve"> </w:t>
      </w:r>
      <w:r w:rsidR="08679381" w:rsidRPr="00A74D0C">
        <w:rPr>
          <w:rFonts w:cs="Arial"/>
        </w:rPr>
        <w:t>12)</w:t>
      </w:r>
    </w:p>
    <w:p w14:paraId="5B982711" w14:textId="61D86AD5" w:rsidR="007E08B0" w:rsidRPr="00A74D0C" w:rsidRDefault="00D6087D" w:rsidP="008634AB">
      <w:pPr>
        <w:pStyle w:val="ListParagraph"/>
        <w:numPr>
          <w:ilvl w:val="0"/>
          <w:numId w:val="69"/>
        </w:numPr>
        <w:spacing w:after="240"/>
        <w:ind w:left="720"/>
        <w:rPr>
          <w:szCs w:val="24"/>
        </w:rPr>
      </w:pPr>
      <w:r w:rsidRPr="00A74D0C">
        <w:rPr>
          <w:rFonts w:cs="Arial"/>
        </w:rPr>
        <w:t>Describe how</w:t>
      </w:r>
      <w:r w:rsidR="00E4183E" w:rsidRPr="00A74D0C">
        <w:rPr>
          <w:rFonts w:cs="Arial"/>
        </w:rPr>
        <w:t xml:space="preserve"> ELL</w:t>
      </w:r>
      <w:r w:rsidR="008D0AEC" w:rsidRPr="00A74D0C">
        <w:rPr>
          <w:rFonts w:cs="Arial"/>
        </w:rPr>
        <w:t>s</w:t>
      </w:r>
      <w:r w:rsidR="00E4183E" w:rsidRPr="00A74D0C">
        <w:rPr>
          <w:rFonts w:cs="Arial"/>
        </w:rPr>
        <w:t xml:space="preserve"> will engage in the three IET components (literacy education</w:t>
      </w:r>
      <w:r w:rsidR="00100B8E" w:rsidRPr="00A74D0C">
        <w:rPr>
          <w:rFonts w:cs="Arial"/>
        </w:rPr>
        <w:t>,</w:t>
      </w:r>
      <w:r w:rsidR="00E4183E" w:rsidRPr="00A74D0C">
        <w:rPr>
          <w:rFonts w:cs="Arial"/>
        </w:rPr>
        <w:t xml:space="preserve"> workforce preparation</w:t>
      </w:r>
      <w:r w:rsidR="00100B8E" w:rsidRPr="00A74D0C">
        <w:rPr>
          <w:rFonts w:cs="Arial"/>
        </w:rPr>
        <w:t>,</w:t>
      </w:r>
      <w:r w:rsidR="00E4183E" w:rsidRPr="00A74D0C">
        <w:rPr>
          <w:rFonts w:cs="Arial"/>
        </w:rPr>
        <w:t xml:space="preserve"> and workforce training) and how these components will occur simultaneously and function cooperatively.</w:t>
      </w:r>
      <w:r w:rsidR="00D903EF" w:rsidRPr="00A74D0C">
        <w:rPr>
          <w:rFonts w:cs="Arial"/>
        </w:rPr>
        <w:t xml:space="preserve"> </w:t>
      </w:r>
      <w:r w:rsidR="00E4183E" w:rsidRPr="00A74D0C">
        <w:rPr>
          <w:rFonts w:cs="Arial"/>
        </w:rPr>
        <w:t>(500</w:t>
      </w:r>
      <w:r w:rsidR="00FF4767" w:rsidRPr="00A74D0C">
        <w:rPr>
          <w:rFonts w:cs="Arial"/>
        </w:rPr>
        <w:t xml:space="preserve"> word</w:t>
      </w:r>
      <w:r w:rsidR="00E4183E" w:rsidRPr="00A74D0C">
        <w:rPr>
          <w:rFonts w:cs="Arial"/>
        </w:rPr>
        <w:t xml:space="preserve"> maximum)</w:t>
      </w:r>
      <w:r w:rsidR="2D253FE9" w:rsidRPr="00A74D0C">
        <w:rPr>
          <w:rFonts w:cs="Arial"/>
        </w:rPr>
        <w:t xml:space="preserve"> 16 points (0,</w:t>
      </w:r>
      <w:r w:rsidR="00A778BD">
        <w:rPr>
          <w:rFonts w:cs="Arial"/>
        </w:rPr>
        <w:t xml:space="preserve"> </w:t>
      </w:r>
      <w:r w:rsidR="2D253FE9" w:rsidRPr="00A74D0C">
        <w:rPr>
          <w:rFonts w:cs="Arial"/>
        </w:rPr>
        <w:t>4,</w:t>
      </w:r>
      <w:r w:rsidR="00A778BD">
        <w:rPr>
          <w:rFonts w:cs="Arial"/>
        </w:rPr>
        <w:t xml:space="preserve"> </w:t>
      </w:r>
      <w:r w:rsidR="2D253FE9" w:rsidRPr="00A74D0C">
        <w:rPr>
          <w:rFonts w:cs="Arial"/>
        </w:rPr>
        <w:t>8,</w:t>
      </w:r>
      <w:r w:rsidR="00A778BD">
        <w:rPr>
          <w:rFonts w:cs="Arial"/>
        </w:rPr>
        <w:t xml:space="preserve"> </w:t>
      </w:r>
      <w:r w:rsidR="2D253FE9" w:rsidRPr="00A74D0C">
        <w:rPr>
          <w:rFonts w:cs="Arial"/>
        </w:rPr>
        <w:t>12,</w:t>
      </w:r>
      <w:r w:rsidR="00A778BD">
        <w:rPr>
          <w:rFonts w:cs="Arial"/>
        </w:rPr>
        <w:t xml:space="preserve"> </w:t>
      </w:r>
      <w:r w:rsidR="2D253FE9" w:rsidRPr="00A74D0C">
        <w:rPr>
          <w:rFonts w:cs="Arial"/>
        </w:rPr>
        <w:t>16)</w:t>
      </w:r>
    </w:p>
    <w:p w14:paraId="11FC8D44" w14:textId="109DF4C9" w:rsidR="007E08B0" w:rsidRPr="00A74D0C" w:rsidRDefault="00D6087D" w:rsidP="008634AB">
      <w:pPr>
        <w:pStyle w:val="ListParagraph"/>
        <w:numPr>
          <w:ilvl w:val="0"/>
          <w:numId w:val="69"/>
        </w:numPr>
        <w:spacing w:after="240"/>
        <w:ind w:left="720"/>
        <w:rPr>
          <w:szCs w:val="24"/>
        </w:rPr>
      </w:pPr>
      <w:r w:rsidRPr="00A74D0C">
        <w:rPr>
          <w:rFonts w:cs="Arial"/>
        </w:rPr>
        <w:t xml:space="preserve">Describe how the IELCE program will provide services designed to integrate </w:t>
      </w:r>
      <w:r w:rsidR="002C39A2" w:rsidRPr="00A74D0C">
        <w:rPr>
          <w:rFonts w:cs="Arial"/>
        </w:rPr>
        <w:t xml:space="preserve">and enroll participants into the local </w:t>
      </w:r>
      <w:r w:rsidRPr="00A74D0C">
        <w:rPr>
          <w:rFonts w:cs="Arial"/>
        </w:rPr>
        <w:t>workforce development system</w:t>
      </w:r>
      <w:r w:rsidR="002C39A2" w:rsidRPr="00A74D0C">
        <w:rPr>
          <w:rFonts w:cs="Arial"/>
        </w:rPr>
        <w:t>, career education training programs,</w:t>
      </w:r>
      <w:r w:rsidR="009E431E" w:rsidRPr="00A74D0C">
        <w:rPr>
          <w:rFonts w:cs="Arial"/>
        </w:rPr>
        <w:t xml:space="preserve"> and possible internships. (500 word</w:t>
      </w:r>
      <w:r w:rsidR="002C39A2" w:rsidRPr="00A74D0C">
        <w:rPr>
          <w:rFonts w:cs="Arial"/>
        </w:rPr>
        <w:t xml:space="preserve"> maximum)</w:t>
      </w:r>
      <w:r w:rsidR="4FC846F1" w:rsidRPr="00A74D0C">
        <w:rPr>
          <w:rFonts w:cs="Arial"/>
        </w:rPr>
        <w:t xml:space="preserve"> 12 points (0,</w:t>
      </w:r>
      <w:r w:rsidR="00A778BD">
        <w:rPr>
          <w:rFonts w:cs="Arial"/>
        </w:rPr>
        <w:t xml:space="preserve"> </w:t>
      </w:r>
      <w:r w:rsidR="4FC846F1" w:rsidRPr="00A74D0C">
        <w:rPr>
          <w:rFonts w:cs="Arial"/>
        </w:rPr>
        <w:t>3,</w:t>
      </w:r>
      <w:r w:rsidR="00A778BD">
        <w:rPr>
          <w:rFonts w:cs="Arial"/>
        </w:rPr>
        <w:t xml:space="preserve"> </w:t>
      </w:r>
      <w:r w:rsidR="4FC846F1" w:rsidRPr="00A74D0C">
        <w:rPr>
          <w:rFonts w:cs="Arial"/>
        </w:rPr>
        <w:t>6,</w:t>
      </w:r>
      <w:r w:rsidR="00A778BD">
        <w:rPr>
          <w:rFonts w:cs="Arial"/>
        </w:rPr>
        <w:t xml:space="preserve"> </w:t>
      </w:r>
      <w:r w:rsidR="4FC846F1" w:rsidRPr="00A74D0C">
        <w:rPr>
          <w:rFonts w:cs="Arial"/>
        </w:rPr>
        <w:t>9,</w:t>
      </w:r>
      <w:r w:rsidR="00A778BD">
        <w:rPr>
          <w:rFonts w:cs="Arial"/>
        </w:rPr>
        <w:t xml:space="preserve"> </w:t>
      </w:r>
      <w:r w:rsidR="4FC846F1" w:rsidRPr="00A74D0C">
        <w:rPr>
          <w:rFonts w:cs="Arial"/>
        </w:rPr>
        <w:t>12)</w:t>
      </w:r>
    </w:p>
    <w:p w14:paraId="7862BE05" w14:textId="74618D00" w:rsidR="001465D1" w:rsidRPr="00A74D0C" w:rsidRDefault="002C39A2" w:rsidP="004F2671">
      <w:pPr>
        <w:pStyle w:val="ListParagraph"/>
        <w:numPr>
          <w:ilvl w:val="0"/>
          <w:numId w:val="69"/>
        </w:numPr>
        <w:spacing w:after="240"/>
        <w:ind w:left="720"/>
        <w:rPr>
          <w:szCs w:val="24"/>
        </w:rPr>
        <w:sectPr w:rsidR="001465D1" w:rsidRPr="00A74D0C" w:rsidSect="00F250F3">
          <w:headerReference w:type="default" r:id="rId55"/>
          <w:footerReference w:type="default" r:id="rId56"/>
          <w:headerReference w:type="first" r:id="rId57"/>
          <w:type w:val="continuous"/>
          <w:pgSz w:w="12240" w:h="15840"/>
          <w:pgMar w:top="1440" w:right="1440" w:bottom="1440" w:left="1440" w:header="720" w:footer="720" w:gutter="0"/>
          <w:cols w:space="720"/>
          <w:docGrid w:linePitch="360"/>
        </w:sectPr>
      </w:pPr>
      <w:r w:rsidRPr="00A74D0C">
        <w:rPr>
          <w:rFonts w:cs="Arial"/>
        </w:rPr>
        <w:t xml:space="preserve">Explain </w:t>
      </w:r>
      <w:r w:rsidR="00D6087D" w:rsidRPr="00A74D0C">
        <w:rPr>
          <w:rFonts w:cs="Arial"/>
        </w:rPr>
        <w:t xml:space="preserve">how </w:t>
      </w:r>
      <w:r w:rsidRPr="00A74D0C">
        <w:rPr>
          <w:rFonts w:cs="Arial"/>
        </w:rPr>
        <w:t>the IELCE program will prepare ELL</w:t>
      </w:r>
      <w:r w:rsidR="009810E4" w:rsidRPr="00A74D0C">
        <w:rPr>
          <w:rFonts w:cs="Arial"/>
        </w:rPr>
        <w:t>s</w:t>
      </w:r>
      <w:r w:rsidRPr="00A74D0C">
        <w:rPr>
          <w:rFonts w:cs="Arial"/>
        </w:rPr>
        <w:t xml:space="preserve"> to transition into unsubsidized employment in occupations that lead to economic </w:t>
      </w:r>
      <w:r w:rsidR="00684F66" w:rsidRPr="00A74D0C">
        <w:rPr>
          <w:rFonts w:cs="Arial"/>
        </w:rPr>
        <w:t>self-sufficiency. (500</w:t>
      </w:r>
      <w:r w:rsidR="00FF4767" w:rsidRPr="00A74D0C">
        <w:rPr>
          <w:rFonts w:cs="Arial"/>
        </w:rPr>
        <w:t xml:space="preserve"> word</w:t>
      </w:r>
      <w:r w:rsidR="00684F66" w:rsidRPr="00A74D0C">
        <w:rPr>
          <w:rFonts w:cs="Arial"/>
        </w:rPr>
        <w:t xml:space="preserve"> maximum)</w:t>
      </w:r>
      <w:r w:rsidR="1D57BF2D" w:rsidRPr="00A74D0C">
        <w:rPr>
          <w:rFonts w:cs="Arial"/>
        </w:rPr>
        <w:t xml:space="preserve"> 12 points (0,</w:t>
      </w:r>
      <w:r w:rsidR="00A778BD">
        <w:rPr>
          <w:rFonts w:cs="Arial"/>
        </w:rPr>
        <w:t xml:space="preserve"> </w:t>
      </w:r>
      <w:r w:rsidR="1D57BF2D" w:rsidRPr="00A74D0C">
        <w:rPr>
          <w:rFonts w:cs="Arial"/>
        </w:rPr>
        <w:t>3,</w:t>
      </w:r>
      <w:r w:rsidR="00A778BD">
        <w:rPr>
          <w:rFonts w:cs="Arial"/>
        </w:rPr>
        <w:t xml:space="preserve"> </w:t>
      </w:r>
      <w:r w:rsidR="1D57BF2D" w:rsidRPr="00A74D0C">
        <w:rPr>
          <w:rFonts w:cs="Arial"/>
        </w:rPr>
        <w:t>6,</w:t>
      </w:r>
      <w:r w:rsidR="00A778BD">
        <w:rPr>
          <w:rFonts w:cs="Arial"/>
        </w:rPr>
        <w:t xml:space="preserve"> </w:t>
      </w:r>
      <w:r w:rsidR="1D57BF2D" w:rsidRPr="00A74D0C">
        <w:rPr>
          <w:rFonts w:cs="Arial"/>
        </w:rPr>
        <w:t>9,</w:t>
      </w:r>
      <w:r w:rsidR="00A778BD">
        <w:rPr>
          <w:rFonts w:cs="Arial"/>
        </w:rPr>
        <w:t xml:space="preserve"> </w:t>
      </w:r>
      <w:r w:rsidR="1D57BF2D" w:rsidRPr="00A74D0C">
        <w:rPr>
          <w:rFonts w:cs="Arial"/>
        </w:rPr>
        <w:t>12)</w:t>
      </w:r>
    </w:p>
    <w:p w14:paraId="2DFAEFFF" w14:textId="0D9228D1" w:rsidR="00503484" w:rsidRDefault="00244654" w:rsidP="00244654">
      <w:pPr>
        <w:pStyle w:val="Heading2"/>
      </w:pPr>
      <w:bookmarkStart w:id="1411" w:name="_Toc109824183"/>
      <w:bookmarkStart w:id="1412" w:name="_Toc578844842"/>
      <w:bookmarkStart w:id="1413" w:name="_Toc1169432645"/>
      <w:bookmarkStart w:id="1414" w:name="_Toc671699739"/>
      <w:bookmarkStart w:id="1415" w:name="_Toc783334758"/>
      <w:bookmarkStart w:id="1416" w:name="_Toc349437780"/>
      <w:bookmarkStart w:id="1417" w:name="_Toc679542499"/>
      <w:bookmarkStart w:id="1418" w:name="_Toc2029484362"/>
      <w:bookmarkStart w:id="1419" w:name="_Toc1591141479"/>
      <w:bookmarkStart w:id="1420" w:name="_Toc369868826"/>
      <w:bookmarkStart w:id="1421" w:name="_Toc369869497"/>
      <w:bookmarkStart w:id="1422" w:name="_Toc372187787"/>
      <w:bookmarkEnd w:id="1408"/>
      <w:bookmarkEnd w:id="1409"/>
      <w:bookmarkEnd w:id="1410"/>
      <w:r>
        <w:lastRenderedPageBreak/>
        <w:t>Appendicies</w:t>
      </w:r>
      <w:bookmarkEnd w:id="1411"/>
    </w:p>
    <w:p w14:paraId="540DB614" w14:textId="2196C069" w:rsidR="00066D7C" w:rsidRPr="003C4CAC" w:rsidRDefault="55441E22" w:rsidP="003F187B">
      <w:pPr>
        <w:pStyle w:val="Heading2"/>
      </w:pPr>
      <w:bookmarkStart w:id="1423" w:name="_Toc95402957"/>
      <w:bookmarkStart w:id="1424" w:name="_Toc109824184"/>
      <w:r w:rsidRPr="009D3B75">
        <w:t xml:space="preserve">Appendix A: </w:t>
      </w:r>
      <w:r w:rsidR="009D3B75" w:rsidRPr="009D3B75">
        <w:t>Assurance</w:t>
      </w:r>
      <w:r w:rsidR="00363437">
        <w:t>s</w:t>
      </w:r>
      <w:r w:rsidR="009D3B75" w:rsidRPr="009D3B75">
        <w:t xml:space="preserve"> and Certifications</w:t>
      </w:r>
      <w:bookmarkEnd w:id="1412"/>
      <w:bookmarkEnd w:id="1413"/>
      <w:bookmarkEnd w:id="1414"/>
      <w:bookmarkEnd w:id="1415"/>
      <w:bookmarkEnd w:id="1416"/>
      <w:bookmarkEnd w:id="1417"/>
      <w:bookmarkEnd w:id="1418"/>
      <w:bookmarkEnd w:id="1419"/>
      <w:bookmarkEnd w:id="1423"/>
      <w:bookmarkEnd w:id="1424"/>
    </w:p>
    <w:p w14:paraId="2D0F0412" w14:textId="77777777" w:rsidR="00066D7C" w:rsidRPr="003C4CAC" w:rsidRDefault="55441E22" w:rsidP="003F187B">
      <w:pPr>
        <w:pStyle w:val="Heading3"/>
        <w:rPr>
          <w:rFonts w:eastAsia="Calibri"/>
        </w:rPr>
      </w:pPr>
      <w:bookmarkStart w:id="1425" w:name="_Toc1076832642"/>
      <w:bookmarkStart w:id="1426" w:name="_Toc1398801599"/>
      <w:bookmarkStart w:id="1427" w:name="_Toc1909914254"/>
      <w:bookmarkStart w:id="1428" w:name="_Toc1790264203"/>
      <w:bookmarkStart w:id="1429" w:name="_Toc489820690"/>
      <w:bookmarkStart w:id="1430" w:name="_Toc1699375744"/>
      <w:bookmarkStart w:id="1431" w:name="_Toc1220523885"/>
      <w:bookmarkStart w:id="1432" w:name="_Toc903662209"/>
      <w:bookmarkStart w:id="1433" w:name="_Toc95402958"/>
      <w:bookmarkStart w:id="1434" w:name="_Toc109824185"/>
      <w:r w:rsidRPr="46173C5E">
        <w:rPr>
          <w:rFonts w:eastAsia="Calibri"/>
        </w:rPr>
        <w:t>General Assurances and Certifications</w:t>
      </w:r>
      <w:bookmarkEnd w:id="1425"/>
      <w:bookmarkEnd w:id="1426"/>
      <w:bookmarkEnd w:id="1427"/>
      <w:bookmarkEnd w:id="1428"/>
      <w:bookmarkEnd w:id="1429"/>
      <w:bookmarkEnd w:id="1430"/>
      <w:bookmarkEnd w:id="1431"/>
      <w:bookmarkEnd w:id="1432"/>
      <w:bookmarkEnd w:id="1433"/>
      <w:bookmarkEnd w:id="1434"/>
    </w:p>
    <w:p w14:paraId="341BE21C" w14:textId="075DD7CE" w:rsidR="00066D7C" w:rsidRPr="00A74D0C" w:rsidRDefault="56717971" w:rsidP="00B32622">
      <w:pPr>
        <w:spacing w:after="240"/>
        <w:rPr>
          <w:rFonts w:eastAsia="Calibri" w:cs="Arial"/>
        </w:rPr>
      </w:pPr>
      <w:r w:rsidRPr="2EF1E14F">
        <w:rPr>
          <w:rFonts w:eastAsia="Calibri" w:cs="Arial"/>
        </w:rPr>
        <w:t xml:space="preserve">Applicants must go to </w:t>
      </w:r>
      <w:r w:rsidRPr="00A74D0C">
        <w:rPr>
          <w:rFonts w:eastAsia="Calibri" w:cs="Arial"/>
        </w:rPr>
        <w:t xml:space="preserve">the California Department of Education (CDE) General Assurances web page </w:t>
      </w:r>
      <w:r w:rsidR="42EC709C" w:rsidRPr="00A74D0C">
        <w:rPr>
          <w:rFonts w:eastAsia="Calibri" w:cs="Arial"/>
        </w:rPr>
        <w:t xml:space="preserve">at </w:t>
      </w:r>
      <w:hyperlink r:id="rId58" w:tooltip="CDE General Assurances">
        <w:r w:rsidR="42EC709C" w:rsidRPr="00A74D0C">
          <w:rPr>
            <w:rStyle w:val="Hyperlink"/>
            <w:rFonts w:eastAsia="Calibri" w:cs="Arial"/>
          </w:rPr>
          <w:t>https://www.cde.ca.gov/fg/fo/fm/ff.asp</w:t>
        </w:r>
      </w:hyperlink>
      <w:r w:rsidR="42EC709C" w:rsidRPr="00A74D0C">
        <w:rPr>
          <w:rFonts w:eastAsia="Calibri" w:cs="Arial"/>
        </w:rPr>
        <w:t xml:space="preserve"> to download the current </w:t>
      </w:r>
      <w:r w:rsidRPr="00A74D0C">
        <w:rPr>
          <w:rFonts w:eastAsia="Calibri" w:cs="Arial"/>
        </w:rPr>
        <w:t>General Assurances and Certifications form and retain a copy on file to be available for compliance reviews, complaint investigations, or audits.</w:t>
      </w:r>
    </w:p>
    <w:p w14:paraId="38281F72" w14:textId="3BDE08D3" w:rsidR="0097401D" w:rsidRPr="002F3BDD" w:rsidRDefault="1647618B" w:rsidP="000159AB">
      <w:pPr>
        <w:spacing w:after="240" w:line="257" w:lineRule="auto"/>
        <w:rPr>
          <w:rFonts w:eastAsia="Arial" w:cs="Arial"/>
          <w:szCs w:val="24"/>
        </w:rPr>
      </w:pPr>
      <w:r w:rsidRPr="00A74D0C">
        <w:rPr>
          <w:szCs w:val="24"/>
        </w:rPr>
        <w:t xml:space="preserve">Special attention is directed to recent changes </w:t>
      </w:r>
      <w:r w:rsidR="25CAC3F0" w:rsidRPr="00A74D0C">
        <w:rPr>
          <w:szCs w:val="24"/>
        </w:rPr>
        <w:t xml:space="preserve">impacting SAM.gov registration activities </w:t>
      </w:r>
      <w:r w:rsidR="6725DEBE" w:rsidRPr="00A74D0C">
        <w:rPr>
          <w:szCs w:val="24"/>
        </w:rPr>
        <w:t xml:space="preserve">which are part of the </w:t>
      </w:r>
      <w:r w:rsidR="25CAC3F0" w:rsidRPr="00A74D0C">
        <w:rPr>
          <w:rFonts w:eastAsia="Arial" w:cs="Arial"/>
          <w:color w:val="000000" w:themeColor="text1"/>
          <w:szCs w:val="24"/>
        </w:rPr>
        <w:t>Federal Funding Accountability and Transparency Act</w:t>
      </w:r>
      <w:r w:rsidR="4FE2533F" w:rsidRPr="00A74D0C">
        <w:rPr>
          <w:rFonts w:eastAsia="Arial" w:cs="Arial"/>
          <w:color w:val="000000" w:themeColor="text1"/>
          <w:szCs w:val="24"/>
        </w:rPr>
        <w:t xml:space="preserve">. </w:t>
      </w:r>
      <w:r w:rsidRPr="00A74D0C">
        <w:rPr>
          <w:rFonts w:eastAsia="Arial" w:cs="Arial"/>
          <w:szCs w:val="24"/>
        </w:rPr>
        <w:t xml:space="preserve">The Federal Government recently transitioned from the use of the DUNS Number (DUNS &amp; Bradstreet) to the new </w:t>
      </w:r>
      <w:r w:rsidR="4585568B" w:rsidRPr="00A74D0C">
        <w:rPr>
          <w:rFonts w:eastAsia="Arial" w:cs="Arial"/>
          <w:szCs w:val="24"/>
        </w:rPr>
        <w:t>Unique Entity Identifier (UEI)</w:t>
      </w:r>
      <w:r w:rsidRPr="00A74D0C">
        <w:rPr>
          <w:rFonts w:eastAsia="Arial" w:cs="Arial"/>
          <w:szCs w:val="24"/>
        </w:rPr>
        <w:t xml:space="preserve">. For detailed information about this change, please refer to the Fact Sheet found </w:t>
      </w:r>
      <w:r w:rsidR="008D330E" w:rsidRPr="00F178B0">
        <w:rPr>
          <w:rFonts w:eastAsia="Arial" w:cs="Arial"/>
          <w:szCs w:val="24"/>
        </w:rPr>
        <w:t>at</w:t>
      </w:r>
      <w:r w:rsidR="008D330E">
        <w:rPr>
          <w:rFonts w:eastAsia="Arial" w:cs="Arial"/>
          <w:szCs w:val="24"/>
        </w:rPr>
        <w:t xml:space="preserve"> </w:t>
      </w:r>
      <w:r w:rsidRPr="00A74D0C">
        <w:rPr>
          <w:rFonts w:eastAsia="Arial" w:cs="Arial"/>
          <w:szCs w:val="24"/>
        </w:rPr>
        <w:t xml:space="preserve"> </w:t>
      </w:r>
      <w:hyperlink r:id="rId59" w:tooltip="Fact Sheet webpage" w:history="1">
        <w:r w:rsidR="00F178B0" w:rsidRPr="00F178B0">
          <w:rPr>
            <w:rStyle w:val="Hyperlink"/>
            <w:rFonts w:eastAsia="Arial" w:cs="Arial"/>
            <w:szCs w:val="24"/>
          </w:rPr>
          <w:t>https://www2.ed.gov/about/offices/list/ofo/docs/unique-entity-identifier-transition-fact-sheet.pdf</w:t>
        </w:r>
      </w:hyperlink>
      <w:r w:rsidR="00F178B0">
        <w:rPr>
          <w:rFonts w:eastAsia="Arial" w:cs="Arial"/>
          <w:szCs w:val="24"/>
        </w:rPr>
        <w:t xml:space="preserve">, </w:t>
      </w:r>
      <w:r w:rsidR="00F133A3" w:rsidRPr="00A74D0C">
        <w:rPr>
          <w:rFonts w:eastAsia="Arial" w:cs="Arial"/>
          <w:szCs w:val="24"/>
        </w:rPr>
        <w:t xml:space="preserve">and the federal website at </w:t>
      </w:r>
      <w:hyperlink r:id="rId60" w:tooltip="Federal SAM home web page" w:history="1">
        <w:r w:rsidR="008E0603" w:rsidRPr="00F178B0">
          <w:rPr>
            <w:rStyle w:val="Hyperlink"/>
            <w:szCs w:val="24"/>
          </w:rPr>
          <w:t>https://sam.gov/content/home</w:t>
        </w:r>
      </w:hyperlink>
      <w:r w:rsidR="00F133A3" w:rsidRPr="00F178B0">
        <w:rPr>
          <w:rStyle w:val="Hyperlink"/>
          <w:color w:val="auto"/>
          <w:szCs w:val="24"/>
          <w:u w:val="none"/>
        </w:rPr>
        <w:t>.</w:t>
      </w:r>
      <w:r w:rsidR="00F133A3" w:rsidRPr="00A74D0C">
        <w:rPr>
          <w:rFonts w:eastAsia="Arial" w:cs="Arial"/>
          <w:szCs w:val="24"/>
        </w:rPr>
        <w:t xml:space="preserve"> </w:t>
      </w:r>
    </w:p>
    <w:p w14:paraId="2CBE0F29" w14:textId="77777777" w:rsidR="00066D7C" w:rsidRPr="003C4CAC" w:rsidRDefault="55441E22" w:rsidP="003F187B">
      <w:pPr>
        <w:pStyle w:val="Heading3"/>
        <w:rPr>
          <w:rFonts w:eastAsia="Calibri"/>
        </w:rPr>
      </w:pPr>
      <w:bookmarkStart w:id="1435" w:name="_Toc1136904128"/>
      <w:bookmarkStart w:id="1436" w:name="_Toc800387595"/>
      <w:bookmarkStart w:id="1437" w:name="_Toc454152132"/>
      <w:bookmarkStart w:id="1438" w:name="_Toc1630900018"/>
      <w:bookmarkStart w:id="1439" w:name="_Toc538574710"/>
      <w:bookmarkStart w:id="1440" w:name="_Toc1504903954"/>
      <w:bookmarkStart w:id="1441" w:name="_Toc2046827720"/>
      <w:bookmarkStart w:id="1442" w:name="_Toc1804477347"/>
      <w:bookmarkStart w:id="1443" w:name="_Toc95402959"/>
      <w:bookmarkStart w:id="1444" w:name="_Toc109824186"/>
      <w:r w:rsidRPr="46173C5E">
        <w:rPr>
          <w:rFonts w:eastAsia="Calibri"/>
        </w:rPr>
        <w:t>Specific Assurances and Requirements</w:t>
      </w:r>
      <w:bookmarkEnd w:id="1435"/>
      <w:bookmarkEnd w:id="1436"/>
      <w:bookmarkEnd w:id="1437"/>
      <w:bookmarkEnd w:id="1438"/>
      <w:bookmarkEnd w:id="1439"/>
      <w:bookmarkEnd w:id="1440"/>
      <w:bookmarkEnd w:id="1441"/>
      <w:bookmarkEnd w:id="1442"/>
      <w:bookmarkEnd w:id="1443"/>
      <w:bookmarkEnd w:id="1444"/>
    </w:p>
    <w:p w14:paraId="12585A36" w14:textId="7F185872" w:rsidR="00066D7C" w:rsidRPr="003C4CAC" w:rsidRDefault="00066D7C" w:rsidP="00831B90">
      <w:pPr>
        <w:autoSpaceDE w:val="0"/>
        <w:autoSpaceDN w:val="0"/>
        <w:adjustRightInd w:val="0"/>
        <w:spacing w:after="240"/>
        <w:rPr>
          <w:rFonts w:cs="Arial"/>
          <w:szCs w:val="24"/>
        </w:rPr>
      </w:pPr>
      <w:r w:rsidRPr="003C4CAC">
        <w:rPr>
          <w:rFonts w:cs="Arial"/>
          <w:szCs w:val="24"/>
        </w:rPr>
        <w:t xml:space="preserve">The duly authorized agent for the </w:t>
      </w:r>
      <w:r>
        <w:rPr>
          <w:rFonts w:cs="Arial"/>
          <w:szCs w:val="24"/>
        </w:rPr>
        <w:t>Workforce Innovation and Opportunity Act (</w:t>
      </w:r>
      <w:r w:rsidRPr="003C4CAC">
        <w:rPr>
          <w:rFonts w:cs="Arial"/>
          <w:szCs w:val="24"/>
        </w:rPr>
        <w:t>WIOA</w:t>
      </w:r>
      <w:r>
        <w:rPr>
          <w:rFonts w:cs="Arial"/>
          <w:szCs w:val="24"/>
        </w:rPr>
        <w:t>)</w:t>
      </w:r>
      <w:r w:rsidRPr="003C4CAC">
        <w:rPr>
          <w:rFonts w:cs="Arial"/>
          <w:szCs w:val="24"/>
        </w:rPr>
        <w:t>, Title II:</w:t>
      </w:r>
      <w:r>
        <w:rPr>
          <w:rFonts w:cs="Arial"/>
          <w:szCs w:val="24"/>
        </w:rPr>
        <w:t xml:space="preserve"> Adult Education and Family Literacy Act</w:t>
      </w:r>
      <w:r w:rsidRPr="003C4CAC">
        <w:rPr>
          <w:rFonts w:cs="Arial"/>
          <w:szCs w:val="24"/>
        </w:rPr>
        <w:t xml:space="preserve"> </w:t>
      </w:r>
      <w:r>
        <w:rPr>
          <w:rFonts w:cs="Arial"/>
          <w:szCs w:val="24"/>
        </w:rPr>
        <w:t>(</w:t>
      </w:r>
      <w:r w:rsidRPr="003C4CAC">
        <w:rPr>
          <w:rFonts w:eastAsia="Calibri" w:cs="Arial"/>
          <w:szCs w:val="24"/>
        </w:rPr>
        <w:t>AEFLA</w:t>
      </w:r>
      <w:r>
        <w:rPr>
          <w:rFonts w:eastAsia="Calibri" w:cs="Arial"/>
          <w:szCs w:val="24"/>
        </w:rPr>
        <w:t>)</w:t>
      </w:r>
      <w:r w:rsidRPr="003C4CAC">
        <w:rPr>
          <w:rFonts w:eastAsia="Calibri" w:cs="Arial"/>
          <w:szCs w:val="24"/>
        </w:rPr>
        <w:t xml:space="preserve"> grant c</w:t>
      </w:r>
      <w:r w:rsidRPr="003C4CAC">
        <w:rPr>
          <w:rFonts w:cs="Arial"/>
          <w:szCs w:val="24"/>
        </w:rPr>
        <w:t>ertifies that the grantee will comply with the following specific program assurances and requirements:</w:t>
      </w:r>
    </w:p>
    <w:p w14:paraId="62897393" w14:textId="77777777" w:rsidR="00066D7C" w:rsidRPr="000D3F83" w:rsidRDefault="00066D7C" w:rsidP="008634AB">
      <w:pPr>
        <w:pStyle w:val="ListParagraph"/>
        <w:numPr>
          <w:ilvl w:val="0"/>
          <w:numId w:val="70"/>
        </w:numPr>
        <w:autoSpaceDE w:val="0"/>
        <w:autoSpaceDN w:val="0"/>
        <w:adjustRightInd w:val="0"/>
        <w:spacing w:after="240"/>
        <w:ind w:left="720"/>
        <w:rPr>
          <w:rFonts w:cs="Arial"/>
          <w:szCs w:val="24"/>
        </w:rPr>
      </w:pPr>
      <w:r w:rsidRPr="000D3F83">
        <w:rPr>
          <w:rFonts w:cs="Arial"/>
          <w:szCs w:val="24"/>
        </w:rPr>
        <w:t>The grantee will expend WIOA, Title II: AEFLA funds only in a manner consistent with fiscal requirements regarding “supplement and not supplant” provisions (</w:t>
      </w:r>
      <w:r>
        <w:rPr>
          <w:rFonts w:cs="Arial"/>
          <w:szCs w:val="24"/>
        </w:rPr>
        <w:t>WIOA Section 241[a]</w:t>
      </w:r>
      <w:r w:rsidRPr="000D3F83">
        <w:rPr>
          <w:rFonts w:cs="Arial"/>
          <w:szCs w:val="24"/>
        </w:rPr>
        <w:t>). Funds for this program will be used to supplement (increase the level of services) and not supplant (replace) funds from non-federal sources.</w:t>
      </w:r>
    </w:p>
    <w:p w14:paraId="4E23C3D0" w14:textId="6DE2A171" w:rsidR="00066D7C" w:rsidRPr="00831B90" w:rsidRDefault="00066D7C" w:rsidP="00D74416">
      <w:pPr>
        <w:pStyle w:val="ListParagraph"/>
        <w:numPr>
          <w:ilvl w:val="0"/>
          <w:numId w:val="76"/>
        </w:numPr>
        <w:autoSpaceDE w:val="0"/>
        <w:autoSpaceDN w:val="0"/>
        <w:adjustRightInd w:val="0"/>
        <w:spacing w:after="240"/>
        <w:ind w:left="1440"/>
        <w:rPr>
          <w:rFonts w:cs="Arial"/>
          <w:szCs w:val="24"/>
        </w:rPr>
      </w:pPr>
      <w:r w:rsidRPr="00831B90">
        <w:rPr>
          <w:rFonts w:cs="Arial"/>
          <w:szCs w:val="24"/>
        </w:rPr>
        <w:t xml:space="preserve">Any program activity required by state law, </w:t>
      </w:r>
      <w:r w:rsidRPr="00831B90">
        <w:rPr>
          <w:rFonts w:cs="Arial"/>
          <w:bCs/>
          <w:color w:val="000000"/>
          <w:szCs w:val="24"/>
        </w:rPr>
        <w:t>State Board of Education</w:t>
      </w:r>
      <w:r w:rsidRPr="00831B90">
        <w:rPr>
          <w:rFonts w:cs="Arial"/>
          <w:szCs w:val="24"/>
        </w:rPr>
        <w:t xml:space="preserve"> rules, or local board policy will not be paid with these funds.</w:t>
      </w:r>
    </w:p>
    <w:p w14:paraId="4D1BF49A" w14:textId="74F1E44C" w:rsidR="00066D7C" w:rsidRPr="00831B90" w:rsidRDefault="00066D7C" w:rsidP="00D74416">
      <w:pPr>
        <w:pStyle w:val="ListParagraph"/>
        <w:numPr>
          <w:ilvl w:val="0"/>
          <w:numId w:val="76"/>
        </w:numPr>
        <w:autoSpaceDE w:val="0"/>
        <w:autoSpaceDN w:val="0"/>
        <w:adjustRightInd w:val="0"/>
        <w:spacing w:after="240"/>
        <w:ind w:left="1440"/>
        <w:rPr>
          <w:rFonts w:cs="Arial"/>
          <w:szCs w:val="24"/>
        </w:rPr>
      </w:pPr>
      <w:r w:rsidRPr="00831B90">
        <w:rPr>
          <w:rFonts w:cs="Arial"/>
          <w:szCs w:val="24"/>
        </w:rPr>
        <w:t>State or local funds will not be decreased or diverted for other uses merely because of the availability of these funds.</w:t>
      </w:r>
    </w:p>
    <w:p w14:paraId="4483A351" w14:textId="22B4A17C" w:rsidR="00066D7C" w:rsidRPr="00831B90" w:rsidRDefault="00066D7C" w:rsidP="00D74416">
      <w:pPr>
        <w:pStyle w:val="ListParagraph"/>
        <w:numPr>
          <w:ilvl w:val="0"/>
          <w:numId w:val="76"/>
        </w:numPr>
        <w:autoSpaceDE w:val="0"/>
        <w:autoSpaceDN w:val="0"/>
        <w:adjustRightInd w:val="0"/>
        <w:spacing w:after="240"/>
        <w:ind w:left="1440"/>
        <w:rPr>
          <w:rFonts w:cs="Arial"/>
          <w:szCs w:val="24"/>
        </w:rPr>
      </w:pPr>
      <w:r w:rsidRPr="00831B90">
        <w:rPr>
          <w:rFonts w:cs="Arial"/>
          <w:szCs w:val="24"/>
        </w:rPr>
        <w:t>Grantees will maintain documentation that clearly demonstrates the supplementary nature of these funds.</w:t>
      </w:r>
    </w:p>
    <w:p w14:paraId="39B4107E" w14:textId="2AFC46A3" w:rsidR="00066D7C" w:rsidRPr="00831B90" w:rsidRDefault="1FC9BF44" w:rsidP="008634AB">
      <w:pPr>
        <w:pStyle w:val="ListParagraph"/>
        <w:numPr>
          <w:ilvl w:val="0"/>
          <w:numId w:val="70"/>
        </w:numPr>
        <w:tabs>
          <w:tab w:val="left" w:pos="720"/>
        </w:tabs>
        <w:autoSpaceDE w:val="0"/>
        <w:autoSpaceDN w:val="0"/>
        <w:adjustRightInd w:val="0"/>
        <w:spacing w:after="240"/>
        <w:ind w:left="720"/>
        <w:rPr>
          <w:rFonts w:cs="Arial"/>
        </w:rPr>
      </w:pPr>
      <w:r w:rsidRPr="00831B90">
        <w:rPr>
          <w:rFonts w:cs="Arial"/>
        </w:rPr>
        <w:t xml:space="preserve">The grantee will not use any funds made available under AEFLA for the purpose of supporting or providing programs, services, or activities for individuals who are not “eligible individuals” </w:t>
      </w:r>
      <w:r w:rsidRPr="00055FD3">
        <w:rPr>
          <w:rFonts w:cs="Arial"/>
        </w:rPr>
        <w:t>(WIOA Section 203[4]),</w:t>
      </w:r>
      <w:r w:rsidRPr="00831B90">
        <w:rPr>
          <w:rFonts w:cs="Arial"/>
        </w:rPr>
        <w:t xml:space="preserve"> unless it is providing pro</w:t>
      </w:r>
      <w:r w:rsidRPr="00A74D0C">
        <w:rPr>
          <w:rFonts w:cs="Arial"/>
        </w:rPr>
        <w:t xml:space="preserve">grams, </w:t>
      </w:r>
      <w:r w:rsidRPr="00A74D0C">
        <w:rPr>
          <w:rFonts w:cs="Arial"/>
        </w:rPr>
        <w:lastRenderedPageBreak/>
        <w:t>services or activities related to family literacy activities (WIOA Section 203[9]).</w:t>
      </w:r>
      <w:r w:rsidR="0FE6FA53" w:rsidRPr="00A74D0C">
        <w:rPr>
          <w:rFonts w:cs="Arial"/>
        </w:rPr>
        <w:t xml:space="preserve"> </w:t>
      </w:r>
      <w:r w:rsidR="48254920" w:rsidRPr="00A74D0C">
        <w:rPr>
          <w:rFonts w:cs="Arial"/>
        </w:rPr>
        <w:t>An e</w:t>
      </w:r>
      <w:r w:rsidR="0FE6FA53" w:rsidRPr="00A74D0C">
        <w:rPr>
          <w:rFonts w:eastAsia="Arial" w:cs="Arial"/>
        </w:rPr>
        <w:t xml:space="preserve">ligible </w:t>
      </w:r>
      <w:r w:rsidR="77B4A91B" w:rsidRPr="00A74D0C">
        <w:rPr>
          <w:rFonts w:eastAsia="Arial" w:cs="Arial"/>
        </w:rPr>
        <w:t>i</w:t>
      </w:r>
      <w:r w:rsidR="0FE6FA53" w:rsidRPr="00A74D0C">
        <w:rPr>
          <w:rFonts w:eastAsia="Arial" w:cs="Arial"/>
        </w:rPr>
        <w:t>ndividual is a</w:t>
      </w:r>
      <w:r w:rsidR="0FE6FA53" w:rsidRPr="00A74D0C">
        <w:rPr>
          <w:rFonts w:eastAsia="Arial" w:cs="Arial"/>
          <w:i/>
        </w:rPr>
        <w:t xml:space="preserve"> </w:t>
      </w:r>
      <w:r w:rsidR="0FE6FA53" w:rsidRPr="00A74D0C">
        <w:rPr>
          <w:rFonts w:eastAsia="Arial" w:cs="Arial"/>
        </w:rPr>
        <w:t xml:space="preserve">person who is not enrolled or required to be enrolled in secondary school under </w:t>
      </w:r>
      <w:r w:rsidR="00B8593D" w:rsidRPr="00A74D0C">
        <w:rPr>
          <w:rFonts w:eastAsia="Arial" w:cs="Arial"/>
        </w:rPr>
        <w:t>s</w:t>
      </w:r>
      <w:r w:rsidR="0FE6FA53" w:rsidRPr="00A74D0C">
        <w:rPr>
          <w:rFonts w:eastAsia="Arial" w:cs="Arial"/>
        </w:rPr>
        <w:t>tate law (</w:t>
      </w:r>
      <w:r w:rsidR="0045353F" w:rsidRPr="00F178B0">
        <w:rPr>
          <w:rFonts w:eastAsia="Arial" w:cs="Arial"/>
        </w:rPr>
        <w:t>Eighteen</w:t>
      </w:r>
      <w:r w:rsidR="0FE6FA53" w:rsidRPr="00A74D0C">
        <w:rPr>
          <w:rFonts w:eastAsia="Arial" w:cs="Arial"/>
        </w:rPr>
        <w:t xml:space="preserve"> years of age; California </w:t>
      </w:r>
      <w:r w:rsidR="0FE6FA53" w:rsidRPr="00A74D0C">
        <w:rPr>
          <w:rFonts w:eastAsia="Arial" w:cs="Arial"/>
          <w:i/>
        </w:rPr>
        <w:t xml:space="preserve">Education Code </w:t>
      </w:r>
      <w:r w:rsidR="00D74416">
        <w:rPr>
          <w:rFonts w:eastAsia="Arial" w:cs="Arial"/>
          <w:i/>
        </w:rPr>
        <w:t>[</w:t>
      </w:r>
      <w:r w:rsidR="0FE6FA53" w:rsidRPr="00A74D0C">
        <w:rPr>
          <w:rFonts w:eastAsia="Arial" w:cs="Arial"/>
          <w:i/>
        </w:rPr>
        <w:t>EC</w:t>
      </w:r>
      <w:r w:rsidR="00D74416">
        <w:rPr>
          <w:rFonts w:eastAsia="Arial" w:cs="Arial"/>
          <w:i/>
        </w:rPr>
        <w:t>]</w:t>
      </w:r>
      <w:r w:rsidR="0FE6FA53" w:rsidRPr="00A74D0C">
        <w:rPr>
          <w:rFonts w:eastAsia="Arial" w:cs="Arial"/>
        </w:rPr>
        <w:t xml:space="preserve"> sections 8510</w:t>
      </w:r>
      <w:r w:rsidR="00D74416">
        <w:rPr>
          <w:rFonts w:eastAsia="Arial" w:cs="Arial"/>
        </w:rPr>
        <w:t>[</w:t>
      </w:r>
      <w:r w:rsidR="0FE6FA53" w:rsidRPr="00A74D0C">
        <w:rPr>
          <w:rFonts w:eastAsia="Arial" w:cs="Arial"/>
        </w:rPr>
        <w:t>b</w:t>
      </w:r>
      <w:r w:rsidR="00D74416">
        <w:rPr>
          <w:rFonts w:eastAsia="Arial" w:cs="Arial"/>
        </w:rPr>
        <w:t>]</w:t>
      </w:r>
      <w:r w:rsidR="0FE6FA53" w:rsidRPr="00A74D0C">
        <w:rPr>
          <w:rFonts w:eastAsia="Arial" w:cs="Arial"/>
        </w:rPr>
        <w:t>, 48200, 84901); who is basic skills deficient; does not have a secondary school diploma or its recognized equivalent, and has not achieved an equivalent level of education; or is an English language learner.</w:t>
      </w:r>
    </w:p>
    <w:p w14:paraId="6BAA28F7" w14:textId="77777777" w:rsidR="00880D5B" w:rsidRDefault="00066D7C" w:rsidP="008634AB">
      <w:pPr>
        <w:pStyle w:val="ListParagraph"/>
        <w:numPr>
          <w:ilvl w:val="0"/>
          <w:numId w:val="70"/>
        </w:numPr>
        <w:autoSpaceDE w:val="0"/>
        <w:autoSpaceDN w:val="0"/>
        <w:adjustRightInd w:val="0"/>
        <w:spacing w:after="240"/>
        <w:ind w:left="720"/>
        <w:rPr>
          <w:rFonts w:cs="Arial"/>
        </w:rPr>
      </w:pPr>
      <w:r w:rsidRPr="00831B90">
        <w:rPr>
          <w:rFonts w:cs="Arial"/>
          <w:color w:val="000000" w:themeColor="text1"/>
        </w:rPr>
        <w:t>Awarded</w:t>
      </w:r>
      <w:r w:rsidRPr="00831B90">
        <w:rPr>
          <w:rFonts w:cs="Arial"/>
        </w:rPr>
        <w:t xml:space="preserve"> grantees of the I</w:t>
      </w:r>
      <w:r w:rsidR="006B0FA7" w:rsidRPr="00831B90">
        <w:rPr>
          <w:rFonts w:cs="Arial"/>
        </w:rPr>
        <w:t>ntegrated English Literacy and Civics Education</w:t>
      </w:r>
      <w:r w:rsidRPr="00831B90">
        <w:rPr>
          <w:rFonts w:cs="Arial"/>
        </w:rPr>
        <w:t xml:space="preserve"> program under WIOA Section 243(a) will provide training activities in combination with integrated education and training. </w:t>
      </w:r>
    </w:p>
    <w:p w14:paraId="4217331B" w14:textId="11850AC6" w:rsidR="00066D7C" w:rsidRPr="00831B90" w:rsidRDefault="00066D7C" w:rsidP="00880D5B">
      <w:pPr>
        <w:pStyle w:val="ListParagraph"/>
        <w:autoSpaceDE w:val="0"/>
        <w:autoSpaceDN w:val="0"/>
        <w:adjustRightInd w:val="0"/>
        <w:spacing w:after="240"/>
        <w:ind w:right="720"/>
        <w:rPr>
          <w:rFonts w:cs="Arial"/>
        </w:rPr>
      </w:pPr>
      <w:r w:rsidRPr="000A2352">
        <w:rPr>
          <w:rFonts w:cs="Arial"/>
          <w:i/>
        </w:rPr>
        <w:t>The program will be designed to (1) prepare adults who are English language learners for, and place such adults in, unsubsidized employment in in-demand industries and occupations that lead to economic self-sufficiency, and (2) integrate with the local workforce development system and its functions to carry out the activities of the program</w:t>
      </w:r>
      <w:r w:rsidR="24909890" w:rsidRPr="00831B90">
        <w:rPr>
          <w:rFonts w:cs="Arial"/>
        </w:rPr>
        <w:t xml:space="preserve"> (WIOA §243</w:t>
      </w:r>
      <w:r w:rsidR="006960B0">
        <w:rPr>
          <w:rFonts w:cs="Arial"/>
        </w:rPr>
        <w:t>[</w:t>
      </w:r>
      <w:r w:rsidR="24909890" w:rsidRPr="00831B90">
        <w:rPr>
          <w:rFonts w:cs="Arial"/>
        </w:rPr>
        <w:t>c</w:t>
      </w:r>
      <w:r w:rsidR="006960B0">
        <w:rPr>
          <w:rFonts w:cs="Arial"/>
        </w:rPr>
        <w:t>]</w:t>
      </w:r>
      <w:r w:rsidR="24909890" w:rsidRPr="00831B90">
        <w:rPr>
          <w:rFonts w:cs="Arial"/>
        </w:rPr>
        <w:t>)</w:t>
      </w:r>
      <w:r w:rsidRPr="00831B90">
        <w:rPr>
          <w:rFonts w:cs="Arial"/>
        </w:rPr>
        <w:t>.</w:t>
      </w:r>
    </w:p>
    <w:p w14:paraId="0F106BFA" w14:textId="1AD182E9" w:rsidR="00066D7C" w:rsidRPr="00831B90" w:rsidRDefault="00066D7C" w:rsidP="008634AB">
      <w:pPr>
        <w:pStyle w:val="ListParagraph"/>
        <w:numPr>
          <w:ilvl w:val="0"/>
          <w:numId w:val="70"/>
        </w:numPr>
        <w:autoSpaceDE w:val="0"/>
        <w:autoSpaceDN w:val="0"/>
        <w:adjustRightInd w:val="0"/>
        <w:spacing w:after="240"/>
        <w:ind w:left="720"/>
        <w:rPr>
          <w:rFonts w:cs="Arial"/>
          <w:szCs w:val="24"/>
        </w:rPr>
      </w:pPr>
      <w:r w:rsidRPr="00831B90">
        <w:rPr>
          <w:rFonts w:cs="Arial"/>
          <w:szCs w:val="24"/>
        </w:rPr>
        <w:t xml:space="preserve">Awarded grantees of WIOA Section 225 must use funds to carry out a program for criminal </w:t>
      </w:r>
      <w:r w:rsidR="00087516" w:rsidRPr="00831B90">
        <w:rPr>
          <w:rFonts w:cs="Arial"/>
          <w:szCs w:val="24"/>
        </w:rPr>
        <w:t>offenders, which</w:t>
      </w:r>
      <w:r w:rsidRPr="00831B90">
        <w:rPr>
          <w:rFonts w:cs="Arial"/>
          <w:szCs w:val="24"/>
        </w:rPr>
        <w:t xml:space="preserve"> are in a correctional institution, who are likely to leave the correctional institution within five years of participation in the program.</w:t>
      </w:r>
    </w:p>
    <w:p w14:paraId="040B0F25" w14:textId="77777777" w:rsidR="00066D7C" w:rsidRPr="00A74D0C" w:rsidRDefault="00066D7C" w:rsidP="008634AB">
      <w:pPr>
        <w:pStyle w:val="ListParagraph"/>
        <w:numPr>
          <w:ilvl w:val="0"/>
          <w:numId w:val="70"/>
        </w:numPr>
        <w:autoSpaceDE w:val="0"/>
        <w:autoSpaceDN w:val="0"/>
        <w:adjustRightInd w:val="0"/>
        <w:spacing w:after="240"/>
        <w:ind w:left="720"/>
        <w:rPr>
          <w:rFonts w:cs="Arial"/>
          <w:szCs w:val="24"/>
        </w:rPr>
      </w:pPr>
      <w:r w:rsidRPr="00831B90">
        <w:rPr>
          <w:rFonts w:cs="Arial"/>
          <w:szCs w:val="24"/>
        </w:rPr>
        <w:t xml:space="preserve">The grantee agrees </w:t>
      </w:r>
      <w:r w:rsidRPr="00A74D0C">
        <w:rPr>
          <w:rFonts w:cs="Arial"/>
          <w:szCs w:val="24"/>
        </w:rPr>
        <w:t>to implement a student tracking system using the CDE’s selected contractor’s software for collecting student information.</w:t>
      </w:r>
    </w:p>
    <w:p w14:paraId="3750B032" w14:textId="60A20C45" w:rsidR="00066D7C" w:rsidRPr="00A74D0C" w:rsidRDefault="37F196A6" w:rsidP="008634AB">
      <w:pPr>
        <w:pStyle w:val="ListParagraph"/>
        <w:numPr>
          <w:ilvl w:val="0"/>
          <w:numId w:val="70"/>
        </w:numPr>
        <w:autoSpaceDE w:val="0"/>
        <w:autoSpaceDN w:val="0"/>
        <w:adjustRightInd w:val="0"/>
        <w:spacing w:after="240"/>
        <w:ind w:left="720"/>
        <w:rPr>
          <w:rFonts w:cs="Arial"/>
        </w:rPr>
      </w:pPr>
      <w:r w:rsidRPr="00A74D0C">
        <w:rPr>
          <w:rFonts w:cs="Arial"/>
        </w:rPr>
        <w:t xml:space="preserve">The grantee agrees to use the </w:t>
      </w:r>
      <w:r w:rsidR="00656F5E" w:rsidRPr="00A74D0C">
        <w:rPr>
          <w:rFonts w:cs="Arial"/>
        </w:rPr>
        <w:t>s</w:t>
      </w:r>
      <w:r w:rsidRPr="00A74D0C">
        <w:rPr>
          <w:rFonts w:cs="Arial"/>
        </w:rPr>
        <w:t xml:space="preserve">tate's standardized policies and procedures for intake, assessment, placement, goal setting, </w:t>
      </w:r>
      <w:r w:rsidR="586024BA" w:rsidRPr="00A74D0C">
        <w:rPr>
          <w:rFonts w:cs="Arial"/>
        </w:rPr>
        <w:t>Employment and Earnings</w:t>
      </w:r>
      <w:r w:rsidRPr="00A74D0C">
        <w:rPr>
          <w:rFonts w:cs="Arial"/>
        </w:rPr>
        <w:t xml:space="preserve"> </w:t>
      </w:r>
      <w:r w:rsidR="706DE7E4" w:rsidRPr="00A74D0C">
        <w:rPr>
          <w:rFonts w:cs="Arial"/>
        </w:rPr>
        <w:t xml:space="preserve">Follow-up </w:t>
      </w:r>
      <w:r w:rsidRPr="00A74D0C">
        <w:rPr>
          <w:rFonts w:cs="Arial"/>
        </w:rPr>
        <w:t>surveys</w:t>
      </w:r>
      <w:r w:rsidR="639D943F" w:rsidRPr="00A74D0C">
        <w:rPr>
          <w:rFonts w:cs="Arial"/>
        </w:rPr>
        <w:t xml:space="preserve"> for all students without a Social Security Number on file</w:t>
      </w:r>
      <w:r w:rsidRPr="00A74D0C">
        <w:rPr>
          <w:rFonts w:cs="Arial"/>
        </w:rPr>
        <w:t>, and data privacy requirements.</w:t>
      </w:r>
    </w:p>
    <w:p w14:paraId="0A5C2FDF" w14:textId="31F74BD2" w:rsidR="67851A56" w:rsidRPr="00A74D0C" w:rsidRDefault="00C469DB" w:rsidP="008634AB">
      <w:pPr>
        <w:pStyle w:val="ListParagraph"/>
        <w:numPr>
          <w:ilvl w:val="0"/>
          <w:numId w:val="70"/>
        </w:numPr>
        <w:autoSpaceDE w:val="0"/>
        <w:autoSpaceDN w:val="0"/>
        <w:adjustRightInd w:val="0"/>
        <w:spacing w:after="240"/>
        <w:ind w:left="720"/>
        <w:rPr>
          <w:rFonts w:cs="Arial"/>
        </w:rPr>
      </w:pPr>
      <w:r w:rsidRPr="00A74D0C">
        <w:rPr>
          <w:rFonts w:cs="Arial"/>
        </w:rPr>
        <w:t xml:space="preserve">The grantee agrees to collect and record, at a minimum, </w:t>
      </w:r>
      <w:r w:rsidRPr="00A74D0C">
        <w:rPr>
          <w:rFonts w:cs="Arial"/>
          <w:b/>
          <w:bCs/>
        </w:rPr>
        <w:t>monthl</w:t>
      </w:r>
      <w:r w:rsidRPr="00A74D0C">
        <w:rPr>
          <w:rFonts w:cs="Arial"/>
          <w:b/>
        </w:rPr>
        <w:t>y</w:t>
      </w:r>
      <w:r w:rsidRPr="00A74D0C">
        <w:rPr>
          <w:rFonts w:cs="Arial"/>
        </w:rPr>
        <w:t xml:space="preserve"> attendance hours for each enrolled student.</w:t>
      </w:r>
    </w:p>
    <w:p w14:paraId="5432E035" w14:textId="0EA99DDD" w:rsidR="00C469DB" w:rsidRPr="00B51BB0" w:rsidRDefault="00066D7C" w:rsidP="008634AB">
      <w:pPr>
        <w:pStyle w:val="ListParagraph"/>
        <w:numPr>
          <w:ilvl w:val="0"/>
          <w:numId w:val="70"/>
        </w:numPr>
        <w:autoSpaceDE w:val="0"/>
        <w:autoSpaceDN w:val="0"/>
        <w:adjustRightInd w:val="0"/>
        <w:spacing w:after="240"/>
        <w:ind w:left="720"/>
        <w:rPr>
          <w:rFonts w:cs="Arial"/>
          <w:szCs w:val="24"/>
        </w:rPr>
      </w:pPr>
      <w:r w:rsidRPr="00831B90">
        <w:rPr>
          <w:rFonts w:cs="Arial"/>
          <w:szCs w:val="24"/>
        </w:rPr>
        <w:t>The grantee agrees to have staff with clear responsibility for data collection, data entry, procedures for correcting errors, and resolving missing data.</w:t>
      </w:r>
    </w:p>
    <w:p w14:paraId="448C39E6" w14:textId="7CC9270A" w:rsidR="00066D7C" w:rsidRPr="00831B90" w:rsidRDefault="00066D7C" w:rsidP="008634AB">
      <w:pPr>
        <w:pStyle w:val="ListParagraph"/>
        <w:numPr>
          <w:ilvl w:val="0"/>
          <w:numId w:val="70"/>
        </w:numPr>
        <w:autoSpaceDE w:val="0"/>
        <w:autoSpaceDN w:val="0"/>
        <w:adjustRightInd w:val="0"/>
        <w:spacing w:after="240"/>
        <w:ind w:left="720"/>
        <w:rPr>
          <w:rFonts w:cs="Arial"/>
          <w:szCs w:val="24"/>
        </w:rPr>
      </w:pPr>
      <w:r w:rsidRPr="00831B90">
        <w:rPr>
          <w:rFonts w:cs="Arial"/>
          <w:szCs w:val="24"/>
        </w:rPr>
        <w:t xml:space="preserve">The grantee agrees to document procedures and guidelines pertaining to the standardized assessment practices. Adult literacy providers may use the WIOA, Title II: AEFLA </w:t>
      </w:r>
      <w:r w:rsidRPr="00831B90">
        <w:rPr>
          <w:rFonts w:cs="Arial"/>
          <w:iCs/>
          <w:szCs w:val="24"/>
        </w:rPr>
        <w:t>Assessment</w:t>
      </w:r>
      <w:r w:rsidRPr="00831B90">
        <w:rPr>
          <w:rFonts w:cs="Arial"/>
          <w:i/>
          <w:iCs/>
          <w:szCs w:val="24"/>
        </w:rPr>
        <w:t xml:space="preserve"> </w:t>
      </w:r>
      <w:r w:rsidRPr="00831B90">
        <w:rPr>
          <w:rFonts w:cs="Arial"/>
          <w:iCs/>
          <w:szCs w:val="24"/>
        </w:rPr>
        <w:t xml:space="preserve">Policy Guidelines </w:t>
      </w:r>
      <w:r w:rsidRPr="00831B90">
        <w:rPr>
          <w:rFonts w:cs="Arial"/>
          <w:szCs w:val="24"/>
        </w:rPr>
        <w:t>as the policy foundation, in conjunction with Test Administration Manuals, and regional training workshops to provide a basis for development of local procedures, guidelines, and implementation practices.</w:t>
      </w:r>
    </w:p>
    <w:p w14:paraId="52961887" w14:textId="4A34035C" w:rsidR="00066D7C" w:rsidRPr="00831B90" w:rsidRDefault="00066D7C" w:rsidP="008634AB">
      <w:pPr>
        <w:pStyle w:val="ListParagraph"/>
        <w:numPr>
          <w:ilvl w:val="0"/>
          <w:numId w:val="70"/>
        </w:numPr>
        <w:autoSpaceDE w:val="0"/>
        <w:autoSpaceDN w:val="0"/>
        <w:adjustRightInd w:val="0"/>
        <w:spacing w:after="240"/>
        <w:ind w:left="720"/>
        <w:rPr>
          <w:rFonts w:cs="Arial"/>
          <w:szCs w:val="24"/>
        </w:rPr>
      </w:pPr>
      <w:r w:rsidRPr="00831B90">
        <w:rPr>
          <w:rFonts w:cs="Arial"/>
          <w:szCs w:val="24"/>
        </w:rPr>
        <w:t>The grantee agrees to use student data for program management and improvement, such as evaluating learning gains, teacher performance, and meeting student needs.</w:t>
      </w:r>
    </w:p>
    <w:p w14:paraId="6337C311" w14:textId="40145F3D" w:rsidR="00066D7C" w:rsidRPr="00831B90" w:rsidRDefault="00066D7C" w:rsidP="008634AB">
      <w:pPr>
        <w:pStyle w:val="ListParagraph"/>
        <w:numPr>
          <w:ilvl w:val="0"/>
          <w:numId w:val="70"/>
        </w:numPr>
        <w:autoSpaceDE w:val="0"/>
        <w:autoSpaceDN w:val="0"/>
        <w:adjustRightInd w:val="0"/>
        <w:spacing w:after="240"/>
        <w:ind w:left="720"/>
        <w:rPr>
          <w:rFonts w:cs="Arial"/>
          <w:szCs w:val="24"/>
        </w:rPr>
      </w:pPr>
      <w:r w:rsidRPr="00831B90">
        <w:rPr>
          <w:rFonts w:cs="Arial"/>
          <w:szCs w:val="24"/>
        </w:rPr>
        <w:lastRenderedPageBreak/>
        <w:t>The grantee agrees to meet state-imposed program participation criteria that include, but are not limited to, attendance at the CDE sponsored trainin</w:t>
      </w:r>
      <w:r w:rsidRPr="00F178B0">
        <w:rPr>
          <w:rFonts w:cs="Arial"/>
          <w:szCs w:val="24"/>
        </w:rPr>
        <w:t>g</w:t>
      </w:r>
      <w:r w:rsidR="00E419BF" w:rsidRPr="00F178B0">
        <w:rPr>
          <w:rFonts w:cs="Arial"/>
          <w:szCs w:val="24"/>
        </w:rPr>
        <w:t>s</w:t>
      </w:r>
      <w:r w:rsidRPr="00831B90">
        <w:rPr>
          <w:rFonts w:cs="Arial"/>
          <w:szCs w:val="24"/>
        </w:rPr>
        <w:t xml:space="preserve"> related to budget and program development.</w:t>
      </w:r>
    </w:p>
    <w:p w14:paraId="6D433CB6" w14:textId="74E754F7" w:rsidR="00066D7C" w:rsidRPr="00831B90" w:rsidRDefault="00066D7C" w:rsidP="008634AB">
      <w:pPr>
        <w:pStyle w:val="ListParagraph"/>
        <w:numPr>
          <w:ilvl w:val="0"/>
          <w:numId w:val="70"/>
        </w:numPr>
        <w:autoSpaceDE w:val="0"/>
        <w:autoSpaceDN w:val="0"/>
        <w:adjustRightInd w:val="0"/>
        <w:spacing w:after="240"/>
        <w:ind w:left="720"/>
        <w:rPr>
          <w:rFonts w:cs="Arial"/>
        </w:rPr>
      </w:pPr>
      <w:r w:rsidRPr="00831B90">
        <w:rPr>
          <w:rFonts w:cs="Arial"/>
        </w:rPr>
        <w:t>The grantee must provide at least a 25 pe</w:t>
      </w:r>
      <w:r w:rsidRPr="00A74D0C">
        <w:rPr>
          <w:rFonts w:cs="Arial"/>
        </w:rPr>
        <w:t xml:space="preserve">rcent </w:t>
      </w:r>
      <w:r w:rsidR="2B2F66BC" w:rsidRPr="00A74D0C">
        <w:rPr>
          <w:rFonts w:cs="Arial"/>
        </w:rPr>
        <w:t xml:space="preserve">annual </w:t>
      </w:r>
      <w:r w:rsidRPr="00A74D0C">
        <w:rPr>
          <w:rFonts w:cs="Arial"/>
        </w:rPr>
        <w:t>ma</w:t>
      </w:r>
      <w:r w:rsidRPr="00831B90">
        <w:rPr>
          <w:rFonts w:cs="Arial"/>
        </w:rPr>
        <w:t xml:space="preserve">tch in state allocation and/or non-federal funds. State allocation can be any form of state funding provided to the grantee. The </w:t>
      </w:r>
      <w:r w:rsidRPr="00831B90">
        <w:rPr>
          <w:rFonts w:eastAsia="Calibri" w:cs="Arial"/>
        </w:rPr>
        <w:t xml:space="preserve">non-federal contribution can be cash or in-kind, at the fair market </w:t>
      </w:r>
      <w:r w:rsidRPr="00F178B0">
        <w:rPr>
          <w:rFonts w:eastAsia="Calibri" w:cs="Arial"/>
        </w:rPr>
        <w:t>value, and must include only non-federal funds used for adult education and literacy activities consistent with the WIOA, Title II: AEFLA</w:t>
      </w:r>
      <w:r w:rsidRPr="00F178B0">
        <w:rPr>
          <w:rFonts w:eastAsia="Calibri" w:cs="Arial"/>
          <w:b/>
          <w:bCs/>
        </w:rPr>
        <w:t xml:space="preserve">. </w:t>
      </w:r>
      <w:r w:rsidRPr="00F178B0">
        <w:rPr>
          <w:rFonts w:cs="Arial"/>
        </w:rPr>
        <w:t>Amounts reported for acceptable matching</w:t>
      </w:r>
      <w:r w:rsidR="18CBD00C" w:rsidRPr="00F178B0">
        <w:rPr>
          <w:rFonts w:cs="Arial"/>
        </w:rPr>
        <w:t xml:space="preserve"> must meet the criteria of 2</w:t>
      </w:r>
      <w:r w:rsidR="00551155" w:rsidRPr="00F178B0">
        <w:rPr>
          <w:rFonts w:cs="Arial"/>
        </w:rPr>
        <w:t xml:space="preserve"> </w:t>
      </w:r>
      <w:r w:rsidR="00551155" w:rsidRPr="00117A0E">
        <w:rPr>
          <w:rFonts w:cs="Arial"/>
          <w:i/>
        </w:rPr>
        <w:t>Code of Federal Regulations</w:t>
      </w:r>
      <w:r w:rsidR="18CBD00C" w:rsidRPr="00117A0E">
        <w:rPr>
          <w:rFonts w:cs="Arial"/>
          <w:i/>
        </w:rPr>
        <w:t xml:space="preserve"> </w:t>
      </w:r>
      <w:r w:rsidR="00551155" w:rsidRPr="00F178B0">
        <w:rPr>
          <w:rFonts w:cs="Arial"/>
        </w:rPr>
        <w:t>(</w:t>
      </w:r>
      <w:r w:rsidR="18CBD00C" w:rsidRPr="00117A0E">
        <w:rPr>
          <w:rFonts w:cs="Arial"/>
          <w:i/>
        </w:rPr>
        <w:t>CFR</w:t>
      </w:r>
      <w:r w:rsidR="00551155" w:rsidRPr="00F178B0">
        <w:rPr>
          <w:rFonts w:cs="Arial"/>
        </w:rPr>
        <w:t>)</w:t>
      </w:r>
      <w:r w:rsidR="18CBD00C" w:rsidRPr="00831B90">
        <w:rPr>
          <w:rFonts w:cs="Arial"/>
        </w:rPr>
        <w:t xml:space="preserve"> 306(b) and</w:t>
      </w:r>
      <w:r w:rsidRPr="00831B90">
        <w:rPr>
          <w:rFonts w:cs="Arial"/>
        </w:rPr>
        <w:t>:</w:t>
      </w:r>
    </w:p>
    <w:p w14:paraId="477D14A4" w14:textId="29FBF430" w:rsidR="00066D7C" w:rsidRPr="003C4CAC" w:rsidRDefault="00CF384C" w:rsidP="00117A0E">
      <w:pPr>
        <w:numPr>
          <w:ilvl w:val="0"/>
          <w:numId w:val="16"/>
        </w:numPr>
        <w:autoSpaceDE w:val="0"/>
        <w:autoSpaceDN w:val="0"/>
        <w:adjustRightInd w:val="0"/>
        <w:spacing w:after="240"/>
        <w:ind w:left="1440"/>
        <w:rPr>
          <w:rFonts w:cs="Arial"/>
        </w:rPr>
      </w:pPr>
      <w:r>
        <w:rPr>
          <w:rFonts w:cs="Arial"/>
        </w:rPr>
        <w:t>B</w:t>
      </w:r>
      <w:r w:rsidR="00066D7C" w:rsidRPr="0755CB89">
        <w:rPr>
          <w:rFonts w:cs="Arial"/>
        </w:rPr>
        <w:t>e properly documented and verifiable from recipient records (recorded in the general ledger)</w:t>
      </w:r>
      <w:r w:rsidR="000C6ED8">
        <w:rPr>
          <w:rFonts w:cs="Arial"/>
        </w:rPr>
        <w:t>.</w:t>
      </w:r>
    </w:p>
    <w:p w14:paraId="248DC19B" w14:textId="41D39880" w:rsidR="00066D7C" w:rsidRPr="003C4CAC" w:rsidRDefault="00066D7C" w:rsidP="00117A0E">
      <w:pPr>
        <w:numPr>
          <w:ilvl w:val="0"/>
          <w:numId w:val="16"/>
        </w:numPr>
        <w:autoSpaceDE w:val="0"/>
        <w:autoSpaceDN w:val="0"/>
        <w:adjustRightInd w:val="0"/>
        <w:spacing w:after="240"/>
        <w:ind w:left="1440"/>
        <w:rPr>
          <w:rFonts w:cs="Arial"/>
        </w:rPr>
      </w:pPr>
      <w:r w:rsidRPr="0755CB89">
        <w:rPr>
          <w:rFonts w:cs="Arial"/>
        </w:rPr>
        <w:t xml:space="preserve"> </w:t>
      </w:r>
      <w:r w:rsidR="00CF384C">
        <w:rPr>
          <w:rFonts w:cs="Arial"/>
        </w:rPr>
        <w:t>B</w:t>
      </w:r>
      <w:r w:rsidRPr="0755CB89">
        <w:rPr>
          <w:rFonts w:cs="Arial"/>
        </w:rPr>
        <w:t>e necessary and reasonable to accomplish program objectives</w:t>
      </w:r>
      <w:r w:rsidR="000C6ED8">
        <w:rPr>
          <w:rFonts w:cs="Arial"/>
        </w:rPr>
        <w:t>.</w:t>
      </w:r>
    </w:p>
    <w:p w14:paraId="6D490B9B" w14:textId="6D8E2FC7" w:rsidR="00066D7C" w:rsidRPr="003C4CAC" w:rsidRDefault="00066D7C" w:rsidP="00117A0E">
      <w:pPr>
        <w:numPr>
          <w:ilvl w:val="0"/>
          <w:numId w:val="16"/>
        </w:numPr>
        <w:autoSpaceDE w:val="0"/>
        <w:autoSpaceDN w:val="0"/>
        <w:adjustRightInd w:val="0"/>
        <w:spacing w:after="240"/>
        <w:ind w:left="1440"/>
        <w:rPr>
          <w:rFonts w:cs="Arial"/>
        </w:rPr>
      </w:pPr>
      <w:r w:rsidRPr="0755CB89">
        <w:rPr>
          <w:rFonts w:cs="Arial"/>
        </w:rPr>
        <w:t xml:space="preserve"> </w:t>
      </w:r>
      <w:r w:rsidR="00CF384C">
        <w:rPr>
          <w:rFonts w:cs="Arial"/>
        </w:rPr>
        <w:t>B</w:t>
      </w:r>
      <w:r w:rsidRPr="0755CB89">
        <w:rPr>
          <w:rFonts w:cs="Arial"/>
        </w:rPr>
        <w:t>e allowable under the applicable cost principles</w:t>
      </w:r>
      <w:r w:rsidR="000C6ED8">
        <w:rPr>
          <w:rFonts w:cs="Arial"/>
        </w:rPr>
        <w:t>.</w:t>
      </w:r>
    </w:p>
    <w:p w14:paraId="264F3145" w14:textId="02CBD7DD" w:rsidR="00066D7C" w:rsidRPr="003C4CAC" w:rsidRDefault="00066D7C" w:rsidP="00117A0E">
      <w:pPr>
        <w:numPr>
          <w:ilvl w:val="0"/>
          <w:numId w:val="16"/>
        </w:numPr>
        <w:autoSpaceDE w:val="0"/>
        <w:autoSpaceDN w:val="0"/>
        <w:adjustRightInd w:val="0"/>
        <w:spacing w:after="240"/>
        <w:ind w:left="1440"/>
        <w:rPr>
          <w:rFonts w:cs="Arial"/>
        </w:rPr>
      </w:pPr>
      <w:r w:rsidRPr="0755CB89">
        <w:rPr>
          <w:rFonts w:cs="Arial"/>
        </w:rPr>
        <w:t xml:space="preserve"> </w:t>
      </w:r>
      <w:r w:rsidR="00CF384C">
        <w:rPr>
          <w:rFonts w:cs="Arial"/>
        </w:rPr>
        <w:t>N</w:t>
      </w:r>
      <w:r w:rsidRPr="0755CB89">
        <w:rPr>
          <w:rFonts w:cs="Arial"/>
        </w:rPr>
        <w:t>ot be included as contributions for other federally assisted programs</w:t>
      </w:r>
      <w:r w:rsidR="000C6ED8">
        <w:rPr>
          <w:rFonts w:cs="Arial"/>
        </w:rPr>
        <w:t>.</w:t>
      </w:r>
    </w:p>
    <w:p w14:paraId="4721F690" w14:textId="6124E26B" w:rsidR="00066D7C" w:rsidRPr="003C4CAC" w:rsidRDefault="1FC9BF44" w:rsidP="00117A0E">
      <w:pPr>
        <w:numPr>
          <w:ilvl w:val="0"/>
          <w:numId w:val="16"/>
        </w:numPr>
        <w:autoSpaceDE w:val="0"/>
        <w:autoSpaceDN w:val="0"/>
        <w:adjustRightInd w:val="0"/>
        <w:spacing w:after="240"/>
        <w:ind w:left="1440"/>
        <w:rPr>
          <w:rFonts w:cs="Arial"/>
        </w:rPr>
      </w:pPr>
      <w:r w:rsidRPr="0755CB89">
        <w:rPr>
          <w:rFonts w:cs="Arial"/>
        </w:rPr>
        <w:t xml:space="preserve"> </w:t>
      </w:r>
      <w:r w:rsidR="00CF384C">
        <w:rPr>
          <w:rFonts w:cs="Arial"/>
        </w:rPr>
        <w:t>H</w:t>
      </w:r>
      <w:r w:rsidRPr="0755CB89">
        <w:rPr>
          <w:rFonts w:cs="Arial"/>
        </w:rPr>
        <w:t>ave the value supported by appropriate documentation of fair market value</w:t>
      </w:r>
      <w:r w:rsidR="000C6ED8">
        <w:rPr>
          <w:rFonts w:cs="Arial"/>
        </w:rPr>
        <w:t>.</w:t>
      </w:r>
    </w:p>
    <w:p w14:paraId="7CFCCBA0" w14:textId="511EE13F" w:rsidR="00066D7C" w:rsidRPr="00A74D0C" w:rsidRDefault="00066D7C" w:rsidP="008634AB">
      <w:pPr>
        <w:pStyle w:val="ListParagraph"/>
        <w:numPr>
          <w:ilvl w:val="0"/>
          <w:numId w:val="70"/>
        </w:numPr>
        <w:autoSpaceDE w:val="0"/>
        <w:autoSpaceDN w:val="0"/>
        <w:adjustRightInd w:val="0"/>
        <w:spacing w:after="240"/>
        <w:ind w:left="720"/>
        <w:rPr>
          <w:rFonts w:cs="Arial"/>
        </w:rPr>
      </w:pPr>
      <w:r w:rsidRPr="00831B90">
        <w:rPr>
          <w:rFonts w:cs="Arial"/>
        </w:rPr>
        <w:t>The duly authorized agent of the grantee agrees to satisfy the requirements of 34</w:t>
      </w:r>
      <w:r w:rsidR="00551155">
        <w:rPr>
          <w:rFonts w:cs="Arial"/>
        </w:rPr>
        <w:t xml:space="preserve"> </w:t>
      </w:r>
      <w:r w:rsidRPr="00117A0E">
        <w:rPr>
          <w:rFonts w:cs="Arial"/>
          <w:i/>
        </w:rPr>
        <w:t xml:space="preserve">CFR </w:t>
      </w:r>
      <w:r w:rsidRPr="00831B90">
        <w:rPr>
          <w:rFonts w:cs="Arial"/>
        </w:rPr>
        <w:t xml:space="preserve">361.505 and 34 </w:t>
      </w:r>
      <w:r w:rsidRPr="00117A0E">
        <w:rPr>
          <w:rFonts w:cs="Arial"/>
          <w:i/>
        </w:rPr>
        <w:t>CFR</w:t>
      </w:r>
      <w:r w:rsidRPr="00831B90">
        <w:rPr>
          <w:rFonts w:cs="Arial"/>
        </w:rPr>
        <w:t xml:space="preserve"> 361.720. Specifically, the grantee agrees that if funded, the organization will enter into either an umbrella </w:t>
      </w:r>
      <w:r w:rsidR="00117A0E">
        <w:rPr>
          <w:rFonts w:cs="Arial"/>
        </w:rPr>
        <w:t>M</w:t>
      </w:r>
      <w:r w:rsidRPr="00831B90">
        <w:rPr>
          <w:rFonts w:cs="Arial"/>
        </w:rPr>
        <w:t xml:space="preserve">emorandum of </w:t>
      </w:r>
      <w:r w:rsidR="00117A0E">
        <w:rPr>
          <w:rFonts w:cs="Arial"/>
        </w:rPr>
        <w:t>U</w:t>
      </w:r>
      <w:r w:rsidRPr="00831B90">
        <w:rPr>
          <w:rFonts w:cs="Arial"/>
        </w:rPr>
        <w:t xml:space="preserve">nderstanding (MOU) or separate MOU relating to the operation of the one-stop delivery system in the area with the Local Workforce Development Board. In addition, the grantee agrees that from the federal funds that are reserved for local administration (an amount not to exceed </w:t>
      </w:r>
      <w:r w:rsidR="00117A0E">
        <w:rPr>
          <w:rFonts w:cs="Arial"/>
        </w:rPr>
        <w:t>5</w:t>
      </w:r>
      <w:r w:rsidRPr="00831B90">
        <w:rPr>
          <w:rFonts w:cs="Arial"/>
        </w:rPr>
        <w:t xml:space="preserve"> percent of the grant award), the organization will contribute its proportionate share of local infrastructure costs based on proportionate use of the One-Stop Career Center, and the relative benefit received by the grant. The grantee further agrees that the organization’s local contribution, in addition to local federal administrative costs, may include non-federal resources that are cash, in-kind, or third-party </w:t>
      </w:r>
      <w:r w:rsidRPr="00A74D0C">
        <w:rPr>
          <w:rFonts w:cs="Arial"/>
        </w:rPr>
        <w:t>contributions.</w:t>
      </w:r>
    </w:p>
    <w:p w14:paraId="4143050D" w14:textId="66EDC2B6" w:rsidR="466F457D" w:rsidRPr="00A74D0C" w:rsidRDefault="44E6E25A" w:rsidP="008634AB">
      <w:pPr>
        <w:pStyle w:val="ListParagraph"/>
        <w:numPr>
          <w:ilvl w:val="0"/>
          <w:numId w:val="70"/>
        </w:numPr>
        <w:spacing w:after="240"/>
        <w:ind w:left="720"/>
        <w:rPr>
          <w:rFonts w:eastAsia="Arial" w:cs="Arial"/>
          <w:szCs w:val="24"/>
        </w:rPr>
      </w:pPr>
      <w:r w:rsidRPr="00A74D0C">
        <w:rPr>
          <w:rFonts w:eastAsia="Arial" w:cs="Arial"/>
          <w:szCs w:val="24"/>
        </w:rPr>
        <w:t xml:space="preserve">The grantee </w:t>
      </w:r>
      <w:r w:rsidR="00C16E65" w:rsidRPr="00A74D0C">
        <w:rPr>
          <w:rFonts w:eastAsia="Arial" w:cs="Arial"/>
          <w:szCs w:val="24"/>
        </w:rPr>
        <w:t>agrees</w:t>
      </w:r>
      <w:r w:rsidRPr="00A74D0C">
        <w:rPr>
          <w:rFonts w:eastAsia="Arial" w:cs="Arial"/>
          <w:szCs w:val="24"/>
        </w:rPr>
        <w:t xml:space="preserve"> to develop and implement written policies and procedures to</w:t>
      </w:r>
      <w:r w:rsidR="4FD87283" w:rsidRPr="00A74D0C">
        <w:rPr>
          <w:rFonts w:eastAsia="Arial" w:cs="Arial"/>
          <w:szCs w:val="24"/>
        </w:rPr>
        <w:t xml:space="preserve"> </w:t>
      </w:r>
      <w:r w:rsidRPr="00A74D0C">
        <w:rPr>
          <w:rFonts w:eastAsia="Arial" w:cs="Arial"/>
          <w:szCs w:val="24"/>
        </w:rPr>
        <w:t>accommodate students and staff with disabilities. These policies and procedures must</w:t>
      </w:r>
      <w:r w:rsidR="00B51BB0" w:rsidRPr="00A74D0C">
        <w:rPr>
          <w:rFonts w:eastAsia="Arial" w:cs="Arial"/>
          <w:szCs w:val="24"/>
        </w:rPr>
        <w:t xml:space="preserve"> </w:t>
      </w:r>
      <w:r w:rsidR="4A0B7300" w:rsidRPr="00A74D0C">
        <w:rPr>
          <w:rFonts w:eastAsia="Arial" w:cs="Arial"/>
        </w:rPr>
        <w:t xml:space="preserve">include, but </w:t>
      </w:r>
      <w:r w:rsidR="4A0B7300" w:rsidRPr="00A74D0C">
        <w:rPr>
          <w:rFonts w:eastAsia="Arial" w:cs="Arial"/>
          <w:strike/>
        </w:rPr>
        <w:t>is</w:t>
      </w:r>
      <w:r w:rsidR="4A0B7300" w:rsidRPr="00A74D0C">
        <w:rPr>
          <w:rFonts w:eastAsia="Arial" w:cs="Arial"/>
        </w:rPr>
        <w:t xml:space="preserve"> </w:t>
      </w:r>
      <w:r w:rsidR="43645EE3" w:rsidRPr="00A74D0C">
        <w:rPr>
          <w:rFonts w:eastAsia="Arial" w:cs="Arial"/>
        </w:rPr>
        <w:t xml:space="preserve">are </w:t>
      </w:r>
      <w:r w:rsidR="4A0B7300" w:rsidRPr="00A74D0C">
        <w:rPr>
          <w:rFonts w:eastAsia="Arial" w:cs="Arial"/>
        </w:rPr>
        <w:t>not limited to the following:</w:t>
      </w:r>
    </w:p>
    <w:p w14:paraId="2AC5E86C" w14:textId="20317A28" w:rsidR="40A757D5" w:rsidRPr="00A74D0C" w:rsidRDefault="40A757D5" w:rsidP="00117A0E">
      <w:pPr>
        <w:pStyle w:val="ListParagraph"/>
        <w:numPr>
          <w:ilvl w:val="1"/>
          <w:numId w:val="63"/>
        </w:numPr>
        <w:tabs>
          <w:tab w:val="left" w:pos="720"/>
        </w:tabs>
        <w:spacing w:after="240"/>
        <w:rPr>
          <w:rFonts w:eastAsia="Arial" w:cs="Arial"/>
          <w:szCs w:val="24"/>
        </w:rPr>
      </w:pPr>
      <w:r w:rsidRPr="00A74D0C">
        <w:rPr>
          <w:rFonts w:eastAsia="Arial" w:cs="Arial"/>
          <w:szCs w:val="24"/>
        </w:rPr>
        <w:t>How students and staff are informed about the availability of accommodations and the process for requesting reasonable accommodations.</w:t>
      </w:r>
    </w:p>
    <w:p w14:paraId="0AEA4013" w14:textId="1F01AA00" w:rsidR="40A757D5" w:rsidRPr="00177E2A" w:rsidRDefault="40A757D5" w:rsidP="00117A0E">
      <w:pPr>
        <w:pStyle w:val="ListParagraph"/>
        <w:numPr>
          <w:ilvl w:val="1"/>
          <w:numId w:val="63"/>
        </w:numPr>
        <w:tabs>
          <w:tab w:val="left" w:pos="720"/>
        </w:tabs>
        <w:spacing w:before="240" w:after="240"/>
        <w:rPr>
          <w:rFonts w:eastAsia="Arial" w:cs="Arial"/>
          <w:szCs w:val="24"/>
        </w:rPr>
      </w:pPr>
      <w:r w:rsidRPr="00A74D0C">
        <w:rPr>
          <w:rFonts w:eastAsia="Arial" w:cs="Arial"/>
          <w:szCs w:val="24"/>
        </w:rPr>
        <w:lastRenderedPageBreak/>
        <w:t xml:space="preserve">How students with </w:t>
      </w:r>
      <w:r w:rsidR="000C6ED8" w:rsidRPr="00A74D0C">
        <w:rPr>
          <w:rFonts w:eastAsia="Arial" w:cs="Arial"/>
          <w:szCs w:val="24"/>
        </w:rPr>
        <w:t>I</w:t>
      </w:r>
      <w:r w:rsidRPr="00A74D0C">
        <w:rPr>
          <w:rFonts w:eastAsia="Arial" w:cs="Arial"/>
          <w:szCs w:val="24"/>
        </w:rPr>
        <w:t xml:space="preserve">ndividualized Educational Plans and Section 504 Plans are provided with equitable access to programs, activities, and </w:t>
      </w:r>
      <w:r w:rsidRPr="00177E2A">
        <w:rPr>
          <w:rFonts w:eastAsia="Arial" w:cs="Arial"/>
          <w:szCs w:val="24"/>
        </w:rPr>
        <w:t>transitional services.</w:t>
      </w:r>
    </w:p>
    <w:p w14:paraId="721CAEA7" w14:textId="16ED5090" w:rsidR="40A757D5" w:rsidRPr="00177E2A" w:rsidRDefault="4A0B7300" w:rsidP="00117A0E">
      <w:pPr>
        <w:pStyle w:val="ListParagraph"/>
        <w:numPr>
          <w:ilvl w:val="1"/>
          <w:numId w:val="63"/>
        </w:numPr>
        <w:tabs>
          <w:tab w:val="left" w:pos="720"/>
        </w:tabs>
        <w:spacing w:before="240" w:after="240"/>
        <w:rPr>
          <w:rFonts w:eastAsia="Arial" w:cs="Arial"/>
        </w:rPr>
      </w:pPr>
      <w:r w:rsidRPr="00177E2A">
        <w:rPr>
          <w:rFonts w:eastAsia="Arial" w:cs="Arial"/>
        </w:rPr>
        <w:t>How grantees ensure that courses, including online courses</w:t>
      </w:r>
      <w:r w:rsidR="3F167F06" w:rsidRPr="00177E2A">
        <w:rPr>
          <w:rFonts w:eastAsia="Arial" w:cs="Arial"/>
        </w:rPr>
        <w:t>,</w:t>
      </w:r>
      <w:r w:rsidRPr="00177E2A">
        <w:rPr>
          <w:rFonts w:eastAsia="Arial" w:cs="Arial"/>
        </w:rPr>
        <w:t xml:space="preserve"> and websites are accessible to students and instructional staff. As defined by the A</w:t>
      </w:r>
      <w:r w:rsidR="000C6ED8" w:rsidRPr="00177E2A">
        <w:rPr>
          <w:rFonts w:eastAsia="Arial" w:cs="Arial"/>
        </w:rPr>
        <w:t xml:space="preserve">mericans with </w:t>
      </w:r>
      <w:r w:rsidRPr="00177E2A">
        <w:rPr>
          <w:rFonts w:eastAsia="Arial" w:cs="Arial"/>
        </w:rPr>
        <w:t>D</w:t>
      </w:r>
      <w:r w:rsidR="000C6ED8" w:rsidRPr="00177E2A">
        <w:rPr>
          <w:rFonts w:eastAsia="Arial" w:cs="Arial"/>
        </w:rPr>
        <w:t xml:space="preserve">isabilities </w:t>
      </w:r>
      <w:r w:rsidRPr="00177E2A">
        <w:rPr>
          <w:rFonts w:eastAsia="Arial" w:cs="Arial"/>
        </w:rPr>
        <w:t>A</w:t>
      </w:r>
      <w:r w:rsidR="000C6ED8" w:rsidRPr="00177E2A">
        <w:rPr>
          <w:rFonts w:eastAsia="Arial" w:cs="Arial"/>
        </w:rPr>
        <w:t>ct</w:t>
      </w:r>
      <w:r w:rsidRPr="00177E2A">
        <w:rPr>
          <w:rFonts w:eastAsia="Arial" w:cs="Arial"/>
        </w:rPr>
        <w:t xml:space="preserve"> under Title II</w:t>
      </w:r>
      <w:r w:rsidR="006035A5" w:rsidRPr="00177E2A">
        <w:rPr>
          <w:rFonts w:eastAsia="Arial" w:cs="Arial"/>
        </w:rPr>
        <w:t>;</w:t>
      </w:r>
      <w:r w:rsidRPr="00177E2A">
        <w:rPr>
          <w:rFonts w:eastAsia="Arial" w:cs="Arial"/>
        </w:rPr>
        <w:t xml:space="preserve"> </w:t>
      </w:r>
      <w:r w:rsidR="006035A5" w:rsidRPr="00177E2A">
        <w:rPr>
          <w:rFonts w:eastAsia="Arial" w:cs="Arial"/>
        </w:rPr>
        <w:t>w</w:t>
      </w:r>
      <w:r w:rsidRPr="00177E2A">
        <w:rPr>
          <w:rFonts w:eastAsia="Arial" w:cs="Arial"/>
        </w:rPr>
        <w:t>eb accessibility means that websites, tools, and technologies are designed and developed so that people with disabilities can use them. More specifically, people can</w:t>
      </w:r>
      <w:r w:rsidR="006035A5" w:rsidRPr="00177E2A">
        <w:rPr>
          <w:rFonts w:eastAsia="Arial" w:cs="Arial"/>
        </w:rPr>
        <w:t>;</w:t>
      </w:r>
      <w:r w:rsidRPr="00177E2A">
        <w:rPr>
          <w:rFonts w:eastAsia="Arial" w:cs="Arial"/>
        </w:rPr>
        <w:t xml:space="preserve"> perceive, understand, navigate, and interact with the </w:t>
      </w:r>
      <w:r w:rsidR="006035A5" w:rsidRPr="00177E2A">
        <w:rPr>
          <w:rFonts w:eastAsia="Arial" w:cs="Arial"/>
        </w:rPr>
        <w:t>w</w:t>
      </w:r>
      <w:r w:rsidRPr="00177E2A">
        <w:rPr>
          <w:rFonts w:eastAsia="Arial" w:cs="Arial"/>
        </w:rPr>
        <w:t>eb.</w:t>
      </w:r>
    </w:p>
    <w:p w14:paraId="5B623F39" w14:textId="003AA30F" w:rsidR="40A757D5" w:rsidRPr="00177E2A" w:rsidRDefault="40A757D5" w:rsidP="00117A0E">
      <w:pPr>
        <w:pStyle w:val="ListParagraph"/>
        <w:numPr>
          <w:ilvl w:val="1"/>
          <w:numId w:val="63"/>
        </w:numPr>
        <w:tabs>
          <w:tab w:val="left" w:pos="720"/>
        </w:tabs>
        <w:spacing w:before="240" w:after="240"/>
        <w:rPr>
          <w:rFonts w:eastAsia="Arial" w:cs="Arial"/>
          <w:szCs w:val="24"/>
        </w:rPr>
      </w:pPr>
      <w:r w:rsidRPr="00177E2A">
        <w:rPr>
          <w:rFonts w:eastAsia="Arial" w:cs="Arial"/>
          <w:szCs w:val="24"/>
        </w:rPr>
        <w:t>How instructional staff are supported with reasonable accommodations required to meet learner needs.</w:t>
      </w:r>
    </w:p>
    <w:p w14:paraId="09B4E7EF" w14:textId="3DA53262" w:rsidR="40A757D5" w:rsidRPr="00177E2A" w:rsidRDefault="40A757D5" w:rsidP="00117A0E">
      <w:pPr>
        <w:pStyle w:val="ListParagraph"/>
        <w:numPr>
          <w:ilvl w:val="1"/>
          <w:numId w:val="63"/>
        </w:numPr>
        <w:tabs>
          <w:tab w:val="left" w:pos="720"/>
        </w:tabs>
        <w:spacing w:before="240" w:after="240"/>
        <w:rPr>
          <w:rFonts w:eastAsia="Arial" w:cs="Arial"/>
        </w:rPr>
      </w:pPr>
      <w:r w:rsidRPr="00177E2A">
        <w:rPr>
          <w:rFonts w:eastAsia="Arial" w:cs="Arial"/>
        </w:rPr>
        <w:t>How staff are provided training related to serving individuals with disabilities, including the legal rights of learners with disabilities. Training could include on-site and/or online training opportunities provided by the Title IV (California Department of Rehabilitation) partner or other training providers, State Leadership Projects (O</w:t>
      </w:r>
      <w:r w:rsidR="006035A5" w:rsidRPr="00177E2A">
        <w:rPr>
          <w:rFonts w:eastAsia="Arial" w:cs="Arial"/>
        </w:rPr>
        <w:t xml:space="preserve">utreach and </w:t>
      </w:r>
      <w:r w:rsidRPr="00177E2A">
        <w:rPr>
          <w:rFonts w:eastAsia="Arial" w:cs="Arial"/>
        </w:rPr>
        <w:t>T</w:t>
      </w:r>
      <w:r w:rsidR="006035A5" w:rsidRPr="00177E2A">
        <w:rPr>
          <w:rFonts w:eastAsia="Arial" w:cs="Arial"/>
        </w:rPr>
        <w:t xml:space="preserve">echnical </w:t>
      </w:r>
      <w:r w:rsidRPr="00177E2A">
        <w:rPr>
          <w:rFonts w:eastAsia="Arial" w:cs="Arial"/>
        </w:rPr>
        <w:t>A</w:t>
      </w:r>
      <w:r w:rsidR="006035A5" w:rsidRPr="00177E2A">
        <w:rPr>
          <w:rFonts w:eastAsia="Arial" w:cs="Arial"/>
        </w:rPr>
        <w:t xml:space="preserve">ssistance </w:t>
      </w:r>
      <w:r w:rsidRPr="00177E2A">
        <w:rPr>
          <w:rFonts w:eastAsia="Arial" w:cs="Arial"/>
        </w:rPr>
        <w:t>N</w:t>
      </w:r>
      <w:r w:rsidR="006035A5" w:rsidRPr="00177E2A">
        <w:rPr>
          <w:rFonts w:eastAsia="Arial" w:cs="Arial"/>
        </w:rPr>
        <w:t>etwork</w:t>
      </w:r>
      <w:r w:rsidRPr="00177E2A">
        <w:rPr>
          <w:rFonts w:eastAsia="Arial" w:cs="Arial"/>
        </w:rPr>
        <w:t>, C</w:t>
      </w:r>
      <w:r w:rsidR="006035A5" w:rsidRPr="00177E2A">
        <w:rPr>
          <w:rFonts w:eastAsia="Arial" w:cs="Arial"/>
        </w:rPr>
        <w:t xml:space="preserve">omprehensive </w:t>
      </w:r>
      <w:r w:rsidRPr="00177E2A">
        <w:rPr>
          <w:rFonts w:eastAsia="Arial" w:cs="Arial"/>
        </w:rPr>
        <w:t>A</w:t>
      </w:r>
      <w:r w:rsidR="006035A5" w:rsidRPr="00177E2A">
        <w:rPr>
          <w:rFonts w:eastAsia="Arial" w:cs="Arial"/>
        </w:rPr>
        <w:t xml:space="preserve">dult </w:t>
      </w:r>
      <w:r w:rsidRPr="00177E2A">
        <w:rPr>
          <w:rFonts w:eastAsia="Arial" w:cs="Arial"/>
        </w:rPr>
        <w:t>S</w:t>
      </w:r>
      <w:r w:rsidR="006035A5" w:rsidRPr="00177E2A">
        <w:rPr>
          <w:rFonts w:eastAsia="Arial" w:cs="Arial"/>
        </w:rPr>
        <w:t xml:space="preserve">tudent </w:t>
      </w:r>
      <w:r w:rsidRPr="00177E2A">
        <w:rPr>
          <w:rFonts w:eastAsia="Arial" w:cs="Arial"/>
        </w:rPr>
        <w:t>A</w:t>
      </w:r>
      <w:r w:rsidR="006035A5" w:rsidRPr="00177E2A">
        <w:rPr>
          <w:rFonts w:eastAsia="Arial" w:cs="Arial"/>
        </w:rPr>
        <w:t xml:space="preserve">ssessment </w:t>
      </w:r>
      <w:r w:rsidRPr="00177E2A">
        <w:rPr>
          <w:rFonts w:eastAsia="Arial" w:cs="Arial"/>
        </w:rPr>
        <w:t>S</w:t>
      </w:r>
      <w:r w:rsidR="006035A5" w:rsidRPr="00177E2A">
        <w:rPr>
          <w:rFonts w:eastAsia="Arial" w:cs="Arial"/>
        </w:rPr>
        <w:t>ystems</w:t>
      </w:r>
      <w:r w:rsidRPr="00177E2A">
        <w:rPr>
          <w:rFonts w:eastAsia="Arial" w:cs="Arial"/>
        </w:rPr>
        <w:t>,</w:t>
      </w:r>
      <w:r w:rsidR="006035A5" w:rsidRPr="00177E2A">
        <w:rPr>
          <w:rFonts w:eastAsia="Arial" w:cs="Arial"/>
        </w:rPr>
        <w:t xml:space="preserve"> and</w:t>
      </w:r>
      <w:r w:rsidRPr="00177E2A">
        <w:rPr>
          <w:rFonts w:eastAsia="Arial" w:cs="Arial"/>
        </w:rPr>
        <w:t xml:space="preserve"> </w:t>
      </w:r>
      <w:r w:rsidR="006035A5" w:rsidRPr="00177E2A">
        <w:rPr>
          <w:rFonts w:eastAsia="Arial" w:cs="Arial"/>
        </w:rPr>
        <w:t xml:space="preserve">the </w:t>
      </w:r>
      <w:r w:rsidRPr="00177E2A">
        <w:rPr>
          <w:rFonts w:eastAsia="Arial" w:cs="Arial"/>
        </w:rPr>
        <w:t>C</w:t>
      </w:r>
      <w:r w:rsidR="006035A5" w:rsidRPr="00177E2A">
        <w:rPr>
          <w:rFonts w:eastAsia="Arial" w:cs="Arial"/>
        </w:rPr>
        <w:t xml:space="preserve">alifornia </w:t>
      </w:r>
      <w:r w:rsidRPr="00177E2A">
        <w:rPr>
          <w:rFonts w:eastAsia="Arial" w:cs="Arial"/>
        </w:rPr>
        <w:t>A</w:t>
      </w:r>
      <w:r w:rsidR="006035A5" w:rsidRPr="00177E2A">
        <w:rPr>
          <w:rFonts w:eastAsia="Arial" w:cs="Arial"/>
        </w:rPr>
        <w:t xml:space="preserve">dult </w:t>
      </w:r>
      <w:r w:rsidRPr="00177E2A">
        <w:rPr>
          <w:rFonts w:eastAsia="Arial" w:cs="Arial"/>
        </w:rPr>
        <w:t>L</w:t>
      </w:r>
      <w:r w:rsidR="006035A5" w:rsidRPr="00177E2A">
        <w:rPr>
          <w:rFonts w:eastAsia="Arial" w:cs="Arial"/>
        </w:rPr>
        <w:t xml:space="preserve">iteracy </w:t>
      </w:r>
      <w:r w:rsidRPr="00177E2A">
        <w:rPr>
          <w:rFonts w:eastAsia="Arial" w:cs="Arial"/>
        </w:rPr>
        <w:t>P</w:t>
      </w:r>
      <w:r w:rsidR="006035A5" w:rsidRPr="00177E2A">
        <w:rPr>
          <w:rFonts w:eastAsia="Arial" w:cs="Arial"/>
        </w:rPr>
        <w:t>rofessional Development Project</w:t>
      </w:r>
      <w:r w:rsidRPr="00177E2A">
        <w:rPr>
          <w:rFonts w:eastAsia="Arial" w:cs="Arial"/>
        </w:rPr>
        <w:t>), approved online resources such as Literacy Information and Communication System, posted webinars, etc.</w:t>
      </w:r>
    </w:p>
    <w:p w14:paraId="011A190E" w14:textId="77777777" w:rsidR="002A7AB8" w:rsidRDefault="65488670" w:rsidP="002A7AB8">
      <w:pPr>
        <w:pStyle w:val="ListParagraph"/>
        <w:numPr>
          <w:ilvl w:val="0"/>
          <w:numId w:val="70"/>
        </w:numPr>
        <w:tabs>
          <w:tab w:val="left" w:pos="720"/>
        </w:tabs>
        <w:spacing w:after="240"/>
        <w:ind w:left="720"/>
        <w:rPr>
          <w:rFonts w:eastAsia="Arial" w:cs="Arial"/>
          <w:szCs w:val="24"/>
        </w:rPr>
      </w:pPr>
      <w:r w:rsidRPr="00177E2A">
        <w:rPr>
          <w:rFonts w:eastAsia="Arial" w:cs="Arial"/>
          <w:szCs w:val="24"/>
        </w:rPr>
        <w:t xml:space="preserve">The </w:t>
      </w:r>
      <w:r w:rsidR="3525CFBE" w:rsidRPr="00177E2A">
        <w:rPr>
          <w:rFonts w:eastAsia="Arial" w:cs="Arial"/>
          <w:szCs w:val="24"/>
        </w:rPr>
        <w:t>grantee must openly license any work that is created wholly or in part with AEFLA grant funds, and that constitutes a new copyrightable work; provided, however, that when the deliverable consists of modifications to pre-existing works, the license shall extend only to those modifications that can be separately identified and only to the extent that open licensing is permitted under the terms of any licenses or other legal restrictions on the use of pre-existing works.</w:t>
      </w:r>
      <w:bookmarkStart w:id="1445" w:name="_Toc1011887241"/>
      <w:bookmarkStart w:id="1446" w:name="_Toc55994676"/>
      <w:bookmarkStart w:id="1447" w:name="_Toc1451355040"/>
      <w:bookmarkStart w:id="1448" w:name="_Toc1548964154"/>
      <w:bookmarkStart w:id="1449" w:name="_Toc1059975261"/>
      <w:bookmarkStart w:id="1450" w:name="_Toc755152112"/>
      <w:bookmarkStart w:id="1451" w:name="_Toc684923226"/>
      <w:bookmarkStart w:id="1452" w:name="_Toc67802625"/>
      <w:bookmarkStart w:id="1453" w:name="_Toc95402960"/>
    </w:p>
    <w:p w14:paraId="63CFCBCE" w14:textId="3B6DDF3E" w:rsidR="002A7AB8" w:rsidRPr="002A7AB8" w:rsidRDefault="002A7AB8" w:rsidP="002A7AB8">
      <w:pPr>
        <w:pStyle w:val="ListParagraph"/>
        <w:numPr>
          <w:ilvl w:val="0"/>
          <w:numId w:val="70"/>
        </w:numPr>
        <w:tabs>
          <w:tab w:val="left" w:pos="720"/>
        </w:tabs>
        <w:spacing w:after="240"/>
        <w:ind w:left="720"/>
        <w:rPr>
          <w:rFonts w:eastAsia="Arial" w:cs="Arial"/>
          <w:szCs w:val="24"/>
        </w:rPr>
      </w:pPr>
      <w:r w:rsidRPr="002A7AB8">
        <w:rPr>
          <w:color w:val="000000"/>
          <w:szCs w:val="24"/>
        </w:rPr>
        <w:t>The grantee, in order to limit the number of Periods of Participation, must ensure that no more than 89 consecutive days elapse between course offerings.</w:t>
      </w:r>
    </w:p>
    <w:p w14:paraId="091CA6C0" w14:textId="77777777" w:rsidR="00066D7C" w:rsidRPr="003C4CAC" w:rsidRDefault="55441E22" w:rsidP="003F187B">
      <w:pPr>
        <w:pStyle w:val="Heading3"/>
        <w:rPr>
          <w:snapToGrid w:val="0"/>
        </w:rPr>
      </w:pPr>
      <w:bookmarkStart w:id="1454" w:name="_Toc109824187"/>
      <w:r w:rsidRPr="003C4CAC">
        <w:rPr>
          <w:snapToGrid w:val="0"/>
        </w:rPr>
        <w:t>Assurances for Public or Private Nonprofit Organizations</w:t>
      </w:r>
      <w:bookmarkEnd w:id="1445"/>
      <w:bookmarkEnd w:id="1446"/>
      <w:bookmarkEnd w:id="1447"/>
      <w:bookmarkEnd w:id="1448"/>
      <w:bookmarkEnd w:id="1449"/>
      <w:bookmarkEnd w:id="1450"/>
      <w:bookmarkEnd w:id="1451"/>
      <w:bookmarkEnd w:id="1452"/>
      <w:bookmarkEnd w:id="1453"/>
      <w:bookmarkEnd w:id="1454"/>
    </w:p>
    <w:p w14:paraId="2B35BD56" w14:textId="77777777" w:rsidR="00066D7C" w:rsidRPr="003C4CAC" w:rsidRDefault="00066D7C" w:rsidP="00066D7C">
      <w:pPr>
        <w:spacing w:after="240"/>
        <w:rPr>
          <w:rFonts w:cs="Arial"/>
          <w:snapToGrid w:val="0"/>
          <w:szCs w:val="24"/>
        </w:rPr>
      </w:pPr>
      <w:r w:rsidRPr="003C4CAC">
        <w:rPr>
          <w:rFonts w:cs="Arial"/>
          <w:snapToGrid w:val="0"/>
          <w:szCs w:val="24"/>
        </w:rPr>
        <w:t>Nonprofit organizations must agree to comply with the following assurances:</w:t>
      </w:r>
    </w:p>
    <w:p w14:paraId="47AD5ED0" w14:textId="77777777" w:rsidR="00066D7C" w:rsidRPr="00177E2A" w:rsidRDefault="00066D7C" w:rsidP="008634AB">
      <w:pPr>
        <w:pStyle w:val="ListParagraph"/>
        <w:numPr>
          <w:ilvl w:val="6"/>
          <w:numId w:val="35"/>
        </w:numPr>
        <w:spacing w:after="240"/>
        <w:ind w:left="720"/>
        <w:rPr>
          <w:rFonts w:cs="Arial"/>
          <w:snapToGrid w:val="0"/>
          <w:szCs w:val="24"/>
        </w:rPr>
      </w:pPr>
      <w:r w:rsidRPr="003C4CAC">
        <w:rPr>
          <w:rFonts w:cs="Arial"/>
          <w:snapToGrid w:val="0"/>
          <w:szCs w:val="24"/>
        </w:rPr>
        <w:t>Profit Issue</w:t>
      </w:r>
      <w:r w:rsidRPr="003C4CAC">
        <w:rPr>
          <w:rFonts w:cs="Arial"/>
          <w:b/>
          <w:snapToGrid w:val="0"/>
          <w:szCs w:val="24"/>
        </w:rPr>
        <w:t>:</w:t>
      </w:r>
      <w:r w:rsidRPr="003C4CAC">
        <w:rPr>
          <w:rFonts w:cs="Arial"/>
          <w:snapToGrid w:val="0"/>
          <w:szCs w:val="24"/>
        </w:rPr>
        <w:t xml:space="preserve"> Federal </w:t>
      </w:r>
      <w:r>
        <w:rPr>
          <w:rFonts w:cs="Arial"/>
          <w:snapToGrid w:val="0"/>
          <w:szCs w:val="24"/>
        </w:rPr>
        <w:t>a</w:t>
      </w:r>
      <w:r w:rsidRPr="003C4CAC">
        <w:rPr>
          <w:rFonts w:cs="Arial"/>
          <w:snapToGrid w:val="0"/>
          <w:szCs w:val="24"/>
        </w:rPr>
        <w:t xml:space="preserve">dult </w:t>
      </w:r>
      <w:r>
        <w:rPr>
          <w:rFonts w:cs="Arial"/>
          <w:snapToGrid w:val="0"/>
          <w:szCs w:val="24"/>
        </w:rPr>
        <w:t>e</w:t>
      </w:r>
      <w:r w:rsidRPr="003C4CAC">
        <w:rPr>
          <w:rFonts w:cs="Arial"/>
          <w:snapToGrid w:val="0"/>
          <w:szCs w:val="24"/>
        </w:rPr>
        <w:t xml:space="preserve">ducation funds are supplemental, are limited to reimbursement of expenses, and do not provide provisions for profit. Nonprofit organizations that subcontract services to “for profit” entities or individuals, may claim federal </w:t>
      </w:r>
      <w:r>
        <w:rPr>
          <w:rFonts w:cs="Arial"/>
          <w:snapToGrid w:val="0"/>
          <w:szCs w:val="24"/>
        </w:rPr>
        <w:t>a</w:t>
      </w:r>
      <w:r w:rsidRPr="003C4CAC">
        <w:rPr>
          <w:rFonts w:cs="Arial"/>
          <w:snapToGrid w:val="0"/>
          <w:szCs w:val="24"/>
        </w:rPr>
        <w:t xml:space="preserve">dult </w:t>
      </w:r>
      <w:r>
        <w:rPr>
          <w:rFonts w:cs="Arial"/>
          <w:snapToGrid w:val="0"/>
          <w:szCs w:val="24"/>
        </w:rPr>
        <w:t>e</w:t>
      </w:r>
      <w:r w:rsidRPr="003C4CAC">
        <w:rPr>
          <w:rFonts w:cs="Arial"/>
          <w:snapToGrid w:val="0"/>
          <w:szCs w:val="24"/>
        </w:rPr>
        <w:t xml:space="preserve">ducation reimbursements for the actual expenses of the subcontractor if the expenses: (1) do not exceed the allowable percentage in any given category as designated by the original grant; and (2) the services meet the limitations established by federal and state laws. Excess amounts paid to </w:t>
      </w:r>
      <w:r w:rsidRPr="003C4CAC">
        <w:rPr>
          <w:rFonts w:cs="Arial"/>
          <w:snapToGrid w:val="0"/>
          <w:szCs w:val="24"/>
        </w:rPr>
        <w:lastRenderedPageBreak/>
        <w:t xml:space="preserve">subcontractors beyond allowable percentages must be paid from resources other </w:t>
      </w:r>
      <w:r w:rsidRPr="00177E2A">
        <w:rPr>
          <w:rFonts w:cs="Arial"/>
          <w:snapToGrid w:val="0"/>
          <w:szCs w:val="24"/>
        </w:rPr>
        <w:t>than federal adult education grant funds.</w:t>
      </w:r>
    </w:p>
    <w:p w14:paraId="611B31D8" w14:textId="1C5E05BB" w:rsidR="00066D7C" w:rsidRPr="00177E2A" w:rsidRDefault="00066D7C" w:rsidP="008634AB">
      <w:pPr>
        <w:pStyle w:val="ListParagraph"/>
        <w:numPr>
          <w:ilvl w:val="6"/>
          <w:numId w:val="35"/>
        </w:numPr>
        <w:spacing w:after="240"/>
        <w:ind w:left="720"/>
        <w:rPr>
          <w:rFonts w:eastAsia="Arial" w:cs="Arial"/>
          <w:snapToGrid w:val="0"/>
          <w:szCs w:val="24"/>
        </w:rPr>
      </w:pPr>
      <w:r w:rsidRPr="00177E2A">
        <w:rPr>
          <w:rFonts w:cs="Arial"/>
          <w:snapToGrid w:val="0"/>
        </w:rPr>
        <w:t>Audit Requirements: Nonprofit organizations, must be in compliance with federal and state audit requirements and have filed the most recent required audit report with the CDE</w:t>
      </w:r>
      <w:r w:rsidR="002B2AF6" w:rsidRPr="00177E2A">
        <w:rPr>
          <w:rFonts w:cs="Arial"/>
          <w:snapToGrid w:val="0"/>
        </w:rPr>
        <w:t>’s</w:t>
      </w:r>
      <w:r w:rsidRPr="00177E2A">
        <w:rPr>
          <w:rFonts w:cs="Arial"/>
          <w:snapToGrid w:val="0"/>
        </w:rPr>
        <w:t xml:space="preserve"> A</w:t>
      </w:r>
      <w:r w:rsidR="003673B7" w:rsidRPr="00177E2A">
        <w:rPr>
          <w:rFonts w:cs="Arial"/>
          <w:snapToGrid w:val="0"/>
        </w:rPr>
        <w:t>dult Education Office</w:t>
      </w:r>
      <w:r w:rsidRPr="00177E2A">
        <w:rPr>
          <w:rFonts w:cs="Arial"/>
          <w:snapToGrid w:val="0"/>
        </w:rPr>
        <w:t xml:space="preserve"> or the Audits and Investigations Division</w:t>
      </w:r>
      <w:r w:rsidR="4B3DB943" w:rsidRPr="00177E2A">
        <w:rPr>
          <w:rFonts w:cs="Arial"/>
          <w:snapToGrid w:val="0"/>
        </w:rPr>
        <w:t xml:space="preserve"> </w:t>
      </w:r>
      <w:r w:rsidR="4B3DB943" w:rsidRPr="00177E2A">
        <w:rPr>
          <w:rFonts w:cs="Arial"/>
          <w:color w:val="000000" w:themeColor="text1"/>
        </w:rPr>
        <w:t xml:space="preserve">as outlined in Section 500 of the CDE Audit Guide located on the Contracting Agencies Audit Guidelines web page at </w:t>
      </w:r>
      <w:hyperlink r:id="rId61" w:tooltip="Audit Guidelines web page">
        <w:r w:rsidR="4B3DB943" w:rsidRPr="00177E2A">
          <w:rPr>
            <w:rStyle w:val="Hyperlink"/>
            <w:rFonts w:cs="Arial"/>
          </w:rPr>
          <w:t>https://www.cde.ca.gov/fg/au/pm/</w:t>
        </w:r>
      </w:hyperlink>
      <w:r w:rsidR="4B3DB943" w:rsidRPr="00177E2A">
        <w:rPr>
          <w:rFonts w:cs="Arial"/>
          <w:color w:val="000000" w:themeColor="text1"/>
        </w:rPr>
        <w:t>.</w:t>
      </w:r>
      <w:r w:rsidRPr="00177E2A">
        <w:rPr>
          <w:rFonts w:cs="Arial"/>
          <w:snapToGrid w:val="0"/>
        </w:rPr>
        <w:t xml:space="preserve"> Also, organizations must complete and submit the Annual Audit Status Certification Form when received in August from the CDE’s Audits and Investigations Division.</w:t>
      </w:r>
    </w:p>
    <w:p w14:paraId="6B5414F7" w14:textId="0761C831" w:rsidR="00066D7C" w:rsidRPr="004F62B1" w:rsidRDefault="01A75989" w:rsidP="00E662F6">
      <w:pPr>
        <w:pStyle w:val="ListParagraph"/>
        <w:numPr>
          <w:ilvl w:val="6"/>
          <w:numId w:val="35"/>
        </w:numPr>
        <w:spacing w:after="240"/>
        <w:ind w:left="720"/>
        <w:rPr>
          <w:rFonts w:cs="Arial"/>
          <w:snapToGrid w:val="0"/>
        </w:rPr>
      </w:pPr>
      <w:r w:rsidRPr="003C4CAC">
        <w:rPr>
          <w:rFonts w:cs="Arial"/>
          <w:snapToGrid w:val="0"/>
        </w:rPr>
        <w:t>Nonprofit Charitable Trust Status: Charities are required to register with the California Attorney General’s Registry of Charitable Trusts within 30 days after receiving assets. Charities, unless exempted, are required to file Internal Revenue Service (IRS) Form 990 and the</w:t>
      </w:r>
      <w:r w:rsidRPr="00FF0A95">
        <w:rPr>
          <w:rFonts w:cs="Arial"/>
          <w:snapToGrid w:val="0"/>
          <w:szCs w:val="24"/>
        </w:rPr>
        <w:t xml:space="preserve"> </w:t>
      </w:r>
      <w:r w:rsidR="002C0F59" w:rsidRPr="00FF0A95">
        <w:rPr>
          <w:rFonts w:cs="Arial"/>
          <w:szCs w:val="24"/>
          <w:shd w:val="clear" w:color="auto" w:fill="FFFFFF"/>
        </w:rPr>
        <w:t>Registration Renewal Fee Report</w:t>
      </w:r>
      <w:r w:rsidR="00FF0A95">
        <w:rPr>
          <w:rFonts w:cs="Arial"/>
          <w:szCs w:val="24"/>
          <w:shd w:val="clear" w:color="auto" w:fill="FFFFFF"/>
        </w:rPr>
        <w:t xml:space="preserve"> (</w:t>
      </w:r>
      <w:r w:rsidRPr="003C4CAC">
        <w:rPr>
          <w:rFonts w:cs="Arial"/>
          <w:snapToGrid w:val="0"/>
        </w:rPr>
        <w:t>RRF-1</w:t>
      </w:r>
      <w:r w:rsidR="00FF0A95">
        <w:rPr>
          <w:rFonts w:cs="Arial"/>
          <w:snapToGrid w:val="0"/>
        </w:rPr>
        <w:t>)</w:t>
      </w:r>
      <w:r w:rsidRPr="003C4CAC">
        <w:rPr>
          <w:rFonts w:cs="Arial"/>
          <w:snapToGrid w:val="0"/>
        </w:rPr>
        <w:t xml:space="preserve"> annually with the California Attorney General’s Office Registry of Charitable Trusts. If the organization is exempt from filing IRS Form 990 and RRF-1, provide a copy of the agency’s Exe</w:t>
      </w:r>
      <w:r w:rsidRPr="00177E2A">
        <w:rPr>
          <w:rFonts w:cs="Arial"/>
          <w:snapToGrid w:val="0"/>
        </w:rPr>
        <w:t>mpt Organization Determination Letter from the IRS. To maintain legal status, organizations must have current required documents on file with the California Attorney General’s Office</w:t>
      </w:r>
      <w:r w:rsidR="561A901E" w:rsidRPr="00177E2A">
        <w:rPr>
          <w:rFonts w:cs="Arial"/>
          <w:snapToGrid w:val="0"/>
        </w:rPr>
        <w:t xml:space="preserve"> and provide proof of current registration</w:t>
      </w:r>
      <w:r w:rsidR="5DF83183" w:rsidRPr="00177E2A">
        <w:rPr>
          <w:rFonts w:cs="Arial"/>
          <w:snapToGrid w:val="0"/>
        </w:rPr>
        <w:t xml:space="preserve"> in the agency’s application</w:t>
      </w:r>
      <w:r w:rsidRPr="00177E2A">
        <w:rPr>
          <w:rFonts w:cs="Arial"/>
          <w:snapToGrid w:val="0"/>
        </w:rPr>
        <w:t xml:space="preserve">. </w:t>
      </w:r>
      <w:r w:rsidR="742B86B7" w:rsidRPr="00177E2A">
        <w:rPr>
          <w:rFonts w:cs="Arial"/>
          <w:snapToGrid w:val="0"/>
        </w:rPr>
        <w:t>Agencies must confirm their</w:t>
      </w:r>
      <w:r w:rsidRPr="00177E2A">
        <w:rPr>
          <w:rFonts w:cs="Arial"/>
          <w:snapToGrid w:val="0"/>
        </w:rPr>
        <w:t xml:space="preserve"> Charitable Trust nonprofit organization status by contactin</w:t>
      </w:r>
      <w:r w:rsidRPr="004F62B1">
        <w:rPr>
          <w:rFonts w:cs="Arial"/>
          <w:snapToGrid w:val="0"/>
        </w:rPr>
        <w:t>g the California Attorney General’s Office at 916-445-2021. You may also visit the State of California Department of Justice, Office of the Attorney General’s Charities web page at</w:t>
      </w:r>
      <w:r w:rsidR="000F76C7">
        <w:rPr>
          <w:rFonts w:cs="Arial"/>
          <w:snapToGrid w:val="0"/>
        </w:rPr>
        <w:t xml:space="preserve"> </w:t>
      </w:r>
      <w:hyperlink r:id="rId62" w:tooltip="Attorney General's Charities web page" w:history="1">
        <w:r w:rsidR="000F76C7" w:rsidRPr="00D54E7F">
          <w:rPr>
            <w:rStyle w:val="Hyperlink"/>
          </w:rPr>
          <w:t>https://oag.ca.gov/charities</w:t>
        </w:r>
      </w:hyperlink>
      <w:r w:rsidRPr="004F62B1">
        <w:rPr>
          <w:rFonts w:cs="Arial"/>
          <w:snapToGrid w:val="0"/>
        </w:rPr>
        <w:t>.</w:t>
      </w:r>
    </w:p>
    <w:p w14:paraId="13B53E58" w14:textId="7F2A9BBA" w:rsidR="00066D7C" w:rsidRPr="00F32BF2" w:rsidRDefault="00DF79B8" w:rsidP="003F187B">
      <w:pPr>
        <w:pStyle w:val="Heading3"/>
      </w:pPr>
      <w:bookmarkStart w:id="1455" w:name="_Toc95402961"/>
      <w:bookmarkStart w:id="1456" w:name="_Toc109824188"/>
      <w:r w:rsidRPr="006C5185">
        <w:rPr>
          <w:snapToGrid w:val="0"/>
        </w:rPr>
        <w:t>Audit Requirements</w:t>
      </w:r>
      <w:bookmarkEnd w:id="1455"/>
      <w:bookmarkEnd w:id="1456"/>
    </w:p>
    <w:p w14:paraId="6A48E4C7" w14:textId="482206CA" w:rsidR="52AAF429" w:rsidRPr="002F3BDD" w:rsidRDefault="2A4BEC01" w:rsidP="002F3BDD">
      <w:pPr>
        <w:spacing w:after="240" w:line="257" w:lineRule="auto"/>
      </w:pPr>
      <w:r w:rsidRPr="52AAF429">
        <w:rPr>
          <w:rFonts w:eastAsia="Arial" w:cs="Arial"/>
          <w:szCs w:val="24"/>
        </w:rPr>
        <w:t>The U</w:t>
      </w:r>
      <w:r w:rsidR="00FF0A95">
        <w:rPr>
          <w:rFonts w:eastAsia="Arial" w:cs="Arial"/>
          <w:szCs w:val="24"/>
        </w:rPr>
        <w:t>.</w:t>
      </w:r>
      <w:r w:rsidRPr="52AAF429">
        <w:rPr>
          <w:rFonts w:eastAsia="Arial" w:cs="Arial"/>
          <w:szCs w:val="24"/>
        </w:rPr>
        <w:t>S</w:t>
      </w:r>
      <w:r w:rsidR="00FF0A95">
        <w:rPr>
          <w:rFonts w:eastAsia="Arial" w:cs="Arial"/>
          <w:szCs w:val="24"/>
        </w:rPr>
        <w:t>.</w:t>
      </w:r>
      <w:r w:rsidRPr="52AAF429">
        <w:rPr>
          <w:rFonts w:eastAsia="Arial" w:cs="Arial"/>
          <w:szCs w:val="24"/>
        </w:rPr>
        <w:t xml:space="preserve"> Office of Management and Budget’s Uniform Administrative Requirements, Cost Principles and Audit Requirements for Federal Awards (Uniform Guidance) requires a non-</w:t>
      </w:r>
      <w:r w:rsidR="000F76C7">
        <w:rPr>
          <w:rFonts w:eastAsia="Arial" w:cs="Arial"/>
          <w:szCs w:val="24"/>
        </w:rPr>
        <w:t>f</w:t>
      </w:r>
      <w:r w:rsidRPr="52AAF429">
        <w:rPr>
          <w:rFonts w:eastAsia="Arial" w:cs="Arial"/>
          <w:szCs w:val="24"/>
        </w:rPr>
        <w:t>ederal entity that expends $750,000 or more during the non-</w:t>
      </w:r>
      <w:r w:rsidR="000F76C7">
        <w:rPr>
          <w:rFonts w:eastAsia="Arial" w:cs="Arial"/>
          <w:szCs w:val="24"/>
        </w:rPr>
        <w:t>f</w:t>
      </w:r>
      <w:r w:rsidRPr="52AAF429">
        <w:rPr>
          <w:rFonts w:eastAsia="Arial" w:cs="Arial"/>
          <w:szCs w:val="24"/>
        </w:rPr>
        <w:t xml:space="preserve">ederal entity's fiscal year in </w:t>
      </w:r>
      <w:r w:rsidR="000F76C7">
        <w:rPr>
          <w:rFonts w:eastAsia="Arial" w:cs="Arial"/>
          <w:szCs w:val="24"/>
        </w:rPr>
        <w:t>f</w:t>
      </w:r>
      <w:r w:rsidRPr="52AAF429">
        <w:rPr>
          <w:rFonts w:eastAsia="Arial" w:cs="Arial"/>
          <w:szCs w:val="24"/>
        </w:rPr>
        <w:t xml:space="preserve">ederal awards to have a single or program-specific audit. (2 </w:t>
      </w:r>
      <w:r w:rsidRPr="00FF0A95">
        <w:rPr>
          <w:rFonts w:eastAsia="Arial" w:cs="Arial"/>
          <w:i/>
          <w:szCs w:val="24"/>
        </w:rPr>
        <w:t>CFR</w:t>
      </w:r>
      <w:r w:rsidRPr="52AAF429">
        <w:rPr>
          <w:rFonts w:eastAsia="Arial" w:cs="Arial"/>
          <w:szCs w:val="24"/>
        </w:rPr>
        <w:t xml:space="preserve"> 200.501</w:t>
      </w:r>
      <w:r w:rsidR="00FF0A95">
        <w:rPr>
          <w:rFonts w:eastAsia="Arial" w:cs="Arial"/>
          <w:szCs w:val="24"/>
        </w:rPr>
        <w:t>[</w:t>
      </w:r>
      <w:r w:rsidRPr="52AAF429">
        <w:rPr>
          <w:rFonts w:eastAsia="Arial" w:cs="Arial"/>
          <w:szCs w:val="24"/>
        </w:rPr>
        <w:t>a</w:t>
      </w:r>
      <w:r w:rsidR="00FF0A95">
        <w:rPr>
          <w:rFonts w:eastAsia="Arial" w:cs="Arial"/>
          <w:szCs w:val="24"/>
        </w:rPr>
        <w:t>]</w:t>
      </w:r>
      <w:r w:rsidRPr="52AAF429">
        <w:rPr>
          <w:rFonts w:eastAsia="Arial" w:cs="Arial"/>
          <w:szCs w:val="24"/>
        </w:rPr>
        <w:t xml:space="preserve">) </w:t>
      </w:r>
    </w:p>
    <w:p w14:paraId="17811F50" w14:textId="7EB4718B" w:rsidR="52AAF429" w:rsidRPr="00630E65" w:rsidRDefault="2A4BEC01" w:rsidP="008634AB">
      <w:pPr>
        <w:pStyle w:val="ListParagraph"/>
        <w:numPr>
          <w:ilvl w:val="0"/>
          <w:numId w:val="75"/>
        </w:numPr>
        <w:spacing w:after="240"/>
        <w:rPr>
          <w:szCs w:val="24"/>
        </w:rPr>
      </w:pPr>
      <w:r w:rsidRPr="00630E65">
        <w:rPr>
          <w:rFonts w:eastAsia="Arial" w:cs="Arial"/>
          <w:szCs w:val="24"/>
        </w:rPr>
        <w:t xml:space="preserve">Single Audit: A non-federal entity that expends $750,000 or more during the non-federal entity’s fiscal year in federal awards must have a single audit conducted in accordance with Uniform Guidance, 2 </w:t>
      </w:r>
      <w:r w:rsidRPr="00FF0A95">
        <w:rPr>
          <w:rFonts w:eastAsia="Arial" w:cs="Arial"/>
          <w:i/>
          <w:szCs w:val="24"/>
        </w:rPr>
        <w:t>CFR</w:t>
      </w:r>
      <w:r w:rsidRPr="00630E65">
        <w:rPr>
          <w:rFonts w:eastAsia="Arial" w:cs="Arial"/>
          <w:szCs w:val="24"/>
        </w:rPr>
        <w:t xml:space="preserve"> 200.514, except when it elects to have a program specific audit conducted. (2 </w:t>
      </w:r>
      <w:r w:rsidRPr="00FF0A95">
        <w:rPr>
          <w:rFonts w:eastAsia="Arial" w:cs="Arial"/>
          <w:i/>
          <w:szCs w:val="24"/>
        </w:rPr>
        <w:t>CFR</w:t>
      </w:r>
      <w:r w:rsidRPr="00630E65">
        <w:rPr>
          <w:rFonts w:eastAsia="Arial" w:cs="Arial"/>
          <w:szCs w:val="24"/>
        </w:rPr>
        <w:t xml:space="preserve"> 200.501</w:t>
      </w:r>
      <w:r w:rsidR="00FF0A95">
        <w:rPr>
          <w:rFonts w:eastAsia="Arial" w:cs="Arial"/>
          <w:szCs w:val="24"/>
        </w:rPr>
        <w:t>[</w:t>
      </w:r>
      <w:r w:rsidRPr="00630E65">
        <w:rPr>
          <w:rFonts w:eastAsia="Arial" w:cs="Arial"/>
          <w:szCs w:val="24"/>
        </w:rPr>
        <w:t>a</w:t>
      </w:r>
      <w:r w:rsidR="00FF0A95">
        <w:rPr>
          <w:rFonts w:eastAsia="Arial" w:cs="Arial"/>
          <w:szCs w:val="24"/>
        </w:rPr>
        <w:t>][</w:t>
      </w:r>
      <w:r w:rsidRPr="00630E65">
        <w:rPr>
          <w:rFonts w:eastAsia="Arial" w:cs="Arial"/>
          <w:szCs w:val="24"/>
        </w:rPr>
        <w:t>b</w:t>
      </w:r>
      <w:r w:rsidR="00FF0A95">
        <w:rPr>
          <w:rFonts w:eastAsia="Arial" w:cs="Arial"/>
          <w:szCs w:val="24"/>
        </w:rPr>
        <w:t>]</w:t>
      </w:r>
      <w:r w:rsidRPr="00630E65">
        <w:rPr>
          <w:rFonts w:eastAsia="Arial" w:cs="Arial"/>
          <w:szCs w:val="24"/>
        </w:rPr>
        <w:t>)</w:t>
      </w:r>
    </w:p>
    <w:p w14:paraId="00A39AC7" w14:textId="412BB6D3" w:rsidR="52AAF429" w:rsidRPr="00630E65" w:rsidRDefault="2A4BEC01" w:rsidP="008634AB">
      <w:pPr>
        <w:pStyle w:val="ListParagraph"/>
        <w:numPr>
          <w:ilvl w:val="0"/>
          <w:numId w:val="75"/>
        </w:numPr>
        <w:spacing w:after="240"/>
        <w:rPr>
          <w:szCs w:val="24"/>
        </w:rPr>
      </w:pPr>
      <w:r w:rsidRPr="00630E65">
        <w:rPr>
          <w:rFonts w:eastAsia="Arial" w:cs="Arial"/>
          <w:szCs w:val="24"/>
        </w:rPr>
        <w:t xml:space="preserve">Program-specific Audit Election: When an auditee expends federal awards under only one federal program (excluding research and development), and the federal program’s statutes, regulations, or the terms and conditions of the federal award do not require a financial statement audit of the auditee, the auditee may elect to have a program-specific audit conducted. A program-specific audit may not be elected for research and development unless all of the federal awards expended </w:t>
      </w:r>
      <w:r w:rsidRPr="00630E65">
        <w:rPr>
          <w:rFonts w:eastAsia="Arial" w:cs="Arial"/>
          <w:szCs w:val="24"/>
        </w:rPr>
        <w:lastRenderedPageBreak/>
        <w:t xml:space="preserve">were received from the same federal agency, or the same federal agency and the same pass-through entity, and that federal agency, or pass-through entity in the case of a subrecipient, approves in advance a program-specific audit. (2 </w:t>
      </w:r>
      <w:r w:rsidRPr="00FF0A95">
        <w:rPr>
          <w:rFonts w:eastAsia="Arial" w:cs="Arial"/>
          <w:i/>
          <w:szCs w:val="24"/>
        </w:rPr>
        <w:t xml:space="preserve">CFR </w:t>
      </w:r>
      <w:r w:rsidRPr="00630E65">
        <w:rPr>
          <w:rFonts w:eastAsia="Arial" w:cs="Arial"/>
          <w:szCs w:val="24"/>
        </w:rPr>
        <w:t>200.501</w:t>
      </w:r>
      <w:r w:rsidR="00FF0A95">
        <w:rPr>
          <w:rFonts w:eastAsia="Arial" w:cs="Arial"/>
          <w:szCs w:val="24"/>
        </w:rPr>
        <w:t>[</w:t>
      </w:r>
      <w:r w:rsidRPr="00630E65">
        <w:rPr>
          <w:rFonts w:eastAsia="Arial" w:cs="Arial"/>
          <w:szCs w:val="24"/>
        </w:rPr>
        <w:t>a</w:t>
      </w:r>
      <w:r w:rsidR="00FF0A95">
        <w:rPr>
          <w:rFonts w:eastAsia="Arial" w:cs="Arial"/>
          <w:szCs w:val="24"/>
        </w:rPr>
        <w:t>][</w:t>
      </w:r>
      <w:r w:rsidRPr="00630E65">
        <w:rPr>
          <w:rFonts w:eastAsia="Arial" w:cs="Arial"/>
          <w:szCs w:val="24"/>
        </w:rPr>
        <w:t>c</w:t>
      </w:r>
      <w:r w:rsidR="00FF0A95">
        <w:rPr>
          <w:rFonts w:eastAsia="Arial" w:cs="Arial"/>
          <w:szCs w:val="24"/>
        </w:rPr>
        <w:t>]</w:t>
      </w:r>
      <w:r w:rsidRPr="00630E65">
        <w:rPr>
          <w:rFonts w:eastAsia="Arial" w:cs="Arial"/>
          <w:szCs w:val="24"/>
        </w:rPr>
        <w:t xml:space="preserve">) </w:t>
      </w:r>
    </w:p>
    <w:p w14:paraId="0F3950CB" w14:textId="77E87533" w:rsidR="52AAF429" w:rsidRPr="002F3BDD" w:rsidRDefault="2A4BEC01" w:rsidP="008634AB">
      <w:pPr>
        <w:pStyle w:val="ListParagraph"/>
        <w:numPr>
          <w:ilvl w:val="0"/>
          <w:numId w:val="75"/>
        </w:numPr>
        <w:spacing w:after="240"/>
      </w:pPr>
      <w:r w:rsidRPr="00630E65">
        <w:rPr>
          <w:rFonts w:eastAsia="Arial" w:cs="Arial"/>
          <w:szCs w:val="24"/>
        </w:rPr>
        <w:t xml:space="preserve">Exemption when federal awards expended are less than $750,000. A non-federal entity that expends less than $750,000 during the non-federal entity’s fiscal year in federal awards is exempt from federal audit requirements for that year, except as noted in Uniform Guidance, 2 </w:t>
      </w:r>
      <w:r w:rsidRPr="00FF0A95">
        <w:rPr>
          <w:rFonts w:eastAsia="Arial" w:cs="Arial"/>
          <w:i/>
          <w:szCs w:val="24"/>
        </w:rPr>
        <w:t>CFR</w:t>
      </w:r>
      <w:r w:rsidRPr="00630E65">
        <w:rPr>
          <w:rFonts w:eastAsia="Arial" w:cs="Arial"/>
          <w:szCs w:val="24"/>
        </w:rPr>
        <w:t xml:space="preserve"> 200.503, but records must be available for review or audit by appropriate officials of the federal agency, pass-through entity, and Government Accountability Office. (2 </w:t>
      </w:r>
      <w:r w:rsidRPr="00FF0A95">
        <w:rPr>
          <w:rFonts w:eastAsia="Arial" w:cs="Arial"/>
          <w:i/>
          <w:szCs w:val="24"/>
        </w:rPr>
        <w:t>CFR</w:t>
      </w:r>
      <w:r w:rsidRPr="00630E65">
        <w:rPr>
          <w:rFonts w:eastAsia="Arial" w:cs="Arial"/>
          <w:szCs w:val="24"/>
        </w:rPr>
        <w:t xml:space="preserve"> 200.501</w:t>
      </w:r>
      <w:r w:rsidR="00FF0A95">
        <w:rPr>
          <w:rFonts w:eastAsia="Arial" w:cs="Arial"/>
          <w:szCs w:val="24"/>
        </w:rPr>
        <w:t>[</w:t>
      </w:r>
      <w:r w:rsidRPr="00630E65">
        <w:rPr>
          <w:rFonts w:eastAsia="Arial" w:cs="Arial"/>
          <w:szCs w:val="24"/>
        </w:rPr>
        <w:t>d</w:t>
      </w:r>
      <w:r w:rsidR="00FF0A95">
        <w:rPr>
          <w:rFonts w:eastAsia="Arial" w:cs="Arial"/>
          <w:szCs w:val="24"/>
        </w:rPr>
        <w:t>]</w:t>
      </w:r>
      <w:r w:rsidRPr="00630E65">
        <w:rPr>
          <w:rFonts w:eastAsia="Arial" w:cs="Arial"/>
          <w:szCs w:val="24"/>
        </w:rPr>
        <w:t>)</w:t>
      </w:r>
    </w:p>
    <w:p w14:paraId="546E7DF6" w14:textId="3CC06D5F" w:rsidR="00066D7C" w:rsidRPr="00630E65" w:rsidRDefault="00066D7C" w:rsidP="008634AB">
      <w:pPr>
        <w:pStyle w:val="ListParagraph"/>
        <w:numPr>
          <w:ilvl w:val="0"/>
          <w:numId w:val="75"/>
        </w:numPr>
        <w:spacing w:after="240"/>
        <w:rPr>
          <w:rFonts w:cs="Arial"/>
          <w:snapToGrid w:val="0"/>
          <w:szCs w:val="24"/>
        </w:rPr>
      </w:pPr>
      <w:r w:rsidRPr="00630E65">
        <w:rPr>
          <w:rFonts w:cs="Arial"/>
          <w:snapToGrid w:val="0"/>
          <w:szCs w:val="24"/>
        </w:rPr>
        <w:t>Organizations that expend more than $25,000 but less than $750,000 in federal funding may be subject to an audit conducted or contracted by the CDE.</w:t>
      </w:r>
    </w:p>
    <w:p w14:paraId="2DE331D1" w14:textId="0B3A1541" w:rsidR="00066D7C" w:rsidRPr="00630E65" w:rsidRDefault="00066D7C" w:rsidP="00E662F6">
      <w:pPr>
        <w:pStyle w:val="ListParagraph"/>
        <w:numPr>
          <w:ilvl w:val="0"/>
          <w:numId w:val="75"/>
        </w:numPr>
        <w:spacing w:after="240"/>
        <w:rPr>
          <w:rFonts w:cs="Arial"/>
          <w:snapToGrid w:val="0"/>
          <w:szCs w:val="24"/>
        </w:rPr>
      </w:pPr>
      <w:r w:rsidRPr="00630E65">
        <w:rPr>
          <w:rFonts w:cs="Arial"/>
          <w:snapToGrid w:val="0"/>
          <w:szCs w:val="24"/>
        </w:rPr>
        <w:t>Organizations that expend less than $25,000 in federal awards in a single fiscal year are exempt from the above audit requirements. However, the agency must maintain auditable records in a central location for the statutory record retention period of three years after the close of the grant year. These records must be made available upon request to representatives of the CDE or other governmental agencies for on-site monitoring, reviews, and audits.</w:t>
      </w:r>
    </w:p>
    <w:p w14:paraId="7FFAE488" w14:textId="77777777" w:rsidR="00066D7C" w:rsidRPr="003C4CAC" w:rsidRDefault="00066D7C" w:rsidP="003F187B">
      <w:pPr>
        <w:pStyle w:val="Heading4"/>
        <w:rPr>
          <w:snapToGrid w:val="0"/>
        </w:rPr>
      </w:pPr>
      <w:r w:rsidRPr="0097401D">
        <w:t>Annual Audit Status Certification</w:t>
      </w:r>
    </w:p>
    <w:p w14:paraId="065EB6C7" w14:textId="42A8FBA9" w:rsidR="006B36B8" w:rsidRPr="00177E2A" w:rsidRDefault="006B36B8" w:rsidP="006B36B8">
      <w:pPr>
        <w:spacing w:after="240"/>
        <w:rPr>
          <w:rFonts w:cs="Arial"/>
          <w:snapToGrid w:val="0"/>
        </w:rPr>
      </w:pPr>
      <w:r w:rsidRPr="52AAF429">
        <w:rPr>
          <w:rFonts w:cs="Arial"/>
          <w:snapToGrid w:val="0"/>
        </w:rPr>
        <w:t xml:space="preserve">Each organization participating in programs administered by the CDE must complete an Annual Audit Status Certification (AASC) form attesting to the total amount of all federal financial assistance received and identifying the state and federal programs in which it </w:t>
      </w:r>
      <w:r w:rsidRPr="00177E2A">
        <w:rPr>
          <w:rFonts w:cs="Arial"/>
          <w:snapToGrid w:val="0"/>
        </w:rPr>
        <w:t>participated during the fiscal year. The AASC form is to be provided at the end of the program year.</w:t>
      </w:r>
    </w:p>
    <w:p w14:paraId="6A0576D2" w14:textId="14C8FE30" w:rsidR="005D1E9A" w:rsidRDefault="006B36B8" w:rsidP="005D1E9A">
      <w:pPr>
        <w:spacing w:after="240"/>
      </w:pPr>
      <w:r w:rsidRPr="00177E2A">
        <w:rPr>
          <w:rFonts w:eastAsia="Arial" w:cs="Arial"/>
          <w:szCs w:val="24"/>
          <w:lang w:val="en"/>
        </w:rPr>
        <w:t>In addition to meeting the CDE and federal audit requirements some organizations, including Community</w:t>
      </w:r>
      <w:r w:rsidR="005628B0">
        <w:rPr>
          <w:rFonts w:eastAsia="Arial" w:cs="Arial"/>
          <w:szCs w:val="24"/>
          <w:lang w:val="en"/>
        </w:rPr>
        <w:t>-</w:t>
      </w:r>
      <w:r w:rsidRPr="00177E2A">
        <w:rPr>
          <w:rFonts w:eastAsia="Arial" w:cs="Arial"/>
          <w:szCs w:val="24"/>
          <w:lang w:val="en"/>
        </w:rPr>
        <w:t>Based Organizations (CBO) and Community College Districts, may be asked to prepare the</w:t>
      </w:r>
      <w:r w:rsidR="00025380" w:rsidRPr="00177E2A">
        <w:rPr>
          <w:rFonts w:eastAsia="Arial" w:cs="Arial"/>
          <w:szCs w:val="24"/>
          <w:lang w:val="en"/>
        </w:rPr>
        <w:t>ir</w:t>
      </w:r>
      <w:r w:rsidRPr="00177E2A">
        <w:rPr>
          <w:rFonts w:eastAsia="Arial" w:cs="Arial"/>
          <w:szCs w:val="24"/>
          <w:lang w:val="en"/>
        </w:rPr>
        <w:t xml:space="preserve"> AASC information electronically within the </w:t>
      </w:r>
      <w:r w:rsidRPr="00177E2A">
        <w:rPr>
          <w:rFonts w:cs="Arial"/>
          <w:snapToGrid w:val="0"/>
        </w:rPr>
        <w:t xml:space="preserve">California Adult Education Online Application and Reporting website at </w:t>
      </w:r>
      <w:hyperlink r:id="rId63" w:tooltip="California Adult Education Online Application &amp; Reporting" w:history="1">
        <w:r w:rsidRPr="00177E2A">
          <w:rPr>
            <w:rStyle w:val="Hyperlink"/>
            <w:rFonts w:cs="Arial"/>
            <w:snapToGrid w:val="0"/>
          </w:rPr>
          <w:t>https://caadultedreporting.org/adulted/</w:t>
        </w:r>
      </w:hyperlink>
      <w:r w:rsidRPr="00177E2A">
        <w:rPr>
          <w:rFonts w:cs="Arial"/>
          <w:snapToGrid w:val="0"/>
        </w:rPr>
        <w:t xml:space="preserve">. </w:t>
      </w:r>
      <w:r w:rsidR="00025380" w:rsidRPr="00177E2A">
        <w:rPr>
          <w:rFonts w:eastAsia="Arial" w:cs="Arial"/>
          <w:szCs w:val="24"/>
          <w:lang w:val="en"/>
        </w:rPr>
        <w:t xml:space="preserve">This assists the CDE with monitoring and compliance of auditing requirements. It also assists with verifying </w:t>
      </w:r>
      <w:r w:rsidRPr="00177E2A">
        <w:rPr>
          <w:rFonts w:cs="Arial"/>
          <w:color w:val="000000" w:themeColor="text1"/>
          <w:lang w:val="en"/>
        </w:rPr>
        <w:t xml:space="preserve">whether the organization must also provide the Audits and Investigations Division with a federal or state required audit report for the fiscal year and when </w:t>
      </w:r>
      <w:r w:rsidR="00C33F08" w:rsidRPr="00177E2A">
        <w:rPr>
          <w:rFonts w:cs="Arial"/>
          <w:color w:val="000000" w:themeColor="text1"/>
          <w:lang w:val="en"/>
        </w:rPr>
        <w:t xml:space="preserve">the </w:t>
      </w:r>
      <w:r w:rsidR="00025380" w:rsidRPr="00177E2A">
        <w:rPr>
          <w:rFonts w:cs="Arial"/>
          <w:color w:val="000000" w:themeColor="text1"/>
          <w:lang w:val="en"/>
        </w:rPr>
        <w:t xml:space="preserve">CDE </w:t>
      </w:r>
      <w:r w:rsidR="00C33F08" w:rsidRPr="00177E2A">
        <w:rPr>
          <w:rFonts w:cs="Arial"/>
          <w:color w:val="000000" w:themeColor="text1"/>
          <w:lang w:val="en"/>
        </w:rPr>
        <w:t xml:space="preserve">should </w:t>
      </w:r>
      <w:r w:rsidRPr="00177E2A">
        <w:rPr>
          <w:rFonts w:cs="Arial"/>
          <w:color w:val="000000" w:themeColor="text1"/>
          <w:lang w:val="en"/>
        </w:rPr>
        <w:t xml:space="preserve">expect the report. CBO audit reports are required to be submitted within </w:t>
      </w:r>
      <w:r w:rsidRPr="00177E2A">
        <w:rPr>
          <w:rFonts w:cs="Arial"/>
          <w:color w:val="000000" w:themeColor="text1"/>
        </w:rPr>
        <w:t>six months of the end of the CBO's fiscal year.</w:t>
      </w:r>
      <w:bookmarkStart w:id="1457" w:name="_Toc1777235955"/>
      <w:bookmarkStart w:id="1458" w:name="_Toc161096438"/>
      <w:bookmarkStart w:id="1459" w:name="_Toc181542704"/>
      <w:bookmarkStart w:id="1460" w:name="_Toc730359844"/>
      <w:bookmarkStart w:id="1461" w:name="_Toc1023883709"/>
      <w:bookmarkStart w:id="1462" w:name="_Toc885258289"/>
      <w:bookmarkStart w:id="1463" w:name="_Toc551554992"/>
      <w:bookmarkStart w:id="1464" w:name="_Toc1055624750"/>
      <w:r w:rsidR="005D1E9A" w:rsidRPr="005D1E9A">
        <w:t xml:space="preserve"> </w:t>
      </w:r>
    </w:p>
    <w:p w14:paraId="33A66956" w14:textId="347CAAB3" w:rsidR="005D1E9A" w:rsidRDefault="005D1E9A" w:rsidP="005D1E9A">
      <w:r w:rsidRPr="006B5B26">
        <w:t xml:space="preserve">For more information refer to the CDE Audit Guidelines web page at </w:t>
      </w:r>
      <w:hyperlink r:id="rId64" w:tooltip="Audit Guidelines web page" w:history="1">
        <w:r w:rsidRPr="006B5B26">
          <w:rPr>
            <w:color w:val="0000FF"/>
            <w:u w:val="single"/>
          </w:rPr>
          <w:t>https://www.cde.ca.gov/fg/au/pm/</w:t>
        </w:r>
      </w:hyperlink>
      <w:r w:rsidRPr="006B5B26">
        <w:t>.</w:t>
      </w:r>
    </w:p>
    <w:p w14:paraId="4F210867" w14:textId="2394E898" w:rsidR="005D1E9A" w:rsidRDefault="005D1E9A" w:rsidP="006B5B26">
      <w:pPr>
        <w:spacing w:after="240"/>
        <w:rPr>
          <w:rFonts w:cs="Arial"/>
          <w:color w:val="000000" w:themeColor="text1"/>
        </w:rPr>
        <w:sectPr w:rsidR="005D1E9A" w:rsidSect="00F250F3">
          <w:headerReference w:type="default" r:id="rId65"/>
          <w:footerReference w:type="default" r:id="rId66"/>
          <w:headerReference w:type="first" r:id="rId67"/>
          <w:pgSz w:w="12240" w:h="15840" w:code="1"/>
          <w:pgMar w:top="1440" w:right="1440" w:bottom="1440" w:left="1440" w:header="720" w:footer="720" w:gutter="0"/>
          <w:cols w:space="720"/>
          <w:docGrid w:linePitch="360"/>
        </w:sectPr>
      </w:pPr>
    </w:p>
    <w:p w14:paraId="71984BFA" w14:textId="62A4F5EA" w:rsidR="005D1E9A" w:rsidRPr="005D1E9A" w:rsidRDefault="005D1E9A" w:rsidP="005D1E9A">
      <w:pPr>
        <w:pStyle w:val="Heading2"/>
        <w:spacing w:before="0"/>
      </w:pPr>
      <w:bookmarkStart w:id="1465" w:name="_Due_Dates_for"/>
      <w:bookmarkStart w:id="1466" w:name="_Toc369868828"/>
      <w:bookmarkStart w:id="1467" w:name="_Toc369869499"/>
      <w:bookmarkStart w:id="1468" w:name="_Toc372187789"/>
      <w:bookmarkStart w:id="1469" w:name="_Toc95402962"/>
      <w:bookmarkStart w:id="1470" w:name="_Toc109824189"/>
      <w:bookmarkEnd w:id="1420"/>
      <w:bookmarkEnd w:id="1421"/>
      <w:bookmarkEnd w:id="1422"/>
      <w:bookmarkEnd w:id="1457"/>
      <w:bookmarkEnd w:id="1458"/>
      <w:bookmarkEnd w:id="1459"/>
      <w:bookmarkEnd w:id="1460"/>
      <w:bookmarkEnd w:id="1461"/>
      <w:bookmarkEnd w:id="1462"/>
      <w:bookmarkEnd w:id="1463"/>
      <w:bookmarkEnd w:id="1464"/>
      <w:bookmarkEnd w:id="1465"/>
      <w:r>
        <w:lastRenderedPageBreak/>
        <w:t>Appendix B: Due Dates for Program Deliverables</w:t>
      </w:r>
      <w:bookmarkEnd w:id="1466"/>
      <w:bookmarkEnd w:id="1467"/>
      <w:bookmarkEnd w:id="1468"/>
      <w:bookmarkEnd w:id="1469"/>
      <w:bookmarkEnd w:id="1470"/>
    </w:p>
    <w:p w14:paraId="5475E767" w14:textId="2E619B87" w:rsidR="00DB57AF" w:rsidRDefault="00DB57AF" w:rsidP="00F933CF">
      <w:pPr>
        <w:spacing w:after="240"/>
        <w:rPr>
          <w:rFonts w:eastAsia="Calibri" w:cs="Arial"/>
        </w:rPr>
      </w:pPr>
      <w:r w:rsidRPr="003C4CAC">
        <w:rPr>
          <w:rFonts w:eastAsia="Calibri" w:cs="Arial"/>
        </w:rPr>
        <w:t xml:space="preserve">The following </w:t>
      </w:r>
      <w:r w:rsidR="004E640E">
        <w:rPr>
          <w:rFonts w:eastAsia="Calibri" w:cs="Arial"/>
        </w:rPr>
        <w:t>list</w:t>
      </w:r>
      <w:r w:rsidRPr="003C4CAC">
        <w:rPr>
          <w:rFonts w:eastAsia="Calibri" w:cs="Arial"/>
        </w:rPr>
        <w:t xml:space="preserve"> provides the approximate schedule of due dates for required data reports and documents. Failure to comply with any of the requirements or submissions will be cause for placing a hold on the provider’s grant funds until requirements are met.</w:t>
      </w:r>
    </w:p>
    <w:p w14:paraId="6B2FCAAE" w14:textId="23EA591A" w:rsidR="00E820AF" w:rsidRDefault="00E820AF" w:rsidP="008634AB">
      <w:pPr>
        <w:pStyle w:val="ListParagraph"/>
        <w:numPr>
          <w:ilvl w:val="0"/>
          <w:numId w:val="44"/>
        </w:numPr>
        <w:spacing w:after="240"/>
        <w:rPr>
          <w:rFonts w:eastAsia="Calibri" w:cs="Arial"/>
          <w:b/>
        </w:rPr>
      </w:pPr>
      <w:r w:rsidRPr="00E820AF">
        <w:rPr>
          <w:rFonts w:eastAsia="Calibri" w:cs="Arial"/>
          <w:b/>
        </w:rPr>
        <w:t>July</w:t>
      </w:r>
    </w:p>
    <w:p w14:paraId="08FD28ED" w14:textId="65489957" w:rsidR="00495F02" w:rsidRPr="00E419BF" w:rsidRDefault="5B62DF49" w:rsidP="00005B0B">
      <w:pPr>
        <w:pStyle w:val="ListParagraph"/>
        <w:numPr>
          <w:ilvl w:val="1"/>
          <w:numId w:val="44"/>
        </w:numPr>
        <w:spacing w:after="240"/>
        <w:contextualSpacing/>
        <w:rPr>
          <w:rFonts w:eastAsia="Calibri" w:cs="Arial"/>
          <w:b/>
          <w:bCs/>
        </w:rPr>
      </w:pPr>
      <w:r w:rsidRPr="00E419BF">
        <w:rPr>
          <w:rFonts w:cs="Arial"/>
        </w:rPr>
        <w:t>Quarterly Data Integrity Report (prior year)</w:t>
      </w:r>
    </w:p>
    <w:p w14:paraId="45938DF9" w14:textId="32FB695E" w:rsidR="00495F02" w:rsidRPr="00E419BF" w:rsidRDefault="5B62DF49" w:rsidP="00005B0B">
      <w:pPr>
        <w:pStyle w:val="ListParagraph"/>
        <w:numPr>
          <w:ilvl w:val="1"/>
          <w:numId w:val="44"/>
        </w:numPr>
        <w:spacing w:after="240"/>
        <w:contextualSpacing/>
        <w:rPr>
          <w:rFonts w:eastAsia="Calibri" w:cs="Arial"/>
          <w:b/>
          <w:bCs/>
        </w:rPr>
      </w:pPr>
      <w:r w:rsidRPr="00E419BF">
        <w:rPr>
          <w:rFonts w:cs="Arial"/>
        </w:rPr>
        <w:t>End-of-Year Certification Letter (prior year)</w:t>
      </w:r>
    </w:p>
    <w:p w14:paraId="48BA756E" w14:textId="72060D0B" w:rsidR="00495F02" w:rsidRPr="00E419BF" w:rsidRDefault="5B62DF49" w:rsidP="00005B0B">
      <w:pPr>
        <w:pStyle w:val="ListParagraph"/>
        <w:numPr>
          <w:ilvl w:val="1"/>
          <w:numId w:val="44"/>
        </w:numPr>
        <w:spacing w:after="240"/>
        <w:contextualSpacing/>
        <w:rPr>
          <w:rFonts w:eastAsia="Calibri" w:cs="Arial"/>
          <w:b/>
          <w:bCs/>
        </w:rPr>
      </w:pPr>
      <w:r w:rsidRPr="00E419BF">
        <w:rPr>
          <w:rFonts w:cs="Arial"/>
        </w:rPr>
        <w:t>End-of-Year TOPSPro Enterprise Data and Adult Education Personnel Information (prior year)</w:t>
      </w:r>
    </w:p>
    <w:p w14:paraId="1C633396" w14:textId="36084695" w:rsidR="305D2BB5" w:rsidRPr="00E419BF" w:rsidRDefault="305D2BB5" w:rsidP="00005B0B">
      <w:pPr>
        <w:pStyle w:val="ListParagraph"/>
        <w:numPr>
          <w:ilvl w:val="1"/>
          <w:numId w:val="44"/>
        </w:numPr>
        <w:spacing w:after="240"/>
        <w:contextualSpacing/>
        <w:rPr>
          <w:rFonts w:eastAsia="Arial" w:cs="Arial"/>
          <w:b/>
          <w:bCs/>
          <w:szCs w:val="24"/>
        </w:rPr>
      </w:pPr>
      <w:r w:rsidRPr="00E419BF">
        <w:rPr>
          <w:rFonts w:cs="Arial"/>
        </w:rPr>
        <w:t>Expenditure Claim Report (prior year)</w:t>
      </w:r>
    </w:p>
    <w:p w14:paraId="3437CCFC" w14:textId="6D2F4D4A" w:rsidR="00495F02" w:rsidRPr="00E419BF" w:rsidRDefault="5B62DF49" w:rsidP="00005B0B">
      <w:pPr>
        <w:pStyle w:val="ListParagraph"/>
        <w:numPr>
          <w:ilvl w:val="1"/>
          <w:numId w:val="44"/>
        </w:numPr>
        <w:spacing w:after="240"/>
        <w:rPr>
          <w:rFonts w:eastAsia="Calibri" w:cs="Arial"/>
          <w:b/>
          <w:bCs/>
        </w:rPr>
      </w:pPr>
      <w:r w:rsidRPr="00E419BF">
        <w:rPr>
          <w:rFonts w:cs="Arial"/>
        </w:rPr>
        <w:t>Payment Points Summary Report (prior year)</w:t>
      </w:r>
    </w:p>
    <w:p w14:paraId="106A6E70" w14:textId="7D93249F" w:rsidR="00495F02" w:rsidRPr="00495F02" w:rsidRDefault="00E820AF" w:rsidP="008634AB">
      <w:pPr>
        <w:pStyle w:val="ListParagraph"/>
        <w:numPr>
          <w:ilvl w:val="0"/>
          <w:numId w:val="44"/>
        </w:numPr>
        <w:spacing w:after="240"/>
        <w:rPr>
          <w:rFonts w:eastAsia="Calibri" w:cs="Arial"/>
          <w:b/>
        </w:rPr>
      </w:pPr>
      <w:r w:rsidRPr="00495F02">
        <w:rPr>
          <w:rFonts w:eastAsia="Calibri" w:cs="Arial"/>
          <w:b/>
        </w:rPr>
        <w:t>August</w:t>
      </w:r>
    </w:p>
    <w:p w14:paraId="6504FB5E" w14:textId="77777777" w:rsidR="00495F02" w:rsidRPr="005E28BD" w:rsidRDefault="5B62DF49" w:rsidP="00A53EE8">
      <w:pPr>
        <w:pStyle w:val="ListParagraph"/>
        <w:numPr>
          <w:ilvl w:val="1"/>
          <w:numId w:val="44"/>
        </w:numPr>
        <w:spacing w:after="240"/>
        <w:contextualSpacing/>
        <w:rPr>
          <w:rFonts w:eastAsia="Calibri" w:cs="Arial"/>
          <w:b/>
          <w:bCs/>
        </w:rPr>
      </w:pPr>
      <w:r w:rsidRPr="0736F8A1">
        <w:rPr>
          <w:rFonts w:eastAsia="Calibri" w:cs="Arial"/>
        </w:rPr>
        <w:t>Grant Award Notification</w:t>
      </w:r>
    </w:p>
    <w:p w14:paraId="0B2C3912" w14:textId="77777777" w:rsidR="00495F02" w:rsidRPr="005E28BD" w:rsidRDefault="5B62DF49" w:rsidP="00A53EE8">
      <w:pPr>
        <w:pStyle w:val="ListParagraph"/>
        <w:numPr>
          <w:ilvl w:val="1"/>
          <w:numId w:val="44"/>
        </w:numPr>
        <w:spacing w:after="240"/>
        <w:contextualSpacing/>
        <w:rPr>
          <w:rFonts w:eastAsia="Calibri" w:cs="Arial"/>
          <w:b/>
          <w:bCs/>
        </w:rPr>
      </w:pPr>
      <w:r w:rsidRPr="0736F8A1">
        <w:rPr>
          <w:rFonts w:eastAsia="Calibri" w:cs="Arial"/>
        </w:rPr>
        <w:t>Grant Budget</w:t>
      </w:r>
    </w:p>
    <w:p w14:paraId="294714C5" w14:textId="77777777" w:rsidR="00495F02" w:rsidRPr="00E419BF" w:rsidRDefault="5B62DF49" w:rsidP="00A53EE8">
      <w:pPr>
        <w:pStyle w:val="ListParagraph"/>
        <w:numPr>
          <w:ilvl w:val="1"/>
          <w:numId w:val="44"/>
        </w:numPr>
        <w:spacing w:after="240"/>
        <w:contextualSpacing/>
        <w:rPr>
          <w:rFonts w:eastAsia="Calibri" w:cs="Arial"/>
          <w:b/>
          <w:bCs/>
        </w:rPr>
      </w:pPr>
      <w:r w:rsidRPr="00761715">
        <w:rPr>
          <w:rFonts w:cs="Arial"/>
        </w:rPr>
        <w:t>Third Quarter Employment and Earnings Follow-up Survey (prior year)</w:t>
      </w:r>
    </w:p>
    <w:p w14:paraId="2B455B12" w14:textId="2DC4A50C" w:rsidR="00C469DB" w:rsidRPr="00E419BF" w:rsidRDefault="5B62DF49" w:rsidP="00A53EE8">
      <w:pPr>
        <w:pStyle w:val="ListParagraph"/>
        <w:numPr>
          <w:ilvl w:val="1"/>
          <w:numId w:val="44"/>
        </w:numPr>
        <w:spacing w:after="240"/>
        <w:rPr>
          <w:rFonts w:eastAsia="Calibri" w:cs="Arial"/>
          <w:b/>
          <w:bCs/>
        </w:rPr>
      </w:pPr>
      <w:r w:rsidRPr="00761715">
        <w:rPr>
          <w:rFonts w:cs="Arial"/>
        </w:rPr>
        <w:t>Annual Audit Status Certification (C</w:t>
      </w:r>
      <w:r w:rsidR="00F77512" w:rsidRPr="00761715">
        <w:rPr>
          <w:rFonts w:cs="Arial"/>
        </w:rPr>
        <w:t>ommunity</w:t>
      </w:r>
      <w:r w:rsidR="00A53EE8">
        <w:rPr>
          <w:rFonts w:cs="Arial"/>
        </w:rPr>
        <w:t>-</w:t>
      </w:r>
      <w:r w:rsidRPr="00761715">
        <w:rPr>
          <w:rFonts w:cs="Arial"/>
        </w:rPr>
        <w:t>B</w:t>
      </w:r>
      <w:r w:rsidR="00F77512" w:rsidRPr="00761715">
        <w:rPr>
          <w:rFonts w:cs="Arial"/>
        </w:rPr>
        <w:t xml:space="preserve">ased </w:t>
      </w:r>
      <w:r w:rsidR="00D278A2" w:rsidRPr="00761715">
        <w:rPr>
          <w:rFonts w:cs="Arial"/>
        </w:rPr>
        <w:t>Organizations</w:t>
      </w:r>
      <w:r w:rsidR="7F9E9235" w:rsidRPr="00761715">
        <w:rPr>
          <w:rFonts w:cs="Arial"/>
        </w:rPr>
        <w:t xml:space="preserve"> and C</w:t>
      </w:r>
      <w:r w:rsidR="00F77512" w:rsidRPr="00761715">
        <w:rPr>
          <w:rFonts w:cs="Arial"/>
        </w:rPr>
        <w:t xml:space="preserve">ommunity </w:t>
      </w:r>
      <w:r w:rsidR="7F9E9235" w:rsidRPr="00761715">
        <w:rPr>
          <w:rFonts w:cs="Arial"/>
        </w:rPr>
        <w:t>C</w:t>
      </w:r>
      <w:r w:rsidR="00F77512" w:rsidRPr="00761715">
        <w:rPr>
          <w:rFonts w:cs="Arial"/>
        </w:rPr>
        <w:t xml:space="preserve">ollege </w:t>
      </w:r>
      <w:r w:rsidR="00D278A2" w:rsidRPr="00761715">
        <w:rPr>
          <w:rFonts w:cs="Arial"/>
        </w:rPr>
        <w:t>Districts</w:t>
      </w:r>
      <w:r w:rsidRPr="00761715">
        <w:rPr>
          <w:rFonts w:cs="Arial"/>
        </w:rPr>
        <w:t xml:space="preserve"> only, prior year)</w:t>
      </w:r>
    </w:p>
    <w:p w14:paraId="3A5BEFB4" w14:textId="3C829CC3" w:rsidR="00E820AF" w:rsidRDefault="00E820AF" w:rsidP="008634AB">
      <w:pPr>
        <w:pStyle w:val="ListParagraph"/>
        <w:numPr>
          <w:ilvl w:val="0"/>
          <w:numId w:val="44"/>
        </w:numPr>
        <w:spacing w:after="240"/>
        <w:rPr>
          <w:rFonts w:eastAsia="Calibri" w:cs="Arial"/>
          <w:b/>
        </w:rPr>
      </w:pPr>
      <w:r w:rsidRPr="00E820AF">
        <w:rPr>
          <w:rFonts w:eastAsia="Calibri" w:cs="Arial"/>
          <w:b/>
        </w:rPr>
        <w:t>October</w:t>
      </w:r>
    </w:p>
    <w:p w14:paraId="4DFEA14A" w14:textId="77777777" w:rsidR="00495F02" w:rsidRPr="00E419BF" w:rsidRDefault="5B62DF49" w:rsidP="00A53EE8">
      <w:pPr>
        <w:pStyle w:val="ListParagraph"/>
        <w:numPr>
          <w:ilvl w:val="1"/>
          <w:numId w:val="44"/>
        </w:numPr>
        <w:rPr>
          <w:rFonts w:eastAsia="Calibri" w:cs="Arial"/>
          <w:b/>
          <w:bCs/>
        </w:rPr>
      </w:pPr>
      <w:r w:rsidRPr="00761715">
        <w:rPr>
          <w:rFonts w:cs="Arial"/>
        </w:rPr>
        <w:t>Quarterly Data Integrity Report</w:t>
      </w:r>
    </w:p>
    <w:p w14:paraId="3C7E6542" w14:textId="77777777" w:rsidR="00495F02" w:rsidRPr="00E419BF" w:rsidRDefault="5B62DF49" w:rsidP="00A53EE8">
      <w:pPr>
        <w:pStyle w:val="ListParagraph"/>
        <w:numPr>
          <w:ilvl w:val="1"/>
          <w:numId w:val="44"/>
        </w:numPr>
        <w:rPr>
          <w:rFonts w:eastAsia="Calibri" w:cs="Arial"/>
          <w:b/>
          <w:bCs/>
        </w:rPr>
      </w:pPr>
      <w:r w:rsidRPr="00761715">
        <w:rPr>
          <w:rFonts w:cs="Arial"/>
        </w:rPr>
        <w:t>Quarterly Data, TOPSPro Enterprise</w:t>
      </w:r>
    </w:p>
    <w:p w14:paraId="57FF697F" w14:textId="77777777" w:rsidR="00495F02" w:rsidRPr="00E419BF" w:rsidRDefault="5B62DF49" w:rsidP="00A53EE8">
      <w:pPr>
        <w:pStyle w:val="ListParagraph"/>
        <w:numPr>
          <w:ilvl w:val="1"/>
          <w:numId w:val="44"/>
        </w:numPr>
        <w:rPr>
          <w:rFonts w:eastAsia="Calibri" w:cs="Arial"/>
          <w:b/>
          <w:bCs/>
        </w:rPr>
      </w:pPr>
      <w:r w:rsidRPr="00761715">
        <w:rPr>
          <w:rFonts w:cs="Arial"/>
        </w:rPr>
        <w:t>Expenditure Claim Report</w:t>
      </w:r>
    </w:p>
    <w:p w14:paraId="32019A5E" w14:textId="02D1BF95" w:rsidR="004E640E" w:rsidRPr="00E419BF" w:rsidRDefault="5B62DF49" w:rsidP="00A53EE8">
      <w:pPr>
        <w:pStyle w:val="ListParagraph"/>
        <w:numPr>
          <w:ilvl w:val="1"/>
          <w:numId w:val="44"/>
        </w:numPr>
        <w:spacing w:after="240"/>
        <w:rPr>
          <w:rFonts w:eastAsia="Calibri" w:cs="Arial"/>
          <w:b/>
          <w:bCs/>
        </w:rPr>
      </w:pPr>
      <w:r w:rsidRPr="00761715">
        <w:rPr>
          <w:rFonts w:cs="Arial"/>
        </w:rPr>
        <w:t>Fourth Quarter Employment and Earnings Follow-up Survey (prior year)</w:t>
      </w:r>
    </w:p>
    <w:p w14:paraId="7BAB3AC3" w14:textId="495B6811" w:rsidR="00E820AF" w:rsidRDefault="00E820AF" w:rsidP="008634AB">
      <w:pPr>
        <w:pStyle w:val="ListParagraph"/>
        <w:numPr>
          <w:ilvl w:val="0"/>
          <w:numId w:val="44"/>
        </w:numPr>
        <w:spacing w:after="240"/>
        <w:rPr>
          <w:rFonts w:eastAsia="Calibri" w:cs="Arial"/>
          <w:b/>
        </w:rPr>
      </w:pPr>
      <w:r w:rsidRPr="00E820AF">
        <w:rPr>
          <w:rFonts w:eastAsia="Calibri" w:cs="Arial"/>
          <w:b/>
        </w:rPr>
        <w:t>January</w:t>
      </w:r>
    </w:p>
    <w:p w14:paraId="57500F32" w14:textId="77777777" w:rsidR="00495F02" w:rsidRPr="00761715" w:rsidRDefault="5B62DF49" w:rsidP="00A53EE8">
      <w:pPr>
        <w:pStyle w:val="ListParagraph"/>
        <w:numPr>
          <w:ilvl w:val="1"/>
          <w:numId w:val="44"/>
        </w:numPr>
        <w:spacing w:line="259" w:lineRule="auto"/>
        <w:rPr>
          <w:rFonts w:eastAsia="Arial" w:cs="Arial"/>
          <w:b/>
          <w:bCs/>
          <w:szCs w:val="24"/>
        </w:rPr>
      </w:pPr>
      <w:r w:rsidRPr="00761715">
        <w:rPr>
          <w:rFonts w:cs="Arial"/>
        </w:rPr>
        <w:t>Quarterly Data Integrity Report</w:t>
      </w:r>
    </w:p>
    <w:p w14:paraId="3563E215" w14:textId="77777777" w:rsidR="00495F02" w:rsidRPr="00761715" w:rsidRDefault="5B62DF49" w:rsidP="00A53EE8">
      <w:pPr>
        <w:pStyle w:val="ListParagraph"/>
        <w:numPr>
          <w:ilvl w:val="1"/>
          <w:numId w:val="44"/>
        </w:numPr>
        <w:spacing w:line="259" w:lineRule="auto"/>
        <w:rPr>
          <w:rFonts w:eastAsia="Arial" w:cs="Arial"/>
          <w:b/>
          <w:bCs/>
          <w:szCs w:val="24"/>
        </w:rPr>
      </w:pPr>
      <w:r w:rsidRPr="00761715">
        <w:rPr>
          <w:rFonts w:cs="Arial"/>
        </w:rPr>
        <w:t>Expenditure Claim Report</w:t>
      </w:r>
    </w:p>
    <w:p w14:paraId="53E50F34" w14:textId="77777777" w:rsidR="00495F02" w:rsidRPr="00761715" w:rsidRDefault="5B62DF49" w:rsidP="00A53EE8">
      <w:pPr>
        <w:pStyle w:val="ListParagraph"/>
        <w:numPr>
          <w:ilvl w:val="1"/>
          <w:numId w:val="44"/>
        </w:numPr>
        <w:spacing w:line="259" w:lineRule="auto"/>
        <w:rPr>
          <w:rFonts w:eastAsia="Arial" w:cs="Arial"/>
          <w:b/>
          <w:bCs/>
          <w:szCs w:val="24"/>
        </w:rPr>
      </w:pPr>
      <w:r w:rsidRPr="00761715">
        <w:rPr>
          <w:rFonts w:cs="Arial"/>
        </w:rPr>
        <w:t>California Accountability Training</w:t>
      </w:r>
    </w:p>
    <w:p w14:paraId="158513FC" w14:textId="2AC2EF8B" w:rsidR="00495F02" w:rsidRPr="00761715" w:rsidRDefault="5B62DF49" w:rsidP="00A53EE8">
      <w:pPr>
        <w:pStyle w:val="ListParagraph"/>
        <w:numPr>
          <w:ilvl w:val="1"/>
          <w:numId w:val="44"/>
        </w:numPr>
        <w:spacing w:line="259" w:lineRule="auto"/>
        <w:rPr>
          <w:rFonts w:eastAsia="Arial" w:cs="Arial"/>
          <w:b/>
          <w:bCs/>
          <w:szCs w:val="24"/>
        </w:rPr>
      </w:pPr>
      <w:r w:rsidRPr="00761715">
        <w:rPr>
          <w:rFonts w:cs="Arial"/>
        </w:rPr>
        <w:t>Comprehensive Adul</w:t>
      </w:r>
      <w:r w:rsidR="4BBE307B" w:rsidRPr="00761715">
        <w:rPr>
          <w:rFonts w:cs="Arial"/>
        </w:rPr>
        <w:t>t</w:t>
      </w:r>
      <w:r w:rsidRPr="00761715">
        <w:rPr>
          <w:rFonts w:cs="Arial"/>
        </w:rPr>
        <w:t xml:space="preserve"> Student Assessment Systems Implementation Training</w:t>
      </w:r>
    </w:p>
    <w:p w14:paraId="2D5C7913" w14:textId="3DC79BBA" w:rsidR="00495F02" w:rsidRPr="00761715" w:rsidRDefault="5B62DF49" w:rsidP="00A53EE8">
      <w:pPr>
        <w:pStyle w:val="ListParagraph"/>
        <w:numPr>
          <w:ilvl w:val="1"/>
          <w:numId w:val="44"/>
        </w:numPr>
        <w:spacing w:after="240" w:line="259" w:lineRule="auto"/>
        <w:rPr>
          <w:rFonts w:eastAsia="Arial" w:cs="Arial"/>
          <w:szCs w:val="24"/>
        </w:rPr>
      </w:pPr>
      <w:r w:rsidRPr="00761715">
        <w:rPr>
          <w:rFonts w:cs="Arial"/>
        </w:rPr>
        <w:t>First Quarter Employment and Earnings Follow-up Survey</w:t>
      </w:r>
    </w:p>
    <w:p w14:paraId="2DADF501" w14:textId="77777777" w:rsidR="00495F02" w:rsidRDefault="00495F02">
      <w:pPr>
        <w:rPr>
          <w:rFonts w:cs="Arial"/>
          <w:color w:val="333333"/>
          <w:szCs w:val="24"/>
        </w:rPr>
      </w:pPr>
      <w:r>
        <w:rPr>
          <w:rFonts w:cs="Arial"/>
          <w:color w:val="333333"/>
          <w:szCs w:val="24"/>
        </w:rPr>
        <w:br w:type="page"/>
      </w:r>
    </w:p>
    <w:p w14:paraId="3159790D" w14:textId="18E46BE1" w:rsidR="00E820AF" w:rsidRDefault="00E820AF" w:rsidP="008634AB">
      <w:pPr>
        <w:pStyle w:val="ListParagraph"/>
        <w:numPr>
          <w:ilvl w:val="0"/>
          <w:numId w:val="44"/>
        </w:numPr>
        <w:spacing w:after="240"/>
        <w:rPr>
          <w:rFonts w:eastAsia="Calibri" w:cs="Arial"/>
          <w:b/>
        </w:rPr>
      </w:pPr>
      <w:r w:rsidRPr="00E820AF">
        <w:rPr>
          <w:rFonts w:eastAsia="Calibri" w:cs="Arial"/>
          <w:b/>
        </w:rPr>
        <w:lastRenderedPageBreak/>
        <w:t>April</w:t>
      </w:r>
    </w:p>
    <w:p w14:paraId="569D9FCF" w14:textId="77777777" w:rsidR="00495F02" w:rsidRPr="00E419BF" w:rsidRDefault="5B62DF49" w:rsidP="00A53EE8">
      <w:pPr>
        <w:pStyle w:val="ListParagraph"/>
        <w:numPr>
          <w:ilvl w:val="1"/>
          <w:numId w:val="44"/>
        </w:numPr>
        <w:rPr>
          <w:rFonts w:eastAsia="Calibri" w:cs="Arial"/>
          <w:b/>
          <w:bCs/>
        </w:rPr>
      </w:pPr>
      <w:r w:rsidRPr="00761715">
        <w:rPr>
          <w:rFonts w:cs="Arial"/>
        </w:rPr>
        <w:t>Civics Objectives and Additional Assessment Plans</w:t>
      </w:r>
    </w:p>
    <w:p w14:paraId="7808B597" w14:textId="77777777" w:rsidR="00495F02" w:rsidRPr="00E419BF" w:rsidRDefault="5B62DF49" w:rsidP="00A53EE8">
      <w:pPr>
        <w:pStyle w:val="ListParagraph"/>
        <w:numPr>
          <w:ilvl w:val="1"/>
          <w:numId w:val="44"/>
        </w:numPr>
        <w:rPr>
          <w:rFonts w:eastAsia="Calibri" w:cs="Arial"/>
          <w:b/>
          <w:bCs/>
        </w:rPr>
      </w:pPr>
      <w:r w:rsidRPr="00761715">
        <w:rPr>
          <w:rFonts w:cs="Arial"/>
        </w:rPr>
        <w:t>Quarterly Data Integrity Report</w:t>
      </w:r>
    </w:p>
    <w:p w14:paraId="012B698E" w14:textId="77777777" w:rsidR="00495F02" w:rsidRPr="00E419BF" w:rsidRDefault="5B62DF49" w:rsidP="00A53EE8">
      <w:pPr>
        <w:pStyle w:val="ListParagraph"/>
        <w:numPr>
          <w:ilvl w:val="1"/>
          <w:numId w:val="44"/>
        </w:numPr>
        <w:rPr>
          <w:rFonts w:eastAsia="Calibri" w:cs="Arial"/>
          <w:b/>
          <w:bCs/>
        </w:rPr>
      </w:pPr>
      <w:r w:rsidRPr="00761715">
        <w:rPr>
          <w:rFonts w:cs="Arial"/>
        </w:rPr>
        <w:t>Expenditure Claim Report</w:t>
      </w:r>
    </w:p>
    <w:p w14:paraId="797D1E43" w14:textId="77777777" w:rsidR="00495F02" w:rsidRPr="00E419BF" w:rsidRDefault="5B62DF49" w:rsidP="00A53EE8">
      <w:pPr>
        <w:pStyle w:val="ListParagraph"/>
        <w:numPr>
          <w:ilvl w:val="1"/>
          <w:numId w:val="44"/>
        </w:numPr>
        <w:rPr>
          <w:rFonts w:eastAsia="Calibri" w:cs="Arial"/>
          <w:b/>
          <w:bCs/>
        </w:rPr>
      </w:pPr>
      <w:r w:rsidRPr="00761715">
        <w:rPr>
          <w:rFonts w:cs="Arial"/>
        </w:rPr>
        <w:t>Second Quarter Employment and Earnings Follow-up Survey</w:t>
      </w:r>
    </w:p>
    <w:p w14:paraId="4FFEDA97" w14:textId="3809BC96" w:rsidR="00495F02" w:rsidRPr="00E419BF" w:rsidRDefault="53748009" w:rsidP="00A53EE8">
      <w:pPr>
        <w:pStyle w:val="ListParagraph"/>
        <w:numPr>
          <w:ilvl w:val="1"/>
          <w:numId w:val="44"/>
        </w:numPr>
        <w:spacing w:line="259" w:lineRule="auto"/>
        <w:rPr>
          <w:rFonts w:eastAsia="Calibri" w:cs="Arial"/>
          <w:b/>
          <w:bCs/>
        </w:rPr>
      </w:pPr>
      <w:r w:rsidRPr="00761715">
        <w:rPr>
          <w:rFonts w:cs="Arial"/>
        </w:rPr>
        <w:t>Continuous Improvement Plan</w:t>
      </w:r>
    </w:p>
    <w:p w14:paraId="50015918" w14:textId="2A0A6AB8" w:rsidR="6005C3CD" w:rsidRPr="00E419BF" w:rsidRDefault="53748009" w:rsidP="00A53EE8">
      <w:pPr>
        <w:pStyle w:val="ListParagraph"/>
        <w:numPr>
          <w:ilvl w:val="1"/>
          <w:numId w:val="44"/>
        </w:numPr>
        <w:spacing w:line="259" w:lineRule="auto"/>
        <w:rPr>
          <w:b/>
          <w:bCs/>
        </w:rPr>
      </w:pPr>
      <w:r w:rsidRPr="00761715">
        <w:rPr>
          <w:rFonts w:cs="Arial"/>
        </w:rPr>
        <w:t>IELCE Annual Report</w:t>
      </w:r>
    </w:p>
    <w:p w14:paraId="7F14A799" w14:textId="77777777" w:rsidR="00495F02" w:rsidRPr="00E419BF" w:rsidRDefault="5B62DF49" w:rsidP="00A53EE8">
      <w:pPr>
        <w:pStyle w:val="ListParagraph"/>
        <w:numPr>
          <w:ilvl w:val="1"/>
          <w:numId w:val="44"/>
        </w:numPr>
        <w:spacing w:after="240"/>
        <w:rPr>
          <w:rFonts w:eastAsia="Calibri" w:cs="Arial"/>
          <w:b/>
          <w:bCs/>
        </w:rPr>
      </w:pPr>
      <w:r w:rsidRPr="00761715">
        <w:rPr>
          <w:rFonts w:cs="Arial"/>
        </w:rPr>
        <w:t>Adult Education and Family Literacy Act Program Implementation Survey</w:t>
      </w:r>
    </w:p>
    <w:p w14:paraId="36AFFF5D" w14:textId="3EC7A367" w:rsidR="00E820AF" w:rsidRDefault="004E640E" w:rsidP="008634AB">
      <w:pPr>
        <w:pStyle w:val="ListParagraph"/>
        <w:numPr>
          <w:ilvl w:val="0"/>
          <w:numId w:val="44"/>
        </w:numPr>
        <w:spacing w:after="240"/>
        <w:rPr>
          <w:rFonts w:eastAsia="Calibri" w:cs="Arial"/>
          <w:b/>
        </w:rPr>
      </w:pPr>
      <w:r>
        <w:rPr>
          <w:rFonts w:eastAsia="Calibri" w:cs="Arial"/>
          <w:b/>
        </w:rPr>
        <w:t>May</w:t>
      </w:r>
    </w:p>
    <w:p w14:paraId="2FED544C" w14:textId="0BD47E50" w:rsidR="004E640E" w:rsidRPr="00E419BF" w:rsidRDefault="4AF3D9CA" w:rsidP="00A53EE8">
      <w:pPr>
        <w:pStyle w:val="ListParagraph"/>
        <w:numPr>
          <w:ilvl w:val="1"/>
          <w:numId w:val="44"/>
        </w:numPr>
        <w:spacing w:after="240"/>
        <w:rPr>
          <w:rFonts w:eastAsia="Calibri" w:cs="Arial"/>
          <w:b/>
          <w:bCs/>
        </w:rPr>
      </w:pPr>
      <w:r w:rsidRPr="00E419BF">
        <w:rPr>
          <w:rFonts w:eastAsia="Calibri" w:cs="Arial"/>
        </w:rPr>
        <w:t>(none)</w:t>
      </w:r>
    </w:p>
    <w:p w14:paraId="0E0B4918" w14:textId="2E6538B3" w:rsidR="00E820AF" w:rsidRPr="00E419BF" w:rsidRDefault="00E820AF" w:rsidP="008634AB">
      <w:pPr>
        <w:pStyle w:val="ListParagraph"/>
        <w:numPr>
          <w:ilvl w:val="0"/>
          <w:numId w:val="44"/>
        </w:numPr>
        <w:spacing w:after="240"/>
        <w:rPr>
          <w:rFonts w:eastAsia="Calibri" w:cs="Arial"/>
          <w:b/>
        </w:rPr>
      </w:pPr>
      <w:r w:rsidRPr="00E419BF">
        <w:rPr>
          <w:rFonts w:eastAsia="Calibri" w:cs="Arial"/>
          <w:b/>
        </w:rPr>
        <w:t>June</w:t>
      </w:r>
    </w:p>
    <w:p w14:paraId="71FE7902" w14:textId="4A753989" w:rsidR="004E640E" w:rsidRPr="00971999" w:rsidRDefault="4AF3D9CA" w:rsidP="00A53EE8">
      <w:pPr>
        <w:pStyle w:val="ListParagraph"/>
        <w:numPr>
          <w:ilvl w:val="1"/>
          <w:numId w:val="44"/>
        </w:numPr>
        <w:spacing w:after="240"/>
        <w:rPr>
          <w:rFonts w:eastAsia="Calibri" w:cs="Arial"/>
          <w:b/>
          <w:bCs/>
        </w:rPr>
      </w:pPr>
      <w:r w:rsidRPr="00971999">
        <w:rPr>
          <w:rFonts w:eastAsia="Calibri" w:cs="Arial"/>
        </w:rPr>
        <w:t>(none)</w:t>
      </w:r>
    </w:p>
    <w:p w14:paraId="5D0EFC26" w14:textId="3FA8C25D" w:rsidR="00DB57AF" w:rsidRPr="00E820AF" w:rsidRDefault="00E820AF" w:rsidP="00F933CF">
      <w:pPr>
        <w:rPr>
          <w:rFonts w:eastAsia="Calibri" w:cs="Arial"/>
          <w:sz w:val="20"/>
        </w:rPr>
      </w:pPr>
      <w:r>
        <w:rPr>
          <w:rFonts w:eastAsia="Calibri" w:cs="Arial"/>
          <w:sz w:val="20"/>
        </w:rPr>
        <w:br w:type="page"/>
      </w:r>
    </w:p>
    <w:p w14:paraId="1AAF56FC" w14:textId="77777777" w:rsidR="00F34429" w:rsidRDefault="68037ADF" w:rsidP="003F187B">
      <w:pPr>
        <w:pStyle w:val="Heading2"/>
      </w:pPr>
      <w:bookmarkStart w:id="1471" w:name="_Toc1061439396"/>
      <w:bookmarkStart w:id="1472" w:name="_Toc1466402738"/>
      <w:bookmarkStart w:id="1473" w:name="_Toc915420552"/>
      <w:bookmarkStart w:id="1474" w:name="_Toc2091508753"/>
      <w:bookmarkStart w:id="1475" w:name="_Toc204121519"/>
      <w:bookmarkStart w:id="1476" w:name="_Toc885881344"/>
      <w:bookmarkStart w:id="1477" w:name="_Toc1921982947"/>
      <w:bookmarkStart w:id="1478" w:name="_Toc548858335"/>
      <w:bookmarkStart w:id="1479" w:name="_Toc95402963"/>
      <w:bookmarkStart w:id="1480" w:name="_Toc109824190"/>
      <w:bookmarkStart w:id="1481" w:name="_Hlk95396475"/>
      <w:bookmarkStart w:id="1482" w:name="_Toc369868829"/>
      <w:bookmarkStart w:id="1483" w:name="_Toc369869500"/>
      <w:r>
        <w:lastRenderedPageBreak/>
        <w:t xml:space="preserve">Appendix </w:t>
      </w:r>
      <w:r w:rsidR="054A034B">
        <w:t>C</w:t>
      </w:r>
      <w:r w:rsidR="51CE9E48">
        <w:t>:</w:t>
      </w:r>
      <w:r w:rsidR="0934162D">
        <w:t xml:space="preserve"> </w:t>
      </w:r>
      <w:r w:rsidR="59A9A2BE">
        <w:t>Payment Point Overview</w:t>
      </w:r>
      <w:bookmarkEnd w:id="1471"/>
      <w:bookmarkEnd w:id="1472"/>
      <w:bookmarkEnd w:id="1473"/>
      <w:bookmarkEnd w:id="1474"/>
      <w:bookmarkEnd w:id="1475"/>
      <w:bookmarkEnd w:id="1476"/>
      <w:bookmarkEnd w:id="1477"/>
      <w:bookmarkEnd w:id="1478"/>
      <w:bookmarkEnd w:id="1479"/>
      <w:bookmarkEnd w:id="1480"/>
    </w:p>
    <w:bookmarkEnd w:id="1481"/>
    <w:p w14:paraId="05A8EFF4" w14:textId="3233ACC7" w:rsidR="00F34429" w:rsidRPr="00942E36" w:rsidRDefault="00942E36" w:rsidP="00942E36">
      <w:pPr>
        <w:spacing w:after="240"/>
        <w:rPr>
          <w:color w:val="000000"/>
          <w:szCs w:val="24"/>
        </w:rPr>
      </w:pPr>
      <w:r w:rsidRPr="00177E2A">
        <w:rPr>
          <w:color w:val="000000"/>
          <w:szCs w:val="24"/>
        </w:rPr>
        <w:t xml:space="preserve">The </w:t>
      </w:r>
      <w:r w:rsidR="00A53EE8">
        <w:rPr>
          <w:color w:val="000000"/>
          <w:szCs w:val="24"/>
        </w:rPr>
        <w:t>Adult Education Office (</w:t>
      </w:r>
      <w:r w:rsidRPr="00177E2A">
        <w:rPr>
          <w:color w:val="000000"/>
          <w:szCs w:val="24"/>
        </w:rPr>
        <w:t>AEO</w:t>
      </w:r>
      <w:r w:rsidR="00A53EE8">
        <w:rPr>
          <w:color w:val="000000"/>
          <w:szCs w:val="24"/>
        </w:rPr>
        <w:t>)</w:t>
      </w:r>
      <w:r w:rsidRPr="00177E2A">
        <w:rPr>
          <w:color w:val="000000"/>
          <w:szCs w:val="24"/>
        </w:rPr>
        <w:t xml:space="preserve"> annually funds sub-grantees based upon assigned values to student outcomes called Payment Points.</w:t>
      </w:r>
    </w:p>
    <w:p w14:paraId="12E9405D" w14:textId="1BBBE606" w:rsidR="007E08B0" w:rsidRPr="003C4CAC" w:rsidRDefault="00523C6D" w:rsidP="00385987">
      <w:pPr>
        <w:pStyle w:val="Heading3"/>
      </w:pPr>
      <w:r>
        <w:t>Workforce Innovation and Opportunity Act</w:t>
      </w:r>
      <w:r w:rsidR="00853C2B">
        <w:t>,</w:t>
      </w:r>
      <w:r w:rsidR="006F46AF" w:rsidRPr="003C4CAC">
        <w:t xml:space="preserve"> </w:t>
      </w:r>
      <w:r w:rsidR="00550FD7" w:rsidRPr="003C4CAC">
        <w:t>Sections 225 and 231</w:t>
      </w:r>
    </w:p>
    <w:p w14:paraId="33EC4370" w14:textId="5245EF72" w:rsidR="007E08B0" w:rsidRPr="003C4CAC" w:rsidRDefault="00550FD7" w:rsidP="006D27AD">
      <w:pPr>
        <w:numPr>
          <w:ilvl w:val="0"/>
          <w:numId w:val="2"/>
        </w:numPr>
        <w:tabs>
          <w:tab w:val="left" w:pos="240"/>
        </w:tabs>
        <w:rPr>
          <w:rFonts w:cs="Arial"/>
          <w:szCs w:val="24"/>
        </w:rPr>
      </w:pPr>
      <w:r w:rsidRPr="003C4CAC">
        <w:rPr>
          <w:rFonts w:cs="Arial"/>
          <w:szCs w:val="24"/>
        </w:rPr>
        <w:t xml:space="preserve">Complete one </w:t>
      </w:r>
      <w:r w:rsidR="00530CA5" w:rsidRPr="003C4CAC">
        <w:rPr>
          <w:rFonts w:cs="Arial"/>
          <w:szCs w:val="24"/>
        </w:rPr>
        <w:t>National Reporting System</w:t>
      </w:r>
      <w:r w:rsidRPr="003C4CAC">
        <w:rPr>
          <w:rFonts w:cs="Arial"/>
          <w:szCs w:val="24"/>
        </w:rPr>
        <w:t xml:space="preserve"> Edu</w:t>
      </w:r>
      <w:r w:rsidR="008743F6" w:rsidRPr="003C4CAC">
        <w:rPr>
          <w:rFonts w:cs="Arial"/>
          <w:szCs w:val="24"/>
        </w:rPr>
        <w:t>cational Functioning Level</w:t>
      </w:r>
    </w:p>
    <w:p w14:paraId="07C93A29" w14:textId="5FFFB6F0" w:rsidR="007E08B0" w:rsidRPr="003C4CAC" w:rsidRDefault="00550FD7" w:rsidP="006D27AD">
      <w:pPr>
        <w:numPr>
          <w:ilvl w:val="0"/>
          <w:numId w:val="2"/>
        </w:numPr>
        <w:tabs>
          <w:tab w:val="left" w:pos="240"/>
        </w:tabs>
        <w:spacing w:after="240"/>
        <w:rPr>
          <w:rFonts w:cs="Arial"/>
          <w:szCs w:val="24"/>
        </w:rPr>
      </w:pPr>
      <w:r w:rsidRPr="003C4CAC">
        <w:rPr>
          <w:rFonts w:cs="Arial"/>
          <w:szCs w:val="24"/>
        </w:rPr>
        <w:t xml:space="preserve">Attain a </w:t>
      </w:r>
      <w:r w:rsidR="00530CA5" w:rsidRPr="003C4CAC">
        <w:rPr>
          <w:rFonts w:cs="Arial"/>
          <w:szCs w:val="24"/>
        </w:rPr>
        <w:t>high school diploma</w:t>
      </w:r>
      <w:r w:rsidRPr="003C4CAC">
        <w:rPr>
          <w:rFonts w:cs="Arial"/>
          <w:szCs w:val="24"/>
        </w:rPr>
        <w:t xml:space="preserve"> or pass</w:t>
      </w:r>
      <w:r w:rsidR="00530CA5" w:rsidRPr="003C4CAC">
        <w:rPr>
          <w:rFonts w:cs="Arial"/>
          <w:szCs w:val="24"/>
        </w:rPr>
        <w:t xml:space="preserve"> a high school equivalency</w:t>
      </w:r>
      <w:r w:rsidRPr="003C4CAC">
        <w:rPr>
          <w:rFonts w:cs="Arial"/>
          <w:szCs w:val="24"/>
        </w:rPr>
        <w:t xml:space="preserve"> exam</w:t>
      </w:r>
    </w:p>
    <w:p w14:paraId="31805CEA" w14:textId="79B47A11" w:rsidR="007E08B0" w:rsidRPr="003C4CAC" w:rsidRDefault="00523C6D" w:rsidP="00385987">
      <w:pPr>
        <w:pStyle w:val="Heading3"/>
      </w:pPr>
      <w:r>
        <w:t>Workforce Innovation and Opportunity Act</w:t>
      </w:r>
      <w:r w:rsidR="00853C2B">
        <w:t>,</w:t>
      </w:r>
      <w:r w:rsidR="006F46AF" w:rsidRPr="003C4CAC">
        <w:t xml:space="preserve"> </w:t>
      </w:r>
      <w:r w:rsidR="00550FD7" w:rsidRPr="003C4CAC">
        <w:t>Section 231</w:t>
      </w:r>
      <w:r w:rsidR="00945E4C" w:rsidRPr="003C4CAC">
        <w:t xml:space="preserve"> </w:t>
      </w:r>
      <w:r w:rsidR="00530CA5" w:rsidRPr="003C4CAC">
        <w:t>Englis</w:t>
      </w:r>
      <w:r w:rsidR="00E664D2">
        <w:t>h Literacy and Civics Education</w:t>
      </w:r>
    </w:p>
    <w:p w14:paraId="5DEBB5AB" w14:textId="7019FCD0" w:rsidR="007E08B0" w:rsidRPr="003C4CAC" w:rsidRDefault="00550FD7" w:rsidP="00F933CF">
      <w:pPr>
        <w:spacing w:after="240"/>
        <w:rPr>
          <w:rFonts w:cs="Arial"/>
          <w:szCs w:val="24"/>
        </w:rPr>
      </w:pPr>
      <w:r w:rsidRPr="003C4CAC">
        <w:rPr>
          <w:rFonts w:cs="Arial"/>
          <w:szCs w:val="24"/>
        </w:rPr>
        <w:t>Student Outcome Data Sets</w:t>
      </w:r>
      <w:r w:rsidR="00CF384C">
        <w:rPr>
          <w:rFonts w:cs="Arial"/>
          <w:szCs w:val="24"/>
        </w:rPr>
        <w:t>:</w:t>
      </w:r>
    </w:p>
    <w:p w14:paraId="7B91A403" w14:textId="3004996C" w:rsidR="007E08B0" w:rsidRPr="003C4CAC" w:rsidRDefault="00205D15" w:rsidP="006D27AD">
      <w:pPr>
        <w:numPr>
          <w:ilvl w:val="0"/>
          <w:numId w:val="3"/>
        </w:numPr>
        <w:spacing w:after="240"/>
        <w:contextualSpacing/>
        <w:rPr>
          <w:rFonts w:cs="Arial"/>
          <w:szCs w:val="24"/>
        </w:rPr>
      </w:pPr>
      <w:r w:rsidRPr="003C4CAC">
        <w:rPr>
          <w:rFonts w:cs="Arial"/>
          <w:szCs w:val="24"/>
        </w:rPr>
        <w:t>Complete a paired pre</w:t>
      </w:r>
      <w:r w:rsidR="00550FD7" w:rsidRPr="003C4CAC">
        <w:rPr>
          <w:rFonts w:cs="Arial"/>
          <w:szCs w:val="24"/>
        </w:rPr>
        <w:t>test and post-test</w:t>
      </w:r>
    </w:p>
    <w:p w14:paraId="525E5DE4" w14:textId="3B7E8067" w:rsidR="007E08B0" w:rsidRPr="003C4CAC" w:rsidRDefault="00550FD7" w:rsidP="006D27AD">
      <w:pPr>
        <w:numPr>
          <w:ilvl w:val="0"/>
          <w:numId w:val="3"/>
        </w:numPr>
        <w:spacing w:after="240"/>
        <w:contextualSpacing/>
        <w:rPr>
          <w:rFonts w:cs="Arial"/>
          <w:szCs w:val="24"/>
        </w:rPr>
      </w:pPr>
      <w:r w:rsidRPr="003C4CAC">
        <w:rPr>
          <w:rFonts w:cs="Arial"/>
          <w:szCs w:val="24"/>
        </w:rPr>
        <w:t>Pass up to three approved Civic Objectives and Additional Assessment Plans (Civ</w:t>
      </w:r>
      <w:r w:rsidR="00945E4C" w:rsidRPr="003C4CAC">
        <w:rPr>
          <w:rFonts w:cs="Arial"/>
          <w:szCs w:val="24"/>
        </w:rPr>
        <w:t xml:space="preserve">ic Participation </w:t>
      </w:r>
      <w:r w:rsidR="00530CA5" w:rsidRPr="003C4CAC">
        <w:rPr>
          <w:rFonts w:cs="Arial"/>
          <w:szCs w:val="24"/>
        </w:rPr>
        <w:t>only)</w:t>
      </w:r>
    </w:p>
    <w:p w14:paraId="303103AE" w14:textId="7F10C3C9" w:rsidR="007E08B0" w:rsidRPr="003C4CAC" w:rsidRDefault="00550FD7" w:rsidP="006D27AD">
      <w:pPr>
        <w:numPr>
          <w:ilvl w:val="0"/>
          <w:numId w:val="3"/>
        </w:numPr>
        <w:spacing w:after="240"/>
        <w:contextualSpacing/>
        <w:rPr>
          <w:rFonts w:cs="Arial"/>
          <w:szCs w:val="24"/>
        </w:rPr>
      </w:pPr>
      <w:r w:rsidRPr="003C4CAC">
        <w:rPr>
          <w:rFonts w:cs="Arial"/>
          <w:szCs w:val="24"/>
        </w:rPr>
        <w:t>Pass Cit</w:t>
      </w:r>
      <w:r w:rsidR="003521EC" w:rsidRPr="003C4CAC">
        <w:rPr>
          <w:rFonts w:cs="Arial"/>
          <w:szCs w:val="24"/>
        </w:rPr>
        <w:t xml:space="preserve">izenship Interview Test with a </w:t>
      </w:r>
      <w:r w:rsidRPr="003C4CAC">
        <w:rPr>
          <w:rFonts w:cs="Arial"/>
          <w:szCs w:val="24"/>
        </w:rPr>
        <w:t>score of 206 or above (Citizenship Preparation only)</w:t>
      </w:r>
    </w:p>
    <w:p w14:paraId="02891319" w14:textId="4133E417" w:rsidR="007E08B0" w:rsidRPr="003C4CAC" w:rsidRDefault="00550FD7" w:rsidP="006D27AD">
      <w:pPr>
        <w:numPr>
          <w:ilvl w:val="0"/>
          <w:numId w:val="3"/>
        </w:numPr>
        <w:spacing w:after="240"/>
        <w:rPr>
          <w:rFonts w:cs="Arial"/>
          <w:szCs w:val="24"/>
        </w:rPr>
      </w:pPr>
      <w:r w:rsidRPr="003C4CAC">
        <w:rPr>
          <w:rFonts w:cs="Arial"/>
          <w:szCs w:val="24"/>
        </w:rPr>
        <w:t>Pass Government and Histo</w:t>
      </w:r>
      <w:r w:rsidR="003521EC" w:rsidRPr="003C4CAC">
        <w:rPr>
          <w:rFonts w:cs="Arial"/>
          <w:szCs w:val="24"/>
        </w:rPr>
        <w:t xml:space="preserve">ry for Citizenship Test with a </w:t>
      </w:r>
      <w:r w:rsidRPr="003C4CAC">
        <w:rPr>
          <w:rFonts w:cs="Arial"/>
          <w:szCs w:val="24"/>
        </w:rPr>
        <w:t>score of 206 or above (Citizenship Preparation only)</w:t>
      </w:r>
    </w:p>
    <w:p w14:paraId="5E817EAF" w14:textId="36CD00AD" w:rsidR="007F1E3F" w:rsidRDefault="00853C2B" w:rsidP="003E2942">
      <w:pPr>
        <w:pStyle w:val="Heading4"/>
      </w:pPr>
      <w:r>
        <w:t xml:space="preserve">Workforce </w:t>
      </w:r>
      <w:r w:rsidRPr="00385987">
        <w:rPr>
          <w:rStyle w:val="Heading3Char"/>
        </w:rPr>
        <w:t>Innovation</w:t>
      </w:r>
      <w:r>
        <w:t xml:space="preserve"> and Opportunity Act,</w:t>
      </w:r>
      <w:r w:rsidRPr="003C4CAC">
        <w:t xml:space="preserve"> </w:t>
      </w:r>
      <w:r w:rsidR="00550FD7" w:rsidRPr="003C4CAC">
        <w:t>Section 243</w:t>
      </w:r>
      <w:r w:rsidR="00945E4C" w:rsidRPr="003C4CAC">
        <w:t xml:space="preserve"> </w:t>
      </w:r>
      <w:r w:rsidR="00550FD7" w:rsidRPr="003C4CAC">
        <w:t xml:space="preserve">Integrated </w:t>
      </w:r>
      <w:r w:rsidR="00D40548" w:rsidRPr="003C4CAC">
        <w:t>Englis</w:t>
      </w:r>
      <w:r>
        <w:t>h Literacy and Civics Education</w:t>
      </w:r>
    </w:p>
    <w:p w14:paraId="345D7080" w14:textId="7EC219BF" w:rsidR="007E08B0" w:rsidRPr="003C4CAC" w:rsidRDefault="00550FD7" w:rsidP="00F933CF">
      <w:pPr>
        <w:spacing w:after="240"/>
        <w:rPr>
          <w:rFonts w:cs="Arial"/>
          <w:szCs w:val="24"/>
        </w:rPr>
      </w:pPr>
      <w:r w:rsidRPr="003C4CAC">
        <w:rPr>
          <w:rFonts w:cs="Arial"/>
          <w:szCs w:val="24"/>
        </w:rPr>
        <w:t>Student Outcome Data Sets</w:t>
      </w:r>
      <w:r w:rsidR="00CF384C">
        <w:rPr>
          <w:rFonts w:cs="Arial"/>
          <w:szCs w:val="24"/>
        </w:rPr>
        <w:t>:</w:t>
      </w:r>
    </w:p>
    <w:p w14:paraId="612A6591" w14:textId="7762BAF4" w:rsidR="007E08B0" w:rsidRPr="003C4CAC" w:rsidRDefault="00205D15" w:rsidP="006D27AD">
      <w:pPr>
        <w:numPr>
          <w:ilvl w:val="0"/>
          <w:numId w:val="3"/>
        </w:numPr>
        <w:spacing w:after="240"/>
        <w:contextualSpacing/>
        <w:rPr>
          <w:rFonts w:cs="Arial"/>
          <w:szCs w:val="24"/>
        </w:rPr>
      </w:pPr>
      <w:r w:rsidRPr="003C4CAC">
        <w:rPr>
          <w:rFonts w:cs="Arial"/>
          <w:szCs w:val="24"/>
        </w:rPr>
        <w:t>Complete a paired pre</w:t>
      </w:r>
      <w:r w:rsidR="00550FD7" w:rsidRPr="003C4CAC">
        <w:rPr>
          <w:rFonts w:cs="Arial"/>
          <w:szCs w:val="24"/>
        </w:rPr>
        <w:t>test and post-test</w:t>
      </w:r>
    </w:p>
    <w:p w14:paraId="0DF802CC" w14:textId="21AB2B89" w:rsidR="007E08B0" w:rsidRPr="003C4CAC" w:rsidRDefault="00550FD7" w:rsidP="006D27AD">
      <w:pPr>
        <w:numPr>
          <w:ilvl w:val="0"/>
          <w:numId w:val="3"/>
        </w:numPr>
        <w:spacing w:after="240"/>
        <w:contextualSpacing/>
        <w:rPr>
          <w:rFonts w:cs="Arial"/>
          <w:szCs w:val="24"/>
        </w:rPr>
      </w:pPr>
      <w:r w:rsidRPr="003C4CAC">
        <w:rPr>
          <w:rFonts w:cs="Arial"/>
          <w:szCs w:val="24"/>
        </w:rPr>
        <w:t>Pass up to three approved Civic Objectives and Additional Assessment Plan</w:t>
      </w:r>
      <w:r w:rsidR="00530CA5" w:rsidRPr="003C4CAC">
        <w:rPr>
          <w:rFonts w:cs="Arial"/>
          <w:szCs w:val="24"/>
        </w:rPr>
        <w:t xml:space="preserve">s (Civic Participation </w:t>
      </w:r>
      <w:r w:rsidRPr="003C4CAC">
        <w:rPr>
          <w:rFonts w:cs="Arial"/>
          <w:szCs w:val="24"/>
        </w:rPr>
        <w:t>only)</w:t>
      </w:r>
    </w:p>
    <w:p w14:paraId="74BD35A1" w14:textId="3EB1FB37" w:rsidR="007E08B0" w:rsidRPr="003C4CAC" w:rsidRDefault="00A83D5A" w:rsidP="006D27AD">
      <w:pPr>
        <w:keepNext/>
        <w:numPr>
          <w:ilvl w:val="0"/>
          <w:numId w:val="3"/>
        </w:numPr>
        <w:spacing w:after="240"/>
        <w:contextualSpacing/>
        <w:rPr>
          <w:rFonts w:cs="Arial"/>
          <w:szCs w:val="24"/>
        </w:rPr>
      </w:pPr>
      <w:r w:rsidRPr="003C4CAC">
        <w:rPr>
          <w:rFonts w:cs="Arial"/>
          <w:szCs w:val="24"/>
        </w:rPr>
        <w:t>Be enrolled in a c</w:t>
      </w:r>
      <w:r w:rsidR="00550FD7" w:rsidRPr="003C4CAC">
        <w:rPr>
          <w:rFonts w:cs="Arial"/>
          <w:szCs w:val="24"/>
        </w:rPr>
        <w:t>aree</w:t>
      </w:r>
      <w:r w:rsidRPr="003C4CAC">
        <w:rPr>
          <w:rFonts w:cs="Arial"/>
          <w:szCs w:val="24"/>
        </w:rPr>
        <w:t>r technical e</w:t>
      </w:r>
      <w:r w:rsidR="00530CA5" w:rsidRPr="003C4CAC">
        <w:rPr>
          <w:rFonts w:cs="Arial"/>
          <w:szCs w:val="24"/>
        </w:rPr>
        <w:t xml:space="preserve">ducation </w:t>
      </w:r>
      <w:r w:rsidR="00550FD7" w:rsidRPr="003C4CAC">
        <w:rPr>
          <w:rFonts w:cs="Arial"/>
          <w:szCs w:val="24"/>
        </w:rPr>
        <w:t>course, a Workforce Innova</w:t>
      </w:r>
      <w:r w:rsidR="00530CA5" w:rsidRPr="003C4CAC">
        <w:rPr>
          <w:rFonts w:cs="Arial"/>
          <w:szCs w:val="24"/>
        </w:rPr>
        <w:t xml:space="preserve">tion and Opportunity Act, </w:t>
      </w:r>
      <w:r w:rsidR="00550FD7" w:rsidRPr="003C4CAC">
        <w:rPr>
          <w:rFonts w:cs="Arial"/>
          <w:szCs w:val="24"/>
        </w:rPr>
        <w:t xml:space="preserve">Title I program, or </w:t>
      </w:r>
      <w:r w:rsidR="00550FD7" w:rsidRPr="003C4CAC">
        <w:rPr>
          <w:rFonts w:eastAsia="Calibri" w:cs="Arial"/>
          <w:szCs w:val="24"/>
        </w:rPr>
        <w:t>a series of courses within a career pathway offered by one or more providers designed to lead to employment</w:t>
      </w:r>
    </w:p>
    <w:p w14:paraId="5A64BF77" w14:textId="77777777" w:rsidR="007E08B0" w:rsidRPr="003C4CAC" w:rsidRDefault="00550FD7" w:rsidP="00385987">
      <w:pPr>
        <w:pStyle w:val="Heading3"/>
      </w:pPr>
      <w:r w:rsidRPr="003C4CAC">
        <w:t>Transition Outcomes</w:t>
      </w:r>
    </w:p>
    <w:p w14:paraId="609F1370" w14:textId="4CFF3BA8" w:rsidR="007E08B0" w:rsidRPr="003C4CAC" w:rsidRDefault="003521EC" w:rsidP="006D27AD">
      <w:pPr>
        <w:numPr>
          <w:ilvl w:val="0"/>
          <w:numId w:val="3"/>
        </w:numPr>
        <w:rPr>
          <w:rFonts w:cs="Arial"/>
          <w:szCs w:val="24"/>
        </w:rPr>
      </w:pPr>
      <w:r w:rsidRPr="003C4CAC">
        <w:rPr>
          <w:rFonts w:cs="Arial"/>
          <w:szCs w:val="24"/>
        </w:rPr>
        <w:t>Enter</w:t>
      </w:r>
      <w:r w:rsidR="00550FD7" w:rsidRPr="003C4CAC">
        <w:rPr>
          <w:rFonts w:cs="Arial"/>
          <w:szCs w:val="24"/>
        </w:rPr>
        <w:t xml:space="preserve"> </w:t>
      </w:r>
      <w:r w:rsidRPr="003C4CAC">
        <w:rPr>
          <w:rFonts w:cs="Arial"/>
          <w:szCs w:val="24"/>
        </w:rPr>
        <w:t>or retain</w:t>
      </w:r>
      <w:r w:rsidR="00550FD7" w:rsidRPr="003C4CAC">
        <w:rPr>
          <w:rFonts w:cs="Arial"/>
          <w:szCs w:val="24"/>
        </w:rPr>
        <w:t xml:space="preserve"> </w:t>
      </w:r>
      <w:r w:rsidRPr="003C4CAC">
        <w:rPr>
          <w:rFonts w:cs="Arial"/>
          <w:szCs w:val="24"/>
        </w:rPr>
        <w:t>e</w:t>
      </w:r>
      <w:r w:rsidR="00550FD7" w:rsidRPr="003C4CAC">
        <w:rPr>
          <w:rFonts w:cs="Arial"/>
          <w:szCs w:val="24"/>
        </w:rPr>
        <w:t>mployment</w:t>
      </w:r>
    </w:p>
    <w:p w14:paraId="5A307FEC" w14:textId="09B14A2A" w:rsidR="007E08B0" w:rsidRPr="003C4CAC" w:rsidRDefault="003521EC" w:rsidP="006D27AD">
      <w:pPr>
        <w:numPr>
          <w:ilvl w:val="0"/>
          <w:numId w:val="3"/>
        </w:numPr>
        <w:spacing w:after="240"/>
        <w:rPr>
          <w:rFonts w:cs="Arial"/>
          <w:szCs w:val="24"/>
        </w:rPr>
      </w:pPr>
      <w:r w:rsidRPr="003C4CAC">
        <w:rPr>
          <w:rFonts w:cs="Arial"/>
          <w:szCs w:val="24"/>
        </w:rPr>
        <w:t>Enter postsecondary education or t</w:t>
      </w:r>
      <w:r w:rsidR="001678BD" w:rsidRPr="003C4CAC">
        <w:rPr>
          <w:rFonts w:cs="Arial"/>
          <w:szCs w:val="24"/>
        </w:rPr>
        <w:t xml:space="preserve">raining, </w:t>
      </w:r>
      <w:r w:rsidR="00550FD7" w:rsidRPr="003C4CAC">
        <w:rPr>
          <w:rFonts w:cs="Arial"/>
          <w:szCs w:val="24"/>
        </w:rPr>
        <w:t>including apprenticeship</w:t>
      </w:r>
    </w:p>
    <w:p w14:paraId="0BDE594D" w14:textId="0B0D219A" w:rsidR="00E664D2" w:rsidRDefault="008743F6" w:rsidP="002F3BDD">
      <w:pPr>
        <w:spacing w:after="240"/>
        <w:rPr>
          <w:rFonts w:cs="Arial"/>
          <w:szCs w:val="24"/>
        </w:rPr>
      </w:pPr>
      <w:bookmarkStart w:id="1484" w:name="_Toc369868831"/>
      <w:bookmarkStart w:id="1485" w:name="_Toc369869502"/>
      <w:bookmarkStart w:id="1486" w:name="_Toc372187793"/>
      <w:bookmarkStart w:id="1487" w:name="_Toc372187791"/>
      <w:r w:rsidRPr="003C4CAC">
        <w:rPr>
          <w:rFonts w:cs="Arial"/>
          <w:b/>
          <w:szCs w:val="24"/>
        </w:rPr>
        <w:t>N</w:t>
      </w:r>
      <w:r w:rsidR="00CF384C">
        <w:rPr>
          <w:rFonts w:cs="Arial"/>
          <w:b/>
          <w:szCs w:val="24"/>
        </w:rPr>
        <w:t>ote</w:t>
      </w:r>
      <w:r w:rsidRPr="003C4CAC">
        <w:rPr>
          <w:rFonts w:cs="Arial"/>
          <w:b/>
          <w:szCs w:val="24"/>
        </w:rPr>
        <w:t>:</w:t>
      </w:r>
      <w:r w:rsidRPr="003C4CAC">
        <w:rPr>
          <w:rFonts w:cs="Arial"/>
          <w:szCs w:val="24"/>
        </w:rPr>
        <w:t xml:space="preserve"> Payment points are s</w:t>
      </w:r>
      <w:r w:rsidR="00BF0395" w:rsidRPr="003C4CAC">
        <w:rPr>
          <w:rFonts w:cs="Arial"/>
          <w:szCs w:val="24"/>
        </w:rPr>
        <w:t>ubject to change based on further federal guidance.</w:t>
      </w:r>
      <w:r w:rsidR="00E664D2">
        <w:rPr>
          <w:rFonts w:cs="Arial"/>
          <w:szCs w:val="24"/>
        </w:rPr>
        <w:br w:type="page"/>
      </w:r>
    </w:p>
    <w:p w14:paraId="7EB9D11B" w14:textId="2283639C" w:rsidR="00B0222C" w:rsidRPr="00664370" w:rsidRDefault="67ECA56A" w:rsidP="003F187B">
      <w:pPr>
        <w:pStyle w:val="Heading2"/>
      </w:pPr>
      <w:bookmarkStart w:id="1488" w:name="_Toc458165314"/>
      <w:bookmarkStart w:id="1489" w:name="_Toc458165595"/>
      <w:bookmarkStart w:id="1490" w:name="_Toc1528868333"/>
      <w:bookmarkStart w:id="1491" w:name="_Toc1041655318"/>
      <w:bookmarkStart w:id="1492" w:name="_Toc258904891"/>
      <w:bookmarkStart w:id="1493" w:name="_Toc531646371"/>
      <w:bookmarkStart w:id="1494" w:name="_Toc1436817129"/>
      <w:bookmarkStart w:id="1495" w:name="_Toc331890330"/>
      <w:bookmarkStart w:id="1496" w:name="_Toc2004250361"/>
      <w:bookmarkStart w:id="1497" w:name="_Toc1383144756"/>
      <w:bookmarkStart w:id="1498" w:name="_Toc95402964"/>
      <w:bookmarkStart w:id="1499" w:name="_Toc109824191"/>
      <w:bookmarkEnd w:id="1482"/>
      <w:bookmarkEnd w:id="1483"/>
      <w:bookmarkEnd w:id="1484"/>
      <w:bookmarkEnd w:id="1485"/>
      <w:bookmarkEnd w:id="1486"/>
      <w:bookmarkEnd w:id="1487"/>
      <w:r>
        <w:lastRenderedPageBreak/>
        <w:t>Appendix D: S</w:t>
      </w:r>
      <w:bookmarkEnd w:id="1488"/>
      <w:bookmarkEnd w:id="1489"/>
      <w:r>
        <w:t>coring Rubric</w:t>
      </w:r>
      <w:bookmarkEnd w:id="1490"/>
      <w:bookmarkEnd w:id="1491"/>
      <w:bookmarkEnd w:id="1492"/>
      <w:bookmarkEnd w:id="1493"/>
      <w:bookmarkEnd w:id="1494"/>
      <w:bookmarkEnd w:id="1495"/>
      <w:bookmarkEnd w:id="1496"/>
      <w:bookmarkEnd w:id="1497"/>
      <w:bookmarkEnd w:id="1498"/>
      <w:bookmarkEnd w:id="1499"/>
    </w:p>
    <w:p w14:paraId="39980154" w14:textId="35DB4FD3" w:rsidR="00B0222C" w:rsidRDefault="1F37208E" w:rsidP="001F44DD">
      <w:pPr>
        <w:widowControl w:val="0"/>
        <w:adjustRightInd w:val="0"/>
        <w:spacing w:after="480"/>
        <w:textAlignment w:val="baseline"/>
        <w:rPr>
          <w:rFonts w:cs="Arial"/>
        </w:rPr>
      </w:pPr>
      <w:r w:rsidRPr="0736F8A1">
        <w:rPr>
          <w:rFonts w:cs="Arial"/>
        </w:rPr>
        <w:t>The rubric below is used to score the applicant’s responses to considerations 1 through 12. Applicants scoring 70 percent or higher will be eligible for funding.</w:t>
      </w:r>
    </w:p>
    <w:p w14:paraId="1777CB8F" w14:textId="74052434" w:rsidR="00B0222C" w:rsidRDefault="408E96E1" w:rsidP="003F187B">
      <w:pPr>
        <w:pStyle w:val="Heading3"/>
      </w:pPr>
      <w:bookmarkStart w:id="1500" w:name="_Toc1672322246"/>
      <w:bookmarkStart w:id="1501" w:name="_Toc805767070"/>
      <w:bookmarkStart w:id="1502" w:name="_Toc545003538"/>
      <w:bookmarkStart w:id="1503" w:name="_Toc1017908872"/>
      <w:bookmarkStart w:id="1504" w:name="_Toc534491463"/>
      <w:bookmarkStart w:id="1505" w:name="_Toc1430755883"/>
      <w:bookmarkStart w:id="1506" w:name="_Toc852891187"/>
      <w:bookmarkStart w:id="1507" w:name="_Toc1095882587"/>
      <w:bookmarkStart w:id="1508" w:name="_Toc95402965"/>
      <w:bookmarkStart w:id="1509" w:name="_Toc109824192"/>
      <w:r>
        <w:t>1. Needs Assessment (</w:t>
      </w:r>
      <w:r w:rsidR="38F2E320">
        <w:t>64</w:t>
      </w:r>
      <w:r>
        <w:t xml:space="preserve"> Points)</w:t>
      </w:r>
      <w:bookmarkEnd w:id="1500"/>
      <w:bookmarkEnd w:id="1501"/>
      <w:bookmarkEnd w:id="1502"/>
      <w:bookmarkEnd w:id="1503"/>
      <w:bookmarkEnd w:id="1504"/>
      <w:bookmarkEnd w:id="1505"/>
      <w:bookmarkEnd w:id="1506"/>
      <w:bookmarkEnd w:id="1507"/>
      <w:bookmarkEnd w:id="1508"/>
      <w:bookmarkEnd w:id="1509"/>
    </w:p>
    <w:p w14:paraId="69C8F0D5" w14:textId="11CECCBE" w:rsidR="00B0222C" w:rsidRDefault="1F37208E" w:rsidP="008634AB">
      <w:pPr>
        <w:pStyle w:val="ListParagraph"/>
        <w:widowControl w:val="0"/>
        <w:numPr>
          <w:ilvl w:val="0"/>
          <w:numId w:val="49"/>
        </w:numPr>
        <w:adjustRightInd w:val="0"/>
        <w:spacing w:after="240"/>
        <w:textAlignment w:val="baseline"/>
        <w:rPr>
          <w:rFonts w:cs="Arial"/>
        </w:rPr>
      </w:pPr>
      <w:r w:rsidRPr="0736F8A1">
        <w:rPr>
          <w:rFonts w:cs="Arial"/>
        </w:rPr>
        <w:t>Describe the regional workforce needs identified in the geographic area and service locations by the local workforce plan</w:t>
      </w:r>
      <w:r w:rsidR="3116C1A3" w:rsidRPr="0736F8A1">
        <w:rPr>
          <w:rFonts w:cs="Arial"/>
        </w:rPr>
        <w:t xml:space="preserve"> (</w:t>
      </w:r>
      <w:r w:rsidR="65ED5E3F" w:rsidRPr="0736F8A1">
        <w:rPr>
          <w:rFonts w:cs="Arial"/>
        </w:rPr>
        <w:t>500</w:t>
      </w:r>
      <w:r w:rsidR="3116C1A3" w:rsidRPr="0736F8A1">
        <w:rPr>
          <w:rFonts w:cs="Arial"/>
        </w:rPr>
        <w:t xml:space="preserve"> word maximum)</w:t>
      </w:r>
    </w:p>
    <w:p w14:paraId="5CCC0AF2" w14:textId="189A9174" w:rsidR="00B0222C" w:rsidRPr="005D1E9A" w:rsidRDefault="1F37208E" w:rsidP="008634AB">
      <w:pPr>
        <w:pStyle w:val="ListParagraph"/>
        <w:widowControl w:val="0"/>
        <w:numPr>
          <w:ilvl w:val="1"/>
          <w:numId w:val="49"/>
        </w:numPr>
        <w:adjustRightInd w:val="0"/>
        <w:spacing w:after="240"/>
        <w:ind w:left="1080"/>
        <w:textAlignment w:val="baseline"/>
        <w:rPr>
          <w:rFonts w:cs="Arial"/>
        </w:rPr>
      </w:pPr>
      <w:r w:rsidRPr="0736F8A1">
        <w:rPr>
          <w:rFonts w:cs="Arial"/>
        </w:rPr>
        <w:t>ADVANC</w:t>
      </w:r>
      <w:r w:rsidRPr="005D1E9A">
        <w:rPr>
          <w:rFonts w:cs="Arial"/>
        </w:rPr>
        <w:t>ED (</w:t>
      </w:r>
      <w:r w:rsidR="3A443634" w:rsidRPr="005D1E9A">
        <w:rPr>
          <w:rFonts w:cs="Arial"/>
        </w:rPr>
        <w:t>8</w:t>
      </w:r>
      <w:r w:rsidRPr="005D1E9A">
        <w:rPr>
          <w:rFonts w:cs="Arial"/>
        </w:rPr>
        <w:t xml:space="preserve"> </w:t>
      </w:r>
      <w:r w:rsidR="2CA27467" w:rsidRPr="005D1E9A">
        <w:rPr>
          <w:rFonts w:cs="Arial"/>
        </w:rPr>
        <w:t>Points</w:t>
      </w:r>
      <w:r w:rsidRPr="005D1E9A">
        <w:rPr>
          <w:rFonts w:cs="Arial"/>
        </w:rPr>
        <w:t>)</w:t>
      </w:r>
    </w:p>
    <w:p w14:paraId="1ACCD184" w14:textId="77777777" w:rsidR="00B0222C" w:rsidRPr="005D1E9A" w:rsidRDefault="00B0222C" w:rsidP="008634AB">
      <w:pPr>
        <w:pStyle w:val="ListParagraph"/>
        <w:widowControl w:val="0"/>
        <w:numPr>
          <w:ilvl w:val="2"/>
          <w:numId w:val="49"/>
        </w:numPr>
        <w:adjustRightInd w:val="0"/>
        <w:spacing w:after="240"/>
        <w:ind w:left="1440" w:hanging="360"/>
        <w:textAlignment w:val="baseline"/>
        <w:rPr>
          <w:rFonts w:cs="Arial"/>
          <w:szCs w:val="24"/>
        </w:rPr>
      </w:pPr>
      <w:r w:rsidRPr="005D1E9A">
        <w:rPr>
          <w:rFonts w:cs="Arial"/>
          <w:szCs w:val="24"/>
        </w:rPr>
        <w:t>Comprehensive description of the geographic area and locations where adult literacy programs will be offered</w:t>
      </w:r>
    </w:p>
    <w:p w14:paraId="3E8E6223" w14:textId="1F03031D" w:rsidR="00B0222C" w:rsidRPr="005D1E9A" w:rsidRDefault="1F37208E" w:rsidP="008634AB">
      <w:pPr>
        <w:pStyle w:val="ListParagraph"/>
        <w:widowControl w:val="0"/>
        <w:numPr>
          <w:ilvl w:val="1"/>
          <w:numId w:val="49"/>
        </w:numPr>
        <w:adjustRightInd w:val="0"/>
        <w:spacing w:after="240"/>
        <w:ind w:left="1080"/>
        <w:textAlignment w:val="baseline"/>
        <w:rPr>
          <w:rFonts w:cs="Arial"/>
        </w:rPr>
      </w:pPr>
      <w:r w:rsidRPr="005D1E9A">
        <w:rPr>
          <w:rFonts w:cs="Arial"/>
        </w:rPr>
        <w:t>ADEQUATE (</w:t>
      </w:r>
      <w:r w:rsidR="23EEDC46" w:rsidRPr="005D1E9A">
        <w:rPr>
          <w:rFonts w:cs="Arial"/>
        </w:rPr>
        <w:t>6</w:t>
      </w:r>
      <w:r w:rsidRPr="005D1E9A">
        <w:rPr>
          <w:rFonts w:cs="Arial"/>
        </w:rPr>
        <w:t xml:space="preserve"> </w:t>
      </w:r>
      <w:r w:rsidR="5296D944" w:rsidRPr="005D1E9A">
        <w:rPr>
          <w:rFonts w:cs="Arial"/>
        </w:rPr>
        <w:t>Points</w:t>
      </w:r>
      <w:r w:rsidRPr="005D1E9A">
        <w:rPr>
          <w:rFonts w:cs="Arial"/>
        </w:rPr>
        <w:t>)</w:t>
      </w:r>
    </w:p>
    <w:p w14:paraId="7757A07E" w14:textId="77777777" w:rsidR="00B0222C" w:rsidRPr="005D1E9A" w:rsidRDefault="00B0222C" w:rsidP="008634AB">
      <w:pPr>
        <w:pStyle w:val="ListParagraph"/>
        <w:widowControl w:val="0"/>
        <w:numPr>
          <w:ilvl w:val="2"/>
          <w:numId w:val="49"/>
        </w:numPr>
        <w:adjustRightInd w:val="0"/>
        <w:spacing w:after="240"/>
        <w:ind w:left="1440" w:hanging="360"/>
        <w:textAlignment w:val="baseline"/>
        <w:rPr>
          <w:rFonts w:cs="Arial"/>
          <w:szCs w:val="24"/>
        </w:rPr>
      </w:pPr>
      <w:r w:rsidRPr="005D1E9A">
        <w:rPr>
          <w:rFonts w:cs="Arial"/>
          <w:szCs w:val="24"/>
        </w:rPr>
        <w:t>Sufficient description of the geographic area and locations where adult literacy programs will be offered</w:t>
      </w:r>
    </w:p>
    <w:p w14:paraId="77B5026C" w14:textId="0437E3FA" w:rsidR="00B0222C" w:rsidRPr="005D1E9A" w:rsidRDefault="1F37208E" w:rsidP="008634AB">
      <w:pPr>
        <w:pStyle w:val="ListParagraph"/>
        <w:widowControl w:val="0"/>
        <w:numPr>
          <w:ilvl w:val="1"/>
          <w:numId w:val="49"/>
        </w:numPr>
        <w:adjustRightInd w:val="0"/>
        <w:spacing w:after="240"/>
        <w:ind w:left="1080"/>
        <w:textAlignment w:val="baseline"/>
        <w:rPr>
          <w:rFonts w:cs="Arial"/>
        </w:rPr>
      </w:pPr>
      <w:r w:rsidRPr="005D1E9A">
        <w:rPr>
          <w:rFonts w:cs="Arial"/>
        </w:rPr>
        <w:t>LIMITED (</w:t>
      </w:r>
      <w:r w:rsidR="378D6CBC" w:rsidRPr="005D1E9A">
        <w:rPr>
          <w:rFonts w:cs="Arial"/>
        </w:rPr>
        <w:t>4</w:t>
      </w:r>
      <w:r w:rsidRPr="005D1E9A">
        <w:rPr>
          <w:rFonts w:cs="Arial"/>
        </w:rPr>
        <w:t xml:space="preserve"> </w:t>
      </w:r>
      <w:r w:rsidR="759B5BD9" w:rsidRPr="005D1E9A">
        <w:rPr>
          <w:rFonts w:cs="Arial"/>
        </w:rPr>
        <w:t>Points</w:t>
      </w:r>
      <w:r w:rsidRPr="005D1E9A">
        <w:rPr>
          <w:rFonts w:cs="Arial"/>
        </w:rPr>
        <w:t>)</w:t>
      </w:r>
    </w:p>
    <w:p w14:paraId="762AE4CA" w14:textId="359EE1A7" w:rsidR="00B0222C" w:rsidRPr="005D1E9A" w:rsidRDefault="00B0222C" w:rsidP="008634AB">
      <w:pPr>
        <w:pStyle w:val="ListParagraph"/>
        <w:widowControl w:val="0"/>
        <w:numPr>
          <w:ilvl w:val="2"/>
          <w:numId w:val="49"/>
        </w:numPr>
        <w:adjustRightInd w:val="0"/>
        <w:spacing w:after="240"/>
        <w:ind w:left="1440" w:hanging="360"/>
        <w:textAlignment w:val="baseline"/>
        <w:rPr>
          <w:rFonts w:cs="Arial"/>
          <w:szCs w:val="24"/>
        </w:rPr>
      </w:pPr>
      <w:r w:rsidRPr="005D1E9A">
        <w:rPr>
          <w:rFonts w:cs="Arial"/>
          <w:szCs w:val="24"/>
        </w:rPr>
        <w:t>Limited description of</w:t>
      </w:r>
      <w:r w:rsidR="003673B7" w:rsidRPr="005D1E9A">
        <w:rPr>
          <w:rFonts w:cs="Arial"/>
          <w:szCs w:val="24"/>
        </w:rPr>
        <w:t xml:space="preserve"> the</w:t>
      </w:r>
      <w:r w:rsidRPr="005D1E9A">
        <w:rPr>
          <w:rFonts w:cs="Arial"/>
          <w:szCs w:val="24"/>
        </w:rPr>
        <w:t xml:space="preserve"> geographic area and locations where adult literacy programs will be offered</w:t>
      </w:r>
    </w:p>
    <w:p w14:paraId="3C8A305D" w14:textId="51717197" w:rsidR="00B0222C" w:rsidRPr="005D1E9A" w:rsidRDefault="31A46BF7" w:rsidP="008634AB">
      <w:pPr>
        <w:pStyle w:val="ListParagraph"/>
        <w:widowControl w:val="0"/>
        <w:numPr>
          <w:ilvl w:val="1"/>
          <w:numId w:val="49"/>
        </w:numPr>
        <w:adjustRightInd w:val="0"/>
        <w:spacing w:after="240"/>
        <w:ind w:left="1080"/>
        <w:textAlignment w:val="baseline"/>
        <w:rPr>
          <w:rFonts w:cs="Arial"/>
        </w:rPr>
      </w:pPr>
      <w:r w:rsidRPr="005D1E9A">
        <w:rPr>
          <w:rFonts w:cs="Arial"/>
        </w:rPr>
        <w:t>UNCLEAR</w:t>
      </w:r>
      <w:r w:rsidR="19EE628A" w:rsidRPr="005D1E9A">
        <w:rPr>
          <w:rFonts w:cs="Arial"/>
        </w:rPr>
        <w:t xml:space="preserve"> </w:t>
      </w:r>
      <w:r w:rsidR="296342B9" w:rsidRPr="005D1E9A">
        <w:rPr>
          <w:rFonts w:cs="Arial"/>
        </w:rPr>
        <w:t>(2 Points)</w:t>
      </w:r>
    </w:p>
    <w:p w14:paraId="5E28004F" w14:textId="00C0951B" w:rsidR="00B0222C" w:rsidRPr="005D1E9A" w:rsidRDefault="1E541C1D" w:rsidP="008634AB">
      <w:pPr>
        <w:pStyle w:val="ListParagraph"/>
        <w:widowControl w:val="0"/>
        <w:numPr>
          <w:ilvl w:val="2"/>
          <w:numId w:val="49"/>
        </w:numPr>
        <w:adjustRightInd w:val="0"/>
        <w:spacing w:after="240"/>
        <w:ind w:left="1440" w:hanging="360"/>
        <w:textAlignment w:val="baseline"/>
        <w:rPr>
          <w:rFonts w:eastAsia="Arial" w:cs="Arial"/>
          <w:szCs w:val="24"/>
        </w:rPr>
      </w:pPr>
      <w:r w:rsidRPr="005D1E9A">
        <w:rPr>
          <w:rFonts w:cs="Arial"/>
        </w:rPr>
        <w:t>Unclear description of the geographic area and locations where adult literacy programs will be offered</w:t>
      </w:r>
    </w:p>
    <w:p w14:paraId="66980773" w14:textId="2BF9847E" w:rsidR="00B0222C" w:rsidRPr="005D1E9A" w:rsidRDefault="31A46BF7" w:rsidP="008634AB">
      <w:pPr>
        <w:pStyle w:val="ListParagraph"/>
        <w:widowControl w:val="0"/>
        <w:numPr>
          <w:ilvl w:val="1"/>
          <w:numId w:val="49"/>
        </w:numPr>
        <w:adjustRightInd w:val="0"/>
        <w:spacing w:after="240"/>
        <w:ind w:left="1080"/>
        <w:textAlignment w:val="baseline"/>
      </w:pPr>
      <w:r w:rsidRPr="005D1E9A">
        <w:rPr>
          <w:rFonts w:cs="Arial"/>
        </w:rPr>
        <w:t xml:space="preserve">NOT APPLICABLE </w:t>
      </w:r>
      <w:r w:rsidR="1F37208E" w:rsidRPr="005D1E9A">
        <w:rPr>
          <w:rFonts w:cs="Arial"/>
        </w:rPr>
        <w:t xml:space="preserve">(0 </w:t>
      </w:r>
      <w:r w:rsidR="535F9D08" w:rsidRPr="005D1E9A">
        <w:rPr>
          <w:rFonts w:cs="Arial"/>
        </w:rPr>
        <w:t>Points</w:t>
      </w:r>
      <w:r w:rsidR="1F37208E" w:rsidRPr="005D1E9A">
        <w:rPr>
          <w:rFonts w:cs="Arial"/>
        </w:rPr>
        <w:t>)</w:t>
      </w:r>
    </w:p>
    <w:p w14:paraId="7162C088" w14:textId="573B305D" w:rsidR="00B0222C" w:rsidRPr="005D1E9A" w:rsidRDefault="4D83D803" w:rsidP="008634AB">
      <w:pPr>
        <w:pStyle w:val="ListParagraph"/>
        <w:widowControl w:val="0"/>
        <w:numPr>
          <w:ilvl w:val="2"/>
          <w:numId w:val="49"/>
        </w:numPr>
        <w:adjustRightInd w:val="0"/>
        <w:spacing w:after="240"/>
        <w:ind w:left="1440" w:hanging="360"/>
        <w:textAlignment w:val="baseline"/>
        <w:rPr>
          <w:rFonts w:cs="Arial"/>
        </w:rPr>
      </w:pPr>
      <w:r w:rsidRPr="005D1E9A">
        <w:rPr>
          <w:rFonts w:cs="Arial"/>
        </w:rPr>
        <w:t>N</w:t>
      </w:r>
      <w:r w:rsidR="1F37208E" w:rsidRPr="005D1E9A">
        <w:rPr>
          <w:rFonts w:cs="Arial"/>
        </w:rPr>
        <w:t>ot applicable description of the geographic area and locations where adult literacy programs will be offered</w:t>
      </w:r>
    </w:p>
    <w:p w14:paraId="748127F9" w14:textId="4591468D" w:rsidR="00B0222C" w:rsidRPr="005D1E9A" w:rsidRDefault="1F37208E" w:rsidP="008634AB">
      <w:pPr>
        <w:pStyle w:val="ListParagraph"/>
        <w:widowControl w:val="0"/>
        <w:numPr>
          <w:ilvl w:val="0"/>
          <w:numId w:val="49"/>
        </w:numPr>
        <w:adjustRightInd w:val="0"/>
        <w:spacing w:after="240"/>
        <w:textAlignment w:val="baseline"/>
        <w:rPr>
          <w:rFonts w:cs="Arial"/>
        </w:rPr>
      </w:pPr>
      <w:r w:rsidRPr="005D1E9A">
        <w:rPr>
          <w:rFonts w:cs="Arial"/>
        </w:rPr>
        <w:t>Describe how adult education fits into the workforce strategies articulated in the local workforce plan (</w:t>
      </w:r>
      <w:r w:rsidR="6598CB8B" w:rsidRPr="005D1E9A">
        <w:rPr>
          <w:rFonts w:cs="Arial"/>
        </w:rPr>
        <w:t>500</w:t>
      </w:r>
      <w:r w:rsidRPr="005D1E9A">
        <w:rPr>
          <w:rFonts w:cs="Arial"/>
        </w:rPr>
        <w:t xml:space="preserve"> word maximum)</w:t>
      </w:r>
    </w:p>
    <w:p w14:paraId="19E7845B" w14:textId="2BD455A1" w:rsidR="00B0222C" w:rsidRPr="005D1E9A" w:rsidRDefault="1F37208E" w:rsidP="008634AB">
      <w:pPr>
        <w:pStyle w:val="ListParagraph"/>
        <w:widowControl w:val="0"/>
        <w:numPr>
          <w:ilvl w:val="1"/>
          <w:numId w:val="49"/>
        </w:numPr>
        <w:adjustRightInd w:val="0"/>
        <w:spacing w:after="240"/>
        <w:ind w:left="1080"/>
        <w:textAlignment w:val="baseline"/>
        <w:rPr>
          <w:rFonts w:cs="Arial"/>
        </w:rPr>
      </w:pPr>
      <w:r w:rsidRPr="005D1E9A">
        <w:rPr>
          <w:rFonts w:cs="Arial"/>
        </w:rPr>
        <w:t>ADVANCED (</w:t>
      </w:r>
      <w:r w:rsidR="1C896041" w:rsidRPr="005D1E9A">
        <w:rPr>
          <w:rFonts w:cs="Arial"/>
        </w:rPr>
        <w:t>8 Points</w:t>
      </w:r>
      <w:r w:rsidRPr="005D1E9A">
        <w:rPr>
          <w:rFonts w:cs="Arial"/>
        </w:rPr>
        <w:t>)</w:t>
      </w:r>
    </w:p>
    <w:p w14:paraId="61CD4523" w14:textId="77777777" w:rsidR="00B0222C" w:rsidRPr="005D1E9A" w:rsidRDefault="00B0222C" w:rsidP="008634AB">
      <w:pPr>
        <w:pStyle w:val="ListParagraph"/>
        <w:widowControl w:val="0"/>
        <w:numPr>
          <w:ilvl w:val="2"/>
          <w:numId w:val="49"/>
        </w:numPr>
        <w:adjustRightInd w:val="0"/>
        <w:spacing w:after="240"/>
        <w:ind w:left="1440" w:hanging="360"/>
        <w:textAlignment w:val="baseline"/>
        <w:rPr>
          <w:rFonts w:cs="Arial"/>
          <w:szCs w:val="24"/>
        </w:rPr>
      </w:pPr>
      <w:r w:rsidRPr="005D1E9A">
        <w:rPr>
          <w:rFonts w:cs="Arial"/>
          <w:szCs w:val="24"/>
        </w:rPr>
        <w:t>Comprehensive description of the adult education programs offered, the strategies outlined in the local workforce plan and how they connect</w:t>
      </w:r>
    </w:p>
    <w:p w14:paraId="1AE244C1" w14:textId="558083F2" w:rsidR="00B0222C" w:rsidRPr="005D1E9A" w:rsidRDefault="1F37208E" w:rsidP="008634AB">
      <w:pPr>
        <w:pStyle w:val="ListParagraph"/>
        <w:widowControl w:val="0"/>
        <w:numPr>
          <w:ilvl w:val="1"/>
          <w:numId w:val="49"/>
        </w:numPr>
        <w:adjustRightInd w:val="0"/>
        <w:spacing w:after="240"/>
        <w:ind w:left="1080"/>
        <w:textAlignment w:val="baseline"/>
        <w:rPr>
          <w:rFonts w:cs="Arial"/>
        </w:rPr>
      </w:pPr>
      <w:r w:rsidRPr="005D1E9A">
        <w:rPr>
          <w:rFonts w:cs="Arial"/>
        </w:rPr>
        <w:t>ADEQUATE (</w:t>
      </w:r>
      <w:r w:rsidR="0E0828C0" w:rsidRPr="005D1E9A">
        <w:rPr>
          <w:rFonts w:cs="Arial"/>
        </w:rPr>
        <w:t>6 Points</w:t>
      </w:r>
      <w:r w:rsidRPr="005D1E9A">
        <w:rPr>
          <w:rFonts w:cs="Arial"/>
        </w:rPr>
        <w:t>)</w:t>
      </w:r>
    </w:p>
    <w:p w14:paraId="75746F4F" w14:textId="77777777" w:rsidR="00B0222C" w:rsidRDefault="00B0222C" w:rsidP="008634AB">
      <w:pPr>
        <w:pStyle w:val="ListParagraph"/>
        <w:widowControl w:val="0"/>
        <w:numPr>
          <w:ilvl w:val="2"/>
          <w:numId w:val="49"/>
        </w:numPr>
        <w:adjustRightInd w:val="0"/>
        <w:spacing w:after="240"/>
        <w:ind w:left="1440" w:hanging="360"/>
        <w:textAlignment w:val="baseline"/>
        <w:rPr>
          <w:rFonts w:cs="Arial"/>
          <w:szCs w:val="24"/>
        </w:rPr>
      </w:pPr>
      <w:r w:rsidRPr="005D1E9A">
        <w:rPr>
          <w:rFonts w:cs="Arial"/>
          <w:szCs w:val="24"/>
        </w:rPr>
        <w:t>Sufficient description of some adult education programs offered, the strategies outlined i</w:t>
      </w:r>
      <w:r w:rsidRPr="005F067A">
        <w:rPr>
          <w:rFonts w:cs="Arial"/>
          <w:szCs w:val="24"/>
        </w:rPr>
        <w:t>n the local workforce plan and how they connect</w:t>
      </w:r>
    </w:p>
    <w:p w14:paraId="0EDF29AE" w14:textId="7B2B849D" w:rsidR="00B0222C" w:rsidRPr="005D1E9A" w:rsidRDefault="1F37208E" w:rsidP="008634AB">
      <w:pPr>
        <w:pStyle w:val="ListParagraph"/>
        <w:widowControl w:val="0"/>
        <w:numPr>
          <w:ilvl w:val="1"/>
          <w:numId w:val="49"/>
        </w:numPr>
        <w:adjustRightInd w:val="0"/>
        <w:spacing w:after="240"/>
        <w:ind w:left="1080"/>
        <w:textAlignment w:val="baseline"/>
        <w:rPr>
          <w:rFonts w:cs="Arial"/>
        </w:rPr>
      </w:pPr>
      <w:r w:rsidRPr="005D1E9A">
        <w:rPr>
          <w:rFonts w:cs="Arial"/>
        </w:rPr>
        <w:lastRenderedPageBreak/>
        <w:t>LIMITED (</w:t>
      </w:r>
      <w:r w:rsidR="44EB3E24" w:rsidRPr="005D1E9A">
        <w:rPr>
          <w:rFonts w:cs="Arial"/>
        </w:rPr>
        <w:t>4 Points</w:t>
      </w:r>
      <w:r w:rsidRPr="005D1E9A">
        <w:rPr>
          <w:rFonts w:cs="Arial"/>
        </w:rPr>
        <w:t>)</w:t>
      </w:r>
    </w:p>
    <w:p w14:paraId="224EB4FB" w14:textId="77777777" w:rsidR="00B0222C" w:rsidRPr="005D1E9A" w:rsidRDefault="00B0222C" w:rsidP="008634AB">
      <w:pPr>
        <w:pStyle w:val="ListParagraph"/>
        <w:widowControl w:val="0"/>
        <w:numPr>
          <w:ilvl w:val="2"/>
          <w:numId w:val="49"/>
        </w:numPr>
        <w:adjustRightInd w:val="0"/>
        <w:spacing w:after="240"/>
        <w:ind w:left="1440" w:hanging="360"/>
        <w:textAlignment w:val="baseline"/>
        <w:rPr>
          <w:rFonts w:cs="Arial"/>
          <w:szCs w:val="24"/>
        </w:rPr>
      </w:pPr>
      <w:r w:rsidRPr="005D1E9A">
        <w:rPr>
          <w:rFonts w:cs="Arial"/>
          <w:szCs w:val="24"/>
        </w:rPr>
        <w:t>Limited description of some adult education programs offered, the strategies outlined in the local workforce plan and how they connect</w:t>
      </w:r>
    </w:p>
    <w:p w14:paraId="2AEFC8EF" w14:textId="6DE4D213" w:rsidR="00B0222C" w:rsidRPr="005D1E9A" w:rsidRDefault="31A46BF7" w:rsidP="008634AB">
      <w:pPr>
        <w:pStyle w:val="ListParagraph"/>
        <w:widowControl w:val="0"/>
        <w:numPr>
          <w:ilvl w:val="1"/>
          <w:numId w:val="49"/>
        </w:numPr>
        <w:adjustRightInd w:val="0"/>
        <w:spacing w:after="240"/>
        <w:ind w:left="1080"/>
        <w:textAlignment w:val="baseline"/>
        <w:rPr>
          <w:rFonts w:cs="Arial"/>
        </w:rPr>
      </w:pPr>
      <w:r w:rsidRPr="005D1E9A">
        <w:rPr>
          <w:rFonts w:cs="Arial"/>
        </w:rPr>
        <w:t>UNCLEAR</w:t>
      </w:r>
      <w:r w:rsidR="5F0C4138" w:rsidRPr="005D1E9A">
        <w:rPr>
          <w:rFonts w:cs="Arial"/>
        </w:rPr>
        <w:t xml:space="preserve"> (2 Points)</w:t>
      </w:r>
    </w:p>
    <w:p w14:paraId="66BD94A2" w14:textId="16F7E559" w:rsidR="00B0222C" w:rsidRPr="005D1E9A" w:rsidRDefault="5F0C4138" w:rsidP="008634AB">
      <w:pPr>
        <w:pStyle w:val="ListParagraph"/>
        <w:widowControl w:val="0"/>
        <w:numPr>
          <w:ilvl w:val="2"/>
          <w:numId w:val="49"/>
        </w:numPr>
        <w:adjustRightInd w:val="0"/>
        <w:spacing w:after="240"/>
        <w:ind w:left="1440" w:hanging="360"/>
        <w:textAlignment w:val="baseline"/>
        <w:rPr>
          <w:rFonts w:eastAsia="Arial" w:cs="Arial"/>
          <w:szCs w:val="24"/>
        </w:rPr>
      </w:pPr>
      <w:r w:rsidRPr="005D1E9A">
        <w:rPr>
          <w:rFonts w:cs="Arial"/>
        </w:rPr>
        <w:t>Unclear description of some adult education programs offered, the strategies outlined in the local workforce plan and how they connect</w:t>
      </w:r>
    </w:p>
    <w:p w14:paraId="4081C093" w14:textId="2C829BDE" w:rsidR="00B0222C" w:rsidRPr="005D1E9A" w:rsidRDefault="31A46BF7" w:rsidP="008634AB">
      <w:pPr>
        <w:pStyle w:val="ListParagraph"/>
        <w:widowControl w:val="0"/>
        <w:numPr>
          <w:ilvl w:val="1"/>
          <w:numId w:val="49"/>
        </w:numPr>
        <w:adjustRightInd w:val="0"/>
        <w:spacing w:after="240"/>
        <w:ind w:left="1080"/>
        <w:textAlignment w:val="baseline"/>
      </w:pPr>
      <w:r w:rsidRPr="005D1E9A">
        <w:rPr>
          <w:rFonts w:cs="Arial"/>
        </w:rPr>
        <w:t xml:space="preserve">NOT APPLICABLE </w:t>
      </w:r>
      <w:r w:rsidR="1F37208E" w:rsidRPr="005D1E9A">
        <w:rPr>
          <w:rFonts w:cs="Arial"/>
        </w:rPr>
        <w:t xml:space="preserve">(0 </w:t>
      </w:r>
      <w:r w:rsidR="69D622D9" w:rsidRPr="005D1E9A">
        <w:rPr>
          <w:rFonts w:cs="Arial"/>
        </w:rPr>
        <w:t>Points</w:t>
      </w:r>
      <w:r w:rsidR="1F37208E" w:rsidRPr="005D1E9A">
        <w:rPr>
          <w:rFonts w:cs="Arial"/>
        </w:rPr>
        <w:t>)</w:t>
      </w:r>
    </w:p>
    <w:p w14:paraId="4CC59481" w14:textId="16DF3EC6" w:rsidR="00B0222C" w:rsidRPr="005D1E9A" w:rsidRDefault="4D327CFF" w:rsidP="008634AB">
      <w:pPr>
        <w:pStyle w:val="ListParagraph"/>
        <w:widowControl w:val="0"/>
        <w:numPr>
          <w:ilvl w:val="2"/>
          <w:numId w:val="60"/>
        </w:numPr>
        <w:adjustRightInd w:val="0"/>
        <w:spacing w:after="240"/>
        <w:ind w:left="1440" w:hanging="360"/>
        <w:textAlignment w:val="baseline"/>
        <w:rPr>
          <w:rFonts w:cs="Arial"/>
        </w:rPr>
      </w:pPr>
      <w:r w:rsidRPr="005D1E9A">
        <w:rPr>
          <w:rFonts w:cs="Arial"/>
        </w:rPr>
        <w:t>N</w:t>
      </w:r>
      <w:r w:rsidR="1F37208E" w:rsidRPr="005D1E9A">
        <w:rPr>
          <w:rFonts w:cs="Arial"/>
        </w:rPr>
        <w:t>ot applicable description of the adult education programs offered, the strategies outlined in the local workforce plan and how they connect</w:t>
      </w:r>
    </w:p>
    <w:p w14:paraId="52DEEF2E" w14:textId="45BCDD4C" w:rsidR="00B0222C" w:rsidRPr="005D1E9A" w:rsidRDefault="1F37208E" w:rsidP="008634AB">
      <w:pPr>
        <w:pStyle w:val="ListParagraph"/>
        <w:widowControl w:val="0"/>
        <w:numPr>
          <w:ilvl w:val="0"/>
          <w:numId w:val="49"/>
        </w:numPr>
        <w:adjustRightInd w:val="0"/>
        <w:spacing w:after="240"/>
        <w:textAlignment w:val="baseline"/>
        <w:rPr>
          <w:rFonts w:cs="Arial"/>
        </w:rPr>
      </w:pPr>
      <w:r w:rsidRPr="005D1E9A">
        <w:rPr>
          <w:rFonts w:cs="Arial"/>
        </w:rPr>
        <w:t xml:space="preserve">Describe the demographics of the local geographic area, including the number of individuals who are English language learners, unemployed, on public assistance or below the poverty level, or lacking a High School Diploma (HSD) or High School </w:t>
      </w:r>
      <w:r w:rsidR="00DB24A0" w:rsidRPr="005D1E9A">
        <w:rPr>
          <w:rFonts w:cs="Arial"/>
        </w:rPr>
        <w:t>Equivalency</w:t>
      </w:r>
      <w:r w:rsidR="00382D7C" w:rsidRPr="005D1E9A">
        <w:rPr>
          <w:rFonts w:cs="Arial"/>
        </w:rPr>
        <w:t xml:space="preserve"> (HSE</w:t>
      </w:r>
      <w:r w:rsidRPr="005D1E9A">
        <w:rPr>
          <w:rFonts w:cs="Arial"/>
        </w:rPr>
        <w:t>) (</w:t>
      </w:r>
      <w:r w:rsidR="564F4900" w:rsidRPr="005D1E9A">
        <w:rPr>
          <w:rFonts w:cs="Arial"/>
        </w:rPr>
        <w:t>500</w:t>
      </w:r>
      <w:r w:rsidRPr="005D1E9A">
        <w:rPr>
          <w:rFonts w:cs="Arial"/>
        </w:rPr>
        <w:t xml:space="preserve"> word maximum)</w:t>
      </w:r>
    </w:p>
    <w:p w14:paraId="4D8A9B24" w14:textId="071B5819" w:rsidR="00B0222C" w:rsidRPr="005D1E9A" w:rsidRDefault="1F37208E" w:rsidP="008634AB">
      <w:pPr>
        <w:pStyle w:val="ListParagraph"/>
        <w:widowControl w:val="0"/>
        <w:numPr>
          <w:ilvl w:val="1"/>
          <w:numId w:val="49"/>
        </w:numPr>
        <w:adjustRightInd w:val="0"/>
        <w:spacing w:after="240"/>
        <w:ind w:left="1080"/>
        <w:textAlignment w:val="baseline"/>
        <w:rPr>
          <w:rFonts w:cs="Arial"/>
        </w:rPr>
      </w:pPr>
      <w:r w:rsidRPr="005D1E9A">
        <w:rPr>
          <w:rFonts w:cs="Arial"/>
        </w:rPr>
        <w:t>ADVANCED (</w:t>
      </w:r>
      <w:r w:rsidR="0040FBD4" w:rsidRPr="005D1E9A">
        <w:rPr>
          <w:rFonts w:cs="Arial"/>
        </w:rPr>
        <w:t>16 Points</w:t>
      </w:r>
      <w:r w:rsidRPr="005D1E9A">
        <w:rPr>
          <w:rFonts w:cs="Arial"/>
        </w:rPr>
        <w:t>)</w:t>
      </w:r>
    </w:p>
    <w:p w14:paraId="596E8F57" w14:textId="686C9222" w:rsidR="00B0222C" w:rsidRPr="005D1E9A"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5D1E9A">
        <w:rPr>
          <w:rFonts w:cs="Arial"/>
          <w:szCs w:val="24"/>
        </w:rPr>
        <w:t xml:space="preserve">Complete description of the demographics of the area, including the number of individuals who are English language learners, unemployed, on public assistance or </w:t>
      </w:r>
      <w:r w:rsidRPr="005D1E9A">
        <w:rPr>
          <w:rFonts w:cs="Arial"/>
        </w:rPr>
        <w:t>below</w:t>
      </w:r>
      <w:r w:rsidRPr="005D1E9A">
        <w:rPr>
          <w:rFonts w:cs="Arial"/>
          <w:szCs w:val="24"/>
        </w:rPr>
        <w:t xml:space="preserve"> the poverty level, or lacking </w:t>
      </w:r>
      <w:r w:rsidR="00DB24A0" w:rsidRPr="005D1E9A">
        <w:rPr>
          <w:rFonts w:cs="Arial"/>
          <w:szCs w:val="24"/>
        </w:rPr>
        <w:t>an</w:t>
      </w:r>
      <w:r w:rsidRPr="005D1E9A">
        <w:rPr>
          <w:rFonts w:cs="Arial"/>
          <w:szCs w:val="24"/>
        </w:rPr>
        <w:t xml:space="preserve"> HSD or HSE</w:t>
      </w:r>
    </w:p>
    <w:p w14:paraId="017DDF97" w14:textId="19776ADC" w:rsidR="00B0222C" w:rsidRPr="005D1E9A" w:rsidRDefault="1F37208E" w:rsidP="008634AB">
      <w:pPr>
        <w:pStyle w:val="ListParagraph"/>
        <w:widowControl w:val="0"/>
        <w:numPr>
          <w:ilvl w:val="1"/>
          <w:numId w:val="49"/>
        </w:numPr>
        <w:adjustRightInd w:val="0"/>
        <w:spacing w:after="240"/>
        <w:ind w:left="1080"/>
        <w:textAlignment w:val="baseline"/>
        <w:rPr>
          <w:rFonts w:cs="Arial"/>
          <w:szCs w:val="24"/>
        </w:rPr>
      </w:pPr>
      <w:r w:rsidRPr="005D1E9A">
        <w:rPr>
          <w:rFonts w:cs="Arial"/>
          <w:szCs w:val="24"/>
        </w:rPr>
        <w:t>ADEQUATE (</w:t>
      </w:r>
      <w:r w:rsidR="378080D3" w:rsidRPr="005D1E9A">
        <w:rPr>
          <w:rFonts w:cs="Arial"/>
          <w:szCs w:val="24"/>
        </w:rPr>
        <w:t>12 Points</w:t>
      </w:r>
      <w:r w:rsidRPr="005D1E9A">
        <w:rPr>
          <w:rFonts w:cs="Arial"/>
          <w:szCs w:val="24"/>
        </w:rPr>
        <w:t>)</w:t>
      </w:r>
    </w:p>
    <w:p w14:paraId="54F7554F" w14:textId="33E82D28" w:rsidR="00B0222C" w:rsidRPr="005D1E9A"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5D1E9A">
        <w:rPr>
          <w:rFonts w:cs="Arial"/>
          <w:szCs w:val="24"/>
        </w:rPr>
        <w:t xml:space="preserve">Sufficient description of the demographics of the area, including the number of </w:t>
      </w:r>
      <w:r w:rsidRPr="005D1E9A">
        <w:rPr>
          <w:rFonts w:cs="Arial"/>
        </w:rPr>
        <w:t>individuals</w:t>
      </w:r>
      <w:r w:rsidRPr="005D1E9A">
        <w:rPr>
          <w:rFonts w:cs="Arial"/>
          <w:szCs w:val="24"/>
        </w:rPr>
        <w:t xml:space="preserve"> who are English language learners, unemployed, on public assistance or below the poverty level, or lacking </w:t>
      </w:r>
      <w:r w:rsidR="00DB24A0" w:rsidRPr="005D1E9A">
        <w:rPr>
          <w:rFonts w:cs="Arial"/>
          <w:szCs w:val="24"/>
        </w:rPr>
        <w:t>an</w:t>
      </w:r>
      <w:r w:rsidRPr="005D1E9A">
        <w:rPr>
          <w:rFonts w:cs="Arial"/>
          <w:szCs w:val="24"/>
        </w:rPr>
        <w:t xml:space="preserve"> HSD or HSE</w:t>
      </w:r>
    </w:p>
    <w:p w14:paraId="2F908D0C" w14:textId="77275449" w:rsidR="00B0222C" w:rsidRPr="005D1E9A" w:rsidRDefault="1F37208E" w:rsidP="008634AB">
      <w:pPr>
        <w:pStyle w:val="ListParagraph"/>
        <w:widowControl w:val="0"/>
        <w:numPr>
          <w:ilvl w:val="1"/>
          <w:numId w:val="49"/>
        </w:numPr>
        <w:adjustRightInd w:val="0"/>
        <w:spacing w:after="240"/>
        <w:ind w:left="1080"/>
        <w:textAlignment w:val="baseline"/>
        <w:rPr>
          <w:rFonts w:cs="Arial"/>
          <w:szCs w:val="24"/>
        </w:rPr>
      </w:pPr>
      <w:r w:rsidRPr="005D1E9A">
        <w:rPr>
          <w:rFonts w:cs="Arial"/>
          <w:szCs w:val="24"/>
        </w:rPr>
        <w:t>LIMITED (</w:t>
      </w:r>
      <w:r w:rsidR="6A781539" w:rsidRPr="005D1E9A">
        <w:rPr>
          <w:rFonts w:cs="Arial"/>
          <w:szCs w:val="24"/>
        </w:rPr>
        <w:t>8 Points</w:t>
      </w:r>
      <w:r w:rsidRPr="005D1E9A">
        <w:rPr>
          <w:rFonts w:cs="Arial"/>
          <w:szCs w:val="24"/>
        </w:rPr>
        <w:t>)</w:t>
      </w:r>
    </w:p>
    <w:p w14:paraId="577FC007" w14:textId="6F053289" w:rsidR="00B0222C" w:rsidRPr="005D1E9A"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5D1E9A">
        <w:rPr>
          <w:rFonts w:cs="Arial"/>
          <w:szCs w:val="24"/>
        </w:rPr>
        <w:t xml:space="preserve">Limited description of the demographics of the area, including the number of </w:t>
      </w:r>
      <w:r w:rsidRPr="005D1E9A">
        <w:rPr>
          <w:rFonts w:cs="Arial"/>
        </w:rPr>
        <w:t>individuals</w:t>
      </w:r>
      <w:r w:rsidRPr="005D1E9A">
        <w:rPr>
          <w:rFonts w:cs="Arial"/>
          <w:szCs w:val="24"/>
        </w:rPr>
        <w:t xml:space="preserve"> who </w:t>
      </w:r>
      <w:r w:rsidRPr="005D1E9A">
        <w:rPr>
          <w:rFonts w:cs="Arial"/>
        </w:rPr>
        <w:t>are</w:t>
      </w:r>
      <w:r w:rsidRPr="005D1E9A">
        <w:rPr>
          <w:rFonts w:cs="Arial"/>
          <w:szCs w:val="24"/>
        </w:rPr>
        <w:t xml:space="preserve"> English language learners, unemployed, on public assistance or below the poverty level, or lacking </w:t>
      </w:r>
      <w:r w:rsidR="00DB24A0" w:rsidRPr="005D1E9A">
        <w:rPr>
          <w:rFonts w:cs="Arial"/>
          <w:szCs w:val="24"/>
        </w:rPr>
        <w:t>an</w:t>
      </w:r>
      <w:r w:rsidRPr="005D1E9A">
        <w:rPr>
          <w:rFonts w:cs="Arial"/>
          <w:szCs w:val="24"/>
        </w:rPr>
        <w:t xml:space="preserve"> HSD or HSE</w:t>
      </w:r>
    </w:p>
    <w:p w14:paraId="533BB719" w14:textId="3C112402" w:rsidR="00B0222C" w:rsidRPr="005D1E9A" w:rsidRDefault="31A46BF7" w:rsidP="008634AB">
      <w:pPr>
        <w:pStyle w:val="ListParagraph"/>
        <w:widowControl w:val="0"/>
        <w:numPr>
          <w:ilvl w:val="1"/>
          <w:numId w:val="49"/>
        </w:numPr>
        <w:adjustRightInd w:val="0"/>
        <w:spacing w:after="240"/>
        <w:ind w:left="1080"/>
        <w:textAlignment w:val="baseline"/>
        <w:rPr>
          <w:rFonts w:cs="Arial"/>
          <w:szCs w:val="24"/>
        </w:rPr>
      </w:pPr>
      <w:r w:rsidRPr="005D1E9A">
        <w:rPr>
          <w:rFonts w:cs="Arial"/>
          <w:szCs w:val="24"/>
        </w:rPr>
        <w:t>UNCLEAR</w:t>
      </w:r>
      <w:r w:rsidR="3E4185D6" w:rsidRPr="005D1E9A">
        <w:rPr>
          <w:rFonts w:cs="Arial"/>
          <w:szCs w:val="24"/>
        </w:rPr>
        <w:t xml:space="preserve"> (4 Points)</w:t>
      </w:r>
    </w:p>
    <w:p w14:paraId="3B9AD245" w14:textId="522F4D6D" w:rsidR="00B0222C" w:rsidRPr="005D1E9A" w:rsidRDefault="3E4185D6" w:rsidP="008634AB">
      <w:pPr>
        <w:pStyle w:val="ListParagraph"/>
        <w:widowControl w:val="0"/>
        <w:numPr>
          <w:ilvl w:val="2"/>
          <w:numId w:val="60"/>
        </w:numPr>
        <w:adjustRightInd w:val="0"/>
        <w:spacing w:after="240"/>
        <w:ind w:left="1440" w:hanging="360"/>
        <w:textAlignment w:val="baseline"/>
        <w:rPr>
          <w:rFonts w:eastAsia="Arial" w:cs="Arial"/>
          <w:szCs w:val="24"/>
        </w:rPr>
      </w:pPr>
      <w:r w:rsidRPr="005D1E9A">
        <w:rPr>
          <w:rFonts w:cs="Arial"/>
        </w:rPr>
        <w:t xml:space="preserve">Unclear description of the demographics of the area, including the number of individuals who are English language learners, unemployed, on public assistance or below the poverty level, or lacking </w:t>
      </w:r>
      <w:r w:rsidR="00DB24A0" w:rsidRPr="005D1E9A">
        <w:rPr>
          <w:rFonts w:cs="Arial"/>
        </w:rPr>
        <w:t>an</w:t>
      </w:r>
      <w:r w:rsidRPr="005D1E9A">
        <w:rPr>
          <w:rFonts w:cs="Arial"/>
        </w:rPr>
        <w:t xml:space="preserve"> HSD or HSE</w:t>
      </w:r>
    </w:p>
    <w:p w14:paraId="5AF6AEFF" w14:textId="29028268" w:rsidR="00B0222C" w:rsidRPr="005D1E9A" w:rsidRDefault="31A46BF7" w:rsidP="008634AB">
      <w:pPr>
        <w:pStyle w:val="ListParagraph"/>
        <w:widowControl w:val="0"/>
        <w:numPr>
          <w:ilvl w:val="1"/>
          <w:numId w:val="49"/>
        </w:numPr>
        <w:adjustRightInd w:val="0"/>
        <w:spacing w:after="240"/>
        <w:ind w:left="1080"/>
        <w:textAlignment w:val="baseline"/>
        <w:rPr>
          <w:rFonts w:cs="Arial"/>
          <w:szCs w:val="24"/>
        </w:rPr>
      </w:pPr>
      <w:r w:rsidRPr="005D1E9A">
        <w:rPr>
          <w:rFonts w:cs="Arial"/>
          <w:szCs w:val="24"/>
        </w:rPr>
        <w:t xml:space="preserve">NOT APPLICABLE </w:t>
      </w:r>
      <w:r w:rsidR="1F37208E" w:rsidRPr="005D1E9A">
        <w:rPr>
          <w:rFonts w:cs="Arial"/>
          <w:szCs w:val="24"/>
        </w:rPr>
        <w:t xml:space="preserve">(0 </w:t>
      </w:r>
      <w:r w:rsidR="73DCE9A4" w:rsidRPr="005D1E9A">
        <w:rPr>
          <w:rFonts w:cs="Arial"/>
          <w:szCs w:val="24"/>
        </w:rPr>
        <w:t>Points</w:t>
      </w:r>
      <w:r w:rsidR="1F37208E" w:rsidRPr="005D1E9A">
        <w:rPr>
          <w:rFonts w:cs="Arial"/>
          <w:szCs w:val="24"/>
        </w:rPr>
        <w:t>)</w:t>
      </w:r>
    </w:p>
    <w:p w14:paraId="44A46067" w14:textId="5E623F19" w:rsidR="00B0222C" w:rsidRPr="005D1E9A" w:rsidRDefault="5577EEA8" w:rsidP="008634AB">
      <w:pPr>
        <w:pStyle w:val="ListParagraph"/>
        <w:widowControl w:val="0"/>
        <w:numPr>
          <w:ilvl w:val="2"/>
          <w:numId w:val="60"/>
        </w:numPr>
        <w:adjustRightInd w:val="0"/>
        <w:spacing w:after="240"/>
        <w:ind w:left="1440" w:hanging="360"/>
        <w:textAlignment w:val="baseline"/>
        <w:rPr>
          <w:rFonts w:cs="Arial"/>
        </w:rPr>
      </w:pPr>
      <w:r w:rsidRPr="005D1E9A">
        <w:rPr>
          <w:rFonts w:cs="Arial"/>
        </w:rPr>
        <w:t>N</w:t>
      </w:r>
      <w:r w:rsidR="1F37208E" w:rsidRPr="005D1E9A">
        <w:rPr>
          <w:rFonts w:cs="Arial"/>
        </w:rPr>
        <w:t>ot applicable description of demographic data or use of outdated, irrelevant, or inappropriate data sources</w:t>
      </w:r>
    </w:p>
    <w:p w14:paraId="71131B3E" w14:textId="5A4D1430" w:rsidR="00B0222C" w:rsidRPr="005D1E9A" w:rsidRDefault="1F37208E" w:rsidP="008634AB">
      <w:pPr>
        <w:pStyle w:val="ListParagraph"/>
        <w:widowControl w:val="0"/>
        <w:numPr>
          <w:ilvl w:val="0"/>
          <w:numId w:val="49"/>
        </w:numPr>
        <w:adjustRightInd w:val="0"/>
        <w:spacing w:after="240"/>
        <w:textAlignment w:val="baseline"/>
        <w:rPr>
          <w:rFonts w:cs="Arial"/>
        </w:rPr>
      </w:pPr>
      <w:r w:rsidRPr="005D1E9A">
        <w:rPr>
          <w:rFonts w:cs="Arial"/>
        </w:rPr>
        <w:lastRenderedPageBreak/>
        <w:t>Describe how the program will recruit and serve individuals in the community most in need of literacy services, including individuals who have multiple barriers to employment</w:t>
      </w:r>
      <w:r w:rsidR="7AAD372E" w:rsidRPr="005D1E9A">
        <w:rPr>
          <w:rFonts w:cs="Arial"/>
        </w:rPr>
        <w:t xml:space="preserve"> (</w:t>
      </w:r>
      <w:r w:rsidR="72C57BB0" w:rsidRPr="005D1E9A">
        <w:rPr>
          <w:rFonts w:cs="Arial"/>
        </w:rPr>
        <w:t>500</w:t>
      </w:r>
      <w:r w:rsidR="7AAD372E" w:rsidRPr="005D1E9A">
        <w:rPr>
          <w:rFonts w:cs="Arial"/>
        </w:rPr>
        <w:t xml:space="preserve"> word maximum)</w:t>
      </w:r>
    </w:p>
    <w:p w14:paraId="050912D6" w14:textId="11E02F08" w:rsidR="00B0222C" w:rsidRPr="005D1E9A" w:rsidRDefault="31A46BF7" w:rsidP="008634AB">
      <w:pPr>
        <w:pStyle w:val="ListParagraph"/>
        <w:widowControl w:val="0"/>
        <w:numPr>
          <w:ilvl w:val="1"/>
          <w:numId w:val="49"/>
        </w:numPr>
        <w:adjustRightInd w:val="0"/>
        <w:spacing w:after="240"/>
        <w:ind w:left="1080"/>
        <w:textAlignment w:val="baseline"/>
        <w:rPr>
          <w:rFonts w:cs="Arial"/>
          <w:szCs w:val="24"/>
        </w:rPr>
      </w:pPr>
      <w:r w:rsidRPr="005D1E9A">
        <w:rPr>
          <w:rFonts w:cs="Arial"/>
          <w:szCs w:val="24"/>
        </w:rPr>
        <w:t>ADVANCED (</w:t>
      </w:r>
      <w:r w:rsidR="39239801" w:rsidRPr="005D1E9A">
        <w:rPr>
          <w:rFonts w:cs="Arial"/>
          <w:szCs w:val="24"/>
        </w:rPr>
        <w:t>16 Points</w:t>
      </w:r>
      <w:r w:rsidRPr="005D1E9A">
        <w:rPr>
          <w:rFonts w:cs="Arial"/>
          <w:szCs w:val="24"/>
        </w:rPr>
        <w:t>)</w:t>
      </w:r>
    </w:p>
    <w:p w14:paraId="48245237" w14:textId="77777777" w:rsidR="00B0222C" w:rsidRPr="005D1E9A"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5D1E9A">
        <w:rPr>
          <w:rFonts w:cs="Arial"/>
          <w:szCs w:val="24"/>
        </w:rPr>
        <w:t xml:space="preserve">Detailed analysis outlining multiple connections between needs of the target </w:t>
      </w:r>
      <w:r w:rsidRPr="005D1E9A">
        <w:rPr>
          <w:rFonts w:cs="Arial"/>
        </w:rPr>
        <w:t>populations</w:t>
      </w:r>
      <w:r w:rsidRPr="005D1E9A">
        <w:rPr>
          <w:rFonts w:cs="Arial"/>
          <w:szCs w:val="24"/>
        </w:rPr>
        <w:t xml:space="preserve">, </w:t>
      </w:r>
      <w:r w:rsidRPr="005D1E9A">
        <w:rPr>
          <w:rFonts w:cs="Arial"/>
        </w:rPr>
        <w:t>recruitment</w:t>
      </w:r>
      <w:r w:rsidRPr="005D1E9A">
        <w:rPr>
          <w:rFonts w:cs="Arial"/>
          <w:szCs w:val="24"/>
        </w:rPr>
        <w:t xml:space="preserve"> efforts, and services to be offered</w:t>
      </w:r>
    </w:p>
    <w:p w14:paraId="3472E3D8" w14:textId="45D0B53F" w:rsidR="00B0222C" w:rsidRPr="005D1E9A" w:rsidRDefault="31A46BF7" w:rsidP="008634AB">
      <w:pPr>
        <w:pStyle w:val="ListParagraph"/>
        <w:widowControl w:val="0"/>
        <w:numPr>
          <w:ilvl w:val="1"/>
          <w:numId w:val="49"/>
        </w:numPr>
        <w:adjustRightInd w:val="0"/>
        <w:spacing w:after="240"/>
        <w:ind w:left="1080"/>
        <w:textAlignment w:val="baseline"/>
        <w:rPr>
          <w:rFonts w:cs="Arial"/>
          <w:szCs w:val="24"/>
        </w:rPr>
      </w:pPr>
      <w:r w:rsidRPr="005D1E9A">
        <w:rPr>
          <w:rFonts w:cs="Arial"/>
          <w:szCs w:val="24"/>
        </w:rPr>
        <w:t>ADEQUATE (</w:t>
      </w:r>
      <w:r w:rsidR="71677CDF" w:rsidRPr="005D1E9A">
        <w:rPr>
          <w:rFonts w:cs="Arial"/>
          <w:szCs w:val="24"/>
        </w:rPr>
        <w:t>12 Points</w:t>
      </w:r>
      <w:r w:rsidRPr="005D1E9A">
        <w:rPr>
          <w:rFonts w:cs="Arial"/>
          <w:szCs w:val="24"/>
        </w:rPr>
        <w:t>)</w:t>
      </w:r>
    </w:p>
    <w:p w14:paraId="369BA378" w14:textId="77777777" w:rsidR="00B0222C" w:rsidRPr="005D1E9A"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5D1E9A">
        <w:rPr>
          <w:rFonts w:cs="Arial"/>
          <w:szCs w:val="24"/>
        </w:rPr>
        <w:t xml:space="preserve">Sufficient </w:t>
      </w:r>
      <w:r w:rsidRPr="005D1E9A">
        <w:rPr>
          <w:rFonts w:cs="Arial"/>
        </w:rPr>
        <w:t>analysis</w:t>
      </w:r>
      <w:r w:rsidRPr="005D1E9A">
        <w:rPr>
          <w:rFonts w:cs="Arial"/>
          <w:szCs w:val="24"/>
        </w:rPr>
        <w:t xml:space="preserve"> </w:t>
      </w:r>
      <w:r w:rsidRPr="005D1E9A">
        <w:rPr>
          <w:rFonts w:cs="Arial"/>
        </w:rPr>
        <w:t>outlining</w:t>
      </w:r>
      <w:r w:rsidRPr="005D1E9A">
        <w:rPr>
          <w:rFonts w:cs="Arial"/>
          <w:szCs w:val="24"/>
        </w:rPr>
        <w:t xml:space="preserve"> the connections between needs of the target populations, recruitment efforts, and services to be offered</w:t>
      </w:r>
    </w:p>
    <w:p w14:paraId="0BDB0FCF" w14:textId="220E9B51" w:rsidR="00B0222C" w:rsidRPr="005D1E9A" w:rsidRDefault="31A46BF7" w:rsidP="008634AB">
      <w:pPr>
        <w:pStyle w:val="ListParagraph"/>
        <w:widowControl w:val="0"/>
        <w:numPr>
          <w:ilvl w:val="1"/>
          <w:numId w:val="49"/>
        </w:numPr>
        <w:adjustRightInd w:val="0"/>
        <w:spacing w:after="240"/>
        <w:ind w:left="1080"/>
        <w:textAlignment w:val="baseline"/>
        <w:rPr>
          <w:rFonts w:cs="Arial"/>
          <w:szCs w:val="24"/>
        </w:rPr>
      </w:pPr>
      <w:r w:rsidRPr="005D1E9A">
        <w:rPr>
          <w:rFonts w:cs="Arial"/>
          <w:szCs w:val="24"/>
        </w:rPr>
        <w:t>LIMITED (</w:t>
      </w:r>
      <w:r w:rsidR="67CBA7EF" w:rsidRPr="005D1E9A">
        <w:rPr>
          <w:rFonts w:cs="Arial"/>
          <w:szCs w:val="24"/>
        </w:rPr>
        <w:t>8 Points</w:t>
      </w:r>
      <w:r w:rsidRPr="005D1E9A">
        <w:rPr>
          <w:rFonts w:cs="Arial"/>
          <w:szCs w:val="24"/>
        </w:rPr>
        <w:t>)</w:t>
      </w:r>
    </w:p>
    <w:p w14:paraId="6DFA2A2D" w14:textId="77777777" w:rsidR="00B0222C" w:rsidRPr="005D1E9A"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5D1E9A">
        <w:rPr>
          <w:rFonts w:cs="Arial"/>
          <w:szCs w:val="24"/>
        </w:rPr>
        <w:t xml:space="preserve">Limited description of the connections between needs of the target populations, </w:t>
      </w:r>
      <w:r w:rsidRPr="005D1E9A">
        <w:rPr>
          <w:rFonts w:cs="Arial"/>
        </w:rPr>
        <w:t>recruitment</w:t>
      </w:r>
      <w:r w:rsidRPr="005D1E9A">
        <w:rPr>
          <w:rFonts w:cs="Arial"/>
          <w:szCs w:val="24"/>
        </w:rPr>
        <w:t xml:space="preserve"> efforts, and services to be offered</w:t>
      </w:r>
    </w:p>
    <w:p w14:paraId="042CA985" w14:textId="298206E2" w:rsidR="00B0222C" w:rsidRPr="005D1E9A" w:rsidRDefault="31A46BF7" w:rsidP="008634AB">
      <w:pPr>
        <w:pStyle w:val="ListParagraph"/>
        <w:widowControl w:val="0"/>
        <w:numPr>
          <w:ilvl w:val="1"/>
          <w:numId w:val="49"/>
        </w:numPr>
        <w:adjustRightInd w:val="0"/>
        <w:spacing w:after="240"/>
        <w:ind w:left="1080"/>
        <w:textAlignment w:val="baseline"/>
        <w:rPr>
          <w:rFonts w:cs="Arial"/>
          <w:szCs w:val="24"/>
        </w:rPr>
      </w:pPr>
      <w:r w:rsidRPr="005D1E9A">
        <w:rPr>
          <w:rFonts w:cs="Arial"/>
          <w:szCs w:val="24"/>
        </w:rPr>
        <w:t>UNCLEAR</w:t>
      </w:r>
      <w:r w:rsidR="1D00918F" w:rsidRPr="005D1E9A">
        <w:rPr>
          <w:rFonts w:cs="Arial"/>
          <w:szCs w:val="24"/>
        </w:rPr>
        <w:t xml:space="preserve"> (4 Points)</w:t>
      </w:r>
    </w:p>
    <w:p w14:paraId="495C9B8E" w14:textId="176B1505" w:rsidR="00B0222C" w:rsidRPr="005D1E9A" w:rsidRDefault="541D4585" w:rsidP="008634AB">
      <w:pPr>
        <w:pStyle w:val="ListParagraph"/>
        <w:widowControl w:val="0"/>
        <w:numPr>
          <w:ilvl w:val="2"/>
          <w:numId w:val="60"/>
        </w:numPr>
        <w:adjustRightInd w:val="0"/>
        <w:spacing w:after="240"/>
        <w:ind w:left="1440" w:hanging="360"/>
        <w:textAlignment w:val="baseline"/>
        <w:rPr>
          <w:rFonts w:eastAsia="Arial" w:cs="Arial"/>
          <w:szCs w:val="24"/>
        </w:rPr>
      </w:pPr>
      <w:r w:rsidRPr="005D1E9A">
        <w:rPr>
          <w:rFonts w:cs="Arial"/>
        </w:rPr>
        <w:t>Unclear description of the connections between needs of the target populations, recruitment efforts, and services to be offered</w:t>
      </w:r>
    </w:p>
    <w:p w14:paraId="3130E01B" w14:textId="454FF1FC" w:rsidR="00B0222C" w:rsidRPr="005D1E9A" w:rsidRDefault="31A46BF7" w:rsidP="008634AB">
      <w:pPr>
        <w:pStyle w:val="ListParagraph"/>
        <w:widowControl w:val="0"/>
        <w:numPr>
          <w:ilvl w:val="1"/>
          <w:numId w:val="49"/>
        </w:numPr>
        <w:adjustRightInd w:val="0"/>
        <w:spacing w:after="240"/>
        <w:ind w:left="1080"/>
        <w:textAlignment w:val="baseline"/>
        <w:rPr>
          <w:rFonts w:cs="Arial"/>
          <w:szCs w:val="24"/>
        </w:rPr>
      </w:pPr>
      <w:r w:rsidRPr="005D1E9A">
        <w:rPr>
          <w:rFonts w:cs="Arial"/>
          <w:szCs w:val="24"/>
        </w:rPr>
        <w:t xml:space="preserve">NOT APPLICABLE </w:t>
      </w:r>
      <w:r w:rsidR="1F37208E" w:rsidRPr="005D1E9A">
        <w:rPr>
          <w:rFonts w:cs="Arial"/>
          <w:szCs w:val="24"/>
        </w:rPr>
        <w:t xml:space="preserve">(0 </w:t>
      </w:r>
      <w:r w:rsidR="1EC3F2B3" w:rsidRPr="005D1E9A">
        <w:rPr>
          <w:rFonts w:cs="Arial"/>
          <w:szCs w:val="24"/>
        </w:rPr>
        <w:t>Points</w:t>
      </w:r>
      <w:r w:rsidR="1F37208E" w:rsidRPr="005D1E9A">
        <w:rPr>
          <w:rFonts w:cs="Arial"/>
          <w:szCs w:val="24"/>
        </w:rPr>
        <w:t>)</w:t>
      </w:r>
    </w:p>
    <w:p w14:paraId="3B124B0B" w14:textId="36583E57" w:rsidR="00B0222C" w:rsidRDefault="72FCE4EC" w:rsidP="008634AB">
      <w:pPr>
        <w:pStyle w:val="ListParagraph"/>
        <w:widowControl w:val="0"/>
        <w:numPr>
          <w:ilvl w:val="2"/>
          <w:numId w:val="60"/>
        </w:numPr>
        <w:adjustRightInd w:val="0"/>
        <w:spacing w:after="240"/>
        <w:ind w:left="1440" w:hanging="360"/>
        <w:textAlignment w:val="baseline"/>
        <w:rPr>
          <w:rFonts w:cs="Arial"/>
        </w:rPr>
      </w:pPr>
      <w:r w:rsidRPr="005D1E9A">
        <w:rPr>
          <w:rFonts w:cs="Arial"/>
        </w:rPr>
        <w:t>N</w:t>
      </w:r>
      <w:r w:rsidR="1F37208E" w:rsidRPr="005D1E9A">
        <w:rPr>
          <w:rFonts w:cs="Arial"/>
        </w:rPr>
        <w:t>ot applicable description of the connections between needs of the target populations, recruitm</w:t>
      </w:r>
      <w:r w:rsidR="1F37208E" w:rsidRPr="0736F8A1">
        <w:rPr>
          <w:rFonts w:cs="Arial"/>
        </w:rPr>
        <w:t>ent efforts, and services to be offered</w:t>
      </w:r>
    </w:p>
    <w:p w14:paraId="791ED2E1" w14:textId="5A0C5A84" w:rsidR="00185D9F" w:rsidRPr="005D1E9A" w:rsidRDefault="00185D9F" w:rsidP="008634AB">
      <w:pPr>
        <w:pStyle w:val="ListParagraph"/>
        <w:widowControl w:val="0"/>
        <w:numPr>
          <w:ilvl w:val="0"/>
          <w:numId w:val="49"/>
        </w:numPr>
        <w:adjustRightInd w:val="0"/>
        <w:spacing w:after="240"/>
        <w:textAlignment w:val="baseline"/>
        <w:rPr>
          <w:rFonts w:cs="Arial"/>
        </w:rPr>
      </w:pPr>
      <w:r w:rsidRPr="005D1E9A">
        <w:rPr>
          <w:rFonts w:cs="Arial"/>
        </w:rPr>
        <w:t xml:space="preserve">Describe how you overcome barriers to serve the described populations </w:t>
      </w:r>
      <w:r w:rsidR="0097401D" w:rsidRPr="005D1E9A">
        <w:rPr>
          <w:rFonts w:cs="Arial"/>
        </w:rPr>
        <w:br/>
      </w:r>
      <w:r w:rsidRPr="005D1E9A">
        <w:rPr>
          <w:rFonts w:cs="Arial"/>
        </w:rPr>
        <w:t>(500</w:t>
      </w:r>
      <w:r w:rsidR="006342B9" w:rsidRPr="005D1E9A">
        <w:rPr>
          <w:rFonts w:cs="Arial"/>
        </w:rPr>
        <w:t xml:space="preserve"> word maximum)</w:t>
      </w:r>
    </w:p>
    <w:p w14:paraId="7A8F9468" w14:textId="77777777" w:rsidR="006342B9" w:rsidRPr="005D1E9A" w:rsidRDefault="006342B9" w:rsidP="008634AB">
      <w:pPr>
        <w:pStyle w:val="ListParagraph"/>
        <w:widowControl w:val="0"/>
        <w:numPr>
          <w:ilvl w:val="1"/>
          <w:numId w:val="49"/>
        </w:numPr>
        <w:adjustRightInd w:val="0"/>
        <w:spacing w:after="240"/>
        <w:ind w:left="1080"/>
        <w:textAlignment w:val="baseline"/>
        <w:rPr>
          <w:rFonts w:cs="Arial"/>
          <w:szCs w:val="24"/>
        </w:rPr>
      </w:pPr>
      <w:r w:rsidRPr="001B73A8">
        <w:rPr>
          <w:rFonts w:cs="Arial"/>
          <w:szCs w:val="24"/>
        </w:rPr>
        <w:t xml:space="preserve">ADVANCED </w:t>
      </w:r>
      <w:r w:rsidRPr="005D1E9A">
        <w:rPr>
          <w:rFonts w:cs="Arial"/>
          <w:szCs w:val="24"/>
        </w:rPr>
        <w:t>(16 Points)</w:t>
      </w:r>
    </w:p>
    <w:p w14:paraId="713D5602" w14:textId="77777777" w:rsidR="006342B9" w:rsidRPr="005D1E9A" w:rsidRDefault="006342B9" w:rsidP="008634AB">
      <w:pPr>
        <w:pStyle w:val="ListParagraph"/>
        <w:widowControl w:val="0"/>
        <w:numPr>
          <w:ilvl w:val="2"/>
          <w:numId w:val="60"/>
        </w:numPr>
        <w:adjustRightInd w:val="0"/>
        <w:spacing w:after="240"/>
        <w:ind w:left="1440" w:hanging="360"/>
        <w:textAlignment w:val="baseline"/>
        <w:rPr>
          <w:rFonts w:cs="Arial"/>
          <w:szCs w:val="24"/>
        </w:rPr>
      </w:pPr>
      <w:r w:rsidRPr="005D1E9A">
        <w:rPr>
          <w:rFonts w:cs="Arial"/>
          <w:szCs w:val="24"/>
        </w:rPr>
        <w:t xml:space="preserve">Detailed analysis outlining multiple connections between needs of the target </w:t>
      </w:r>
      <w:r w:rsidRPr="005D1E9A">
        <w:rPr>
          <w:rFonts w:cs="Arial"/>
        </w:rPr>
        <w:t>populations</w:t>
      </w:r>
      <w:r w:rsidRPr="005D1E9A">
        <w:rPr>
          <w:rFonts w:cs="Arial"/>
          <w:szCs w:val="24"/>
        </w:rPr>
        <w:t xml:space="preserve">, </w:t>
      </w:r>
      <w:r w:rsidRPr="005D1E9A">
        <w:rPr>
          <w:rFonts w:cs="Arial"/>
        </w:rPr>
        <w:t>recruitment</w:t>
      </w:r>
      <w:r w:rsidRPr="005D1E9A">
        <w:rPr>
          <w:rFonts w:cs="Arial"/>
          <w:szCs w:val="24"/>
        </w:rPr>
        <w:t xml:space="preserve"> efforts, and services to be offered</w:t>
      </w:r>
    </w:p>
    <w:p w14:paraId="59199139" w14:textId="77777777" w:rsidR="006342B9" w:rsidRPr="005D1E9A" w:rsidRDefault="006342B9" w:rsidP="008634AB">
      <w:pPr>
        <w:pStyle w:val="ListParagraph"/>
        <w:widowControl w:val="0"/>
        <w:numPr>
          <w:ilvl w:val="1"/>
          <w:numId w:val="49"/>
        </w:numPr>
        <w:adjustRightInd w:val="0"/>
        <w:spacing w:after="240"/>
        <w:ind w:left="1080"/>
        <w:textAlignment w:val="baseline"/>
        <w:rPr>
          <w:rFonts w:cs="Arial"/>
          <w:szCs w:val="24"/>
        </w:rPr>
      </w:pPr>
      <w:r w:rsidRPr="005D1E9A">
        <w:rPr>
          <w:rFonts w:cs="Arial"/>
          <w:szCs w:val="24"/>
        </w:rPr>
        <w:t>ADEQUATE (12 Points)</w:t>
      </w:r>
    </w:p>
    <w:p w14:paraId="44E51358" w14:textId="77777777" w:rsidR="006342B9" w:rsidRPr="005D1E9A" w:rsidRDefault="006342B9" w:rsidP="008634AB">
      <w:pPr>
        <w:pStyle w:val="ListParagraph"/>
        <w:widowControl w:val="0"/>
        <w:numPr>
          <w:ilvl w:val="2"/>
          <w:numId w:val="60"/>
        </w:numPr>
        <w:adjustRightInd w:val="0"/>
        <w:spacing w:after="240"/>
        <w:ind w:left="1440" w:hanging="360"/>
        <w:textAlignment w:val="baseline"/>
        <w:rPr>
          <w:rFonts w:cs="Arial"/>
          <w:szCs w:val="24"/>
        </w:rPr>
      </w:pPr>
      <w:r w:rsidRPr="005D1E9A">
        <w:rPr>
          <w:rFonts w:cs="Arial"/>
          <w:szCs w:val="24"/>
        </w:rPr>
        <w:t xml:space="preserve">Sufficient </w:t>
      </w:r>
      <w:r w:rsidRPr="005D1E9A">
        <w:rPr>
          <w:rFonts w:cs="Arial"/>
        </w:rPr>
        <w:t>analysis</w:t>
      </w:r>
      <w:r w:rsidRPr="005D1E9A">
        <w:rPr>
          <w:rFonts w:cs="Arial"/>
          <w:szCs w:val="24"/>
        </w:rPr>
        <w:t xml:space="preserve"> </w:t>
      </w:r>
      <w:r w:rsidRPr="005D1E9A">
        <w:rPr>
          <w:rFonts w:cs="Arial"/>
        </w:rPr>
        <w:t>outlining</w:t>
      </w:r>
      <w:r w:rsidRPr="005D1E9A">
        <w:rPr>
          <w:rFonts w:cs="Arial"/>
          <w:szCs w:val="24"/>
        </w:rPr>
        <w:t xml:space="preserve"> the connections between needs of the target populations, recruitment efforts, and services to be offered</w:t>
      </w:r>
    </w:p>
    <w:p w14:paraId="2323F66E" w14:textId="77777777" w:rsidR="006342B9" w:rsidRPr="005D1E9A" w:rsidRDefault="006342B9" w:rsidP="008634AB">
      <w:pPr>
        <w:pStyle w:val="ListParagraph"/>
        <w:widowControl w:val="0"/>
        <w:numPr>
          <w:ilvl w:val="1"/>
          <w:numId w:val="49"/>
        </w:numPr>
        <w:adjustRightInd w:val="0"/>
        <w:spacing w:after="240"/>
        <w:ind w:left="1080"/>
        <w:textAlignment w:val="baseline"/>
        <w:rPr>
          <w:rFonts w:cs="Arial"/>
          <w:szCs w:val="24"/>
        </w:rPr>
      </w:pPr>
      <w:r w:rsidRPr="005D1E9A">
        <w:rPr>
          <w:rFonts w:cs="Arial"/>
          <w:szCs w:val="24"/>
        </w:rPr>
        <w:t>LIMITED (8 Points)</w:t>
      </w:r>
    </w:p>
    <w:p w14:paraId="35B19D2C" w14:textId="5BC7B8CA" w:rsidR="00FE3137" w:rsidRDefault="006342B9" w:rsidP="008634AB">
      <w:pPr>
        <w:pStyle w:val="ListParagraph"/>
        <w:widowControl w:val="0"/>
        <w:numPr>
          <w:ilvl w:val="2"/>
          <w:numId w:val="60"/>
        </w:numPr>
        <w:adjustRightInd w:val="0"/>
        <w:spacing w:after="240"/>
        <w:ind w:left="1440" w:hanging="360"/>
        <w:textAlignment w:val="baseline"/>
        <w:rPr>
          <w:rFonts w:cs="Arial"/>
          <w:szCs w:val="24"/>
        </w:rPr>
      </w:pPr>
      <w:r w:rsidRPr="005D1E9A">
        <w:rPr>
          <w:rFonts w:cs="Arial"/>
          <w:szCs w:val="24"/>
        </w:rPr>
        <w:t xml:space="preserve">Limited </w:t>
      </w:r>
      <w:r w:rsidRPr="005D1E9A">
        <w:rPr>
          <w:rFonts w:cs="Arial"/>
        </w:rPr>
        <w:t>description</w:t>
      </w:r>
      <w:r w:rsidRPr="005D1E9A">
        <w:rPr>
          <w:rFonts w:cs="Arial"/>
          <w:szCs w:val="24"/>
        </w:rPr>
        <w:t xml:space="preserve"> of </w:t>
      </w:r>
      <w:r w:rsidRPr="005D1E9A">
        <w:rPr>
          <w:rFonts w:cs="Arial"/>
        </w:rPr>
        <w:t>the</w:t>
      </w:r>
      <w:r w:rsidRPr="005D1E9A">
        <w:rPr>
          <w:rFonts w:cs="Arial"/>
          <w:szCs w:val="24"/>
        </w:rPr>
        <w:t xml:space="preserve"> connections between needs of the target populations, recruitment efforts, and services to be offered</w:t>
      </w:r>
    </w:p>
    <w:p w14:paraId="18090011" w14:textId="77777777" w:rsidR="00FE3137" w:rsidRDefault="00FE3137">
      <w:pPr>
        <w:rPr>
          <w:rFonts w:cs="Arial"/>
          <w:szCs w:val="24"/>
        </w:rPr>
      </w:pPr>
      <w:r>
        <w:rPr>
          <w:rFonts w:cs="Arial"/>
          <w:szCs w:val="24"/>
        </w:rPr>
        <w:br w:type="page"/>
      </w:r>
    </w:p>
    <w:p w14:paraId="79E77833" w14:textId="77777777" w:rsidR="006342B9" w:rsidRPr="005D1E9A" w:rsidRDefault="006342B9" w:rsidP="008634AB">
      <w:pPr>
        <w:pStyle w:val="ListParagraph"/>
        <w:widowControl w:val="0"/>
        <w:numPr>
          <w:ilvl w:val="1"/>
          <w:numId w:val="49"/>
        </w:numPr>
        <w:adjustRightInd w:val="0"/>
        <w:spacing w:after="240"/>
        <w:ind w:left="1080"/>
        <w:textAlignment w:val="baseline"/>
        <w:rPr>
          <w:rFonts w:cs="Arial"/>
          <w:szCs w:val="24"/>
        </w:rPr>
      </w:pPr>
      <w:r w:rsidRPr="005D1E9A">
        <w:rPr>
          <w:rFonts w:cs="Arial"/>
          <w:szCs w:val="24"/>
        </w:rPr>
        <w:lastRenderedPageBreak/>
        <w:t>UNCLEAR (4 Points)</w:t>
      </w:r>
    </w:p>
    <w:p w14:paraId="3FFB26DA" w14:textId="77777777" w:rsidR="006342B9" w:rsidRPr="005D1E9A" w:rsidRDefault="006342B9" w:rsidP="008634AB">
      <w:pPr>
        <w:pStyle w:val="ListParagraph"/>
        <w:widowControl w:val="0"/>
        <w:numPr>
          <w:ilvl w:val="2"/>
          <w:numId w:val="60"/>
        </w:numPr>
        <w:adjustRightInd w:val="0"/>
        <w:spacing w:after="240"/>
        <w:ind w:left="1440" w:hanging="360"/>
        <w:textAlignment w:val="baseline"/>
        <w:rPr>
          <w:rFonts w:eastAsia="Arial" w:cs="Arial"/>
          <w:szCs w:val="24"/>
        </w:rPr>
      </w:pPr>
      <w:r w:rsidRPr="005D1E9A">
        <w:rPr>
          <w:rFonts w:cs="Arial"/>
        </w:rPr>
        <w:t>Unclear description of the connections between needs of the target populations, recruitment efforts, and services to be offered</w:t>
      </w:r>
    </w:p>
    <w:p w14:paraId="210E4972" w14:textId="77777777" w:rsidR="006342B9" w:rsidRPr="005D1E9A" w:rsidRDefault="006342B9" w:rsidP="008634AB">
      <w:pPr>
        <w:pStyle w:val="ListParagraph"/>
        <w:widowControl w:val="0"/>
        <w:numPr>
          <w:ilvl w:val="1"/>
          <w:numId w:val="49"/>
        </w:numPr>
        <w:adjustRightInd w:val="0"/>
        <w:spacing w:after="240"/>
        <w:ind w:left="1080"/>
        <w:textAlignment w:val="baseline"/>
        <w:rPr>
          <w:rFonts w:cs="Arial"/>
          <w:szCs w:val="24"/>
        </w:rPr>
      </w:pPr>
      <w:r w:rsidRPr="005D1E9A">
        <w:rPr>
          <w:rFonts w:cs="Arial"/>
          <w:szCs w:val="24"/>
        </w:rPr>
        <w:t>NOT APPLICABLE (0 Points)</w:t>
      </w:r>
    </w:p>
    <w:p w14:paraId="195F5D6B" w14:textId="03281CD8" w:rsidR="006342B9" w:rsidRPr="005D1E9A" w:rsidRDefault="006342B9" w:rsidP="00E662F6">
      <w:pPr>
        <w:pStyle w:val="ListParagraph"/>
        <w:widowControl w:val="0"/>
        <w:numPr>
          <w:ilvl w:val="2"/>
          <w:numId w:val="60"/>
        </w:numPr>
        <w:adjustRightInd w:val="0"/>
        <w:spacing w:after="240"/>
        <w:ind w:left="1440" w:hanging="360"/>
        <w:textAlignment w:val="baseline"/>
        <w:rPr>
          <w:rFonts w:cs="Arial"/>
        </w:rPr>
      </w:pPr>
      <w:r w:rsidRPr="005D1E9A">
        <w:rPr>
          <w:rFonts w:cs="Arial"/>
        </w:rPr>
        <w:t>Not applicable description of the connections between needs of the target populations, recruitment efforts, and services to be offered</w:t>
      </w:r>
    </w:p>
    <w:p w14:paraId="47D5B9AA" w14:textId="32F0F0DB" w:rsidR="00B0222C" w:rsidRPr="005D1E9A" w:rsidRDefault="67ECA56A" w:rsidP="003F187B">
      <w:pPr>
        <w:pStyle w:val="Heading3"/>
      </w:pPr>
      <w:bookmarkStart w:id="1510" w:name="_Toc197457759"/>
      <w:bookmarkStart w:id="1511" w:name="_Toc289088775"/>
      <w:bookmarkStart w:id="1512" w:name="_Toc1708926276"/>
      <w:bookmarkStart w:id="1513" w:name="_Toc2086679764"/>
      <w:bookmarkStart w:id="1514" w:name="_Toc90544585"/>
      <w:bookmarkStart w:id="1515" w:name="_Toc414488409"/>
      <w:bookmarkStart w:id="1516" w:name="_Toc2092277399"/>
      <w:bookmarkStart w:id="1517" w:name="_Toc707433959"/>
      <w:bookmarkStart w:id="1518" w:name="_Toc95402966"/>
      <w:bookmarkStart w:id="1519" w:name="_Toc109824193"/>
      <w:r w:rsidRPr="005D1E9A">
        <w:t>2. Serving Individuals with Disabilities (40 Points)</w:t>
      </w:r>
      <w:bookmarkEnd w:id="1510"/>
      <w:bookmarkEnd w:id="1511"/>
      <w:bookmarkEnd w:id="1512"/>
      <w:bookmarkEnd w:id="1513"/>
      <w:bookmarkEnd w:id="1514"/>
      <w:bookmarkEnd w:id="1515"/>
      <w:bookmarkEnd w:id="1516"/>
      <w:bookmarkEnd w:id="1517"/>
      <w:bookmarkEnd w:id="1518"/>
      <w:bookmarkEnd w:id="1519"/>
    </w:p>
    <w:p w14:paraId="6D409256" w14:textId="26F95511" w:rsidR="00B0222C" w:rsidRPr="005D1E9A" w:rsidRDefault="00B0222C" w:rsidP="008634AB">
      <w:pPr>
        <w:pStyle w:val="ListParagraph"/>
        <w:widowControl w:val="0"/>
        <w:numPr>
          <w:ilvl w:val="0"/>
          <w:numId w:val="50"/>
        </w:numPr>
        <w:adjustRightInd w:val="0"/>
        <w:spacing w:after="240"/>
        <w:textAlignment w:val="baseline"/>
        <w:rPr>
          <w:rFonts w:cs="Arial"/>
          <w:szCs w:val="24"/>
        </w:rPr>
      </w:pPr>
      <w:r w:rsidRPr="005D1E9A">
        <w:rPr>
          <w:rFonts w:cs="Arial"/>
          <w:szCs w:val="24"/>
        </w:rPr>
        <w:t>Describe the policies adopted by the agency to accommodate students and staff with disabilities, including learning disabilities, as described in the Americans with Disabilities Act of 1990 (42 U.S.C. 12102) and Workforce Innovation and Opportunity Act (WIOA) Section 3(25) (500 word maximum)</w:t>
      </w:r>
    </w:p>
    <w:p w14:paraId="613AD671" w14:textId="01946AF8" w:rsidR="00B0222C" w:rsidRPr="005D1E9A" w:rsidRDefault="1F37208E" w:rsidP="008634AB">
      <w:pPr>
        <w:pStyle w:val="ListParagraph"/>
        <w:widowControl w:val="0"/>
        <w:numPr>
          <w:ilvl w:val="1"/>
          <w:numId w:val="49"/>
        </w:numPr>
        <w:adjustRightInd w:val="0"/>
        <w:spacing w:after="240"/>
        <w:ind w:left="1080"/>
        <w:textAlignment w:val="baseline"/>
        <w:rPr>
          <w:rFonts w:cs="Arial"/>
          <w:szCs w:val="24"/>
        </w:rPr>
      </w:pPr>
      <w:r w:rsidRPr="005D1E9A">
        <w:rPr>
          <w:rFonts w:cs="Arial"/>
          <w:szCs w:val="24"/>
        </w:rPr>
        <w:t>ADVANCED (</w:t>
      </w:r>
      <w:r w:rsidR="1747DD07" w:rsidRPr="005D1E9A">
        <w:rPr>
          <w:rFonts w:cs="Arial"/>
          <w:szCs w:val="24"/>
        </w:rPr>
        <w:t>12 Points</w:t>
      </w:r>
      <w:r w:rsidRPr="005D1E9A">
        <w:rPr>
          <w:rFonts w:cs="Arial"/>
          <w:szCs w:val="24"/>
        </w:rPr>
        <w:t>)</w:t>
      </w:r>
    </w:p>
    <w:p w14:paraId="294187CA" w14:textId="08D11F8F" w:rsidR="00B0222C" w:rsidRPr="005D1E9A"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5D1E9A">
        <w:rPr>
          <w:rFonts w:cs="Arial"/>
          <w:szCs w:val="24"/>
        </w:rPr>
        <w:t xml:space="preserve">Detailed </w:t>
      </w:r>
      <w:r w:rsidR="00B81ABE" w:rsidRPr="005D1E9A">
        <w:rPr>
          <w:rFonts w:cs="Arial"/>
          <w:szCs w:val="24"/>
        </w:rPr>
        <w:t xml:space="preserve">description of </w:t>
      </w:r>
      <w:r w:rsidRPr="005D1E9A">
        <w:rPr>
          <w:rFonts w:cs="Arial"/>
          <w:szCs w:val="24"/>
        </w:rPr>
        <w:t xml:space="preserve">policies to overcome barriers related to disabilities that may prevent </w:t>
      </w:r>
      <w:r w:rsidRPr="005D1E9A">
        <w:rPr>
          <w:rFonts w:cs="Arial"/>
        </w:rPr>
        <w:t>students</w:t>
      </w:r>
      <w:r w:rsidRPr="005D1E9A">
        <w:rPr>
          <w:rFonts w:cs="Arial"/>
          <w:szCs w:val="24"/>
        </w:rPr>
        <w:t xml:space="preserve"> from access to, or participation in, the program</w:t>
      </w:r>
    </w:p>
    <w:p w14:paraId="520328F3" w14:textId="448788F4" w:rsidR="00B0222C" w:rsidRPr="005D1E9A" w:rsidRDefault="1F37208E" w:rsidP="008634AB">
      <w:pPr>
        <w:pStyle w:val="ListParagraph"/>
        <w:widowControl w:val="0"/>
        <w:numPr>
          <w:ilvl w:val="1"/>
          <w:numId w:val="49"/>
        </w:numPr>
        <w:adjustRightInd w:val="0"/>
        <w:spacing w:after="240"/>
        <w:ind w:left="1080"/>
        <w:textAlignment w:val="baseline"/>
        <w:rPr>
          <w:rFonts w:cs="Arial"/>
          <w:szCs w:val="24"/>
        </w:rPr>
      </w:pPr>
      <w:r w:rsidRPr="005D1E9A">
        <w:rPr>
          <w:rFonts w:cs="Arial"/>
          <w:szCs w:val="24"/>
        </w:rPr>
        <w:t>ADEQUATE (</w:t>
      </w:r>
      <w:r w:rsidR="445B68DE" w:rsidRPr="005D1E9A">
        <w:rPr>
          <w:rFonts w:cs="Arial"/>
          <w:szCs w:val="24"/>
        </w:rPr>
        <w:t>9 Points</w:t>
      </w:r>
      <w:r w:rsidRPr="005D1E9A">
        <w:rPr>
          <w:rFonts w:cs="Arial"/>
          <w:szCs w:val="24"/>
        </w:rPr>
        <w:t>)</w:t>
      </w:r>
    </w:p>
    <w:p w14:paraId="5E46C093" w14:textId="77777777" w:rsidR="00B0222C" w:rsidRPr="005D1E9A"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5D1E9A">
        <w:rPr>
          <w:rFonts w:cs="Arial"/>
          <w:szCs w:val="24"/>
        </w:rPr>
        <w:t xml:space="preserve">Sufficient description of policies to overcome barriers related to disabilities </w:t>
      </w:r>
      <w:r w:rsidRPr="005D1E9A">
        <w:rPr>
          <w:rFonts w:cs="Arial"/>
        </w:rPr>
        <w:t>that</w:t>
      </w:r>
      <w:r w:rsidRPr="005D1E9A">
        <w:rPr>
          <w:rFonts w:cs="Arial"/>
          <w:szCs w:val="24"/>
        </w:rPr>
        <w:t xml:space="preserve"> may prevent </w:t>
      </w:r>
      <w:r w:rsidRPr="005D1E9A">
        <w:rPr>
          <w:rFonts w:cs="Arial"/>
        </w:rPr>
        <w:t>students</w:t>
      </w:r>
      <w:r w:rsidRPr="005D1E9A">
        <w:rPr>
          <w:rFonts w:cs="Arial"/>
          <w:szCs w:val="24"/>
        </w:rPr>
        <w:t xml:space="preserve"> from access to, or participation in, the program</w:t>
      </w:r>
    </w:p>
    <w:p w14:paraId="5B56C07C" w14:textId="727D60D9" w:rsidR="00B0222C" w:rsidRPr="005D1E9A" w:rsidRDefault="1F37208E" w:rsidP="008634AB">
      <w:pPr>
        <w:pStyle w:val="ListParagraph"/>
        <w:widowControl w:val="0"/>
        <w:numPr>
          <w:ilvl w:val="1"/>
          <w:numId w:val="49"/>
        </w:numPr>
        <w:adjustRightInd w:val="0"/>
        <w:spacing w:after="240"/>
        <w:ind w:left="1080"/>
        <w:textAlignment w:val="baseline"/>
        <w:rPr>
          <w:rFonts w:cs="Arial"/>
          <w:szCs w:val="24"/>
        </w:rPr>
      </w:pPr>
      <w:r w:rsidRPr="005D1E9A">
        <w:rPr>
          <w:rFonts w:cs="Arial"/>
          <w:szCs w:val="24"/>
        </w:rPr>
        <w:t>LIMITED (</w:t>
      </w:r>
      <w:r w:rsidR="256C36AB" w:rsidRPr="005D1E9A">
        <w:rPr>
          <w:rFonts w:cs="Arial"/>
          <w:szCs w:val="24"/>
        </w:rPr>
        <w:t>6 Points</w:t>
      </w:r>
      <w:r w:rsidRPr="005D1E9A">
        <w:rPr>
          <w:rFonts w:cs="Arial"/>
          <w:szCs w:val="24"/>
        </w:rPr>
        <w:t>)</w:t>
      </w:r>
    </w:p>
    <w:p w14:paraId="2A234345" w14:textId="77777777" w:rsidR="00B0222C" w:rsidRPr="005D1E9A"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5D1E9A">
        <w:rPr>
          <w:rFonts w:cs="Arial"/>
          <w:szCs w:val="24"/>
        </w:rPr>
        <w:t xml:space="preserve">Limited descriptions of policies to overcome barriers related to disabilities that may </w:t>
      </w:r>
      <w:r w:rsidRPr="005D1E9A">
        <w:rPr>
          <w:rFonts w:cs="Arial"/>
        </w:rPr>
        <w:t>prevent</w:t>
      </w:r>
      <w:r w:rsidRPr="005D1E9A">
        <w:rPr>
          <w:rFonts w:cs="Arial"/>
          <w:szCs w:val="24"/>
        </w:rPr>
        <w:t xml:space="preserve"> students from access to, or participation in, the program</w:t>
      </w:r>
    </w:p>
    <w:p w14:paraId="4BD00286" w14:textId="740F45C2" w:rsidR="00B0222C" w:rsidRPr="005D1E9A" w:rsidRDefault="31A46BF7" w:rsidP="008634AB">
      <w:pPr>
        <w:pStyle w:val="ListParagraph"/>
        <w:widowControl w:val="0"/>
        <w:numPr>
          <w:ilvl w:val="1"/>
          <w:numId w:val="49"/>
        </w:numPr>
        <w:adjustRightInd w:val="0"/>
        <w:spacing w:after="240"/>
        <w:ind w:left="1080"/>
        <w:textAlignment w:val="baseline"/>
        <w:rPr>
          <w:rFonts w:cs="Arial"/>
          <w:szCs w:val="24"/>
        </w:rPr>
      </w:pPr>
      <w:r w:rsidRPr="005D1E9A">
        <w:rPr>
          <w:rFonts w:cs="Arial"/>
          <w:szCs w:val="24"/>
        </w:rPr>
        <w:t>UNCLEAR</w:t>
      </w:r>
      <w:r w:rsidR="4F862BD4" w:rsidRPr="005D1E9A">
        <w:rPr>
          <w:rFonts w:cs="Arial"/>
          <w:szCs w:val="24"/>
        </w:rPr>
        <w:t xml:space="preserve"> </w:t>
      </w:r>
      <w:r w:rsidR="1E654DD1" w:rsidRPr="005D1E9A">
        <w:rPr>
          <w:rFonts w:cs="Arial"/>
          <w:szCs w:val="24"/>
        </w:rPr>
        <w:t>(3 Points)</w:t>
      </w:r>
    </w:p>
    <w:p w14:paraId="2B5993DA" w14:textId="306BA327" w:rsidR="00B0222C" w:rsidRDefault="2C9F6A94" w:rsidP="008634AB">
      <w:pPr>
        <w:pStyle w:val="ListParagraph"/>
        <w:widowControl w:val="0"/>
        <w:numPr>
          <w:ilvl w:val="2"/>
          <w:numId w:val="60"/>
        </w:numPr>
        <w:adjustRightInd w:val="0"/>
        <w:spacing w:after="240"/>
        <w:ind w:left="1440" w:hanging="360"/>
        <w:textAlignment w:val="baseline"/>
        <w:rPr>
          <w:rFonts w:eastAsia="Arial" w:cs="Arial"/>
          <w:szCs w:val="24"/>
        </w:rPr>
      </w:pPr>
      <w:r w:rsidRPr="0736F8A1">
        <w:rPr>
          <w:rFonts w:cs="Arial"/>
        </w:rPr>
        <w:t>Unclear descriptions of policies to overcome barriers related to disabilities that may prevent students from access to, or participation in, the program</w:t>
      </w:r>
    </w:p>
    <w:p w14:paraId="25D868F6" w14:textId="5F008F74" w:rsidR="00B0222C" w:rsidRPr="001B73A8" w:rsidRDefault="31A46BF7" w:rsidP="008634AB">
      <w:pPr>
        <w:pStyle w:val="ListParagraph"/>
        <w:widowControl w:val="0"/>
        <w:numPr>
          <w:ilvl w:val="1"/>
          <w:numId w:val="49"/>
        </w:numPr>
        <w:adjustRightInd w:val="0"/>
        <w:spacing w:after="240"/>
        <w:ind w:left="1080"/>
        <w:textAlignment w:val="baseline"/>
        <w:rPr>
          <w:rFonts w:cs="Arial"/>
          <w:szCs w:val="24"/>
        </w:rPr>
      </w:pPr>
      <w:r w:rsidRPr="001B73A8">
        <w:rPr>
          <w:rFonts w:cs="Arial"/>
          <w:szCs w:val="24"/>
        </w:rPr>
        <w:t xml:space="preserve">NOT APPLICABLE </w:t>
      </w:r>
      <w:r w:rsidR="1F37208E" w:rsidRPr="001B73A8">
        <w:rPr>
          <w:rFonts w:cs="Arial"/>
          <w:szCs w:val="24"/>
        </w:rPr>
        <w:t xml:space="preserve">(0 </w:t>
      </w:r>
      <w:r w:rsidR="365BC1F8" w:rsidRPr="001B73A8">
        <w:rPr>
          <w:rFonts w:cs="Arial"/>
          <w:szCs w:val="24"/>
        </w:rPr>
        <w:t>Points</w:t>
      </w:r>
      <w:r w:rsidR="1F37208E" w:rsidRPr="001B73A8">
        <w:rPr>
          <w:rFonts w:cs="Arial"/>
          <w:szCs w:val="24"/>
        </w:rPr>
        <w:t>)</w:t>
      </w:r>
    </w:p>
    <w:p w14:paraId="78643AD0" w14:textId="77777777" w:rsidR="004A6D2A" w:rsidRDefault="49A638DB" w:rsidP="00BC4AD5">
      <w:pPr>
        <w:pStyle w:val="ListParagraph"/>
        <w:widowControl w:val="0"/>
        <w:numPr>
          <w:ilvl w:val="2"/>
          <w:numId w:val="60"/>
        </w:numPr>
        <w:adjustRightInd w:val="0"/>
        <w:spacing w:after="240"/>
        <w:ind w:left="1440" w:hanging="360"/>
        <w:textAlignment w:val="baseline"/>
        <w:rPr>
          <w:rFonts w:cs="Arial"/>
        </w:rPr>
        <w:sectPr w:rsidR="004A6D2A" w:rsidSect="00F250F3">
          <w:pgSz w:w="12240" w:h="15840" w:code="1"/>
          <w:pgMar w:top="1440" w:right="1440" w:bottom="1440" w:left="1440" w:header="720" w:footer="720" w:gutter="0"/>
          <w:cols w:space="720"/>
          <w:docGrid w:linePitch="360"/>
        </w:sectPr>
      </w:pPr>
      <w:r w:rsidRPr="0736F8A1">
        <w:rPr>
          <w:rFonts w:cs="Arial"/>
        </w:rPr>
        <w:t>N</w:t>
      </w:r>
      <w:r w:rsidR="1F37208E" w:rsidRPr="0736F8A1">
        <w:rPr>
          <w:rFonts w:cs="Arial"/>
        </w:rPr>
        <w:t>ot applicable descriptions of policies to overcome barriers related to disabilities that may prevent students from access to, or participation in, the program</w:t>
      </w:r>
    </w:p>
    <w:p w14:paraId="6FACB52F" w14:textId="7933B1F6" w:rsidR="00B0222C" w:rsidRPr="004F0B83" w:rsidRDefault="00B0222C" w:rsidP="008634AB">
      <w:pPr>
        <w:pStyle w:val="ListParagraph"/>
        <w:widowControl w:val="0"/>
        <w:numPr>
          <w:ilvl w:val="0"/>
          <w:numId w:val="50"/>
        </w:numPr>
        <w:adjustRightInd w:val="0"/>
        <w:spacing w:after="240"/>
        <w:textAlignment w:val="baseline"/>
        <w:rPr>
          <w:rFonts w:cs="Arial"/>
          <w:szCs w:val="24"/>
        </w:rPr>
      </w:pPr>
      <w:r w:rsidRPr="003C4CAC">
        <w:rPr>
          <w:rFonts w:cs="Arial"/>
          <w:szCs w:val="24"/>
        </w:rPr>
        <w:lastRenderedPageBreak/>
        <w:t>Describe the steps your agency will take to ensure equitable access to, and participation of students,</w:t>
      </w:r>
      <w:r w:rsidR="005D1E9A">
        <w:rPr>
          <w:rFonts w:cs="Arial"/>
          <w:szCs w:val="24"/>
        </w:rPr>
        <w:t xml:space="preserve"> </w:t>
      </w:r>
      <w:r w:rsidR="006342B9" w:rsidRPr="005D1E9A">
        <w:rPr>
          <w:rFonts w:cs="Arial"/>
          <w:szCs w:val="24"/>
        </w:rPr>
        <w:t>staff</w:t>
      </w:r>
      <w:r w:rsidRPr="003C4CAC">
        <w:rPr>
          <w:rFonts w:cs="Arial"/>
          <w:szCs w:val="24"/>
        </w:rPr>
        <w:t>, and other program beneficiaries with special needs</w:t>
      </w:r>
      <w:r w:rsidRPr="003C4CAC">
        <w:rPr>
          <w:rFonts w:cs="Arial"/>
          <w:szCs w:val="24"/>
          <w:vertAlign w:val="superscript"/>
        </w:rPr>
        <w:footnoteReference w:id="6"/>
      </w:r>
      <w:r w:rsidRPr="003C4CAC">
        <w:rPr>
          <w:rFonts w:cs="Arial"/>
          <w:szCs w:val="24"/>
        </w:rPr>
        <w:t xml:space="preserve"> (50</w:t>
      </w:r>
      <w:r w:rsidRPr="004F0B83">
        <w:rPr>
          <w:rFonts w:cs="Arial"/>
          <w:szCs w:val="24"/>
        </w:rPr>
        <w:t>0 word maximum)</w:t>
      </w:r>
    </w:p>
    <w:p w14:paraId="4FAFBF63" w14:textId="1D0DD9B2" w:rsidR="00B0222C" w:rsidRPr="004F0B83" w:rsidRDefault="1F37208E" w:rsidP="008634AB">
      <w:pPr>
        <w:pStyle w:val="ListParagraph"/>
        <w:widowControl w:val="0"/>
        <w:numPr>
          <w:ilvl w:val="1"/>
          <w:numId w:val="49"/>
        </w:numPr>
        <w:adjustRightInd w:val="0"/>
        <w:spacing w:after="240"/>
        <w:ind w:left="1080"/>
        <w:textAlignment w:val="baseline"/>
        <w:rPr>
          <w:rFonts w:cs="Arial"/>
          <w:szCs w:val="24"/>
        </w:rPr>
      </w:pPr>
      <w:r w:rsidRPr="004F0B83">
        <w:rPr>
          <w:rFonts w:cs="Arial"/>
          <w:szCs w:val="24"/>
        </w:rPr>
        <w:t>ADVANCED (</w:t>
      </w:r>
      <w:r w:rsidR="792FF9E7" w:rsidRPr="004F0B83">
        <w:rPr>
          <w:rFonts w:cs="Arial"/>
          <w:szCs w:val="24"/>
        </w:rPr>
        <w:t>16 Points</w:t>
      </w:r>
      <w:r w:rsidRPr="004F0B83">
        <w:rPr>
          <w:rFonts w:cs="Arial"/>
          <w:szCs w:val="24"/>
        </w:rPr>
        <w:t>)</w:t>
      </w:r>
    </w:p>
    <w:p w14:paraId="244E27C9" w14:textId="77777777" w:rsidR="00B0222C" w:rsidRPr="004F0B83"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4F0B83">
        <w:rPr>
          <w:rFonts w:cs="Arial"/>
        </w:rPr>
        <w:t>Comprehensive</w:t>
      </w:r>
      <w:r w:rsidRPr="004F0B83">
        <w:rPr>
          <w:rFonts w:cs="Arial"/>
          <w:szCs w:val="24"/>
        </w:rPr>
        <w:t xml:space="preserve"> </w:t>
      </w:r>
      <w:r w:rsidRPr="004F0B83">
        <w:rPr>
          <w:rFonts w:cs="Arial"/>
        </w:rPr>
        <w:t>procedures</w:t>
      </w:r>
      <w:r w:rsidRPr="004F0B83">
        <w:rPr>
          <w:rFonts w:cs="Arial"/>
          <w:szCs w:val="24"/>
        </w:rPr>
        <w:t xml:space="preserve"> to ensure individuals with disabilities access to program, activities, and transition services</w:t>
      </w:r>
    </w:p>
    <w:p w14:paraId="6559164B" w14:textId="6CBC7852" w:rsidR="00B0222C" w:rsidRPr="004F0B83" w:rsidRDefault="1F37208E" w:rsidP="008634AB">
      <w:pPr>
        <w:pStyle w:val="ListParagraph"/>
        <w:widowControl w:val="0"/>
        <w:numPr>
          <w:ilvl w:val="1"/>
          <w:numId w:val="49"/>
        </w:numPr>
        <w:adjustRightInd w:val="0"/>
        <w:spacing w:after="240"/>
        <w:ind w:left="1080"/>
        <w:textAlignment w:val="baseline"/>
        <w:rPr>
          <w:rFonts w:cs="Arial"/>
          <w:szCs w:val="24"/>
        </w:rPr>
      </w:pPr>
      <w:r w:rsidRPr="004F0B83">
        <w:rPr>
          <w:rFonts w:cs="Arial"/>
          <w:szCs w:val="24"/>
        </w:rPr>
        <w:t>ADEQUATE (</w:t>
      </w:r>
      <w:r w:rsidR="4DD12A1D" w:rsidRPr="004F0B83">
        <w:rPr>
          <w:rFonts w:cs="Arial"/>
          <w:szCs w:val="24"/>
        </w:rPr>
        <w:t>12 Points</w:t>
      </w:r>
      <w:r w:rsidRPr="004F0B83">
        <w:rPr>
          <w:rFonts w:cs="Arial"/>
          <w:szCs w:val="24"/>
        </w:rPr>
        <w:t>)</w:t>
      </w:r>
    </w:p>
    <w:p w14:paraId="25B93801" w14:textId="77777777" w:rsidR="00B0222C" w:rsidRPr="004F0B83"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4F0B83">
        <w:rPr>
          <w:rFonts w:cs="Arial"/>
          <w:szCs w:val="24"/>
        </w:rPr>
        <w:t xml:space="preserve">Sufficient </w:t>
      </w:r>
      <w:r w:rsidRPr="004F0B83">
        <w:rPr>
          <w:rFonts w:cs="Arial"/>
        </w:rPr>
        <w:t>procedures</w:t>
      </w:r>
      <w:r w:rsidRPr="004F0B83">
        <w:rPr>
          <w:rFonts w:cs="Arial"/>
          <w:szCs w:val="24"/>
        </w:rPr>
        <w:t xml:space="preserve"> to ensure individuals with disabilities access to program, activities, and transition services</w:t>
      </w:r>
    </w:p>
    <w:p w14:paraId="4DA64266" w14:textId="60367C0C" w:rsidR="00B0222C" w:rsidRPr="004F0B83" w:rsidRDefault="1F37208E" w:rsidP="008634AB">
      <w:pPr>
        <w:pStyle w:val="ListParagraph"/>
        <w:widowControl w:val="0"/>
        <w:numPr>
          <w:ilvl w:val="1"/>
          <w:numId w:val="49"/>
        </w:numPr>
        <w:adjustRightInd w:val="0"/>
        <w:spacing w:after="240"/>
        <w:ind w:left="1080"/>
        <w:textAlignment w:val="baseline"/>
        <w:rPr>
          <w:rFonts w:cs="Arial"/>
          <w:szCs w:val="24"/>
        </w:rPr>
      </w:pPr>
      <w:r w:rsidRPr="004F0B83">
        <w:rPr>
          <w:rFonts w:cs="Arial"/>
          <w:szCs w:val="24"/>
        </w:rPr>
        <w:t>LIMITED (</w:t>
      </w:r>
      <w:r w:rsidR="370F3B32" w:rsidRPr="004F0B83">
        <w:rPr>
          <w:rFonts w:cs="Arial"/>
          <w:szCs w:val="24"/>
        </w:rPr>
        <w:t>8 Points</w:t>
      </w:r>
      <w:r w:rsidRPr="004F0B83">
        <w:rPr>
          <w:rFonts w:cs="Arial"/>
          <w:szCs w:val="24"/>
        </w:rPr>
        <w:t>)</w:t>
      </w:r>
    </w:p>
    <w:p w14:paraId="7E4E1A31" w14:textId="2F5F6508" w:rsidR="00B0222C" w:rsidRPr="004F0B83"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4F0B83">
        <w:rPr>
          <w:rFonts w:cs="Arial"/>
          <w:szCs w:val="24"/>
        </w:rPr>
        <w:t xml:space="preserve">Limited procedures to ensure individuals with disabilities access to program, </w:t>
      </w:r>
      <w:r w:rsidRPr="004F0B83">
        <w:rPr>
          <w:rFonts w:cs="Arial"/>
        </w:rPr>
        <w:t>activities</w:t>
      </w:r>
      <w:r w:rsidRPr="004F0B83">
        <w:rPr>
          <w:rFonts w:cs="Arial"/>
          <w:szCs w:val="24"/>
        </w:rPr>
        <w:t xml:space="preserve">, </w:t>
      </w:r>
      <w:r w:rsidRPr="004F0B83">
        <w:rPr>
          <w:rFonts w:cs="Arial"/>
        </w:rPr>
        <w:t>and</w:t>
      </w:r>
      <w:r w:rsidRPr="004F0B83">
        <w:rPr>
          <w:rFonts w:cs="Arial"/>
          <w:szCs w:val="24"/>
        </w:rPr>
        <w:t xml:space="preserve"> transition services</w:t>
      </w:r>
    </w:p>
    <w:p w14:paraId="76606A3B" w14:textId="4DF9F608" w:rsidR="00B0222C" w:rsidRPr="004F0B83" w:rsidRDefault="31A46BF7" w:rsidP="008634AB">
      <w:pPr>
        <w:pStyle w:val="ListParagraph"/>
        <w:widowControl w:val="0"/>
        <w:numPr>
          <w:ilvl w:val="1"/>
          <w:numId w:val="49"/>
        </w:numPr>
        <w:adjustRightInd w:val="0"/>
        <w:spacing w:after="240"/>
        <w:ind w:left="1080"/>
        <w:textAlignment w:val="baseline"/>
        <w:rPr>
          <w:rFonts w:cs="Arial"/>
          <w:szCs w:val="24"/>
        </w:rPr>
      </w:pPr>
      <w:r w:rsidRPr="004F0B83">
        <w:rPr>
          <w:rFonts w:cs="Arial"/>
          <w:szCs w:val="24"/>
        </w:rPr>
        <w:t>UNCLEAR</w:t>
      </w:r>
      <w:r w:rsidR="56B8379F" w:rsidRPr="004F0B83">
        <w:rPr>
          <w:rFonts w:cs="Arial"/>
          <w:szCs w:val="24"/>
        </w:rPr>
        <w:t xml:space="preserve"> (4 Points)</w:t>
      </w:r>
    </w:p>
    <w:p w14:paraId="2C5372BF" w14:textId="37828263" w:rsidR="00B0222C" w:rsidRPr="004F0B83" w:rsidRDefault="6D7D839E" w:rsidP="008634AB">
      <w:pPr>
        <w:pStyle w:val="ListParagraph"/>
        <w:widowControl w:val="0"/>
        <w:numPr>
          <w:ilvl w:val="2"/>
          <w:numId w:val="60"/>
        </w:numPr>
        <w:adjustRightInd w:val="0"/>
        <w:spacing w:after="240"/>
        <w:ind w:left="1440" w:hanging="360"/>
        <w:textAlignment w:val="baseline"/>
        <w:rPr>
          <w:rFonts w:eastAsia="Arial" w:cs="Arial"/>
          <w:szCs w:val="24"/>
        </w:rPr>
      </w:pPr>
      <w:r w:rsidRPr="004F0B83">
        <w:rPr>
          <w:rFonts w:cs="Arial"/>
        </w:rPr>
        <w:t>Unclear procedures to ensure individuals with disabilities access to program, activities, and transition services</w:t>
      </w:r>
    </w:p>
    <w:p w14:paraId="154FD386" w14:textId="43E72519" w:rsidR="00B0222C" w:rsidRPr="004F0B83" w:rsidRDefault="31A46BF7" w:rsidP="008634AB">
      <w:pPr>
        <w:pStyle w:val="ListParagraph"/>
        <w:widowControl w:val="0"/>
        <w:numPr>
          <w:ilvl w:val="1"/>
          <w:numId w:val="49"/>
        </w:numPr>
        <w:adjustRightInd w:val="0"/>
        <w:spacing w:after="240"/>
        <w:ind w:left="1080"/>
        <w:textAlignment w:val="baseline"/>
        <w:rPr>
          <w:rFonts w:cs="Arial"/>
          <w:szCs w:val="24"/>
        </w:rPr>
      </w:pPr>
      <w:r w:rsidRPr="004F0B83">
        <w:rPr>
          <w:rFonts w:cs="Arial"/>
          <w:szCs w:val="24"/>
        </w:rPr>
        <w:t xml:space="preserve">NOT APPLICABLE </w:t>
      </w:r>
      <w:r w:rsidR="1F37208E" w:rsidRPr="004F0B83">
        <w:rPr>
          <w:rFonts w:cs="Arial"/>
          <w:szCs w:val="24"/>
        </w:rPr>
        <w:t xml:space="preserve">(0 </w:t>
      </w:r>
      <w:r w:rsidR="19F8F851" w:rsidRPr="004F0B83">
        <w:rPr>
          <w:rFonts w:cs="Arial"/>
          <w:szCs w:val="24"/>
        </w:rPr>
        <w:t>Points</w:t>
      </w:r>
      <w:r w:rsidR="1F37208E" w:rsidRPr="004F0B83">
        <w:rPr>
          <w:rFonts w:cs="Arial"/>
          <w:szCs w:val="24"/>
        </w:rPr>
        <w:t>)</w:t>
      </w:r>
    </w:p>
    <w:p w14:paraId="327269C3" w14:textId="3A43FF7F" w:rsidR="00B0222C" w:rsidRDefault="65EDF0B1" w:rsidP="008634AB">
      <w:pPr>
        <w:pStyle w:val="ListParagraph"/>
        <w:widowControl w:val="0"/>
        <w:numPr>
          <w:ilvl w:val="2"/>
          <w:numId w:val="60"/>
        </w:numPr>
        <w:adjustRightInd w:val="0"/>
        <w:spacing w:after="240"/>
        <w:ind w:left="1440" w:hanging="360"/>
        <w:textAlignment w:val="baseline"/>
        <w:rPr>
          <w:rFonts w:cs="Arial"/>
        </w:rPr>
      </w:pPr>
      <w:r w:rsidRPr="004F0B83">
        <w:rPr>
          <w:rFonts w:cs="Arial"/>
        </w:rPr>
        <w:t>N</w:t>
      </w:r>
      <w:r w:rsidR="1F37208E" w:rsidRPr="004F0B83">
        <w:rPr>
          <w:rFonts w:cs="Arial"/>
        </w:rPr>
        <w:t>ot applicabl</w:t>
      </w:r>
      <w:r w:rsidR="1F37208E" w:rsidRPr="0736F8A1">
        <w:rPr>
          <w:rFonts w:cs="Arial"/>
        </w:rPr>
        <w:t>e procedures to ensure individuals with disabilities access to program, activities, and transition services</w:t>
      </w:r>
    </w:p>
    <w:p w14:paraId="6A502C83" w14:textId="1AFC5E15" w:rsidR="00B0222C" w:rsidRDefault="1AB394B8" w:rsidP="008634AB">
      <w:pPr>
        <w:pStyle w:val="ListParagraph"/>
        <w:widowControl w:val="0"/>
        <w:numPr>
          <w:ilvl w:val="0"/>
          <w:numId w:val="50"/>
        </w:numPr>
        <w:adjustRightInd w:val="0"/>
        <w:spacing w:after="240"/>
        <w:textAlignment w:val="baseline"/>
        <w:rPr>
          <w:rFonts w:cs="Arial"/>
        </w:rPr>
      </w:pPr>
      <w:bookmarkStart w:id="1520" w:name="_Hlk95310953"/>
      <w:r w:rsidRPr="7FED673C">
        <w:rPr>
          <w:rFonts w:cs="Arial"/>
        </w:rPr>
        <w:t xml:space="preserve">Describe the process to ensure equitable access to, and participation of students, </w:t>
      </w:r>
      <w:r w:rsidR="026CC3C7" w:rsidRPr="002632A5">
        <w:rPr>
          <w:rFonts w:cs="Arial"/>
        </w:rPr>
        <w:t>staff</w:t>
      </w:r>
      <w:r w:rsidR="009B250C" w:rsidRPr="002632A5">
        <w:rPr>
          <w:rFonts w:cs="Arial"/>
        </w:rPr>
        <w:t>,</w:t>
      </w:r>
      <w:r w:rsidR="026CC3C7" w:rsidRPr="7FED673C">
        <w:rPr>
          <w:rFonts w:cs="Arial"/>
        </w:rPr>
        <w:t xml:space="preserve"> </w:t>
      </w:r>
      <w:r w:rsidRPr="7FED673C">
        <w:rPr>
          <w:rFonts w:cs="Arial"/>
        </w:rPr>
        <w:t>and other program beneficiaries with special needs to comply with</w:t>
      </w:r>
      <w:r w:rsidR="002A4C17" w:rsidRPr="002A4C17">
        <w:rPr>
          <w:rFonts w:cs="Arial"/>
          <w:szCs w:val="24"/>
        </w:rPr>
        <w:t xml:space="preserve"> </w:t>
      </w:r>
      <w:r w:rsidR="002A4C17" w:rsidRPr="005566F0">
        <w:rPr>
          <w:rFonts w:cs="Arial"/>
          <w:szCs w:val="24"/>
        </w:rPr>
        <w:t>General Education Provisions Act</w:t>
      </w:r>
      <w:r w:rsidRPr="7FED673C">
        <w:rPr>
          <w:rFonts w:cs="Arial"/>
        </w:rPr>
        <w:t xml:space="preserve"> </w:t>
      </w:r>
      <w:r w:rsidR="002A4C17">
        <w:rPr>
          <w:rFonts w:cs="Arial"/>
        </w:rPr>
        <w:t>(</w:t>
      </w:r>
      <w:r w:rsidRPr="7FED673C">
        <w:rPr>
          <w:rFonts w:cs="Arial"/>
        </w:rPr>
        <w:t>GEPA</w:t>
      </w:r>
      <w:r w:rsidR="002A4C17">
        <w:rPr>
          <w:rFonts w:cs="Arial"/>
        </w:rPr>
        <w:t>)</w:t>
      </w:r>
      <w:r w:rsidRPr="7FED673C">
        <w:rPr>
          <w:rFonts w:cs="Arial"/>
        </w:rPr>
        <w:t xml:space="preserve"> Section 427</w:t>
      </w:r>
      <w:r w:rsidR="698419BE" w:rsidRPr="7FED673C">
        <w:rPr>
          <w:rFonts w:cs="Arial"/>
        </w:rPr>
        <w:t xml:space="preserve"> (500 word maximum)</w:t>
      </w:r>
    </w:p>
    <w:p w14:paraId="20C89328" w14:textId="4008271F" w:rsidR="00B0222C" w:rsidRPr="004F0B83" w:rsidRDefault="1F37208E" w:rsidP="008634AB">
      <w:pPr>
        <w:pStyle w:val="ListParagraph"/>
        <w:widowControl w:val="0"/>
        <w:numPr>
          <w:ilvl w:val="1"/>
          <w:numId w:val="49"/>
        </w:numPr>
        <w:adjustRightInd w:val="0"/>
        <w:spacing w:after="240"/>
        <w:ind w:left="1080"/>
        <w:textAlignment w:val="baseline"/>
        <w:rPr>
          <w:rFonts w:cs="Arial"/>
          <w:szCs w:val="24"/>
        </w:rPr>
      </w:pPr>
      <w:r w:rsidRPr="001B73A8">
        <w:rPr>
          <w:rFonts w:cs="Arial"/>
          <w:szCs w:val="24"/>
        </w:rPr>
        <w:t>ADVAN</w:t>
      </w:r>
      <w:r w:rsidRPr="004F0B83">
        <w:rPr>
          <w:rFonts w:cs="Arial"/>
          <w:szCs w:val="24"/>
        </w:rPr>
        <w:t>CED (</w:t>
      </w:r>
      <w:r w:rsidR="1AF83DCE" w:rsidRPr="004F0B83">
        <w:rPr>
          <w:rFonts w:cs="Arial"/>
          <w:szCs w:val="24"/>
        </w:rPr>
        <w:t>12 Points</w:t>
      </w:r>
      <w:r w:rsidRPr="004F0B83">
        <w:rPr>
          <w:rFonts w:cs="Arial"/>
          <w:szCs w:val="24"/>
        </w:rPr>
        <w:t>)</w:t>
      </w:r>
    </w:p>
    <w:p w14:paraId="49C218C8" w14:textId="646C8D82" w:rsidR="00B0222C" w:rsidRPr="004F0B83"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4F0B83">
        <w:rPr>
          <w:rFonts w:cs="Arial"/>
          <w:szCs w:val="24"/>
        </w:rPr>
        <w:t xml:space="preserve">Comprehensive process to ensure equitable access to, and participation of </w:t>
      </w:r>
      <w:r w:rsidRPr="004F0B83">
        <w:rPr>
          <w:rFonts w:cs="Arial"/>
        </w:rPr>
        <w:t>students</w:t>
      </w:r>
      <w:r w:rsidRPr="004F0B83">
        <w:rPr>
          <w:rFonts w:cs="Arial"/>
          <w:szCs w:val="24"/>
        </w:rPr>
        <w:t xml:space="preserve">, </w:t>
      </w:r>
      <w:r w:rsidR="00A02353" w:rsidRPr="004F0B83">
        <w:rPr>
          <w:rFonts w:cs="Arial"/>
          <w:szCs w:val="24"/>
        </w:rPr>
        <w:t>staff</w:t>
      </w:r>
      <w:r w:rsidRPr="004F0B83">
        <w:rPr>
          <w:rFonts w:cs="Arial"/>
          <w:szCs w:val="24"/>
        </w:rPr>
        <w:t xml:space="preserve">, and </w:t>
      </w:r>
      <w:r w:rsidRPr="004F0B83">
        <w:rPr>
          <w:rFonts w:cs="Arial"/>
        </w:rPr>
        <w:t>other</w:t>
      </w:r>
      <w:r w:rsidRPr="004F0B83">
        <w:rPr>
          <w:rFonts w:cs="Arial"/>
          <w:szCs w:val="24"/>
        </w:rPr>
        <w:t xml:space="preserve"> program beneficiaries with special needs to comply with GEPA Section 427</w:t>
      </w:r>
    </w:p>
    <w:bookmarkEnd w:id="1520"/>
    <w:p w14:paraId="363D93CA" w14:textId="4E9ECCA0" w:rsidR="00B0222C" w:rsidRPr="004F0B83" w:rsidRDefault="1F37208E" w:rsidP="008634AB">
      <w:pPr>
        <w:pStyle w:val="ListParagraph"/>
        <w:widowControl w:val="0"/>
        <w:numPr>
          <w:ilvl w:val="1"/>
          <w:numId w:val="49"/>
        </w:numPr>
        <w:adjustRightInd w:val="0"/>
        <w:spacing w:after="240"/>
        <w:ind w:left="1080"/>
        <w:textAlignment w:val="baseline"/>
        <w:rPr>
          <w:rFonts w:cs="Arial"/>
          <w:szCs w:val="24"/>
        </w:rPr>
      </w:pPr>
      <w:r w:rsidRPr="004F0B83">
        <w:rPr>
          <w:rFonts w:cs="Arial"/>
          <w:szCs w:val="24"/>
        </w:rPr>
        <w:t>ADEQUATE (</w:t>
      </w:r>
      <w:r w:rsidR="7962C9B2" w:rsidRPr="004F0B83">
        <w:rPr>
          <w:rFonts w:cs="Arial"/>
          <w:szCs w:val="24"/>
        </w:rPr>
        <w:t>9 Points</w:t>
      </w:r>
      <w:r w:rsidRPr="004F0B83">
        <w:rPr>
          <w:rFonts w:cs="Arial"/>
          <w:szCs w:val="24"/>
        </w:rPr>
        <w:t>)</w:t>
      </w:r>
    </w:p>
    <w:p w14:paraId="735B6BC5" w14:textId="10E3921B" w:rsidR="00B0222C" w:rsidRPr="004F0B83"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4F0B83">
        <w:rPr>
          <w:rFonts w:cs="Arial"/>
          <w:szCs w:val="24"/>
        </w:rPr>
        <w:t xml:space="preserve">Sufficient process to ensure equitable access to, and participation of students, </w:t>
      </w:r>
      <w:r w:rsidR="00A02353" w:rsidRPr="004F0B83">
        <w:rPr>
          <w:rFonts w:cs="Arial"/>
        </w:rPr>
        <w:t>staff</w:t>
      </w:r>
      <w:r w:rsidRPr="004F0B83">
        <w:rPr>
          <w:rFonts w:cs="Arial"/>
        </w:rPr>
        <w:t>,</w:t>
      </w:r>
      <w:r w:rsidRPr="004F0B83">
        <w:rPr>
          <w:rFonts w:cs="Arial"/>
          <w:szCs w:val="24"/>
        </w:rPr>
        <w:t xml:space="preserve"> and other program beneficiaries with special needs to comply with GEPA Section 427</w:t>
      </w:r>
    </w:p>
    <w:p w14:paraId="15425809" w14:textId="72A11F35" w:rsidR="00B0222C" w:rsidRPr="001B73A8" w:rsidRDefault="1F37208E" w:rsidP="008634AB">
      <w:pPr>
        <w:pStyle w:val="ListParagraph"/>
        <w:widowControl w:val="0"/>
        <w:numPr>
          <w:ilvl w:val="1"/>
          <w:numId w:val="49"/>
        </w:numPr>
        <w:adjustRightInd w:val="0"/>
        <w:spacing w:after="240"/>
        <w:ind w:left="1080"/>
        <w:textAlignment w:val="baseline"/>
        <w:rPr>
          <w:rFonts w:cs="Arial"/>
          <w:szCs w:val="24"/>
        </w:rPr>
      </w:pPr>
      <w:r w:rsidRPr="004F0B83">
        <w:rPr>
          <w:rFonts w:cs="Arial"/>
          <w:szCs w:val="24"/>
        </w:rPr>
        <w:lastRenderedPageBreak/>
        <w:t>LIMITED (</w:t>
      </w:r>
      <w:r w:rsidR="02D5112C" w:rsidRPr="004F0B83">
        <w:rPr>
          <w:rFonts w:cs="Arial"/>
          <w:szCs w:val="24"/>
        </w:rPr>
        <w:t>6 P</w:t>
      </w:r>
      <w:r w:rsidR="02D5112C" w:rsidRPr="001B73A8">
        <w:rPr>
          <w:rFonts w:cs="Arial"/>
          <w:szCs w:val="24"/>
        </w:rPr>
        <w:t>oints</w:t>
      </w:r>
      <w:r w:rsidRPr="001B73A8">
        <w:rPr>
          <w:rFonts w:cs="Arial"/>
          <w:szCs w:val="24"/>
        </w:rPr>
        <w:t>)</w:t>
      </w:r>
    </w:p>
    <w:p w14:paraId="2D38014D" w14:textId="2A6A985D" w:rsidR="00B0222C"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5566F0">
        <w:rPr>
          <w:rFonts w:cs="Arial"/>
          <w:szCs w:val="24"/>
        </w:rPr>
        <w:t xml:space="preserve">Limited process to ensure equitable access to, and participation of students, </w:t>
      </w:r>
      <w:r w:rsidR="00A02353" w:rsidRPr="002632A5">
        <w:rPr>
          <w:rFonts w:cs="Arial"/>
        </w:rPr>
        <w:t>staff</w:t>
      </w:r>
      <w:r w:rsidRPr="00F707FA">
        <w:rPr>
          <w:rFonts w:cs="Arial"/>
        </w:rPr>
        <w:t>,</w:t>
      </w:r>
      <w:r w:rsidRPr="005566F0">
        <w:rPr>
          <w:rFonts w:cs="Arial"/>
          <w:szCs w:val="24"/>
        </w:rPr>
        <w:t xml:space="preserve"> and other program beneficiaries with special needs to comply with </w:t>
      </w:r>
      <w:r>
        <w:rPr>
          <w:rFonts w:cs="Arial"/>
          <w:szCs w:val="24"/>
        </w:rPr>
        <w:t xml:space="preserve">GEPA </w:t>
      </w:r>
      <w:r w:rsidRPr="005566F0">
        <w:rPr>
          <w:rFonts w:cs="Arial"/>
          <w:szCs w:val="24"/>
        </w:rPr>
        <w:t>Section 427</w:t>
      </w:r>
    </w:p>
    <w:p w14:paraId="105857D2" w14:textId="5B56D0CD" w:rsidR="00B0222C" w:rsidRPr="001B73A8" w:rsidRDefault="31A46BF7" w:rsidP="008634AB">
      <w:pPr>
        <w:pStyle w:val="ListParagraph"/>
        <w:widowControl w:val="0"/>
        <w:numPr>
          <w:ilvl w:val="1"/>
          <w:numId w:val="49"/>
        </w:numPr>
        <w:adjustRightInd w:val="0"/>
        <w:spacing w:after="240"/>
        <w:ind w:left="1080"/>
        <w:textAlignment w:val="baseline"/>
        <w:rPr>
          <w:rFonts w:cs="Arial"/>
          <w:szCs w:val="24"/>
        </w:rPr>
      </w:pPr>
      <w:r w:rsidRPr="001B73A8">
        <w:rPr>
          <w:rFonts w:cs="Arial"/>
          <w:szCs w:val="24"/>
        </w:rPr>
        <w:t>UNCLEA</w:t>
      </w:r>
      <w:r w:rsidRPr="004F0B83">
        <w:rPr>
          <w:rFonts w:cs="Arial"/>
          <w:szCs w:val="24"/>
        </w:rPr>
        <w:t>R</w:t>
      </w:r>
      <w:r w:rsidR="1AC281BB" w:rsidRPr="004F0B83">
        <w:rPr>
          <w:rFonts w:cs="Arial"/>
          <w:szCs w:val="24"/>
        </w:rPr>
        <w:t xml:space="preserve"> (3 Point</w:t>
      </w:r>
      <w:r w:rsidR="1AC281BB" w:rsidRPr="001B73A8">
        <w:rPr>
          <w:rFonts w:cs="Arial"/>
          <w:szCs w:val="24"/>
        </w:rPr>
        <w:t>s)</w:t>
      </w:r>
      <w:r w:rsidR="3ED1F9DA" w:rsidRPr="001B73A8">
        <w:rPr>
          <w:rFonts w:cs="Arial"/>
          <w:szCs w:val="24"/>
        </w:rPr>
        <w:t xml:space="preserve"> </w:t>
      </w:r>
    </w:p>
    <w:p w14:paraId="6EE44D3B" w14:textId="653B521B" w:rsidR="00B0222C" w:rsidRDefault="3ED1F9DA" w:rsidP="008634AB">
      <w:pPr>
        <w:pStyle w:val="ListParagraph"/>
        <w:widowControl w:val="0"/>
        <w:numPr>
          <w:ilvl w:val="2"/>
          <w:numId w:val="60"/>
        </w:numPr>
        <w:adjustRightInd w:val="0"/>
        <w:spacing w:after="240"/>
        <w:ind w:left="1440" w:hanging="360"/>
        <w:textAlignment w:val="baseline"/>
        <w:rPr>
          <w:rFonts w:eastAsia="Arial" w:cs="Arial"/>
          <w:szCs w:val="24"/>
        </w:rPr>
      </w:pPr>
      <w:r w:rsidRPr="0736F8A1">
        <w:rPr>
          <w:rFonts w:cs="Arial"/>
        </w:rPr>
        <w:t xml:space="preserve">Unclear process to ensure equitable access to, and participation of students, </w:t>
      </w:r>
      <w:r w:rsidR="00A02353" w:rsidRPr="002632A5">
        <w:rPr>
          <w:rFonts w:cs="Arial"/>
        </w:rPr>
        <w:t>staff</w:t>
      </w:r>
      <w:r w:rsidRPr="0736F8A1">
        <w:rPr>
          <w:rFonts w:cs="Arial"/>
        </w:rPr>
        <w:t>, and other program beneficiaries with special needs to comply with GEPA Section 427</w:t>
      </w:r>
    </w:p>
    <w:p w14:paraId="5896AB02" w14:textId="6BC71C21" w:rsidR="00B0222C" w:rsidRPr="001B73A8" w:rsidRDefault="31A46BF7" w:rsidP="008634AB">
      <w:pPr>
        <w:pStyle w:val="ListParagraph"/>
        <w:widowControl w:val="0"/>
        <w:numPr>
          <w:ilvl w:val="1"/>
          <w:numId w:val="49"/>
        </w:numPr>
        <w:adjustRightInd w:val="0"/>
        <w:spacing w:after="240"/>
        <w:ind w:left="1080"/>
        <w:textAlignment w:val="baseline"/>
        <w:rPr>
          <w:rFonts w:cs="Arial"/>
          <w:szCs w:val="24"/>
        </w:rPr>
      </w:pPr>
      <w:r w:rsidRPr="001B73A8">
        <w:rPr>
          <w:rFonts w:cs="Arial"/>
          <w:szCs w:val="24"/>
        </w:rPr>
        <w:t xml:space="preserve">NOT APPLICABLE </w:t>
      </w:r>
      <w:r w:rsidR="1F37208E" w:rsidRPr="001B73A8">
        <w:rPr>
          <w:rFonts w:cs="Arial"/>
          <w:szCs w:val="24"/>
        </w:rPr>
        <w:t xml:space="preserve">(0 </w:t>
      </w:r>
      <w:r w:rsidR="5877E2DA" w:rsidRPr="001B73A8">
        <w:rPr>
          <w:rFonts w:cs="Arial"/>
          <w:szCs w:val="24"/>
        </w:rPr>
        <w:t>Points</w:t>
      </w:r>
      <w:r w:rsidR="1F37208E" w:rsidRPr="001B73A8">
        <w:rPr>
          <w:rFonts w:cs="Arial"/>
          <w:szCs w:val="24"/>
        </w:rPr>
        <w:t>)</w:t>
      </w:r>
    </w:p>
    <w:p w14:paraId="272B42DF" w14:textId="689E44FB" w:rsidR="00B0222C" w:rsidRDefault="38EF9598" w:rsidP="00E662F6">
      <w:pPr>
        <w:pStyle w:val="ListParagraph"/>
        <w:widowControl w:val="0"/>
        <w:numPr>
          <w:ilvl w:val="2"/>
          <w:numId w:val="60"/>
        </w:numPr>
        <w:adjustRightInd w:val="0"/>
        <w:spacing w:after="240"/>
        <w:ind w:left="1440" w:hanging="360"/>
        <w:textAlignment w:val="baseline"/>
        <w:rPr>
          <w:rFonts w:cs="Arial"/>
        </w:rPr>
      </w:pPr>
      <w:r w:rsidRPr="0736F8A1">
        <w:rPr>
          <w:rFonts w:cs="Arial"/>
        </w:rPr>
        <w:t>Not applicable</w:t>
      </w:r>
      <w:r w:rsidR="1F37208E" w:rsidRPr="0736F8A1">
        <w:rPr>
          <w:rFonts w:cs="Arial"/>
        </w:rPr>
        <w:t xml:space="preserve"> process to ensure equitable access to, and participation of students, </w:t>
      </w:r>
      <w:r w:rsidR="00A02353" w:rsidRPr="002632A5">
        <w:rPr>
          <w:rFonts w:cs="Arial"/>
        </w:rPr>
        <w:t>staff</w:t>
      </w:r>
      <w:r w:rsidR="1F37208E" w:rsidRPr="0736F8A1">
        <w:rPr>
          <w:rFonts w:cs="Arial"/>
        </w:rPr>
        <w:t>, and other program beneficiaries with special needs to comply with GEPA Section 427</w:t>
      </w:r>
    </w:p>
    <w:p w14:paraId="41B12201" w14:textId="460C628C" w:rsidR="00B0222C" w:rsidRPr="005566F0" w:rsidRDefault="408E96E1" w:rsidP="003F187B">
      <w:pPr>
        <w:pStyle w:val="Heading3"/>
      </w:pPr>
      <w:bookmarkStart w:id="1521" w:name="_Toc159410197"/>
      <w:bookmarkStart w:id="1522" w:name="_Toc1997613769"/>
      <w:bookmarkStart w:id="1523" w:name="_Toc501945992"/>
      <w:bookmarkStart w:id="1524" w:name="_Toc2101797385"/>
      <w:bookmarkStart w:id="1525" w:name="_Toc2069834433"/>
      <w:bookmarkStart w:id="1526" w:name="_Toc1560344057"/>
      <w:bookmarkStart w:id="1527" w:name="_Toc2133779674"/>
      <w:bookmarkStart w:id="1528" w:name="_Toc2021968642"/>
      <w:bookmarkStart w:id="1529" w:name="_Toc95402967"/>
      <w:bookmarkStart w:id="1530" w:name="_Toc109824194"/>
      <w:r>
        <w:t>3. Past Effectiveness (</w:t>
      </w:r>
      <w:r w:rsidR="345CBE1B">
        <w:t>28</w:t>
      </w:r>
      <w:r>
        <w:t xml:space="preserve"> points)</w:t>
      </w:r>
      <w:bookmarkEnd w:id="1521"/>
      <w:bookmarkEnd w:id="1522"/>
      <w:bookmarkEnd w:id="1523"/>
      <w:bookmarkEnd w:id="1524"/>
      <w:bookmarkEnd w:id="1525"/>
      <w:bookmarkEnd w:id="1526"/>
      <w:bookmarkEnd w:id="1527"/>
      <w:bookmarkEnd w:id="1528"/>
      <w:bookmarkEnd w:id="1529"/>
      <w:bookmarkEnd w:id="1530"/>
    </w:p>
    <w:p w14:paraId="437254A8" w14:textId="048DA020" w:rsidR="00B0222C" w:rsidRDefault="00B0222C" w:rsidP="008634AB">
      <w:pPr>
        <w:pStyle w:val="ListParagraph"/>
        <w:widowControl w:val="0"/>
        <w:numPr>
          <w:ilvl w:val="0"/>
          <w:numId w:val="51"/>
        </w:numPr>
        <w:adjustRightInd w:val="0"/>
        <w:spacing w:after="240"/>
        <w:textAlignment w:val="baseline"/>
        <w:rPr>
          <w:rFonts w:cs="Arial"/>
          <w:szCs w:val="24"/>
        </w:rPr>
      </w:pPr>
      <w:r w:rsidRPr="005566F0">
        <w:rPr>
          <w:rFonts w:cs="Arial"/>
          <w:szCs w:val="24"/>
        </w:rPr>
        <w:t>Describe the agency’s past effectiveness in serving the target populations identified in the Needs Assessment (consideration 1) through the</w:t>
      </w:r>
      <w:r>
        <w:rPr>
          <w:rFonts w:cs="Arial"/>
          <w:szCs w:val="24"/>
        </w:rPr>
        <w:t xml:space="preserve"> English Language Acquisition (ELA</w:t>
      </w:r>
      <w:r w:rsidR="002A4C17">
        <w:rPr>
          <w:rFonts w:cs="Arial"/>
          <w:szCs w:val="24"/>
        </w:rPr>
        <w:t>)</w:t>
      </w:r>
      <w:r w:rsidRPr="005566F0">
        <w:rPr>
          <w:rFonts w:cs="Arial"/>
          <w:szCs w:val="24"/>
        </w:rPr>
        <w:t>, also known as En</w:t>
      </w:r>
      <w:r>
        <w:rPr>
          <w:rFonts w:cs="Arial"/>
          <w:szCs w:val="24"/>
        </w:rPr>
        <w:t xml:space="preserve">glish as a Second Language </w:t>
      </w:r>
      <w:r w:rsidR="005D7E1B">
        <w:rPr>
          <w:rFonts w:cs="Arial"/>
          <w:szCs w:val="24"/>
        </w:rPr>
        <w:t>(</w:t>
      </w:r>
      <w:r>
        <w:rPr>
          <w:rFonts w:cs="Arial"/>
          <w:szCs w:val="24"/>
        </w:rPr>
        <w:t>ESL</w:t>
      </w:r>
      <w:r w:rsidRPr="005566F0">
        <w:rPr>
          <w:rFonts w:cs="Arial"/>
          <w:szCs w:val="24"/>
        </w:rPr>
        <w:t>), A</w:t>
      </w:r>
      <w:r>
        <w:rPr>
          <w:rFonts w:cs="Arial"/>
          <w:szCs w:val="24"/>
        </w:rPr>
        <w:t>dult Basic Education (A</w:t>
      </w:r>
      <w:r w:rsidRPr="005566F0">
        <w:rPr>
          <w:rFonts w:cs="Arial"/>
          <w:szCs w:val="24"/>
        </w:rPr>
        <w:t>BE</w:t>
      </w:r>
      <w:r>
        <w:rPr>
          <w:rFonts w:cs="Arial"/>
          <w:szCs w:val="24"/>
        </w:rPr>
        <w:t>)</w:t>
      </w:r>
      <w:r w:rsidRPr="005566F0">
        <w:rPr>
          <w:rFonts w:cs="Arial"/>
          <w:szCs w:val="24"/>
        </w:rPr>
        <w:t xml:space="preserve">, and </w:t>
      </w:r>
      <w:r>
        <w:rPr>
          <w:rFonts w:cs="Arial"/>
          <w:szCs w:val="24"/>
        </w:rPr>
        <w:t>Adult Secondary Education (</w:t>
      </w:r>
      <w:r w:rsidRPr="005566F0">
        <w:rPr>
          <w:rFonts w:cs="Arial"/>
          <w:szCs w:val="24"/>
        </w:rPr>
        <w:t>ASE</w:t>
      </w:r>
      <w:r>
        <w:rPr>
          <w:rFonts w:cs="Arial"/>
          <w:szCs w:val="24"/>
        </w:rPr>
        <w:t>)</w:t>
      </w:r>
      <w:r w:rsidRPr="005566F0">
        <w:rPr>
          <w:rFonts w:cs="Arial"/>
          <w:szCs w:val="24"/>
        </w:rPr>
        <w:t xml:space="preserve"> programs offered</w:t>
      </w:r>
      <w:r w:rsidR="00816058">
        <w:rPr>
          <w:rFonts w:cs="Arial"/>
          <w:szCs w:val="24"/>
        </w:rPr>
        <w:t xml:space="preserve"> (</w:t>
      </w:r>
      <w:r w:rsidR="00816058" w:rsidRPr="005F067A">
        <w:rPr>
          <w:rFonts w:cs="Arial"/>
          <w:szCs w:val="24"/>
        </w:rPr>
        <w:t>5</w:t>
      </w:r>
      <w:r w:rsidR="00816058">
        <w:rPr>
          <w:rFonts w:cs="Arial"/>
          <w:szCs w:val="24"/>
        </w:rPr>
        <w:t>0</w:t>
      </w:r>
      <w:r w:rsidR="00816058" w:rsidRPr="005F067A">
        <w:rPr>
          <w:rFonts w:cs="Arial"/>
          <w:szCs w:val="24"/>
        </w:rPr>
        <w:t>0 word maximum)</w:t>
      </w:r>
    </w:p>
    <w:p w14:paraId="14269823" w14:textId="79EC5CE0" w:rsidR="00B0222C" w:rsidRPr="004F0B83" w:rsidRDefault="1F37208E" w:rsidP="008634AB">
      <w:pPr>
        <w:pStyle w:val="ListParagraph"/>
        <w:widowControl w:val="0"/>
        <w:numPr>
          <w:ilvl w:val="1"/>
          <w:numId w:val="49"/>
        </w:numPr>
        <w:adjustRightInd w:val="0"/>
        <w:spacing w:after="240"/>
        <w:ind w:left="1080"/>
        <w:textAlignment w:val="baseline"/>
        <w:rPr>
          <w:rFonts w:cs="Arial"/>
          <w:szCs w:val="24"/>
        </w:rPr>
      </w:pPr>
      <w:r w:rsidRPr="001B73A8">
        <w:rPr>
          <w:rFonts w:cs="Arial"/>
          <w:szCs w:val="24"/>
        </w:rPr>
        <w:t>ADVANCE</w:t>
      </w:r>
      <w:r w:rsidRPr="004F0B83">
        <w:rPr>
          <w:rFonts w:cs="Arial"/>
          <w:szCs w:val="24"/>
        </w:rPr>
        <w:t>D (</w:t>
      </w:r>
      <w:r w:rsidR="462080FF" w:rsidRPr="004F0B83">
        <w:rPr>
          <w:rFonts w:cs="Arial"/>
          <w:szCs w:val="24"/>
        </w:rPr>
        <w:t>16 Points</w:t>
      </w:r>
      <w:r w:rsidRPr="004F0B83">
        <w:rPr>
          <w:rFonts w:cs="Arial"/>
          <w:szCs w:val="24"/>
        </w:rPr>
        <w:t>)</w:t>
      </w:r>
    </w:p>
    <w:p w14:paraId="27A727CB" w14:textId="7C39C576" w:rsidR="00B0222C" w:rsidRPr="004F0B83"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4F0B83">
        <w:rPr>
          <w:rFonts w:cs="Arial"/>
          <w:szCs w:val="24"/>
        </w:rPr>
        <w:t xml:space="preserve">Detailed </w:t>
      </w:r>
      <w:r w:rsidR="00B81ABE" w:rsidRPr="004F0B83">
        <w:rPr>
          <w:rFonts w:cs="Arial"/>
          <w:szCs w:val="24"/>
        </w:rPr>
        <w:t>description of</w:t>
      </w:r>
      <w:r w:rsidRPr="004F0B83">
        <w:rPr>
          <w:rFonts w:cs="Arial"/>
          <w:szCs w:val="24"/>
        </w:rPr>
        <w:t xml:space="preserve"> learning gains for adults in the targeted population, </w:t>
      </w:r>
      <w:r w:rsidRPr="004F0B83">
        <w:rPr>
          <w:rFonts w:cs="Arial"/>
        </w:rPr>
        <w:t>especially</w:t>
      </w:r>
      <w:r w:rsidRPr="004F0B83">
        <w:rPr>
          <w:rFonts w:cs="Arial"/>
          <w:szCs w:val="24"/>
        </w:rPr>
        <w:t xml:space="preserve"> for </w:t>
      </w:r>
      <w:r w:rsidRPr="004F0B83">
        <w:rPr>
          <w:rFonts w:cs="Arial"/>
        </w:rPr>
        <w:t>learners</w:t>
      </w:r>
      <w:r w:rsidRPr="004F0B83">
        <w:rPr>
          <w:rFonts w:cs="Arial"/>
          <w:szCs w:val="24"/>
        </w:rPr>
        <w:t xml:space="preserve"> at the lowest levels of literacy, indicating levels of success above state and federal performance standards</w:t>
      </w:r>
    </w:p>
    <w:p w14:paraId="52AE6F9C" w14:textId="076E9529" w:rsidR="00B0222C" w:rsidRPr="004F0B83" w:rsidRDefault="1F37208E" w:rsidP="008634AB">
      <w:pPr>
        <w:pStyle w:val="ListParagraph"/>
        <w:widowControl w:val="0"/>
        <w:numPr>
          <w:ilvl w:val="1"/>
          <w:numId w:val="49"/>
        </w:numPr>
        <w:adjustRightInd w:val="0"/>
        <w:spacing w:after="240"/>
        <w:ind w:left="1080"/>
        <w:textAlignment w:val="baseline"/>
        <w:rPr>
          <w:rFonts w:cs="Arial"/>
          <w:szCs w:val="24"/>
        </w:rPr>
      </w:pPr>
      <w:r w:rsidRPr="004F0B83">
        <w:rPr>
          <w:rFonts w:cs="Arial"/>
          <w:szCs w:val="24"/>
        </w:rPr>
        <w:t>ADEQUATE (</w:t>
      </w:r>
      <w:r w:rsidR="35B52DD9" w:rsidRPr="004F0B83">
        <w:rPr>
          <w:rFonts w:cs="Arial"/>
          <w:szCs w:val="24"/>
        </w:rPr>
        <w:t>12 Points</w:t>
      </w:r>
      <w:r w:rsidRPr="004F0B83">
        <w:rPr>
          <w:rFonts w:cs="Arial"/>
          <w:szCs w:val="24"/>
        </w:rPr>
        <w:t>)</w:t>
      </w:r>
    </w:p>
    <w:p w14:paraId="08FC9DD9" w14:textId="77777777" w:rsidR="00B0222C" w:rsidRPr="004F0B83"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4F0B83">
        <w:rPr>
          <w:rFonts w:cs="Arial"/>
          <w:szCs w:val="24"/>
        </w:rPr>
        <w:t xml:space="preserve">Sufficient description of learning gains for adults in the targeted population, </w:t>
      </w:r>
      <w:r w:rsidRPr="004F0B83">
        <w:rPr>
          <w:rFonts w:cs="Arial"/>
        </w:rPr>
        <w:t>especially</w:t>
      </w:r>
      <w:r w:rsidRPr="004F0B83">
        <w:rPr>
          <w:rFonts w:cs="Arial"/>
          <w:szCs w:val="24"/>
        </w:rPr>
        <w:t xml:space="preserve"> for learners at the lowest levels of literacy, indicating gains that meet state and federal performance standards</w:t>
      </w:r>
    </w:p>
    <w:p w14:paraId="5E405011" w14:textId="16D7A2AD" w:rsidR="00B0222C" w:rsidRPr="004F0B83" w:rsidRDefault="1F37208E" w:rsidP="008634AB">
      <w:pPr>
        <w:pStyle w:val="ListParagraph"/>
        <w:widowControl w:val="0"/>
        <w:numPr>
          <w:ilvl w:val="1"/>
          <w:numId w:val="49"/>
        </w:numPr>
        <w:adjustRightInd w:val="0"/>
        <w:spacing w:after="240"/>
        <w:ind w:left="1080"/>
        <w:textAlignment w:val="baseline"/>
        <w:rPr>
          <w:rFonts w:cs="Arial"/>
          <w:szCs w:val="24"/>
        </w:rPr>
      </w:pPr>
      <w:r w:rsidRPr="004F0B83">
        <w:rPr>
          <w:rFonts w:cs="Arial"/>
          <w:szCs w:val="24"/>
        </w:rPr>
        <w:t>LIMITED (</w:t>
      </w:r>
      <w:r w:rsidR="4A94CE3B" w:rsidRPr="004F0B83">
        <w:rPr>
          <w:rFonts w:cs="Arial"/>
          <w:szCs w:val="24"/>
        </w:rPr>
        <w:t>8 Points</w:t>
      </w:r>
      <w:r w:rsidRPr="004F0B83">
        <w:rPr>
          <w:rFonts w:cs="Arial"/>
          <w:szCs w:val="24"/>
        </w:rPr>
        <w:t>)</w:t>
      </w:r>
    </w:p>
    <w:p w14:paraId="644C8BE4" w14:textId="77777777" w:rsidR="00B0222C" w:rsidRPr="004F0B83"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4F0B83">
        <w:rPr>
          <w:rFonts w:cs="Arial"/>
          <w:szCs w:val="24"/>
        </w:rPr>
        <w:t xml:space="preserve">Limited description of learning gains for adults in the targeted population, </w:t>
      </w:r>
      <w:r w:rsidRPr="004F0B83">
        <w:rPr>
          <w:rFonts w:cs="Arial"/>
        </w:rPr>
        <w:t>especially</w:t>
      </w:r>
      <w:r w:rsidRPr="004F0B83">
        <w:rPr>
          <w:rFonts w:cs="Arial"/>
          <w:szCs w:val="24"/>
        </w:rPr>
        <w:t xml:space="preserve"> for </w:t>
      </w:r>
      <w:r w:rsidRPr="004F0B83">
        <w:rPr>
          <w:rFonts w:cs="Arial"/>
        </w:rPr>
        <w:t>learners</w:t>
      </w:r>
      <w:r w:rsidRPr="004F0B83">
        <w:rPr>
          <w:rFonts w:cs="Arial"/>
          <w:szCs w:val="24"/>
        </w:rPr>
        <w:t xml:space="preserve"> at the lowest levels of literacy, which meet some but not all state or federal performance standards</w:t>
      </w:r>
    </w:p>
    <w:p w14:paraId="63128BA6" w14:textId="302DE3E7" w:rsidR="00B0222C" w:rsidRPr="004F0B83" w:rsidRDefault="31A46BF7" w:rsidP="008634AB">
      <w:pPr>
        <w:pStyle w:val="ListParagraph"/>
        <w:widowControl w:val="0"/>
        <w:numPr>
          <w:ilvl w:val="1"/>
          <w:numId w:val="49"/>
        </w:numPr>
        <w:adjustRightInd w:val="0"/>
        <w:spacing w:after="240"/>
        <w:ind w:left="1080"/>
        <w:textAlignment w:val="baseline"/>
        <w:rPr>
          <w:rFonts w:cs="Arial"/>
          <w:szCs w:val="24"/>
        </w:rPr>
      </w:pPr>
      <w:r w:rsidRPr="004F0B83">
        <w:rPr>
          <w:rFonts w:cs="Arial"/>
          <w:szCs w:val="24"/>
        </w:rPr>
        <w:t>UNCLEAR</w:t>
      </w:r>
      <w:r w:rsidR="3F8A9633" w:rsidRPr="004F0B83">
        <w:rPr>
          <w:rFonts w:cs="Arial"/>
          <w:szCs w:val="24"/>
        </w:rPr>
        <w:t xml:space="preserve"> (4 Points)</w:t>
      </w:r>
    </w:p>
    <w:p w14:paraId="598A8F3B" w14:textId="4E315302" w:rsidR="00B0222C" w:rsidRDefault="068571F3" w:rsidP="008634AB">
      <w:pPr>
        <w:pStyle w:val="ListParagraph"/>
        <w:widowControl w:val="0"/>
        <w:numPr>
          <w:ilvl w:val="2"/>
          <w:numId w:val="60"/>
        </w:numPr>
        <w:adjustRightInd w:val="0"/>
        <w:spacing w:after="240"/>
        <w:ind w:left="1440" w:hanging="360"/>
        <w:textAlignment w:val="baseline"/>
        <w:rPr>
          <w:rFonts w:eastAsia="Arial" w:cs="Arial"/>
          <w:szCs w:val="24"/>
        </w:rPr>
      </w:pPr>
      <w:r w:rsidRPr="004F0B83">
        <w:rPr>
          <w:rFonts w:cs="Arial"/>
        </w:rPr>
        <w:t xml:space="preserve">Unclear description of learning gains for adults in the targeted population, </w:t>
      </w:r>
      <w:r w:rsidRPr="004F0B83">
        <w:rPr>
          <w:rFonts w:cs="Arial"/>
        </w:rPr>
        <w:lastRenderedPageBreak/>
        <w:t>especially for learners at the lowest levels of literacy, which meet some but not all state or</w:t>
      </w:r>
      <w:r w:rsidRPr="0736F8A1">
        <w:rPr>
          <w:rFonts w:cs="Arial"/>
        </w:rPr>
        <w:t xml:space="preserve"> federal performance standards</w:t>
      </w:r>
    </w:p>
    <w:p w14:paraId="679FA35C" w14:textId="19D1F995" w:rsidR="00B0222C" w:rsidRPr="001B73A8" w:rsidRDefault="31A46BF7" w:rsidP="008634AB">
      <w:pPr>
        <w:pStyle w:val="ListParagraph"/>
        <w:widowControl w:val="0"/>
        <w:numPr>
          <w:ilvl w:val="1"/>
          <w:numId w:val="49"/>
        </w:numPr>
        <w:adjustRightInd w:val="0"/>
        <w:spacing w:after="240"/>
        <w:ind w:left="1080"/>
        <w:textAlignment w:val="baseline"/>
        <w:rPr>
          <w:rFonts w:cs="Arial"/>
          <w:szCs w:val="24"/>
        </w:rPr>
      </w:pPr>
      <w:r w:rsidRPr="001B73A8">
        <w:rPr>
          <w:rFonts w:cs="Arial"/>
          <w:szCs w:val="24"/>
        </w:rPr>
        <w:t xml:space="preserve">NOT APPLICABLE </w:t>
      </w:r>
      <w:r w:rsidR="1F37208E" w:rsidRPr="001B73A8">
        <w:rPr>
          <w:rFonts w:cs="Arial"/>
          <w:szCs w:val="24"/>
        </w:rPr>
        <w:t xml:space="preserve">(0 </w:t>
      </w:r>
      <w:r w:rsidR="38087A0D" w:rsidRPr="001B73A8">
        <w:rPr>
          <w:rFonts w:cs="Arial"/>
          <w:szCs w:val="24"/>
        </w:rPr>
        <w:t>Points</w:t>
      </w:r>
      <w:r w:rsidR="1F37208E" w:rsidRPr="001B73A8">
        <w:rPr>
          <w:rFonts w:cs="Arial"/>
          <w:szCs w:val="24"/>
        </w:rPr>
        <w:t>)</w:t>
      </w:r>
    </w:p>
    <w:p w14:paraId="724AF216" w14:textId="1722664B" w:rsidR="00B0222C" w:rsidRDefault="4FC9E29B" w:rsidP="008634AB">
      <w:pPr>
        <w:pStyle w:val="ListParagraph"/>
        <w:widowControl w:val="0"/>
        <w:numPr>
          <w:ilvl w:val="2"/>
          <w:numId w:val="60"/>
        </w:numPr>
        <w:adjustRightInd w:val="0"/>
        <w:spacing w:after="240"/>
        <w:ind w:left="1440" w:hanging="360"/>
        <w:textAlignment w:val="baseline"/>
        <w:rPr>
          <w:rFonts w:cs="Arial"/>
        </w:rPr>
      </w:pPr>
      <w:r w:rsidRPr="0736F8A1">
        <w:rPr>
          <w:rFonts w:cs="Arial"/>
        </w:rPr>
        <w:t>N</w:t>
      </w:r>
      <w:r w:rsidR="1F37208E" w:rsidRPr="0736F8A1">
        <w:rPr>
          <w:rFonts w:cs="Arial"/>
        </w:rPr>
        <w:t>ot applicable description of learning gains for targeted population</w:t>
      </w:r>
    </w:p>
    <w:p w14:paraId="403624E3" w14:textId="2ADF53B3" w:rsidR="00B0222C" w:rsidRDefault="00B0222C" w:rsidP="008634AB">
      <w:pPr>
        <w:pStyle w:val="ListParagraph"/>
        <w:widowControl w:val="0"/>
        <w:numPr>
          <w:ilvl w:val="0"/>
          <w:numId w:val="51"/>
        </w:numPr>
        <w:adjustRightInd w:val="0"/>
        <w:spacing w:after="240"/>
        <w:textAlignment w:val="baseline"/>
        <w:rPr>
          <w:rFonts w:cs="Arial"/>
        </w:rPr>
      </w:pPr>
      <w:r w:rsidRPr="3AFAD43E">
        <w:rPr>
          <w:rFonts w:cs="Arial"/>
        </w:rPr>
        <w:t>Describe how the agency measures performance and transition outcomes, including completing an</w:t>
      </w:r>
      <w:r w:rsidR="005D7E1B">
        <w:rPr>
          <w:rFonts w:cs="Arial"/>
        </w:rPr>
        <w:t xml:space="preserve"> </w:t>
      </w:r>
      <w:r w:rsidR="005D7E1B" w:rsidRPr="005D7E1B">
        <w:rPr>
          <w:rFonts w:cs="Arial"/>
        </w:rPr>
        <w:t>Educational Functioning Level</w:t>
      </w:r>
      <w:r w:rsidRPr="3AFAD43E">
        <w:rPr>
          <w:rFonts w:cs="Arial"/>
        </w:rPr>
        <w:t xml:space="preserve"> </w:t>
      </w:r>
      <w:r w:rsidR="00816058" w:rsidRPr="3AFAD43E">
        <w:rPr>
          <w:rFonts w:cs="Arial"/>
        </w:rPr>
        <w:t>or grade level equivalent</w:t>
      </w:r>
      <w:r w:rsidRPr="3AFAD43E">
        <w:rPr>
          <w:rFonts w:cs="Arial"/>
        </w:rPr>
        <w:t>, transitioning students into postsecondary education or training and the workforce (500 word maximum)</w:t>
      </w:r>
    </w:p>
    <w:p w14:paraId="7831EBB5" w14:textId="404B228F" w:rsidR="00B0222C" w:rsidRPr="004F0B83" w:rsidRDefault="1F37208E" w:rsidP="008634AB">
      <w:pPr>
        <w:pStyle w:val="ListParagraph"/>
        <w:widowControl w:val="0"/>
        <w:numPr>
          <w:ilvl w:val="1"/>
          <w:numId w:val="49"/>
        </w:numPr>
        <w:adjustRightInd w:val="0"/>
        <w:spacing w:after="240"/>
        <w:ind w:left="1080"/>
        <w:textAlignment w:val="baseline"/>
        <w:rPr>
          <w:rFonts w:cs="Arial"/>
          <w:szCs w:val="24"/>
        </w:rPr>
      </w:pPr>
      <w:r w:rsidRPr="001B73A8">
        <w:rPr>
          <w:rFonts w:cs="Arial"/>
          <w:szCs w:val="24"/>
        </w:rPr>
        <w:t>ADVANCE</w:t>
      </w:r>
      <w:r w:rsidRPr="004F0B83">
        <w:rPr>
          <w:rFonts w:cs="Arial"/>
          <w:szCs w:val="24"/>
        </w:rPr>
        <w:t>D (</w:t>
      </w:r>
      <w:r w:rsidR="3F47F2E2" w:rsidRPr="004F0B83">
        <w:rPr>
          <w:rFonts w:cs="Arial"/>
          <w:szCs w:val="24"/>
        </w:rPr>
        <w:t>12 Points)</w:t>
      </w:r>
    </w:p>
    <w:p w14:paraId="2E2C7764" w14:textId="3202DBBA" w:rsidR="00B0222C" w:rsidRPr="004F0B83"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4F0B83">
        <w:rPr>
          <w:rFonts w:cs="Arial"/>
          <w:szCs w:val="24"/>
        </w:rPr>
        <w:t xml:space="preserve">Detailed description of the indicators used to measure performance and </w:t>
      </w:r>
      <w:r w:rsidRPr="004F0B83">
        <w:rPr>
          <w:rFonts w:cs="Arial"/>
        </w:rPr>
        <w:t>transition</w:t>
      </w:r>
      <w:r w:rsidRPr="004F0B83">
        <w:rPr>
          <w:rFonts w:cs="Arial"/>
          <w:szCs w:val="24"/>
        </w:rPr>
        <w:t xml:space="preserve"> </w:t>
      </w:r>
      <w:r w:rsidRPr="004F0B83">
        <w:rPr>
          <w:rFonts w:cs="Arial"/>
        </w:rPr>
        <w:t>outcomes</w:t>
      </w:r>
      <w:r w:rsidRPr="004F0B83">
        <w:rPr>
          <w:rFonts w:cs="Arial"/>
          <w:szCs w:val="24"/>
        </w:rPr>
        <w:t xml:space="preserve"> that includes completing an instructional level, the attainment of </w:t>
      </w:r>
      <w:r w:rsidR="00DB24A0" w:rsidRPr="004F0B83">
        <w:rPr>
          <w:rFonts w:cs="Arial"/>
          <w:szCs w:val="24"/>
        </w:rPr>
        <w:t>an</w:t>
      </w:r>
      <w:r w:rsidRPr="004F0B83">
        <w:rPr>
          <w:rFonts w:cs="Arial"/>
          <w:szCs w:val="24"/>
        </w:rPr>
        <w:t xml:space="preserve"> HSD or HSE, and transitioning students into postsecondary education or training and the workforce</w:t>
      </w:r>
    </w:p>
    <w:p w14:paraId="7AECFBE2" w14:textId="420D7A30" w:rsidR="00B0222C" w:rsidRPr="004F0B83" w:rsidRDefault="1F37208E" w:rsidP="008634AB">
      <w:pPr>
        <w:pStyle w:val="ListParagraph"/>
        <w:widowControl w:val="0"/>
        <w:numPr>
          <w:ilvl w:val="1"/>
          <w:numId w:val="49"/>
        </w:numPr>
        <w:adjustRightInd w:val="0"/>
        <w:spacing w:after="240"/>
        <w:ind w:left="1080"/>
        <w:textAlignment w:val="baseline"/>
        <w:rPr>
          <w:rFonts w:cs="Arial"/>
          <w:szCs w:val="24"/>
        </w:rPr>
      </w:pPr>
      <w:r w:rsidRPr="004F0B83">
        <w:rPr>
          <w:rFonts w:cs="Arial"/>
          <w:szCs w:val="24"/>
        </w:rPr>
        <w:t>ADEQUATE (</w:t>
      </w:r>
      <w:r w:rsidR="2A35E9CA" w:rsidRPr="004F0B83">
        <w:rPr>
          <w:rFonts w:cs="Arial"/>
          <w:szCs w:val="24"/>
        </w:rPr>
        <w:t>9 Points</w:t>
      </w:r>
      <w:r w:rsidRPr="004F0B83">
        <w:rPr>
          <w:rFonts w:cs="Arial"/>
          <w:szCs w:val="24"/>
        </w:rPr>
        <w:t>)</w:t>
      </w:r>
    </w:p>
    <w:p w14:paraId="70881505" w14:textId="279BA445" w:rsidR="00B0222C" w:rsidRPr="004F0B83"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4F0B83">
        <w:rPr>
          <w:rFonts w:cs="Arial"/>
          <w:szCs w:val="24"/>
        </w:rPr>
        <w:t xml:space="preserve">Sufficient description of the indicators used to measure </w:t>
      </w:r>
      <w:r w:rsidRPr="004F0B83">
        <w:rPr>
          <w:rFonts w:cs="Arial"/>
        </w:rPr>
        <w:t>performance</w:t>
      </w:r>
      <w:r w:rsidRPr="004F0B83">
        <w:rPr>
          <w:rFonts w:cs="Arial"/>
          <w:szCs w:val="24"/>
        </w:rPr>
        <w:t xml:space="preserve"> and transition </w:t>
      </w:r>
      <w:r w:rsidRPr="004F0B83">
        <w:rPr>
          <w:rFonts w:cs="Arial"/>
        </w:rPr>
        <w:t>outcomes</w:t>
      </w:r>
      <w:r w:rsidRPr="004F0B83">
        <w:rPr>
          <w:rFonts w:cs="Arial"/>
          <w:szCs w:val="24"/>
        </w:rPr>
        <w:t xml:space="preserve"> that includes completing an instructional level, the attainment of </w:t>
      </w:r>
      <w:r w:rsidR="00DB24A0" w:rsidRPr="004F0B83">
        <w:rPr>
          <w:rFonts w:cs="Arial"/>
          <w:szCs w:val="24"/>
        </w:rPr>
        <w:t>an</w:t>
      </w:r>
      <w:r w:rsidRPr="004F0B83">
        <w:rPr>
          <w:rFonts w:cs="Arial"/>
          <w:szCs w:val="24"/>
        </w:rPr>
        <w:t xml:space="preserve"> HSD or HSE, and transitioning students into postsecondary education or training and the workforce</w:t>
      </w:r>
    </w:p>
    <w:p w14:paraId="2F9B4DD7" w14:textId="4EC8FFB5" w:rsidR="00B0222C" w:rsidRPr="004F0B83" w:rsidRDefault="1F37208E" w:rsidP="008634AB">
      <w:pPr>
        <w:pStyle w:val="ListParagraph"/>
        <w:widowControl w:val="0"/>
        <w:numPr>
          <w:ilvl w:val="1"/>
          <w:numId w:val="49"/>
        </w:numPr>
        <w:adjustRightInd w:val="0"/>
        <w:spacing w:after="240"/>
        <w:ind w:left="1080"/>
        <w:textAlignment w:val="baseline"/>
        <w:rPr>
          <w:rFonts w:cs="Arial"/>
          <w:szCs w:val="24"/>
        </w:rPr>
      </w:pPr>
      <w:r w:rsidRPr="004F0B83">
        <w:rPr>
          <w:rFonts w:cs="Arial"/>
          <w:szCs w:val="24"/>
        </w:rPr>
        <w:t>LIMITED (</w:t>
      </w:r>
      <w:r w:rsidR="69041330" w:rsidRPr="004F0B83">
        <w:rPr>
          <w:rFonts w:cs="Arial"/>
          <w:szCs w:val="24"/>
        </w:rPr>
        <w:t>6 Points</w:t>
      </w:r>
      <w:r w:rsidRPr="004F0B83">
        <w:rPr>
          <w:rFonts w:cs="Arial"/>
          <w:szCs w:val="24"/>
        </w:rPr>
        <w:t>)</w:t>
      </w:r>
    </w:p>
    <w:p w14:paraId="7405EFAB" w14:textId="633909D2" w:rsidR="00B0222C" w:rsidRPr="004F0B83"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4F0B83">
        <w:rPr>
          <w:rFonts w:cs="Arial"/>
          <w:szCs w:val="24"/>
        </w:rPr>
        <w:t xml:space="preserve">Limited description of the indicators used to measure performance and transition </w:t>
      </w:r>
      <w:r w:rsidRPr="004F0B83">
        <w:rPr>
          <w:rFonts w:cs="Arial"/>
        </w:rPr>
        <w:t>outcomes</w:t>
      </w:r>
      <w:r w:rsidRPr="004F0B83">
        <w:rPr>
          <w:rFonts w:cs="Arial"/>
          <w:szCs w:val="24"/>
        </w:rPr>
        <w:t xml:space="preserve"> that </w:t>
      </w:r>
      <w:r w:rsidRPr="004F0B83">
        <w:rPr>
          <w:rFonts w:cs="Arial"/>
        </w:rPr>
        <w:t>includes</w:t>
      </w:r>
      <w:r w:rsidRPr="004F0B83">
        <w:rPr>
          <w:rFonts w:cs="Arial"/>
          <w:szCs w:val="24"/>
        </w:rPr>
        <w:t xml:space="preserve"> completing an instructional level, the attainment of </w:t>
      </w:r>
      <w:r w:rsidR="00DB24A0" w:rsidRPr="004F0B83">
        <w:rPr>
          <w:rFonts w:cs="Arial"/>
          <w:szCs w:val="24"/>
        </w:rPr>
        <w:t>an</w:t>
      </w:r>
      <w:r w:rsidRPr="004F0B83">
        <w:rPr>
          <w:rFonts w:cs="Arial"/>
          <w:szCs w:val="24"/>
        </w:rPr>
        <w:t xml:space="preserve"> HSD or HSE, and transitioning students into postsecondary education or training and the workforce</w:t>
      </w:r>
    </w:p>
    <w:p w14:paraId="0D084DC5" w14:textId="3789150C" w:rsidR="00B0222C" w:rsidRPr="001B73A8" w:rsidRDefault="31A46BF7" w:rsidP="008634AB">
      <w:pPr>
        <w:pStyle w:val="ListParagraph"/>
        <w:widowControl w:val="0"/>
        <w:numPr>
          <w:ilvl w:val="1"/>
          <w:numId w:val="49"/>
        </w:numPr>
        <w:adjustRightInd w:val="0"/>
        <w:spacing w:after="240"/>
        <w:ind w:left="1080"/>
        <w:textAlignment w:val="baseline"/>
        <w:rPr>
          <w:rFonts w:cs="Arial"/>
          <w:szCs w:val="24"/>
        </w:rPr>
      </w:pPr>
      <w:r w:rsidRPr="004F0B83">
        <w:rPr>
          <w:rFonts w:cs="Arial"/>
          <w:szCs w:val="24"/>
        </w:rPr>
        <w:t>UNCLEAR</w:t>
      </w:r>
      <w:r w:rsidR="46F2022B" w:rsidRPr="004F0B83">
        <w:rPr>
          <w:rFonts w:cs="Arial"/>
          <w:szCs w:val="24"/>
        </w:rPr>
        <w:t xml:space="preserve"> (3 P</w:t>
      </w:r>
      <w:r w:rsidR="46F2022B" w:rsidRPr="001B73A8">
        <w:rPr>
          <w:rFonts w:cs="Arial"/>
          <w:szCs w:val="24"/>
        </w:rPr>
        <w:t>oints)</w:t>
      </w:r>
    </w:p>
    <w:p w14:paraId="227432B4" w14:textId="10250BBC" w:rsidR="00B0222C" w:rsidRDefault="7DECD813" w:rsidP="008634AB">
      <w:pPr>
        <w:pStyle w:val="ListParagraph"/>
        <w:widowControl w:val="0"/>
        <w:numPr>
          <w:ilvl w:val="2"/>
          <w:numId w:val="60"/>
        </w:numPr>
        <w:adjustRightInd w:val="0"/>
        <w:spacing w:after="240"/>
        <w:ind w:left="1440" w:hanging="360"/>
        <w:textAlignment w:val="baseline"/>
        <w:rPr>
          <w:rFonts w:eastAsia="Arial" w:cs="Arial"/>
          <w:szCs w:val="24"/>
        </w:rPr>
      </w:pPr>
      <w:r w:rsidRPr="0736F8A1">
        <w:rPr>
          <w:rFonts w:cs="Arial"/>
        </w:rPr>
        <w:t xml:space="preserve">Unclear description of the indicators used to measure performance and transition outcomes that includes completing an instructional level, the attainment of </w:t>
      </w:r>
      <w:r w:rsidR="00DB24A0" w:rsidRPr="0736F8A1">
        <w:rPr>
          <w:rFonts w:cs="Arial"/>
        </w:rPr>
        <w:t>an</w:t>
      </w:r>
      <w:r w:rsidRPr="0736F8A1">
        <w:rPr>
          <w:rFonts w:cs="Arial"/>
        </w:rPr>
        <w:t xml:space="preserve"> HSD or HSE, and transitioning students into postsecondary education or training and the workforce</w:t>
      </w:r>
    </w:p>
    <w:p w14:paraId="22C866AA" w14:textId="28986F7F" w:rsidR="00B0222C" w:rsidRPr="001B73A8" w:rsidRDefault="31A46BF7" w:rsidP="008634AB">
      <w:pPr>
        <w:pStyle w:val="ListParagraph"/>
        <w:widowControl w:val="0"/>
        <w:numPr>
          <w:ilvl w:val="1"/>
          <w:numId w:val="49"/>
        </w:numPr>
        <w:adjustRightInd w:val="0"/>
        <w:spacing w:after="240"/>
        <w:ind w:left="1080"/>
        <w:textAlignment w:val="baseline"/>
        <w:rPr>
          <w:rFonts w:cs="Arial"/>
          <w:szCs w:val="24"/>
        </w:rPr>
      </w:pPr>
      <w:r w:rsidRPr="001B73A8">
        <w:rPr>
          <w:rFonts w:cs="Arial"/>
          <w:szCs w:val="24"/>
        </w:rPr>
        <w:t xml:space="preserve">NOT APPLICABLE </w:t>
      </w:r>
      <w:r w:rsidR="1F37208E" w:rsidRPr="001B73A8">
        <w:rPr>
          <w:rFonts w:cs="Arial"/>
          <w:szCs w:val="24"/>
        </w:rPr>
        <w:t xml:space="preserve">(0 </w:t>
      </w:r>
      <w:r w:rsidR="61A6B715" w:rsidRPr="001B73A8">
        <w:rPr>
          <w:rFonts w:cs="Arial"/>
          <w:szCs w:val="24"/>
        </w:rPr>
        <w:t>Points</w:t>
      </w:r>
      <w:r w:rsidR="1F37208E" w:rsidRPr="001B73A8">
        <w:rPr>
          <w:rFonts w:cs="Arial"/>
          <w:szCs w:val="24"/>
        </w:rPr>
        <w:t>)</w:t>
      </w:r>
    </w:p>
    <w:p w14:paraId="7D173ED4" w14:textId="4B76540F" w:rsidR="00B0222C" w:rsidRDefault="02BE3196" w:rsidP="004F0B83">
      <w:pPr>
        <w:pStyle w:val="ListParagraph"/>
        <w:widowControl w:val="0"/>
        <w:numPr>
          <w:ilvl w:val="2"/>
          <w:numId w:val="60"/>
        </w:numPr>
        <w:adjustRightInd w:val="0"/>
        <w:spacing w:after="840"/>
        <w:ind w:left="1440" w:hanging="360"/>
        <w:textAlignment w:val="baseline"/>
        <w:rPr>
          <w:rFonts w:cs="Arial"/>
        </w:rPr>
      </w:pPr>
      <w:r w:rsidRPr="0736F8A1">
        <w:rPr>
          <w:rFonts w:cs="Arial"/>
        </w:rPr>
        <w:t>N</w:t>
      </w:r>
      <w:r w:rsidR="1F37208E" w:rsidRPr="0736F8A1">
        <w:rPr>
          <w:rFonts w:cs="Arial"/>
        </w:rPr>
        <w:t xml:space="preserve">ot applicable description of the indicators used to measure performance and transition outcomes that includes completing an instructional level, the attainment of </w:t>
      </w:r>
      <w:r w:rsidR="00DB24A0" w:rsidRPr="0736F8A1">
        <w:rPr>
          <w:rFonts w:cs="Arial"/>
        </w:rPr>
        <w:t>an</w:t>
      </w:r>
      <w:r w:rsidR="1F37208E" w:rsidRPr="0736F8A1">
        <w:rPr>
          <w:rFonts w:cs="Arial"/>
        </w:rPr>
        <w:t xml:space="preserve"> HSD or HSE, and transitioning students into postsecondary education or training and the workforce</w:t>
      </w:r>
    </w:p>
    <w:p w14:paraId="7FD23842" w14:textId="6DF8FDF2" w:rsidR="00B0222C" w:rsidRDefault="408E96E1" w:rsidP="003F187B">
      <w:pPr>
        <w:pStyle w:val="Heading3"/>
      </w:pPr>
      <w:bookmarkStart w:id="1531" w:name="_Toc1640155012"/>
      <w:bookmarkStart w:id="1532" w:name="_Toc199067449"/>
      <w:bookmarkStart w:id="1533" w:name="_Toc842164850"/>
      <w:bookmarkStart w:id="1534" w:name="_Toc351719235"/>
      <w:bookmarkStart w:id="1535" w:name="_Toc1811514901"/>
      <w:bookmarkStart w:id="1536" w:name="_Toc718322889"/>
      <w:bookmarkStart w:id="1537" w:name="_Toc1402298255"/>
      <w:bookmarkStart w:id="1538" w:name="_Toc1392979723"/>
      <w:bookmarkStart w:id="1539" w:name="_Toc95402968"/>
      <w:bookmarkStart w:id="1540" w:name="_Toc109824195"/>
      <w:r>
        <w:lastRenderedPageBreak/>
        <w:t xml:space="preserve">4. Alignment with </w:t>
      </w:r>
      <w:r w:rsidR="092F9072">
        <w:t>America’s Job Centers of California</w:t>
      </w:r>
      <w:r>
        <w:t xml:space="preserve"> Partners (</w:t>
      </w:r>
      <w:r w:rsidR="4CCB08FC">
        <w:t>24</w:t>
      </w:r>
      <w:r>
        <w:t xml:space="preserve"> points)</w:t>
      </w:r>
      <w:bookmarkEnd w:id="1531"/>
      <w:bookmarkEnd w:id="1532"/>
      <w:bookmarkEnd w:id="1533"/>
      <w:bookmarkEnd w:id="1534"/>
      <w:bookmarkEnd w:id="1535"/>
      <w:bookmarkEnd w:id="1536"/>
      <w:bookmarkEnd w:id="1537"/>
      <w:bookmarkEnd w:id="1538"/>
      <w:bookmarkEnd w:id="1539"/>
      <w:bookmarkEnd w:id="1540"/>
    </w:p>
    <w:p w14:paraId="3EC535E3" w14:textId="62938666" w:rsidR="00B0222C" w:rsidRDefault="00B0222C" w:rsidP="008634AB">
      <w:pPr>
        <w:pStyle w:val="ListParagraph"/>
        <w:widowControl w:val="0"/>
        <w:numPr>
          <w:ilvl w:val="0"/>
          <w:numId w:val="52"/>
        </w:numPr>
        <w:adjustRightInd w:val="0"/>
        <w:spacing w:after="240"/>
        <w:textAlignment w:val="baseline"/>
        <w:rPr>
          <w:rFonts w:cs="Arial"/>
          <w:szCs w:val="24"/>
        </w:rPr>
      </w:pPr>
      <w:r w:rsidRPr="008F7073">
        <w:rPr>
          <w:rFonts w:cs="Arial"/>
          <w:szCs w:val="24"/>
        </w:rPr>
        <w:t>Describe how the program will align and coordinate with the programs provided by the</w:t>
      </w:r>
      <w:r>
        <w:rPr>
          <w:rFonts w:cs="Arial"/>
          <w:szCs w:val="24"/>
        </w:rPr>
        <w:t xml:space="preserve"> Local Workforce Development Board</w:t>
      </w:r>
      <w:r w:rsidRPr="008F7073">
        <w:rPr>
          <w:rFonts w:cs="Arial"/>
          <w:szCs w:val="24"/>
        </w:rPr>
        <w:t>’s</w:t>
      </w:r>
      <w:r>
        <w:rPr>
          <w:rFonts w:cs="Arial"/>
          <w:szCs w:val="24"/>
        </w:rPr>
        <w:t xml:space="preserve"> (LWDB</w:t>
      </w:r>
      <w:r w:rsidR="00406151">
        <w:rPr>
          <w:rFonts w:cs="Arial"/>
          <w:szCs w:val="24"/>
        </w:rPr>
        <w:t>’s</w:t>
      </w:r>
      <w:r>
        <w:rPr>
          <w:rFonts w:cs="Arial"/>
          <w:szCs w:val="24"/>
        </w:rPr>
        <w:t>)</w:t>
      </w:r>
      <w:r w:rsidRPr="008F7073">
        <w:rPr>
          <w:rFonts w:cs="Arial"/>
          <w:szCs w:val="24"/>
        </w:rPr>
        <w:t xml:space="preserve"> America’s Job Centers of California</w:t>
      </w:r>
      <w:r>
        <w:rPr>
          <w:rFonts w:cs="Arial"/>
          <w:szCs w:val="24"/>
        </w:rPr>
        <w:t xml:space="preserve"> (AJCC)</w:t>
      </w:r>
      <w:r w:rsidRPr="008F7073">
        <w:rPr>
          <w:rFonts w:cs="Arial"/>
          <w:szCs w:val="24"/>
        </w:rPr>
        <w:t xml:space="preserve"> (500 word maximum)</w:t>
      </w:r>
    </w:p>
    <w:p w14:paraId="2EB10D53" w14:textId="6CB4139A"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1B73A8">
        <w:rPr>
          <w:rFonts w:cs="Arial"/>
          <w:szCs w:val="24"/>
        </w:rPr>
        <w:t>ADVANC</w:t>
      </w:r>
      <w:r w:rsidRPr="000B0185">
        <w:rPr>
          <w:rFonts w:cs="Arial"/>
          <w:szCs w:val="24"/>
        </w:rPr>
        <w:t>ED (</w:t>
      </w:r>
      <w:r w:rsidR="3E19D260" w:rsidRPr="000B0185">
        <w:rPr>
          <w:rFonts w:cs="Arial"/>
          <w:szCs w:val="24"/>
        </w:rPr>
        <w:t>8 Points</w:t>
      </w:r>
      <w:r w:rsidRPr="000B0185">
        <w:rPr>
          <w:rFonts w:cs="Arial"/>
          <w:szCs w:val="24"/>
        </w:rPr>
        <w:t>)</w:t>
      </w:r>
    </w:p>
    <w:p w14:paraId="5958E40B"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rPr>
        <w:t>Detailed</w:t>
      </w:r>
      <w:r w:rsidRPr="000B0185">
        <w:rPr>
          <w:rFonts w:cs="Arial"/>
          <w:szCs w:val="24"/>
        </w:rPr>
        <w:t xml:space="preserve"> </w:t>
      </w:r>
      <w:r w:rsidRPr="000B0185">
        <w:rPr>
          <w:rFonts w:cs="Arial"/>
        </w:rPr>
        <w:t>description</w:t>
      </w:r>
      <w:r w:rsidRPr="000B0185">
        <w:rPr>
          <w:rFonts w:cs="Arial"/>
          <w:szCs w:val="24"/>
        </w:rPr>
        <w:t xml:space="preserve"> of the alignment and coordination with the programs provided by the LWDB’s AJCC</w:t>
      </w:r>
    </w:p>
    <w:p w14:paraId="4231715B" w14:textId="60D4D65C"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1CCEDF5B" w:rsidRPr="000B0185">
        <w:rPr>
          <w:rFonts w:cs="Arial"/>
          <w:szCs w:val="24"/>
        </w:rPr>
        <w:t>6 Points</w:t>
      </w:r>
      <w:r w:rsidRPr="000B0185">
        <w:rPr>
          <w:rFonts w:cs="Arial"/>
          <w:szCs w:val="24"/>
        </w:rPr>
        <w:t>)</w:t>
      </w:r>
    </w:p>
    <w:p w14:paraId="7DD69775"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Sufficient description of the alignment and coordination with the </w:t>
      </w:r>
      <w:r w:rsidRPr="000B0185">
        <w:rPr>
          <w:rFonts w:cs="Arial"/>
        </w:rPr>
        <w:t>programs</w:t>
      </w:r>
      <w:r w:rsidRPr="000B0185">
        <w:rPr>
          <w:rFonts w:cs="Arial"/>
          <w:szCs w:val="24"/>
        </w:rPr>
        <w:t xml:space="preserve"> provided </w:t>
      </w:r>
      <w:r w:rsidRPr="000B0185">
        <w:rPr>
          <w:rFonts w:cs="Arial"/>
        </w:rPr>
        <w:t>by</w:t>
      </w:r>
      <w:r w:rsidRPr="000B0185">
        <w:rPr>
          <w:rFonts w:cs="Arial"/>
          <w:szCs w:val="24"/>
        </w:rPr>
        <w:t xml:space="preserve"> the LWDB’s AJCC</w:t>
      </w:r>
    </w:p>
    <w:p w14:paraId="2C7D56D2" w14:textId="3DA17401"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3048C29F" w:rsidRPr="000B0185">
        <w:rPr>
          <w:rFonts w:cs="Arial"/>
          <w:szCs w:val="24"/>
        </w:rPr>
        <w:t>4 Points</w:t>
      </w:r>
      <w:r w:rsidRPr="000B0185">
        <w:rPr>
          <w:rFonts w:cs="Arial"/>
          <w:szCs w:val="24"/>
        </w:rPr>
        <w:t>)</w:t>
      </w:r>
    </w:p>
    <w:p w14:paraId="5F787EBE"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Limited description of the alignment and coordination with the programs provided </w:t>
      </w:r>
      <w:r w:rsidRPr="000B0185">
        <w:rPr>
          <w:rFonts w:cs="Arial"/>
        </w:rPr>
        <w:t>by</w:t>
      </w:r>
      <w:r w:rsidRPr="000B0185">
        <w:rPr>
          <w:rFonts w:cs="Arial"/>
          <w:szCs w:val="24"/>
        </w:rPr>
        <w:t xml:space="preserve"> the LWDB’s </w:t>
      </w:r>
      <w:r w:rsidRPr="000B0185">
        <w:rPr>
          <w:rFonts w:cs="Arial"/>
        </w:rPr>
        <w:t>AJCC</w:t>
      </w:r>
    </w:p>
    <w:p w14:paraId="50471A0D" w14:textId="015624A9"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5EABD5F7" w:rsidRPr="000B0185">
        <w:rPr>
          <w:rFonts w:cs="Arial"/>
          <w:szCs w:val="24"/>
        </w:rPr>
        <w:t xml:space="preserve"> (2 Points)</w:t>
      </w:r>
    </w:p>
    <w:p w14:paraId="5F636114" w14:textId="2D381C3D" w:rsidR="00B0222C" w:rsidRPr="000B0185" w:rsidRDefault="36AF5903" w:rsidP="008634AB">
      <w:pPr>
        <w:pStyle w:val="ListParagraph"/>
        <w:widowControl w:val="0"/>
        <w:numPr>
          <w:ilvl w:val="2"/>
          <w:numId w:val="60"/>
        </w:numPr>
        <w:adjustRightInd w:val="0"/>
        <w:spacing w:after="240"/>
        <w:ind w:left="1440" w:hanging="360"/>
        <w:textAlignment w:val="baseline"/>
        <w:rPr>
          <w:rFonts w:eastAsia="Arial" w:cs="Arial"/>
          <w:szCs w:val="24"/>
        </w:rPr>
      </w:pPr>
      <w:r w:rsidRPr="000B0185">
        <w:rPr>
          <w:rFonts w:cs="Arial"/>
        </w:rPr>
        <w:t>Unclear description of the alignment and coordination with the programs provided by the LWDB’s AJCC</w:t>
      </w:r>
    </w:p>
    <w:p w14:paraId="2CA331AA" w14:textId="0078F081"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1F37208E" w:rsidRPr="000B0185">
        <w:rPr>
          <w:rFonts w:cs="Arial"/>
          <w:szCs w:val="24"/>
        </w:rPr>
        <w:t xml:space="preserve">(0 </w:t>
      </w:r>
      <w:r w:rsidR="1DFA6701" w:rsidRPr="000B0185">
        <w:rPr>
          <w:rFonts w:cs="Arial"/>
          <w:szCs w:val="24"/>
        </w:rPr>
        <w:t>Points</w:t>
      </w:r>
      <w:r w:rsidR="1F37208E" w:rsidRPr="000B0185">
        <w:rPr>
          <w:rFonts w:cs="Arial"/>
          <w:szCs w:val="24"/>
        </w:rPr>
        <w:t>)</w:t>
      </w:r>
    </w:p>
    <w:p w14:paraId="0BB51D27" w14:textId="4458EEB4" w:rsidR="00B0222C" w:rsidRPr="000B0185" w:rsidRDefault="6FEF1468" w:rsidP="008634AB">
      <w:pPr>
        <w:pStyle w:val="ListParagraph"/>
        <w:widowControl w:val="0"/>
        <w:numPr>
          <w:ilvl w:val="2"/>
          <w:numId w:val="60"/>
        </w:numPr>
        <w:adjustRightInd w:val="0"/>
        <w:spacing w:after="240"/>
        <w:ind w:left="1440" w:hanging="360"/>
        <w:textAlignment w:val="baseline"/>
        <w:rPr>
          <w:rFonts w:cs="Arial"/>
        </w:rPr>
      </w:pPr>
      <w:r w:rsidRPr="000B0185">
        <w:rPr>
          <w:rFonts w:cs="Arial"/>
        </w:rPr>
        <w:t>N</w:t>
      </w:r>
      <w:r w:rsidR="1F37208E" w:rsidRPr="000B0185">
        <w:rPr>
          <w:rFonts w:cs="Arial"/>
        </w:rPr>
        <w:t>ot applicable description of the alignment and coordination with the programs provided by the LWDB’s AJCC</w:t>
      </w:r>
    </w:p>
    <w:p w14:paraId="3E2C2534" w14:textId="4EE4E069" w:rsidR="00B0222C" w:rsidRPr="000B0185" w:rsidRDefault="00B0222C" w:rsidP="008634AB">
      <w:pPr>
        <w:pStyle w:val="ListParagraph"/>
        <w:widowControl w:val="0"/>
        <w:numPr>
          <w:ilvl w:val="0"/>
          <w:numId w:val="52"/>
        </w:numPr>
        <w:adjustRightInd w:val="0"/>
        <w:spacing w:after="240"/>
        <w:textAlignment w:val="baseline"/>
        <w:rPr>
          <w:rFonts w:cs="Arial"/>
          <w:szCs w:val="24"/>
        </w:rPr>
      </w:pPr>
      <w:r w:rsidRPr="000B0185">
        <w:rPr>
          <w:rFonts w:cs="Arial"/>
          <w:szCs w:val="24"/>
        </w:rPr>
        <w:t xml:space="preserve">Describe any formal agreements or </w:t>
      </w:r>
      <w:r w:rsidR="009C15F0">
        <w:rPr>
          <w:rFonts w:cs="Arial"/>
          <w:szCs w:val="24"/>
        </w:rPr>
        <w:t>M</w:t>
      </w:r>
      <w:r w:rsidR="006B0FA7" w:rsidRPr="000B0185">
        <w:rPr>
          <w:rFonts w:cs="Arial"/>
          <w:szCs w:val="24"/>
        </w:rPr>
        <w:t xml:space="preserve">emoranda of </w:t>
      </w:r>
      <w:r w:rsidR="009C15F0">
        <w:rPr>
          <w:rFonts w:cs="Arial"/>
          <w:szCs w:val="24"/>
        </w:rPr>
        <w:t>U</w:t>
      </w:r>
      <w:r w:rsidR="006B0FA7" w:rsidRPr="000B0185">
        <w:rPr>
          <w:rFonts w:cs="Arial"/>
          <w:szCs w:val="24"/>
        </w:rPr>
        <w:t>nderstanding</w:t>
      </w:r>
      <w:r w:rsidR="00B81ABE" w:rsidRPr="000B0185">
        <w:rPr>
          <w:rFonts w:cs="Arial"/>
          <w:szCs w:val="24"/>
        </w:rPr>
        <w:t xml:space="preserve"> (MOUs)</w:t>
      </w:r>
      <w:r w:rsidRPr="000B0185">
        <w:rPr>
          <w:rFonts w:cs="Arial"/>
          <w:szCs w:val="24"/>
        </w:rPr>
        <w:t xml:space="preserve"> between the agency and the LWDB that coordinate services benefiting adult learners in the WIOA, Title II: Adult Education and Family Literacy Act (AEFLA) programs (</w:t>
      </w:r>
      <w:r w:rsidR="001804FB" w:rsidRPr="000B0185">
        <w:rPr>
          <w:rFonts w:cs="Arial"/>
          <w:szCs w:val="24"/>
        </w:rPr>
        <w:t>g</w:t>
      </w:r>
      <w:r w:rsidRPr="000B0185">
        <w:rPr>
          <w:rFonts w:cs="Arial"/>
          <w:szCs w:val="24"/>
        </w:rPr>
        <w:t>o to question C if you do not have</w:t>
      </w:r>
      <w:r w:rsidR="00877E93" w:rsidRPr="000B0185">
        <w:rPr>
          <w:rFonts w:cs="Arial"/>
          <w:szCs w:val="24"/>
        </w:rPr>
        <w:t xml:space="preserve"> any formal agreements or </w:t>
      </w:r>
      <w:r w:rsidR="005F6CE5" w:rsidRPr="000B0185">
        <w:rPr>
          <w:rFonts w:cs="Arial"/>
          <w:szCs w:val="24"/>
        </w:rPr>
        <w:t>MOUs</w:t>
      </w:r>
      <w:r w:rsidR="00877E93" w:rsidRPr="000B0185">
        <w:rPr>
          <w:rFonts w:cs="Arial"/>
          <w:szCs w:val="24"/>
        </w:rPr>
        <w:t>)</w:t>
      </w:r>
      <w:r w:rsidRPr="000B0185">
        <w:rPr>
          <w:rFonts w:cs="Arial"/>
          <w:szCs w:val="24"/>
        </w:rPr>
        <w:t xml:space="preserve"> (500 word maximum)</w:t>
      </w:r>
    </w:p>
    <w:p w14:paraId="3E9C1308" w14:textId="5B104DC8"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30CCF4C1" w:rsidRPr="000B0185">
        <w:rPr>
          <w:rFonts w:cs="Arial"/>
          <w:szCs w:val="24"/>
        </w:rPr>
        <w:t>8 Points</w:t>
      </w:r>
      <w:r w:rsidRPr="000B0185">
        <w:rPr>
          <w:rFonts w:cs="Arial"/>
          <w:szCs w:val="24"/>
        </w:rPr>
        <w:t>)</w:t>
      </w:r>
    </w:p>
    <w:p w14:paraId="0492FD44"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Detailed description of extensive formal or informal agreements with the LWDB, </w:t>
      </w:r>
      <w:r w:rsidRPr="000B0185">
        <w:rPr>
          <w:rFonts w:cs="Arial"/>
        </w:rPr>
        <w:t>describing</w:t>
      </w:r>
      <w:r w:rsidRPr="000B0185">
        <w:rPr>
          <w:rFonts w:cs="Arial"/>
          <w:szCs w:val="24"/>
        </w:rPr>
        <w:t xml:space="preserve"> the </w:t>
      </w:r>
      <w:r w:rsidRPr="000B0185">
        <w:rPr>
          <w:rFonts w:cs="Arial"/>
        </w:rPr>
        <w:t>relevant</w:t>
      </w:r>
      <w:r w:rsidRPr="000B0185">
        <w:rPr>
          <w:rFonts w:cs="Arial"/>
          <w:szCs w:val="24"/>
        </w:rPr>
        <w:t xml:space="preserve"> benefits of each partnership to adult learners</w:t>
      </w:r>
    </w:p>
    <w:p w14:paraId="160AC7A3" w14:textId="26469FA5"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5F0DF839" w:rsidRPr="000B0185">
        <w:rPr>
          <w:rFonts w:cs="Arial"/>
          <w:szCs w:val="24"/>
        </w:rPr>
        <w:t>6 Points</w:t>
      </w:r>
      <w:r w:rsidRPr="000B0185">
        <w:rPr>
          <w:rFonts w:cs="Arial"/>
          <w:szCs w:val="24"/>
        </w:rPr>
        <w:t>)</w:t>
      </w:r>
    </w:p>
    <w:p w14:paraId="369978F4"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Sufficient description of formal or informal agreements with the LWDB, </w:t>
      </w:r>
      <w:r w:rsidRPr="000B0185">
        <w:rPr>
          <w:rFonts w:cs="Arial"/>
        </w:rPr>
        <w:t>describing</w:t>
      </w:r>
      <w:r w:rsidRPr="000B0185">
        <w:rPr>
          <w:rFonts w:cs="Arial"/>
          <w:szCs w:val="24"/>
        </w:rPr>
        <w:t xml:space="preserve"> the </w:t>
      </w:r>
      <w:r w:rsidRPr="000B0185">
        <w:rPr>
          <w:rFonts w:cs="Arial"/>
        </w:rPr>
        <w:t>relevant</w:t>
      </w:r>
      <w:r w:rsidRPr="000B0185">
        <w:rPr>
          <w:rFonts w:cs="Arial"/>
          <w:szCs w:val="24"/>
        </w:rPr>
        <w:t xml:space="preserve"> benefits of each partnership to adult learners</w:t>
      </w:r>
    </w:p>
    <w:p w14:paraId="38C20015" w14:textId="03DB9EE7"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lastRenderedPageBreak/>
        <w:t>LIMITED (</w:t>
      </w:r>
      <w:r w:rsidR="0A2799A0" w:rsidRPr="000B0185">
        <w:rPr>
          <w:rFonts w:cs="Arial"/>
          <w:szCs w:val="24"/>
        </w:rPr>
        <w:t>4 Points</w:t>
      </w:r>
      <w:r w:rsidRPr="000B0185">
        <w:rPr>
          <w:rFonts w:cs="Arial"/>
          <w:szCs w:val="24"/>
        </w:rPr>
        <w:t>)</w:t>
      </w:r>
    </w:p>
    <w:p w14:paraId="0589FE7F"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Limited </w:t>
      </w:r>
      <w:r w:rsidRPr="000B0185">
        <w:rPr>
          <w:rFonts w:cs="Arial"/>
        </w:rPr>
        <w:t>description</w:t>
      </w:r>
      <w:r w:rsidRPr="000B0185">
        <w:rPr>
          <w:rFonts w:cs="Arial"/>
          <w:szCs w:val="24"/>
        </w:rPr>
        <w:t xml:space="preserve"> </w:t>
      </w:r>
      <w:r w:rsidRPr="000B0185">
        <w:rPr>
          <w:rFonts w:cs="Arial"/>
        </w:rPr>
        <w:t>of</w:t>
      </w:r>
      <w:r w:rsidRPr="000B0185">
        <w:rPr>
          <w:rFonts w:cs="Arial"/>
          <w:szCs w:val="24"/>
        </w:rPr>
        <w:t xml:space="preserve"> formal or informal agreements with the LWDB, with minimal description of the relevant benefits of each partnership to adult learners</w:t>
      </w:r>
    </w:p>
    <w:p w14:paraId="70F4306E" w14:textId="153ABE33"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431FE3AA" w:rsidRPr="000B0185">
        <w:rPr>
          <w:rFonts w:cs="Arial"/>
          <w:szCs w:val="24"/>
        </w:rPr>
        <w:t xml:space="preserve"> (2 Points)</w:t>
      </w:r>
    </w:p>
    <w:p w14:paraId="73EB7C23" w14:textId="26D696CD" w:rsidR="00B0222C" w:rsidRPr="000B0185" w:rsidRDefault="12C763DD" w:rsidP="008634AB">
      <w:pPr>
        <w:pStyle w:val="ListParagraph"/>
        <w:widowControl w:val="0"/>
        <w:numPr>
          <w:ilvl w:val="2"/>
          <w:numId w:val="60"/>
        </w:numPr>
        <w:adjustRightInd w:val="0"/>
        <w:spacing w:after="240"/>
        <w:ind w:left="1440" w:hanging="360"/>
        <w:textAlignment w:val="baseline"/>
        <w:rPr>
          <w:rFonts w:eastAsia="Arial" w:cs="Arial"/>
          <w:szCs w:val="24"/>
        </w:rPr>
      </w:pPr>
      <w:r w:rsidRPr="000B0185">
        <w:rPr>
          <w:rFonts w:cs="Arial"/>
          <w:szCs w:val="24"/>
        </w:rPr>
        <w:t xml:space="preserve">Unclear </w:t>
      </w:r>
      <w:r w:rsidRPr="000B0185">
        <w:rPr>
          <w:rFonts w:cs="Arial"/>
        </w:rPr>
        <w:t>description</w:t>
      </w:r>
      <w:r w:rsidRPr="000B0185">
        <w:rPr>
          <w:rFonts w:cs="Arial"/>
          <w:szCs w:val="24"/>
        </w:rPr>
        <w:t xml:space="preserve"> of formal or informal agreements with the LWDB</w:t>
      </w:r>
    </w:p>
    <w:p w14:paraId="19F511F3" w14:textId="7804D7D8"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1F37208E" w:rsidRPr="000B0185">
        <w:rPr>
          <w:rFonts w:cs="Arial"/>
          <w:szCs w:val="24"/>
        </w:rPr>
        <w:t xml:space="preserve">(0 </w:t>
      </w:r>
      <w:r w:rsidR="0C8D2E37" w:rsidRPr="000B0185">
        <w:rPr>
          <w:rFonts w:cs="Arial"/>
          <w:szCs w:val="24"/>
        </w:rPr>
        <w:t>Points</w:t>
      </w:r>
      <w:r w:rsidR="1F37208E" w:rsidRPr="000B0185">
        <w:rPr>
          <w:rFonts w:cs="Arial"/>
          <w:szCs w:val="24"/>
        </w:rPr>
        <w:t>)</w:t>
      </w:r>
    </w:p>
    <w:p w14:paraId="69BE5983" w14:textId="7DB126F3" w:rsidR="00B0222C" w:rsidRPr="000B0185" w:rsidRDefault="68CE871C" w:rsidP="008634AB">
      <w:pPr>
        <w:pStyle w:val="ListParagraph"/>
        <w:widowControl w:val="0"/>
        <w:numPr>
          <w:ilvl w:val="2"/>
          <w:numId w:val="60"/>
        </w:numPr>
        <w:adjustRightInd w:val="0"/>
        <w:spacing w:after="240"/>
        <w:ind w:left="1440" w:hanging="360"/>
        <w:textAlignment w:val="baseline"/>
        <w:rPr>
          <w:rFonts w:cs="Arial"/>
        </w:rPr>
      </w:pPr>
      <w:r w:rsidRPr="000B0185">
        <w:rPr>
          <w:rFonts w:cs="Arial"/>
        </w:rPr>
        <w:t>N</w:t>
      </w:r>
      <w:r w:rsidR="1F37208E" w:rsidRPr="000B0185">
        <w:rPr>
          <w:rFonts w:cs="Arial"/>
        </w:rPr>
        <w:t>ot applicable description of formal or informal agreements with the LWDB</w:t>
      </w:r>
    </w:p>
    <w:p w14:paraId="467CE64F" w14:textId="2C22CEB3" w:rsidR="00B0222C" w:rsidRPr="000B0185" w:rsidRDefault="00B0222C" w:rsidP="008634AB">
      <w:pPr>
        <w:pStyle w:val="ListParagraph"/>
        <w:widowControl w:val="0"/>
        <w:numPr>
          <w:ilvl w:val="0"/>
          <w:numId w:val="52"/>
        </w:numPr>
        <w:adjustRightInd w:val="0"/>
        <w:spacing w:after="240"/>
        <w:textAlignment w:val="baseline"/>
        <w:rPr>
          <w:rFonts w:cs="Arial"/>
          <w:szCs w:val="24"/>
        </w:rPr>
      </w:pPr>
      <w:r w:rsidRPr="000B0185">
        <w:rPr>
          <w:rFonts w:cs="Arial"/>
          <w:szCs w:val="24"/>
        </w:rPr>
        <w:t>Describe the steps your agency will take to estab</w:t>
      </w:r>
      <w:r w:rsidR="00CF2ACD" w:rsidRPr="000B0185">
        <w:rPr>
          <w:rFonts w:cs="Arial"/>
          <w:szCs w:val="24"/>
        </w:rPr>
        <w:t>lish formal agreements or MOUs</w:t>
      </w:r>
      <w:r w:rsidRPr="000B0185">
        <w:rPr>
          <w:rFonts w:cs="Arial"/>
          <w:szCs w:val="24"/>
        </w:rPr>
        <w:t xml:space="preserve"> between the agency and the LWDB that coordinate services benefiting adult learners in the WIOA, Title II: AEFLA programs</w:t>
      </w:r>
      <w:r w:rsidR="002B2AF6" w:rsidRPr="000B0185">
        <w:rPr>
          <w:rFonts w:cs="Arial"/>
          <w:szCs w:val="24"/>
        </w:rPr>
        <w:t xml:space="preserve"> (500 word maximum)</w:t>
      </w:r>
    </w:p>
    <w:p w14:paraId="409C37DF" w14:textId="33A9CFC7"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192DFA41" w:rsidRPr="000B0185">
        <w:rPr>
          <w:rFonts w:cs="Arial"/>
          <w:szCs w:val="24"/>
        </w:rPr>
        <w:t>8 Points</w:t>
      </w:r>
      <w:r w:rsidRPr="000B0185">
        <w:rPr>
          <w:rFonts w:cs="Arial"/>
          <w:szCs w:val="24"/>
        </w:rPr>
        <w:t>)</w:t>
      </w:r>
    </w:p>
    <w:p w14:paraId="44183151" w14:textId="28E70248"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rPr>
      </w:pPr>
      <w:r w:rsidRPr="000B0185">
        <w:rPr>
          <w:rFonts w:cs="Arial"/>
          <w:szCs w:val="24"/>
        </w:rPr>
        <w:t>Detailed description of the steps to estab</w:t>
      </w:r>
      <w:r w:rsidR="002B2AF6" w:rsidRPr="000B0185">
        <w:rPr>
          <w:rFonts w:cs="Arial"/>
          <w:szCs w:val="24"/>
        </w:rPr>
        <w:t>lish formal agreements or MOUs</w:t>
      </w:r>
      <w:r w:rsidRPr="000B0185">
        <w:rPr>
          <w:rFonts w:cs="Arial"/>
          <w:szCs w:val="24"/>
        </w:rPr>
        <w:t xml:space="preserve"> between the agency and the LWDB that coordinate services benefiting adult </w:t>
      </w:r>
      <w:r w:rsidRPr="000B0185">
        <w:rPr>
          <w:rFonts w:cs="Arial"/>
        </w:rPr>
        <w:t>learners</w:t>
      </w:r>
    </w:p>
    <w:p w14:paraId="6F28B8F4" w14:textId="100646ED"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00CFD27E" w:rsidRPr="000B0185">
        <w:rPr>
          <w:rFonts w:cs="Arial"/>
          <w:szCs w:val="24"/>
        </w:rPr>
        <w:t>6 Points</w:t>
      </w:r>
      <w:r w:rsidRPr="000B0185">
        <w:rPr>
          <w:rFonts w:cs="Arial"/>
          <w:szCs w:val="24"/>
        </w:rPr>
        <w:t>)</w:t>
      </w:r>
    </w:p>
    <w:p w14:paraId="084C6241" w14:textId="45C9EEBE"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Sufficient description of the steps to estab</w:t>
      </w:r>
      <w:r w:rsidR="002B2AF6" w:rsidRPr="000B0185">
        <w:rPr>
          <w:rFonts w:cs="Arial"/>
          <w:szCs w:val="24"/>
        </w:rPr>
        <w:t>lish formal agreements or MOUs</w:t>
      </w:r>
      <w:r w:rsidRPr="000B0185">
        <w:rPr>
          <w:rFonts w:cs="Arial"/>
          <w:szCs w:val="24"/>
        </w:rPr>
        <w:t xml:space="preserve"> between the agency and </w:t>
      </w:r>
      <w:r w:rsidRPr="000B0185">
        <w:rPr>
          <w:rFonts w:cs="Arial"/>
        </w:rPr>
        <w:t>the</w:t>
      </w:r>
      <w:r w:rsidRPr="000B0185">
        <w:rPr>
          <w:rFonts w:cs="Arial"/>
          <w:szCs w:val="24"/>
        </w:rPr>
        <w:t xml:space="preserve"> LWDB that coordinate services benefiting adult learners</w:t>
      </w:r>
    </w:p>
    <w:p w14:paraId="75620398" w14:textId="51D79526"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37F152D5" w:rsidRPr="000B0185">
        <w:rPr>
          <w:rFonts w:cs="Arial"/>
          <w:szCs w:val="24"/>
        </w:rPr>
        <w:t>4 Points</w:t>
      </w:r>
      <w:r w:rsidRPr="000B0185">
        <w:rPr>
          <w:rFonts w:cs="Arial"/>
          <w:szCs w:val="24"/>
        </w:rPr>
        <w:t>)</w:t>
      </w:r>
    </w:p>
    <w:p w14:paraId="4C30CFF6" w14:textId="2E8BB684"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Limited description of the steps to establ</w:t>
      </w:r>
      <w:r w:rsidR="002B2AF6" w:rsidRPr="000B0185">
        <w:rPr>
          <w:rFonts w:cs="Arial"/>
          <w:szCs w:val="24"/>
        </w:rPr>
        <w:t xml:space="preserve">ish formal agreements or MOUs </w:t>
      </w:r>
      <w:r w:rsidRPr="000B0185">
        <w:rPr>
          <w:rFonts w:cs="Arial"/>
        </w:rPr>
        <w:t>between</w:t>
      </w:r>
      <w:r w:rsidRPr="000B0185">
        <w:rPr>
          <w:rFonts w:cs="Arial"/>
          <w:szCs w:val="24"/>
        </w:rPr>
        <w:t xml:space="preserve"> the agency </w:t>
      </w:r>
      <w:r w:rsidRPr="000B0185">
        <w:rPr>
          <w:rFonts w:cs="Arial"/>
        </w:rPr>
        <w:t>and</w:t>
      </w:r>
      <w:r w:rsidRPr="000B0185">
        <w:rPr>
          <w:rFonts w:cs="Arial"/>
          <w:szCs w:val="24"/>
        </w:rPr>
        <w:t xml:space="preserve"> the LWDB that coordinate services benefiting adult learners</w:t>
      </w:r>
    </w:p>
    <w:p w14:paraId="537316C0" w14:textId="138844B4"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4F331535" w:rsidRPr="000B0185">
        <w:rPr>
          <w:rFonts w:cs="Arial"/>
          <w:szCs w:val="24"/>
        </w:rPr>
        <w:t xml:space="preserve"> (2 Points)</w:t>
      </w:r>
    </w:p>
    <w:p w14:paraId="1F9F3519" w14:textId="7E027360" w:rsidR="00B0222C" w:rsidRPr="000B0185" w:rsidRDefault="5599AB99" w:rsidP="008634AB">
      <w:pPr>
        <w:pStyle w:val="ListParagraph"/>
        <w:widowControl w:val="0"/>
        <w:numPr>
          <w:ilvl w:val="2"/>
          <w:numId w:val="60"/>
        </w:numPr>
        <w:adjustRightInd w:val="0"/>
        <w:spacing w:after="240"/>
        <w:ind w:left="1440" w:hanging="360"/>
        <w:textAlignment w:val="baseline"/>
        <w:rPr>
          <w:rFonts w:eastAsia="Arial" w:cs="Arial"/>
          <w:szCs w:val="24"/>
        </w:rPr>
      </w:pPr>
      <w:r w:rsidRPr="000B0185">
        <w:rPr>
          <w:rFonts w:cs="Arial"/>
          <w:szCs w:val="24"/>
        </w:rPr>
        <w:t xml:space="preserve">Unclear description of the steps to establish formal agreements or MOUs between </w:t>
      </w:r>
      <w:r w:rsidRPr="000B0185">
        <w:rPr>
          <w:rFonts w:cs="Arial"/>
        </w:rPr>
        <w:t>the</w:t>
      </w:r>
      <w:r w:rsidRPr="000B0185">
        <w:rPr>
          <w:rFonts w:cs="Arial"/>
          <w:szCs w:val="24"/>
        </w:rPr>
        <w:t xml:space="preserve"> agency </w:t>
      </w:r>
      <w:r w:rsidRPr="000B0185">
        <w:rPr>
          <w:rFonts w:cs="Arial"/>
        </w:rPr>
        <w:t>and</w:t>
      </w:r>
      <w:r w:rsidRPr="000B0185">
        <w:rPr>
          <w:rFonts w:cs="Arial"/>
          <w:szCs w:val="24"/>
        </w:rPr>
        <w:t xml:space="preserve"> the LWDB that coordinate services benefiting adult learners</w:t>
      </w:r>
    </w:p>
    <w:p w14:paraId="07A6E005" w14:textId="352A8F63"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1F37208E" w:rsidRPr="000B0185">
        <w:rPr>
          <w:rFonts w:cs="Arial"/>
          <w:szCs w:val="24"/>
        </w:rPr>
        <w:t xml:space="preserve">(0 </w:t>
      </w:r>
      <w:r w:rsidR="73218295" w:rsidRPr="000B0185">
        <w:rPr>
          <w:rFonts w:cs="Arial"/>
          <w:szCs w:val="24"/>
        </w:rPr>
        <w:t>Points</w:t>
      </w:r>
      <w:r w:rsidR="1F37208E" w:rsidRPr="000B0185">
        <w:rPr>
          <w:rFonts w:cs="Arial"/>
          <w:szCs w:val="24"/>
        </w:rPr>
        <w:t>)</w:t>
      </w:r>
    </w:p>
    <w:p w14:paraId="27ECD684" w14:textId="0FDF47CD" w:rsidR="00B0222C" w:rsidRPr="000B0185" w:rsidRDefault="6AD58B50" w:rsidP="008634AB">
      <w:pPr>
        <w:pStyle w:val="ListParagraph"/>
        <w:widowControl w:val="0"/>
        <w:numPr>
          <w:ilvl w:val="2"/>
          <w:numId w:val="60"/>
        </w:numPr>
        <w:adjustRightInd w:val="0"/>
        <w:spacing w:after="480"/>
        <w:ind w:left="1440" w:hanging="360"/>
        <w:textAlignment w:val="baseline"/>
        <w:rPr>
          <w:rFonts w:cs="Arial"/>
        </w:rPr>
      </w:pPr>
      <w:r w:rsidRPr="000B0185">
        <w:rPr>
          <w:rFonts w:cs="Arial"/>
        </w:rPr>
        <w:t xml:space="preserve">Not applicable </w:t>
      </w:r>
      <w:r w:rsidR="1F37208E" w:rsidRPr="000B0185">
        <w:rPr>
          <w:rFonts w:cs="Arial"/>
        </w:rPr>
        <w:t>description of the steps to est</w:t>
      </w:r>
      <w:r w:rsidR="67F5CDF7" w:rsidRPr="000B0185">
        <w:rPr>
          <w:rFonts w:cs="Arial"/>
        </w:rPr>
        <w:t>ablish formal agreements or MOUs</w:t>
      </w:r>
      <w:r w:rsidR="1F37208E" w:rsidRPr="000B0185">
        <w:rPr>
          <w:rFonts w:cs="Arial"/>
        </w:rPr>
        <w:t xml:space="preserve"> between the agency and the LWDB that coordinate services benefiting adult learners</w:t>
      </w:r>
    </w:p>
    <w:p w14:paraId="43EE505B" w14:textId="1DD82748" w:rsidR="00B0222C" w:rsidRPr="000B0185" w:rsidRDefault="408E96E1" w:rsidP="003F187B">
      <w:pPr>
        <w:pStyle w:val="Heading3"/>
      </w:pPr>
      <w:bookmarkStart w:id="1541" w:name="_Toc2093028771"/>
      <w:bookmarkStart w:id="1542" w:name="_Toc196543278"/>
      <w:bookmarkStart w:id="1543" w:name="_Toc362010790"/>
      <w:bookmarkStart w:id="1544" w:name="_Toc1731768550"/>
      <w:bookmarkStart w:id="1545" w:name="_Toc2090616495"/>
      <w:bookmarkStart w:id="1546" w:name="_Toc358016371"/>
      <w:bookmarkStart w:id="1547" w:name="_Toc1874709930"/>
      <w:bookmarkStart w:id="1548" w:name="_Toc383448759"/>
      <w:bookmarkStart w:id="1549" w:name="_Toc95402969"/>
      <w:bookmarkStart w:id="1550" w:name="_Toc109824196"/>
      <w:r w:rsidRPr="000B0185">
        <w:lastRenderedPageBreak/>
        <w:t>5. Intensity, Duration, and Flexible Scheduling (</w:t>
      </w:r>
      <w:r w:rsidR="69DFFEA2" w:rsidRPr="000B0185">
        <w:t>52</w:t>
      </w:r>
      <w:r w:rsidRPr="000B0185">
        <w:t xml:space="preserve"> Points)</w:t>
      </w:r>
      <w:bookmarkEnd w:id="1541"/>
      <w:bookmarkEnd w:id="1542"/>
      <w:bookmarkEnd w:id="1543"/>
      <w:bookmarkEnd w:id="1544"/>
      <w:bookmarkEnd w:id="1545"/>
      <w:bookmarkEnd w:id="1546"/>
      <w:bookmarkEnd w:id="1547"/>
      <w:bookmarkEnd w:id="1548"/>
      <w:bookmarkEnd w:id="1549"/>
      <w:bookmarkEnd w:id="1550"/>
    </w:p>
    <w:p w14:paraId="288D9B10" w14:textId="5E0E7B14" w:rsidR="00B0222C" w:rsidRPr="000B0185" w:rsidRDefault="1F37208E" w:rsidP="008634AB">
      <w:pPr>
        <w:pStyle w:val="ListParagraph"/>
        <w:widowControl w:val="0"/>
        <w:numPr>
          <w:ilvl w:val="0"/>
          <w:numId w:val="53"/>
        </w:numPr>
        <w:adjustRightInd w:val="0"/>
        <w:spacing w:after="240"/>
        <w:textAlignment w:val="baseline"/>
        <w:rPr>
          <w:rFonts w:cs="Arial"/>
        </w:rPr>
      </w:pPr>
      <w:r w:rsidRPr="000B0185">
        <w:rPr>
          <w:rFonts w:cs="Arial"/>
        </w:rPr>
        <w:t>Describe the enrollment system in place (for example, open-entry/open-exit, managed enrollment) and the expectations for students’ participation and attendance (for example, number of hours, weeks, semester</w:t>
      </w:r>
      <w:r w:rsidR="00A36E39" w:rsidRPr="000B0185">
        <w:rPr>
          <w:rFonts w:cs="Arial"/>
        </w:rPr>
        <w:t>s</w:t>
      </w:r>
      <w:r w:rsidRPr="000B0185">
        <w:rPr>
          <w:rFonts w:cs="Arial"/>
        </w:rPr>
        <w:t>) (</w:t>
      </w:r>
      <w:r w:rsidR="0C8AE040" w:rsidRPr="000B0185">
        <w:rPr>
          <w:rFonts w:cs="Arial"/>
        </w:rPr>
        <w:t>3</w:t>
      </w:r>
      <w:r w:rsidRPr="000B0185">
        <w:rPr>
          <w:rFonts w:cs="Arial"/>
        </w:rPr>
        <w:t>00 word maximum)</w:t>
      </w:r>
    </w:p>
    <w:p w14:paraId="5B826CC8" w14:textId="68050A81"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306AEAC7" w:rsidRPr="000B0185">
        <w:rPr>
          <w:rFonts w:cs="Arial"/>
          <w:szCs w:val="24"/>
        </w:rPr>
        <w:t>8 Points</w:t>
      </w:r>
      <w:r w:rsidRPr="000B0185">
        <w:rPr>
          <w:rFonts w:cs="Arial"/>
          <w:szCs w:val="24"/>
        </w:rPr>
        <w:t>)</w:t>
      </w:r>
    </w:p>
    <w:p w14:paraId="359428CC"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Detailed </w:t>
      </w:r>
      <w:r w:rsidRPr="000B0185">
        <w:rPr>
          <w:rFonts w:cs="Arial"/>
        </w:rPr>
        <w:t>description</w:t>
      </w:r>
      <w:r w:rsidRPr="000B0185">
        <w:rPr>
          <w:rFonts w:cs="Arial"/>
          <w:szCs w:val="24"/>
        </w:rPr>
        <w:t xml:space="preserve"> of </w:t>
      </w:r>
      <w:r w:rsidRPr="000B0185">
        <w:rPr>
          <w:rFonts w:cs="Arial"/>
        </w:rPr>
        <w:t>the</w:t>
      </w:r>
      <w:r w:rsidRPr="000B0185">
        <w:rPr>
          <w:rFonts w:cs="Arial"/>
          <w:szCs w:val="24"/>
        </w:rPr>
        <w:t xml:space="preserve"> enrollment system in place and the expectations for students’ participation and attendance</w:t>
      </w:r>
    </w:p>
    <w:p w14:paraId="0FEDE26B" w14:textId="71B941FC"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7171BF4D" w:rsidRPr="000B0185">
        <w:rPr>
          <w:rFonts w:cs="Arial"/>
          <w:szCs w:val="24"/>
        </w:rPr>
        <w:t>6 Points</w:t>
      </w:r>
      <w:r w:rsidRPr="000B0185">
        <w:rPr>
          <w:rFonts w:cs="Arial"/>
          <w:szCs w:val="24"/>
        </w:rPr>
        <w:t>)</w:t>
      </w:r>
    </w:p>
    <w:p w14:paraId="3413E136"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Sufficient </w:t>
      </w:r>
      <w:r w:rsidRPr="000B0185">
        <w:rPr>
          <w:rFonts w:cs="Arial"/>
        </w:rPr>
        <w:t>description</w:t>
      </w:r>
      <w:r w:rsidRPr="000B0185">
        <w:rPr>
          <w:rFonts w:cs="Arial"/>
          <w:szCs w:val="24"/>
        </w:rPr>
        <w:t xml:space="preserve"> of </w:t>
      </w:r>
      <w:r w:rsidRPr="000B0185">
        <w:rPr>
          <w:rFonts w:cs="Arial"/>
        </w:rPr>
        <w:t>the</w:t>
      </w:r>
      <w:r w:rsidRPr="000B0185">
        <w:rPr>
          <w:rFonts w:cs="Arial"/>
          <w:szCs w:val="24"/>
        </w:rPr>
        <w:t xml:space="preserve"> enrollment system in place and the expectations for students’ participation and attendance</w:t>
      </w:r>
    </w:p>
    <w:p w14:paraId="79B3B340" w14:textId="684DAEE7"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5F945832" w:rsidRPr="000B0185">
        <w:rPr>
          <w:rFonts w:cs="Arial"/>
          <w:szCs w:val="24"/>
        </w:rPr>
        <w:t>4 Points</w:t>
      </w:r>
      <w:r w:rsidRPr="000B0185">
        <w:rPr>
          <w:rFonts w:cs="Arial"/>
          <w:szCs w:val="24"/>
        </w:rPr>
        <w:t>)</w:t>
      </w:r>
    </w:p>
    <w:p w14:paraId="7DF087E5"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Limited description of the enrollment system in place and the expectations </w:t>
      </w:r>
      <w:r w:rsidRPr="000B0185">
        <w:rPr>
          <w:rFonts w:cs="Arial"/>
        </w:rPr>
        <w:t>for</w:t>
      </w:r>
      <w:r w:rsidRPr="000B0185">
        <w:rPr>
          <w:rFonts w:cs="Arial"/>
          <w:szCs w:val="24"/>
        </w:rPr>
        <w:t xml:space="preserve"> students’ </w:t>
      </w:r>
      <w:r w:rsidRPr="000B0185">
        <w:rPr>
          <w:rFonts w:cs="Arial"/>
        </w:rPr>
        <w:t>participation</w:t>
      </w:r>
      <w:r w:rsidRPr="000B0185">
        <w:rPr>
          <w:rFonts w:cs="Arial"/>
          <w:szCs w:val="24"/>
        </w:rPr>
        <w:t xml:space="preserve"> and attendance</w:t>
      </w:r>
    </w:p>
    <w:p w14:paraId="39D281BC" w14:textId="0F9C29B9"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1D583408" w:rsidRPr="000B0185">
        <w:rPr>
          <w:rFonts w:cs="Arial"/>
          <w:szCs w:val="24"/>
        </w:rPr>
        <w:t xml:space="preserve"> (2 Points)</w:t>
      </w:r>
    </w:p>
    <w:p w14:paraId="14F71EE3" w14:textId="58F3F817" w:rsidR="00B0222C" w:rsidRPr="000B0185" w:rsidRDefault="1E1D5F92" w:rsidP="008634AB">
      <w:pPr>
        <w:pStyle w:val="ListParagraph"/>
        <w:widowControl w:val="0"/>
        <w:numPr>
          <w:ilvl w:val="2"/>
          <w:numId w:val="60"/>
        </w:numPr>
        <w:adjustRightInd w:val="0"/>
        <w:spacing w:after="240"/>
        <w:ind w:left="1440" w:hanging="360"/>
        <w:textAlignment w:val="baseline"/>
        <w:rPr>
          <w:rFonts w:eastAsia="Arial" w:cs="Arial"/>
          <w:szCs w:val="24"/>
        </w:rPr>
      </w:pPr>
      <w:r w:rsidRPr="000B0185">
        <w:rPr>
          <w:rFonts w:cs="Arial"/>
        </w:rPr>
        <w:t>Unclear description of the enrollment system in place and the expectations for students’ participation and attendance</w:t>
      </w:r>
    </w:p>
    <w:p w14:paraId="0F9A60E5" w14:textId="5E77499A"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1F37208E" w:rsidRPr="000B0185">
        <w:rPr>
          <w:rFonts w:cs="Arial"/>
          <w:szCs w:val="24"/>
        </w:rPr>
        <w:t xml:space="preserve">(0 </w:t>
      </w:r>
      <w:r w:rsidR="7E4EB013" w:rsidRPr="000B0185">
        <w:rPr>
          <w:rFonts w:cs="Arial"/>
          <w:szCs w:val="24"/>
        </w:rPr>
        <w:t>Points</w:t>
      </w:r>
      <w:r w:rsidR="1F37208E" w:rsidRPr="000B0185">
        <w:rPr>
          <w:rFonts w:cs="Arial"/>
          <w:szCs w:val="24"/>
        </w:rPr>
        <w:t>)</w:t>
      </w:r>
    </w:p>
    <w:p w14:paraId="3083D8AE" w14:textId="03048129" w:rsidR="00B0222C" w:rsidRPr="000B0185" w:rsidRDefault="5E3975D6" w:rsidP="008634AB">
      <w:pPr>
        <w:pStyle w:val="ListParagraph"/>
        <w:widowControl w:val="0"/>
        <w:numPr>
          <w:ilvl w:val="2"/>
          <w:numId w:val="60"/>
        </w:numPr>
        <w:adjustRightInd w:val="0"/>
        <w:spacing w:after="240"/>
        <w:ind w:left="1440" w:hanging="360"/>
        <w:textAlignment w:val="baseline"/>
        <w:rPr>
          <w:rFonts w:cs="Arial"/>
        </w:rPr>
      </w:pPr>
      <w:r w:rsidRPr="000B0185">
        <w:rPr>
          <w:rFonts w:cs="Arial"/>
        </w:rPr>
        <w:t>N</w:t>
      </w:r>
      <w:r w:rsidR="1F37208E" w:rsidRPr="000B0185">
        <w:rPr>
          <w:rFonts w:cs="Arial"/>
        </w:rPr>
        <w:t>ot applicable description of the enrollment system in place and the expectations for students’ participation and attendance</w:t>
      </w:r>
    </w:p>
    <w:p w14:paraId="4D1C5A7C" w14:textId="668F3B92" w:rsidR="00B0222C" w:rsidRPr="000B0185" w:rsidRDefault="1F37208E" w:rsidP="008634AB">
      <w:pPr>
        <w:pStyle w:val="ListParagraph"/>
        <w:widowControl w:val="0"/>
        <w:numPr>
          <w:ilvl w:val="0"/>
          <w:numId w:val="53"/>
        </w:numPr>
        <w:adjustRightInd w:val="0"/>
        <w:spacing w:after="240"/>
        <w:textAlignment w:val="baseline"/>
        <w:rPr>
          <w:rFonts w:cs="Arial"/>
        </w:rPr>
      </w:pPr>
      <w:r w:rsidRPr="000B0185">
        <w:rPr>
          <w:rFonts w:cs="Arial"/>
        </w:rPr>
        <w:t>Describe how the instructional schedule is aligned with the program’s standardized assessment post-testing procedure to allow sufficient intensity (hours per week) and duration (number of weeks per course) for individual learners to demonstrate adequate progress on the standardized assessment(s) used by the program (</w:t>
      </w:r>
      <w:r w:rsidR="0F48463B" w:rsidRPr="000B0185">
        <w:rPr>
          <w:rFonts w:cs="Arial"/>
        </w:rPr>
        <w:t>3</w:t>
      </w:r>
      <w:r w:rsidRPr="000B0185">
        <w:rPr>
          <w:rFonts w:cs="Arial"/>
        </w:rPr>
        <w:t>00 word maximum)</w:t>
      </w:r>
    </w:p>
    <w:p w14:paraId="53C827A1" w14:textId="1BF5F211"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3FB6DBB6" w:rsidRPr="000B0185">
        <w:rPr>
          <w:rFonts w:cs="Arial"/>
          <w:szCs w:val="24"/>
        </w:rPr>
        <w:t>12 Points</w:t>
      </w:r>
      <w:r w:rsidRPr="000B0185">
        <w:rPr>
          <w:rFonts w:cs="Arial"/>
          <w:szCs w:val="24"/>
        </w:rPr>
        <w:t>)</w:t>
      </w:r>
    </w:p>
    <w:p w14:paraId="40A52A7F"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Detailed description of how the instructional schedule is aligned with the </w:t>
      </w:r>
      <w:r w:rsidRPr="000B0185">
        <w:rPr>
          <w:rFonts w:cs="Arial"/>
        </w:rPr>
        <w:t>standardized</w:t>
      </w:r>
      <w:r w:rsidRPr="000B0185">
        <w:rPr>
          <w:rFonts w:cs="Arial"/>
          <w:szCs w:val="24"/>
        </w:rPr>
        <w:t xml:space="preserve"> </w:t>
      </w:r>
      <w:r w:rsidRPr="000B0185">
        <w:rPr>
          <w:rFonts w:cs="Arial"/>
        </w:rPr>
        <w:t>assessment</w:t>
      </w:r>
      <w:r w:rsidRPr="000B0185">
        <w:rPr>
          <w:rFonts w:cs="Arial"/>
          <w:szCs w:val="24"/>
        </w:rPr>
        <w:t xml:space="preserve"> post-testing procedure to allow sufficient intensity and duration for individual learners to demonstrate adequate progress</w:t>
      </w:r>
    </w:p>
    <w:p w14:paraId="1B5C3044" w14:textId="31F26589"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188541EA" w:rsidRPr="000B0185">
        <w:rPr>
          <w:rFonts w:cs="Arial"/>
          <w:szCs w:val="24"/>
        </w:rPr>
        <w:t>9 Points</w:t>
      </w:r>
      <w:r w:rsidRPr="000B0185">
        <w:rPr>
          <w:rFonts w:cs="Arial"/>
          <w:szCs w:val="24"/>
        </w:rPr>
        <w:t>)</w:t>
      </w:r>
    </w:p>
    <w:p w14:paraId="3AB46A49"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CF1DC0">
        <w:rPr>
          <w:rFonts w:cs="Arial"/>
          <w:szCs w:val="24"/>
        </w:rPr>
        <w:t xml:space="preserve">Sufficient description of how the instructional schedule is aligned with the </w:t>
      </w:r>
      <w:r w:rsidRPr="00F707FA">
        <w:rPr>
          <w:rFonts w:cs="Arial"/>
        </w:rPr>
        <w:lastRenderedPageBreak/>
        <w:t>standardized</w:t>
      </w:r>
      <w:r w:rsidRPr="00CF1DC0">
        <w:rPr>
          <w:rFonts w:cs="Arial"/>
          <w:szCs w:val="24"/>
        </w:rPr>
        <w:t xml:space="preserve"> </w:t>
      </w:r>
      <w:r w:rsidRPr="00F707FA">
        <w:rPr>
          <w:rFonts w:cs="Arial"/>
        </w:rPr>
        <w:t>assessment</w:t>
      </w:r>
      <w:r w:rsidRPr="00CF1DC0">
        <w:rPr>
          <w:rFonts w:cs="Arial"/>
          <w:szCs w:val="24"/>
        </w:rPr>
        <w:t xml:space="preserve"> post-testing procedure to allow sufficient intensity and duration for individual learners to demonstrate adequate prog</w:t>
      </w:r>
      <w:r w:rsidRPr="000B0185">
        <w:rPr>
          <w:rFonts w:cs="Arial"/>
          <w:szCs w:val="24"/>
        </w:rPr>
        <w:t>ress</w:t>
      </w:r>
    </w:p>
    <w:p w14:paraId="365E343C" w14:textId="2DED0BFE"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4DE4DA98" w:rsidRPr="000B0185">
        <w:rPr>
          <w:rFonts w:cs="Arial"/>
          <w:szCs w:val="24"/>
        </w:rPr>
        <w:t>6 Points</w:t>
      </w:r>
      <w:r w:rsidRPr="000B0185">
        <w:rPr>
          <w:rFonts w:cs="Arial"/>
          <w:szCs w:val="24"/>
        </w:rPr>
        <w:t>)</w:t>
      </w:r>
    </w:p>
    <w:p w14:paraId="5706A0BC"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Limited description of how the instructional schedule is aligned with the standardized assessment post-testing procedure to allow sufficient intensity and duration </w:t>
      </w:r>
      <w:r w:rsidRPr="000B0185">
        <w:rPr>
          <w:rFonts w:cs="Arial"/>
        </w:rPr>
        <w:t>for</w:t>
      </w:r>
      <w:r w:rsidRPr="000B0185">
        <w:rPr>
          <w:rFonts w:cs="Arial"/>
          <w:szCs w:val="24"/>
        </w:rPr>
        <w:t xml:space="preserve"> individual learners to demonstrate adequate progress</w:t>
      </w:r>
    </w:p>
    <w:p w14:paraId="6D0BB65F" w14:textId="3A1F774D"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224989BB" w:rsidRPr="000B0185">
        <w:rPr>
          <w:rFonts w:cs="Arial"/>
          <w:szCs w:val="24"/>
        </w:rPr>
        <w:t xml:space="preserve"> (3 Points)</w:t>
      </w:r>
    </w:p>
    <w:p w14:paraId="15B940B2" w14:textId="1E80DCB4" w:rsidR="00B0222C" w:rsidRPr="000B0185" w:rsidRDefault="30D1716F" w:rsidP="008634AB">
      <w:pPr>
        <w:pStyle w:val="ListParagraph"/>
        <w:widowControl w:val="0"/>
        <w:numPr>
          <w:ilvl w:val="2"/>
          <w:numId w:val="60"/>
        </w:numPr>
        <w:adjustRightInd w:val="0"/>
        <w:spacing w:after="240"/>
        <w:ind w:left="1440" w:hanging="360"/>
        <w:textAlignment w:val="baseline"/>
        <w:rPr>
          <w:rFonts w:eastAsia="Arial" w:cs="Arial"/>
          <w:szCs w:val="24"/>
        </w:rPr>
      </w:pPr>
      <w:r w:rsidRPr="000B0185">
        <w:rPr>
          <w:rFonts w:cs="Arial"/>
        </w:rPr>
        <w:t>Unclear description of how the instructional schedule is aligned with the standardized assessment post-testing procedure to allow sufficient intensity and duration for individual learners to demonstrate adequate progress</w:t>
      </w:r>
    </w:p>
    <w:p w14:paraId="34513C51" w14:textId="52F0A0E4"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1F37208E" w:rsidRPr="000B0185">
        <w:rPr>
          <w:rFonts w:cs="Arial"/>
          <w:szCs w:val="24"/>
        </w:rPr>
        <w:t xml:space="preserve">(0 </w:t>
      </w:r>
      <w:r w:rsidR="2193660D" w:rsidRPr="000B0185">
        <w:rPr>
          <w:rFonts w:cs="Arial"/>
          <w:szCs w:val="24"/>
        </w:rPr>
        <w:t>Points</w:t>
      </w:r>
      <w:r w:rsidR="1F37208E" w:rsidRPr="000B0185">
        <w:rPr>
          <w:rFonts w:cs="Arial"/>
          <w:szCs w:val="24"/>
        </w:rPr>
        <w:t>)</w:t>
      </w:r>
    </w:p>
    <w:p w14:paraId="2B83B81C" w14:textId="4AD70BF7" w:rsidR="00B0222C" w:rsidRPr="000B0185" w:rsidRDefault="7DE5CF57" w:rsidP="008634AB">
      <w:pPr>
        <w:pStyle w:val="ListParagraph"/>
        <w:widowControl w:val="0"/>
        <w:numPr>
          <w:ilvl w:val="2"/>
          <w:numId w:val="60"/>
        </w:numPr>
        <w:adjustRightInd w:val="0"/>
        <w:spacing w:after="240"/>
        <w:ind w:left="1440" w:hanging="360"/>
        <w:textAlignment w:val="baseline"/>
        <w:rPr>
          <w:rFonts w:cs="Arial"/>
        </w:rPr>
      </w:pPr>
      <w:r w:rsidRPr="000B0185">
        <w:rPr>
          <w:rFonts w:cs="Arial"/>
        </w:rPr>
        <w:t>N</w:t>
      </w:r>
      <w:r w:rsidR="1F37208E" w:rsidRPr="000B0185">
        <w:rPr>
          <w:rFonts w:cs="Arial"/>
        </w:rPr>
        <w:t>ot applicable description of how the instructional schedule is aligned with the standardized assessment post-testing procedure to allow sufficient intensity and duration for individual learners to demonstrate adequate progress</w:t>
      </w:r>
    </w:p>
    <w:p w14:paraId="773AC4FD" w14:textId="1FED36B1" w:rsidR="00B0222C" w:rsidRPr="000B0185" w:rsidRDefault="1F37208E" w:rsidP="008634AB">
      <w:pPr>
        <w:pStyle w:val="ListParagraph"/>
        <w:widowControl w:val="0"/>
        <w:numPr>
          <w:ilvl w:val="0"/>
          <w:numId w:val="53"/>
        </w:numPr>
        <w:adjustRightInd w:val="0"/>
        <w:spacing w:after="240"/>
        <w:textAlignment w:val="baseline"/>
        <w:rPr>
          <w:rFonts w:cs="Arial"/>
        </w:rPr>
      </w:pPr>
      <w:r w:rsidRPr="000B0185">
        <w:rPr>
          <w:rFonts w:cs="Arial"/>
        </w:rPr>
        <w:t>Describe how the curriculum and instruction contain the levels of rigor and intensity necessary for adult students to achieve learning gains (</w:t>
      </w:r>
      <w:r w:rsidR="47869508" w:rsidRPr="000B0185">
        <w:rPr>
          <w:rFonts w:cs="Arial"/>
        </w:rPr>
        <w:t>3</w:t>
      </w:r>
      <w:r w:rsidRPr="000B0185">
        <w:rPr>
          <w:rFonts w:cs="Arial"/>
        </w:rPr>
        <w:t>00 word maximum)</w:t>
      </w:r>
    </w:p>
    <w:p w14:paraId="24A40E4E" w14:textId="1A4FAC5B"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728F26DC" w:rsidRPr="000B0185">
        <w:rPr>
          <w:rFonts w:cs="Arial"/>
          <w:szCs w:val="24"/>
        </w:rPr>
        <w:t>12 Points</w:t>
      </w:r>
      <w:r w:rsidRPr="000B0185">
        <w:rPr>
          <w:rFonts w:cs="Arial"/>
          <w:szCs w:val="24"/>
        </w:rPr>
        <w:t>)</w:t>
      </w:r>
    </w:p>
    <w:p w14:paraId="44C58B7F"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Detailed discussion of how the curriculum and instruction contain the levels </w:t>
      </w:r>
      <w:r w:rsidRPr="000B0185">
        <w:rPr>
          <w:rFonts w:cs="Arial"/>
        </w:rPr>
        <w:t>of</w:t>
      </w:r>
      <w:r w:rsidRPr="000B0185">
        <w:rPr>
          <w:rFonts w:cs="Arial"/>
          <w:szCs w:val="24"/>
        </w:rPr>
        <w:t xml:space="preserve"> rigor and </w:t>
      </w:r>
      <w:r w:rsidRPr="000B0185">
        <w:rPr>
          <w:rFonts w:cs="Arial"/>
        </w:rPr>
        <w:t>intensity</w:t>
      </w:r>
      <w:r w:rsidRPr="000B0185">
        <w:rPr>
          <w:rFonts w:cs="Arial"/>
          <w:szCs w:val="24"/>
        </w:rPr>
        <w:t xml:space="preserve"> necessary for adult students to achieve learning gains; supporting data is provided</w:t>
      </w:r>
    </w:p>
    <w:p w14:paraId="698553B6" w14:textId="12F8B8F7"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5ED465E5" w:rsidRPr="000B0185">
        <w:rPr>
          <w:rFonts w:cs="Arial"/>
          <w:szCs w:val="24"/>
        </w:rPr>
        <w:t>9 Points</w:t>
      </w:r>
      <w:r w:rsidRPr="000B0185">
        <w:rPr>
          <w:rFonts w:cs="Arial"/>
          <w:szCs w:val="24"/>
        </w:rPr>
        <w:t>)</w:t>
      </w:r>
    </w:p>
    <w:p w14:paraId="3AE95F62"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Sufficient discussion of </w:t>
      </w:r>
      <w:r w:rsidRPr="000B0185">
        <w:rPr>
          <w:rFonts w:cs="Arial"/>
        </w:rPr>
        <w:t>how</w:t>
      </w:r>
      <w:r w:rsidRPr="000B0185">
        <w:rPr>
          <w:rFonts w:cs="Arial"/>
          <w:szCs w:val="24"/>
        </w:rPr>
        <w:t xml:space="preserve"> the </w:t>
      </w:r>
      <w:r w:rsidRPr="000B0185">
        <w:rPr>
          <w:rFonts w:cs="Arial"/>
        </w:rPr>
        <w:t>curriculum</w:t>
      </w:r>
      <w:r w:rsidRPr="000B0185">
        <w:rPr>
          <w:rFonts w:cs="Arial"/>
          <w:szCs w:val="24"/>
        </w:rPr>
        <w:t xml:space="preserve"> and instruction contain the levels of rigor and intensity necessary for adult students to achieve learning gains; supporting data is provided</w:t>
      </w:r>
    </w:p>
    <w:p w14:paraId="25FD0C84" w14:textId="34F1BE51"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75EAEB3D" w:rsidRPr="000B0185">
        <w:rPr>
          <w:rFonts w:cs="Arial"/>
          <w:szCs w:val="24"/>
        </w:rPr>
        <w:t>6 Points</w:t>
      </w:r>
      <w:r w:rsidRPr="000B0185">
        <w:rPr>
          <w:rFonts w:cs="Arial"/>
          <w:szCs w:val="24"/>
        </w:rPr>
        <w:t>)</w:t>
      </w:r>
    </w:p>
    <w:p w14:paraId="77D5FC97" w14:textId="6981B025" w:rsidR="00991307"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Limited discussion of how the curriculum and instruction contain the levels of rigor and intensity </w:t>
      </w:r>
      <w:r w:rsidRPr="000B0185">
        <w:rPr>
          <w:rFonts w:cs="Arial"/>
        </w:rPr>
        <w:t>necessary</w:t>
      </w:r>
      <w:r w:rsidRPr="000B0185">
        <w:rPr>
          <w:rFonts w:cs="Arial"/>
          <w:szCs w:val="24"/>
        </w:rPr>
        <w:t xml:space="preserve"> for </w:t>
      </w:r>
      <w:r w:rsidRPr="000B0185">
        <w:rPr>
          <w:rFonts w:cs="Arial"/>
        </w:rPr>
        <w:t>adult</w:t>
      </w:r>
      <w:r w:rsidRPr="000B0185">
        <w:rPr>
          <w:rFonts w:cs="Arial"/>
          <w:szCs w:val="24"/>
        </w:rPr>
        <w:t xml:space="preserve"> students to achieve learning gains; supporting data is absent or limited</w:t>
      </w:r>
    </w:p>
    <w:p w14:paraId="2F4F768D" w14:textId="77777777" w:rsidR="00991307" w:rsidRDefault="00991307">
      <w:pPr>
        <w:rPr>
          <w:rFonts w:cs="Arial"/>
          <w:szCs w:val="24"/>
        </w:rPr>
      </w:pPr>
      <w:r>
        <w:rPr>
          <w:rFonts w:cs="Arial"/>
          <w:szCs w:val="24"/>
        </w:rPr>
        <w:br w:type="page"/>
      </w:r>
    </w:p>
    <w:p w14:paraId="2EA9024D" w14:textId="02FF12CD"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lastRenderedPageBreak/>
        <w:t>UNCLEAR</w:t>
      </w:r>
      <w:r w:rsidR="1416B4F7" w:rsidRPr="000B0185">
        <w:rPr>
          <w:rFonts w:cs="Arial"/>
          <w:szCs w:val="24"/>
        </w:rPr>
        <w:t xml:space="preserve"> (3 Points)</w:t>
      </w:r>
    </w:p>
    <w:p w14:paraId="39D633EE" w14:textId="2B03D86E" w:rsidR="00B0222C" w:rsidRPr="000B0185" w:rsidRDefault="69813C96" w:rsidP="008634AB">
      <w:pPr>
        <w:pStyle w:val="ListParagraph"/>
        <w:widowControl w:val="0"/>
        <w:numPr>
          <w:ilvl w:val="2"/>
          <w:numId w:val="60"/>
        </w:numPr>
        <w:adjustRightInd w:val="0"/>
        <w:spacing w:after="240"/>
        <w:ind w:left="1440" w:hanging="360"/>
        <w:textAlignment w:val="baseline"/>
        <w:rPr>
          <w:rFonts w:eastAsia="Arial" w:cs="Arial"/>
          <w:szCs w:val="24"/>
        </w:rPr>
      </w:pPr>
      <w:r w:rsidRPr="000B0185">
        <w:rPr>
          <w:rFonts w:cs="Arial"/>
        </w:rPr>
        <w:t>Unclear discussion of how the curriculum and instruction contain the levels of rigor and intensity necessary for adult students to make learning gains; supporting data is absent or unclear</w:t>
      </w:r>
    </w:p>
    <w:p w14:paraId="6748287C" w14:textId="334803F3"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1F37208E" w:rsidRPr="000B0185">
        <w:rPr>
          <w:rFonts w:cs="Arial"/>
          <w:szCs w:val="24"/>
        </w:rPr>
        <w:t xml:space="preserve">(0 </w:t>
      </w:r>
      <w:r w:rsidR="5A362612" w:rsidRPr="000B0185">
        <w:rPr>
          <w:rFonts w:cs="Arial"/>
          <w:szCs w:val="24"/>
        </w:rPr>
        <w:t>Points</w:t>
      </w:r>
      <w:r w:rsidR="1F37208E" w:rsidRPr="000B0185">
        <w:rPr>
          <w:rFonts w:cs="Arial"/>
          <w:szCs w:val="24"/>
        </w:rPr>
        <w:t>)</w:t>
      </w:r>
    </w:p>
    <w:p w14:paraId="56461229" w14:textId="4B10DADF" w:rsidR="00B0222C" w:rsidRPr="000B0185" w:rsidRDefault="7C30CDA0" w:rsidP="008634AB">
      <w:pPr>
        <w:pStyle w:val="ListParagraph"/>
        <w:widowControl w:val="0"/>
        <w:numPr>
          <w:ilvl w:val="2"/>
          <w:numId w:val="60"/>
        </w:numPr>
        <w:adjustRightInd w:val="0"/>
        <w:spacing w:after="240"/>
        <w:ind w:left="1440" w:hanging="360"/>
        <w:textAlignment w:val="baseline"/>
        <w:rPr>
          <w:rFonts w:cs="Arial"/>
        </w:rPr>
      </w:pPr>
      <w:r w:rsidRPr="000B0185">
        <w:rPr>
          <w:rFonts w:cs="Arial"/>
        </w:rPr>
        <w:t>N</w:t>
      </w:r>
      <w:r w:rsidR="1F37208E" w:rsidRPr="000B0185">
        <w:rPr>
          <w:rFonts w:cs="Arial"/>
        </w:rPr>
        <w:t xml:space="preserve">ot applicable discussion of how the curriculum and instruction contain the levels of rigor and intensity necessary for adult students to make learning gains; supporting data is absent or </w:t>
      </w:r>
      <w:r w:rsidR="785A1455" w:rsidRPr="000B0185">
        <w:rPr>
          <w:rFonts w:cs="Arial"/>
        </w:rPr>
        <w:t>not applicable</w:t>
      </w:r>
    </w:p>
    <w:p w14:paraId="59338510" w14:textId="0AE9A750" w:rsidR="00B0222C" w:rsidRPr="000B0185" w:rsidRDefault="1F37208E" w:rsidP="008634AB">
      <w:pPr>
        <w:pStyle w:val="ListParagraph"/>
        <w:widowControl w:val="0"/>
        <w:numPr>
          <w:ilvl w:val="0"/>
          <w:numId w:val="53"/>
        </w:numPr>
        <w:adjustRightInd w:val="0"/>
        <w:spacing w:after="240"/>
        <w:textAlignment w:val="baseline"/>
        <w:rPr>
          <w:rFonts w:cs="Arial"/>
        </w:rPr>
      </w:pPr>
      <w:r w:rsidRPr="000B0185">
        <w:rPr>
          <w:rFonts w:cs="Arial"/>
        </w:rPr>
        <w:t>Describe the physical capacity, including the number of classrooms, learning labs, and other dedicated spaces to teach adults (</w:t>
      </w:r>
      <w:r w:rsidR="73209B8F" w:rsidRPr="000B0185">
        <w:rPr>
          <w:rFonts w:cs="Arial"/>
        </w:rPr>
        <w:t>3</w:t>
      </w:r>
      <w:r w:rsidRPr="000B0185">
        <w:rPr>
          <w:rFonts w:cs="Arial"/>
        </w:rPr>
        <w:t>00 word maximum)</w:t>
      </w:r>
    </w:p>
    <w:p w14:paraId="28848C4F" w14:textId="7F30FC51"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5471D81F" w:rsidRPr="000B0185">
        <w:rPr>
          <w:rFonts w:cs="Arial"/>
          <w:szCs w:val="24"/>
        </w:rPr>
        <w:t>8 Points</w:t>
      </w:r>
      <w:r w:rsidRPr="000B0185">
        <w:rPr>
          <w:rFonts w:cs="Arial"/>
          <w:szCs w:val="24"/>
        </w:rPr>
        <w:t>)</w:t>
      </w:r>
    </w:p>
    <w:p w14:paraId="00076FD8"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Detailed description of physical capacity, including the number of classrooms, </w:t>
      </w:r>
      <w:r w:rsidRPr="000B0185">
        <w:rPr>
          <w:rFonts w:cs="Arial"/>
        </w:rPr>
        <w:t>learning</w:t>
      </w:r>
      <w:r w:rsidRPr="000B0185">
        <w:rPr>
          <w:rFonts w:cs="Arial"/>
          <w:szCs w:val="24"/>
        </w:rPr>
        <w:t xml:space="preserve"> </w:t>
      </w:r>
      <w:r w:rsidRPr="000B0185">
        <w:rPr>
          <w:rFonts w:cs="Arial"/>
        </w:rPr>
        <w:t>labs</w:t>
      </w:r>
      <w:r w:rsidRPr="000B0185">
        <w:rPr>
          <w:rFonts w:cs="Arial"/>
          <w:szCs w:val="24"/>
        </w:rPr>
        <w:t>, and other dedicated spaces to teach adults</w:t>
      </w:r>
    </w:p>
    <w:p w14:paraId="385A6D56" w14:textId="1DBE6C22"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0FC203DD" w:rsidRPr="000B0185">
        <w:rPr>
          <w:rFonts w:cs="Arial"/>
          <w:szCs w:val="24"/>
        </w:rPr>
        <w:t>6 Points</w:t>
      </w:r>
      <w:r w:rsidRPr="000B0185">
        <w:rPr>
          <w:rFonts w:cs="Arial"/>
          <w:szCs w:val="24"/>
        </w:rPr>
        <w:t>)</w:t>
      </w:r>
    </w:p>
    <w:p w14:paraId="00215B1B"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Sufficient description of physical capacity, including the number of classrooms, </w:t>
      </w:r>
      <w:r w:rsidRPr="000B0185">
        <w:rPr>
          <w:rFonts w:cs="Arial"/>
        </w:rPr>
        <w:t>learning</w:t>
      </w:r>
      <w:r w:rsidRPr="000B0185">
        <w:rPr>
          <w:rFonts w:cs="Arial"/>
          <w:szCs w:val="24"/>
        </w:rPr>
        <w:t xml:space="preserve"> </w:t>
      </w:r>
      <w:r w:rsidRPr="000B0185">
        <w:rPr>
          <w:rFonts w:cs="Arial"/>
        </w:rPr>
        <w:t>labs</w:t>
      </w:r>
      <w:r w:rsidRPr="000B0185">
        <w:rPr>
          <w:rFonts w:cs="Arial"/>
          <w:szCs w:val="24"/>
        </w:rPr>
        <w:t>, and other dedicated spaces to teach adults</w:t>
      </w:r>
    </w:p>
    <w:p w14:paraId="1AB0DA47" w14:textId="082063F4"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16BE21BF" w:rsidRPr="000B0185">
        <w:rPr>
          <w:rFonts w:cs="Arial"/>
          <w:szCs w:val="24"/>
        </w:rPr>
        <w:t>4 Points</w:t>
      </w:r>
      <w:r w:rsidRPr="000B0185">
        <w:rPr>
          <w:rFonts w:cs="Arial"/>
          <w:szCs w:val="24"/>
        </w:rPr>
        <w:t>)</w:t>
      </w:r>
    </w:p>
    <w:p w14:paraId="0DB28381"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Limited description of physical capacity, including the number of classrooms, </w:t>
      </w:r>
      <w:r w:rsidRPr="000B0185">
        <w:rPr>
          <w:rFonts w:cs="Arial"/>
        </w:rPr>
        <w:t>learning</w:t>
      </w:r>
      <w:r w:rsidRPr="000B0185">
        <w:rPr>
          <w:rFonts w:cs="Arial"/>
          <w:szCs w:val="24"/>
        </w:rPr>
        <w:t xml:space="preserve"> labs, and other dedicated spaces to teach adults</w:t>
      </w:r>
    </w:p>
    <w:p w14:paraId="779A6583" w14:textId="50698685"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29A39E3C" w:rsidRPr="000B0185">
        <w:rPr>
          <w:rFonts w:cs="Arial"/>
          <w:szCs w:val="24"/>
        </w:rPr>
        <w:t xml:space="preserve"> </w:t>
      </w:r>
      <w:r w:rsidR="398898AB" w:rsidRPr="000B0185">
        <w:rPr>
          <w:rFonts w:cs="Arial"/>
          <w:szCs w:val="24"/>
        </w:rPr>
        <w:t>(2 Points)</w:t>
      </w:r>
    </w:p>
    <w:p w14:paraId="252793A4" w14:textId="33C92CD0" w:rsidR="00B0222C" w:rsidRPr="000B0185" w:rsidRDefault="29A39E3C" w:rsidP="008634AB">
      <w:pPr>
        <w:pStyle w:val="ListParagraph"/>
        <w:widowControl w:val="0"/>
        <w:numPr>
          <w:ilvl w:val="2"/>
          <w:numId w:val="60"/>
        </w:numPr>
        <w:adjustRightInd w:val="0"/>
        <w:spacing w:after="240"/>
        <w:ind w:left="1440" w:hanging="360"/>
        <w:textAlignment w:val="baseline"/>
        <w:rPr>
          <w:rFonts w:eastAsia="Arial" w:cs="Arial"/>
          <w:szCs w:val="24"/>
        </w:rPr>
      </w:pPr>
      <w:r w:rsidRPr="000B0185">
        <w:rPr>
          <w:rFonts w:cs="Arial"/>
        </w:rPr>
        <w:t>Unclear description of physical capacity, including the number of classrooms, learning labs, and other dedicated spaces to teach adults</w:t>
      </w:r>
    </w:p>
    <w:p w14:paraId="146BA616" w14:textId="13E06284"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1F37208E" w:rsidRPr="000B0185">
        <w:rPr>
          <w:rFonts w:cs="Arial"/>
          <w:szCs w:val="24"/>
        </w:rPr>
        <w:t xml:space="preserve">(0 </w:t>
      </w:r>
      <w:r w:rsidR="35A37C87" w:rsidRPr="000B0185">
        <w:rPr>
          <w:rFonts w:cs="Arial"/>
          <w:szCs w:val="24"/>
        </w:rPr>
        <w:t>Points</w:t>
      </w:r>
      <w:r w:rsidR="1F37208E" w:rsidRPr="000B0185">
        <w:rPr>
          <w:rFonts w:cs="Arial"/>
          <w:szCs w:val="24"/>
        </w:rPr>
        <w:t>)</w:t>
      </w:r>
    </w:p>
    <w:p w14:paraId="00CF52A4" w14:textId="0AEDF657" w:rsidR="00B0222C" w:rsidRPr="000B0185" w:rsidRDefault="6CAD6B3B" w:rsidP="008634AB">
      <w:pPr>
        <w:pStyle w:val="ListParagraph"/>
        <w:widowControl w:val="0"/>
        <w:numPr>
          <w:ilvl w:val="2"/>
          <w:numId w:val="60"/>
        </w:numPr>
        <w:adjustRightInd w:val="0"/>
        <w:spacing w:after="240"/>
        <w:ind w:left="1440" w:hanging="360"/>
        <w:textAlignment w:val="baseline"/>
        <w:rPr>
          <w:rFonts w:cs="Arial"/>
        </w:rPr>
      </w:pPr>
      <w:r w:rsidRPr="000B0185">
        <w:rPr>
          <w:rFonts w:cs="Arial"/>
        </w:rPr>
        <w:t>N</w:t>
      </w:r>
      <w:r w:rsidR="1F37208E" w:rsidRPr="000B0185">
        <w:rPr>
          <w:rFonts w:cs="Arial"/>
        </w:rPr>
        <w:t>ot applicable description of physical capacity, including the number of classrooms, learning labs, and other dedicated spaces to teach adults</w:t>
      </w:r>
    </w:p>
    <w:p w14:paraId="2CA21D58" w14:textId="40C460A2" w:rsidR="00B0222C" w:rsidRPr="000B0185" w:rsidRDefault="1F37208E" w:rsidP="008634AB">
      <w:pPr>
        <w:pStyle w:val="ListParagraph"/>
        <w:widowControl w:val="0"/>
        <w:numPr>
          <w:ilvl w:val="0"/>
          <w:numId w:val="53"/>
        </w:numPr>
        <w:adjustRightInd w:val="0"/>
        <w:spacing w:after="240"/>
        <w:textAlignment w:val="baseline"/>
        <w:rPr>
          <w:rFonts w:cs="Arial"/>
        </w:rPr>
      </w:pPr>
      <w:r w:rsidRPr="000B0185">
        <w:rPr>
          <w:rFonts w:cs="Arial"/>
        </w:rPr>
        <w:t>Describe how the agency offers flexible schedules (including daytime, evening, and weekend classes) and other strategies to enable learners to achieve learning goals (</w:t>
      </w:r>
      <w:r w:rsidR="303FD239" w:rsidRPr="000B0185">
        <w:rPr>
          <w:rFonts w:cs="Arial"/>
        </w:rPr>
        <w:t>3</w:t>
      </w:r>
      <w:r w:rsidRPr="000B0185">
        <w:rPr>
          <w:rFonts w:cs="Arial"/>
        </w:rPr>
        <w:t>00 word maximum)</w:t>
      </w:r>
    </w:p>
    <w:p w14:paraId="624C828C" w14:textId="3B7FE60C"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46BED728" w:rsidRPr="000B0185">
        <w:rPr>
          <w:rFonts w:cs="Arial"/>
          <w:szCs w:val="24"/>
        </w:rPr>
        <w:t>12 Points</w:t>
      </w:r>
      <w:r w:rsidRPr="000B0185">
        <w:rPr>
          <w:rFonts w:cs="Arial"/>
          <w:szCs w:val="24"/>
        </w:rPr>
        <w:t>)</w:t>
      </w:r>
    </w:p>
    <w:p w14:paraId="2C392870"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Detailed </w:t>
      </w:r>
      <w:r w:rsidRPr="000B0185">
        <w:rPr>
          <w:rFonts w:cs="Arial"/>
        </w:rPr>
        <w:t>description</w:t>
      </w:r>
      <w:r w:rsidRPr="000B0185">
        <w:rPr>
          <w:rFonts w:cs="Arial"/>
          <w:szCs w:val="24"/>
        </w:rPr>
        <w:t xml:space="preserve"> of how the program will offer flexible schedules and other strategies to enable learners to achieve learning goals</w:t>
      </w:r>
    </w:p>
    <w:p w14:paraId="27D11E51" w14:textId="6BD000B8"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lastRenderedPageBreak/>
        <w:t>ADEQUATE (</w:t>
      </w:r>
      <w:r w:rsidR="252405EA" w:rsidRPr="000B0185">
        <w:rPr>
          <w:rFonts w:cs="Arial"/>
          <w:szCs w:val="24"/>
        </w:rPr>
        <w:t>9 Points</w:t>
      </w:r>
      <w:r w:rsidRPr="000B0185">
        <w:rPr>
          <w:rFonts w:cs="Arial"/>
          <w:szCs w:val="24"/>
        </w:rPr>
        <w:t>)</w:t>
      </w:r>
    </w:p>
    <w:p w14:paraId="1C84C3CC"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Sufficient description of how the program will offer flexible schedules </w:t>
      </w:r>
      <w:r w:rsidRPr="000B0185">
        <w:rPr>
          <w:rFonts w:cs="Arial"/>
        </w:rPr>
        <w:t>and</w:t>
      </w:r>
      <w:r w:rsidRPr="000B0185">
        <w:rPr>
          <w:rFonts w:cs="Arial"/>
          <w:szCs w:val="24"/>
        </w:rPr>
        <w:t xml:space="preserve"> other strategies to </w:t>
      </w:r>
      <w:r w:rsidRPr="000B0185">
        <w:rPr>
          <w:rFonts w:cs="Arial"/>
        </w:rPr>
        <w:t>enable</w:t>
      </w:r>
      <w:r w:rsidRPr="000B0185">
        <w:rPr>
          <w:rFonts w:cs="Arial"/>
          <w:szCs w:val="24"/>
        </w:rPr>
        <w:t xml:space="preserve"> learners to achieve learning goals</w:t>
      </w:r>
    </w:p>
    <w:p w14:paraId="2C582FB1" w14:textId="19914614"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4DBBF535" w:rsidRPr="000B0185">
        <w:rPr>
          <w:rFonts w:cs="Arial"/>
          <w:szCs w:val="24"/>
        </w:rPr>
        <w:t>6 Points</w:t>
      </w:r>
      <w:r w:rsidRPr="000B0185">
        <w:rPr>
          <w:rFonts w:cs="Arial"/>
          <w:szCs w:val="24"/>
        </w:rPr>
        <w:t>)</w:t>
      </w:r>
    </w:p>
    <w:p w14:paraId="4E2A772F"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Limited description of how the program will offer flexible schedules and other </w:t>
      </w:r>
      <w:r w:rsidRPr="000B0185">
        <w:rPr>
          <w:rFonts w:cs="Arial"/>
        </w:rPr>
        <w:t>strategies</w:t>
      </w:r>
      <w:r w:rsidRPr="000B0185">
        <w:rPr>
          <w:rFonts w:cs="Arial"/>
          <w:szCs w:val="24"/>
        </w:rPr>
        <w:t xml:space="preserve"> to </w:t>
      </w:r>
      <w:r w:rsidRPr="000B0185">
        <w:rPr>
          <w:rFonts w:cs="Arial"/>
        </w:rPr>
        <w:t>enable</w:t>
      </w:r>
      <w:r w:rsidRPr="000B0185">
        <w:rPr>
          <w:rFonts w:cs="Arial"/>
          <w:szCs w:val="24"/>
        </w:rPr>
        <w:t xml:space="preserve"> learners to achieve learning goals</w:t>
      </w:r>
    </w:p>
    <w:p w14:paraId="100583C8" w14:textId="61C1D3CB" w:rsidR="00B0222C" w:rsidRPr="000B0185" w:rsidRDefault="03434C35"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29D33DDE" w:rsidRPr="000B0185">
        <w:rPr>
          <w:rFonts w:cs="Arial"/>
          <w:szCs w:val="24"/>
        </w:rPr>
        <w:t xml:space="preserve"> </w:t>
      </w:r>
      <w:r w:rsidR="2AB46293" w:rsidRPr="000B0185">
        <w:rPr>
          <w:rFonts w:cs="Arial"/>
          <w:szCs w:val="24"/>
        </w:rPr>
        <w:t>(3 Points)</w:t>
      </w:r>
    </w:p>
    <w:p w14:paraId="11A71CE1" w14:textId="5B36F0C1" w:rsidR="00B0222C" w:rsidRPr="000B0185" w:rsidRDefault="2C6DDE3B" w:rsidP="008634AB">
      <w:pPr>
        <w:pStyle w:val="ListParagraph"/>
        <w:widowControl w:val="0"/>
        <w:numPr>
          <w:ilvl w:val="2"/>
          <w:numId w:val="60"/>
        </w:numPr>
        <w:adjustRightInd w:val="0"/>
        <w:spacing w:after="240"/>
        <w:ind w:left="1440" w:hanging="360"/>
        <w:textAlignment w:val="baseline"/>
        <w:rPr>
          <w:rFonts w:eastAsia="Arial" w:cs="Arial"/>
          <w:szCs w:val="24"/>
        </w:rPr>
      </w:pPr>
      <w:r w:rsidRPr="000B0185">
        <w:rPr>
          <w:rFonts w:cs="Arial"/>
        </w:rPr>
        <w:t>Unclear description of how the program will offer flexible schedules and other strategies to enable learners to achieve learning goals</w:t>
      </w:r>
    </w:p>
    <w:p w14:paraId="4E2B36C4" w14:textId="5BF02E6C"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1F37208E" w:rsidRPr="000B0185">
        <w:rPr>
          <w:rFonts w:cs="Arial"/>
          <w:szCs w:val="24"/>
        </w:rPr>
        <w:t xml:space="preserve">(0 </w:t>
      </w:r>
      <w:r w:rsidR="0BE8DD71" w:rsidRPr="000B0185">
        <w:rPr>
          <w:rFonts w:cs="Arial"/>
          <w:szCs w:val="24"/>
        </w:rPr>
        <w:t>Points</w:t>
      </w:r>
      <w:r w:rsidR="1F37208E" w:rsidRPr="000B0185">
        <w:rPr>
          <w:rFonts w:cs="Arial"/>
          <w:szCs w:val="24"/>
        </w:rPr>
        <w:t>)</w:t>
      </w:r>
    </w:p>
    <w:p w14:paraId="6AE0DE3C" w14:textId="610DBDBA" w:rsidR="00B0222C" w:rsidRDefault="66CB06F9" w:rsidP="00E662F6">
      <w:pPr>
        <w:pStyle w:val="ListParagraph"/>
        <w:widowControl w:val="0"/>
        <w:numPr>
          <w:ilvl w:val="2"/>
          <w:numId w:val="60"/>
        </w:numPr>
        <w:adjustRightInd w:val="0"/>
        <w:spacing w:after="240"/>
        <w:ind w:left="1440" w:hanging="360"/>
        <w:textAlignment w:val="baseline"/>
        <w:rPr>
          <w:rFonts w:cs="Arial"/>
        </w:rPr>
      </w:pPr>
      <w:r w:rsidRPr="000B0185">
        <w:rPr>
          <w:rFonts w:cs="Arial"/>
        </w:rPr>
        <w:t>N</w:t>
      </w:r>
      <w:r w:rsidR="1F37208E" w:rsidRPr="000B0185">
        <w:rPr>
          <w:rFonts w:cs="Arial"/>
        </w:rPr>
        <w:t>ot applicable description of how the program will offer flexible schedules and other strategies to enable l</w:t>
      </w:r>
      <w:r w:rsidR="1F37208E" w:rsidRPr="0736F8A1">
        <w:rPr>
          <w:rFonts w:cs="Arial"/>
        </w:rPr>
        <w:t>earners to achieve learning goals</w:t>
      </w:r>
    </w:p>
    <w:p w14:paraId="4FBA8641" w14:textId="4B6293E8" w:rsidR="00B0222C" w:rsidRDefault="67ECA56A" w:rsidP="003F187B">
      <w:pPr>
        <w:pStyle w:val="Heading3"/>
      </w:pPr>
      <w:bookmarkStart w:id="1551" w:name="_Toc1486527055"/>
      <w:bookmarkStart w:id="1552" w:name="_Toc1320277502"/>
      <w:bookmarkStart w:id="1553" w:name="_Toc727919371"/>
      <w:bookmarkStart w:id="1554" w:name="_Toc830206946"/>
      <w:bookmarkStart w:id="1555" w:name="_Toc1032483300"/>
      <w:bookmarkStart w:id="1556" w:name="_Toc2094522971"/>
      <w:bookmarkStart w:id="1557" w:name="_Toc1354385763"/>
      <w:bookmarkStart w:id="1558" w:name="_Toc46750333"/>
      <w:bookmarkStart w:id="1559" w:name="_Toc95402970"/>
      <w:bookmarkStart w:id="1560" w:name="_Toc109824197"/>
      <w:r>
        <w:t>6. Evidence-Based Instructional Practices and Reading Instruction (40 Points)</w:t>
      </w:r>
      <w:bookmarkEnd w:id="1551"/>
      <w:bookmarkEnd w:id="1552"/>
      <w:bookmarkEnd w:id="1553"/>
      <w:bookmarkEnd w:id="1554"/>
      <w:bookmarkEnd w:id="1555"/>
      <w:bookmarkEnd w:id="1556"/>
      <w:bookmarkEnd w:id="1557"/>
      <w:bookmarkEnd w:id="1558"/>
      <w:bookmarkEnd w:id="1559"/>
      <w:bookmarkEnd w:id="1560"/>
    </w:p>
    <w:p w14:paraId="41BD392A" w14:textId="48BC0603" w:rsidR="00B0222C" w:rsidRDefault="00B0222C" w:rsidP="008634AB">
      <w:pPr>
        <w:pStyle w:val="ListParagraph"/>
        <w:widowControl w:val="0"/>
        <w:numPr>
          <w:ilvl w:val="0"/>
          <w:numId w:val="54"/>
        </w:numPr>
        <w:adjustRightInd w:val="0"/>
        <w:spacing w:after="240"/>
        <w:textAlignment w:val="baseline"/>
        <w:rPr>
          <w:rFonts w:cs="Arial"/>
          <w:szCs w:val="24"/>
        </w:rPr>
      </w:pPr>
      <w:r w:rsidRPr="00886811">
        <w:rPr>
          <w:rFonts w:cs="Arial"/>
          <w:szCs w:val="24"/>
        </w:rPr>
        <w:t>Detail how the agency uses rigorous research and evidence-based instructional approaches, for ELA, ABE, and ASE (for example, essential components of reading instruction, differentiated instruction, direct explicit instruction, use of formative assessment, and use of standards-based curriculum) (500 word maximum)</w:t>
      </w:r>
    </w:p>
    <w:p w14:paraId="1346DA06" w14:textId="421CA851"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1949D3EE" w:rsidRPr="000B0185">
        <w:rPr>
          <w:rFonts w:cs="Arial"/>
          <w:szCs w:val="24"/>
        </w:rPr>
        <w:t>16 Points</w:t>
      </w:r>
      <w:r w:rsidRPr="000B0185">
        <w:rPr>
          <w:rFonts w:cs="Arial"/>
          <w:szCs w:val="24"/>
        </w:rPr>
        <w:t>)</w:t>
      </w:r>
    </w:p>
    <w:p w14:paraId="2026E2E3"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Comprehensive </w:t>
      </w:r>
      <w:r w:rsidRPr="000B0185">
        <w:rPr>
          <w:rFonts w:cs="Arial"/>
        </w:rPr>
        <w:t>description</w:t>
      </w:r>
      <w:r w:rsidRPr="000B0185">
        <w:rPr>
          <w:rFonts w:cs="Arial"/>
          <w:szCs w:val="24"/>
        </w:rPr>
        <w:t xml:space="preserve"> </w:t>
      </w:r>
      <w:r w:rsidRPr="000B0185">
        <w:rPr>
          <w:rFonts w:cs="Arial"/>
        </w:rPr>
        <w:t>of</w:t>
      </w:r>
      <w:r w:rsidRPr="000B0185">
        <w:rPr>
          <w:rFonts w:cs="Arial"/>
          <w:szCs w:val="24"/>
        </w:rPr>
        <w:t xml:space="preserve"> research and evidence-based instructional approaches for ELA, ABE, and ASE</w:t>
      </w:r>
    </w:p>
    <w:p w14:paraId="0EDAD59E" w14:textId="63E6F281" w:rsidR="00B0222C" w:rsidRPr="000B0185" w:rsidRDefault="557EA632"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120109E6" w:rsidRPr="000B0185">
        <w:rPr>
          <w:rFonts w:cs="Arial"/>
          <w:szCs w:val="24"/>
        </w:rPr>
        <w:t>12 Points)</w:t>
      </w:r>
    </w:p>
    <w:p w14:paraId="7C41B5E2"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rPr>
      </w:pPr>
      <w:r w:rsidRPr="000B0185">
        <w:rPr>
          <w:rFonts w:cs="Arial"/>
        </w:rPr>
        <w:t>Sufficient description of research and evidence-based instructional approaches for ELA, ABE, and ASE</w:t>
      </w:r>
    </w:p>
    <w:p w14:paraId="7FEB94BC" w14:textId="49775DBD"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471739DC" w:rsidRPr="000B0185">
        <w:rPr>
          <w:rFonts w:cs="Arial"/>
          <w:szCs w:val="24"/>
        </w:rPr>
        <w:t>8 Points</w:t>
      </w:r>
      <w:r w:rsidRPr="000B0185">
        <w:rPr>
          <w:rFonts w:cs="Arial"/>
          <w:szCs w:val="24"/>
        </w:rPr>
        <w:t>)</w:t>
      </w:r>
    </w:p>
    <w:p w14:paraId="0BB5F765"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Limited description of research and evidence-based instructional approaches for ELA, ABE, and ASE</w:t>
      </w:r>
    </w:p>
    <w:p w14:paraId="656A49F2" w14:textId="74475CAD"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24C4D853" w:rsidRPr="000B0185">
        <w:rPr>
          <w:rFonts w:cs="Arial"/>
          <w:szCs w:val="24"/>
        </w:rPr>
        <w:t xml:space="preserve"> (4 Points)</w:t>
      </w:r>
    </w:p>
    <w:p w14:paraId="7B11BBC8" w14:textId="25F00A58" w:rsidR="00B0222C" w:rsidRPr="000B0185" w:rsidRDefault="01D4237B" w:rsidP="008634AB">
      <w:pPr>
        <w:pStyle w:val="ListParagraph"/>
        <w:widowControl w:val="0"/>
        <w:numPr>
          <w:ilvl w:val="2"/>
          <w:numId w:val="60"/>
        </w:numPr>
        <w:adjustRightInd w:val="0"/>
        <w:spacing w:after="240"/>
        <w:ind w:left="1440" w:hanging="360"/>
        <w:textAlignment w:val="baseline"/>
        <w:rPr>
          <w:rFonts w:eastAsia="Arial" w:cs="Arial"/>
          <w:szCs w:val="24"/>
        </w:rPr>
      </w:pPr>
      <w:r w:rsidRPr="000B0185">
        <w:rPr>
          <w:rFonts w:cs="Arial"/>
        </w:rPr>
        <w:t xml:space="preserve">Unclear </w:t>
      </w:r>
      <w:r w:rsidRPr="000B0185">
        <w:rPr>
          <w:rFonts w:cs="Arial"/>
          <w:szCs w:val="24"/>
        </w:rPr>
        <w:t>description</w:t>
      </w:r>
      <w:r w:rsidRPr="000B0185">
        <w:rPr>
          <w:rFonts w:cs="Arial"/>
        </w:rPr>
        <w:t xml:space="preserve"> of research and evidence-based instructional </w:t>
      </w:r>
      <w:r w:rsidRPr="000B0185">
        <w:rPr>
          <w:rFonts w:cs="Arial"/>
        </w:rPr>
        <w:lastRenderedPageBreak/>
        <w:t>approaches for ELA, ABE, and ASE</w:t>
      </w:r>
    </w:p>
    <w:p w14:paraId="5EE0A459" w14:textId="40794FC1" w:rsidR="00B0222C" w:rsidRPr="000B0185" w:rsidRDefault="31A46BF7" w:rsidP="008634AB">
      <w:pPr>
        <w:pStyle w:val="ListParagraph"/>
        <w:widowControl w:val="0"/>
        <w:numPr>
          <w:ilvl w:val="1"/>
          <w:numId w:val="54"/>
        </w:numPr>
        <w:adjustRightInd w:val="0"/>
        <w:spacing w:after="240"/>
        <w:ind w:left="1080"/>
        <w:textAlignment w:val="baseline"/>
      </w:pPr>
      <w:r w:rsidRPr="000B0185">
        <w:rPr>
          <w:rFonts w:cs="Arial"/>
        </w:rPr>
        <w:t xml:space="preserve">NOT APPLICABLE </w:t>
      </w:r>
      <w:r w:rsidR="1F37208E" w:rsidRPr="000B0185">
        <w:rPr>
          <w:rFonts w:cs="Arial"/>
        </w:rPr>
        <w:t xml:space="preserve">(0 </w:t>
      </w:r>
      <w:r w:rsidR="15A0A385" w:rsidRPr="000B0185">
        <w:rPr>
          <w:rFonts w:cs="Arial"/>
        </w:rPr>
        <w:t>Points</w:t>
      </w:r>
      <w:r w:rsidR="1F37208E" w:rsidRPr="000B0185">
        <w:rPr>
          <w:rFonts w:cs="Arial"/>
        </w:rPr>
        <w:t>)</w:t>
      </w:r>
    </w:p>
    <w:p w14:paraId="6B0DCF2F" w14:textId="545C3F16" w:rsidR="00B0222C" w:rsidRPr="000B0185" w:rsidRDefault="797A9803" w:rsidP="008634AB">
      <w:pPr>
        <w:pStyle w:val="ListParagraph"/>
        <w:widowControl w:val="0"/>
        <w:numPr>
          <w:ilvl w:val="2"/>
          <w:numId w:val="60"/>
        </w:numPr>
        <w:adjustRightInd w:val="0"/>
        <w:spacing w:after="240"/>
        <w:ind w:left="1440" w:hanging="360"/>
        <w:textAlignment w:val="baseline"/>
        <w:rPr>
          <w:rFonts w:cs="Arial"/>
        </w:rPr>
      </w:pPr>
      <w:r w:rsidRPr="000B0185">
        <w:rPr>
          <w:rFonts w:cs="Arial"/>
        </w:rPr>
        <w:t>N</w:t>
      </w:r>
      <w:r w:rsidR="1F37208E" w:rsidRPr="000B0185">
        <w:rPr>
          <w:rFonts w:cs="Arial"/>
        </w:rPr>
        <w:t xml:space="preserve">ot applicable description of research and evidence-based </w:t>
      </w:r>
      <w:r w:rsidR="1F37208E" w:rsidRPr="000B0185">
        <w:rPr>
          <w:rFonts w:cs="Arial"/>
          <w:szCs w:val="24"/>
        </w:rPr>
        <w:t>instructional</w:t>
      </w:r>
      <w:r w:rsidR="1F37208E" w:rsidRPr="000B0185">
        <w:rPr>
          <w:rFonts w:cs="Arial"/>
        </w:rPr>
        <w:t xml:space="preserve"> approaches </w:t>
      </w:r>
      <w:r w:rsidR="1F37208E" w:rsidRPr="000B0185">
        <w:rPr>
          <w:rFonts w:cs="Arial"/>
          <w:szCs w:val="24"/>
        </w:rPr>
        <w:t>for</w:t>
      </w:r>
      <w:r w:rsidR="1F37208E" w:rsidRPr="000B0185">
        <w:rPr>
          <w:rFonts w:cs="Arial"/>
        </w:rPr>
        <w:t xml:space="preserve"> ELA, ABE, and ASE</w:t>
      </w:r>
    </w:p>
    <w:p w14:paraId="0BD22AA6" w14:textId="703F6ECA" w:rsidR="00B0222C" w:rsidRPr="000B0185" w:rsidRDefault="1F37208E" w:rsidP="008634AB">
      <w:pPr>
        <w:pStyle w:val="ListParagraph"/>
        <w:widowControl w:val="0"/>
        <w:numPr>
          <w:ilvl w:val="0"/>
          <w:numId w:val="54"/>
        </w:numPr>
        <w:adjustRightInd w:val="0"/>
        <w:spacing w:after="240"/>
        <w:textAlignment w:val="baseline"/>
        <w:rPr>
          <w:rFonts w:cs="Arial"/>
        </w:rPr>
      </w:pPr>
      <w:r w:rsidRPr="000B0185">
        <w:rPr>
          <w:rFonts w:cs="Arial"/>
        </w:rPr>
        <w:t>Explain the agency’s use of curricula targeting students with special learning needs, including minimal literacy skills and learning disabilities (</w:t>
      </w:r>
      <w:r w:rsidR="01CFBF1B" w:rsidRPr="000B0185">
        <w:rPr>
          <w:rFonts w:cs="Arial"/>
        </w:rPr>
        <w:t>3</w:t>
      </w:r>
      <w:r w:rsidRPr="000B0185">
        <w:rPr>
          <w:rFonts w:cs="Arial"/>
        </w:rPr>
        <w:t>50 word maximum)</w:t>
      </w:r>
    </w:p>
    <w:p w14:paraId="18BADD6D" w14:textId="7AFE9839"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7CDDEC40" w:rsidRPr="000B0185">
        <w:rPr>
          <w:rFonts w:cs="Arial"/>
          <w:szCs w:val="24"/>
        </w:rPr>
        <w:t>12 Points</w:t>
      </w:r>
      <w:r w:rsidRPr="000B0185">
        <w:rPr>
          <w:rFonts w:cs="Arial"/>
          <w:szCs w:val="24"/>
        </w:rPr>
        <w:t>)</w:t>
      </w:r>
    </w:p>
    <w:p w14:paraId="53CD5E23"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Comprehensive description of an exceptional curricula targeting students with special learning needs, including minimal literacy skills and learning disabilities</w:t>
      </w:r>
    </w:p>
    <w:p w14:paraId="08A13FC2" w14:textId="7A3448D7"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247D4104" w:rsidRPr="000B0185">
        <w:rPr>
          <w:rFonts w:cs="Arial"/>
          <w:szCs w:val="24"/>
        </w:rPr>
        <w:t>9 Points</w:t>
      </w:r>
      <w:r w:rsidRPr="000B0185">
        <w:rPr>
          <w:rFonts w:cs="Arial"/>
          <w:szCs w:val="24"/>
        </w:rPr>
        <w:t>)</w:t>
      </w:r>
    </w:p>
    <w:p w14:paraId="2D179D31"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Sufficient description of a sufficient curricula targeting students with special learning needs, including minimal literacy skills and learning disabilities</w:t>
      </w:r>
    </w:p>
    <w:p w14:paraId="7DF61E9D" w14:textId="72F354F0"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4BA5BE79" w:rsidRPr="000B0185">
        <w:rPr>
          <w:rFonts w:cs="Arial"/>
          <w:szCs w:val="24"/>
        </w:rPr>
        <w:t>6 Points</w:t>
      </w:r>
      <w:r w:rsidRPr="000B0185">
        <w:rPr>
          <w:rFonts w:cs="Arial"/>
          <w:szCs w:val="24"/>
        </w:rPr>
        <w:t>)</w:t>
      </w:r>
    </w:p>
    <w:p w14:paraId="6601679E"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Limited description of a curricula targeting students with special learning needs, including minimal literacy skills and learning disabilities</w:t>
      </w:r>
    </w:p>
    <w:p w14:paraId="0AC927D6" w14:textId="5C316162"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58CD0A9C" w:rsidRPr="000B0185">
        <w:rPr>
          <w:rFonts w:cs="Arial"/>
          <w:szCs w:val="24"/>
        </w:rPr>
        <w:t xml:space="preserve"> (</w:t>
      </w:r>
      <w:r w:rsidR="74216F2C" w:rsidRPr="000B0185">
        <w:rPr>
          <w:rFonts w:cs="Arial"/>
          <w:szCs w:val="24"/>
        </w:rPr>
        <w:t>3 Points)</w:t>
      </w:r>
    </w:p>
    <w:p w14:paraId="6DE2D3E6" w14:textId="2BC883DF" w:rsidR="00B0222C" w:rsidRPr="000B0185" w:rsidRDefault="18DB86A3" w:rsidP="008634AB">
      <w:pPr>
        <w:pStyle w:val="ListParagraph"/>
        <w:widowControl w:val="0"/>
        <w:numPr>
          <w:ilvl w:val="2"/>
          <w:numId w:val="60"/>
        </w:numPr>
        <w:adjustRightInd w:val="0"/>
        <w:spacing w:after="240"/>
        <w:ind w:left="1440" w:hanging="360"/>
        <w:textAlignment w:val="baseline"/>
        <w:rPr>
          <w:rFonts w:eastAsia="Arial" w:cs="Arial"/>
          <w:szCs w:val="24"/>
        </w:rPr>
      </w:pPr>
      <w:r w:rsidRPr="000B0185">
        <w:rPr>
          <w:rFonts w:cs="Arial"/>
        </w:rPr>
        <w:t xml:space="preserve">Unclear description of a curricula targeting students with special learning needs, </w:t>
      </w:r>
      <w:r w:rsidRPr="000B0185">
        <w:rPr>
          <w:rFonts w:cs="Arial"/>
          <w:szCs w:val="24"/>
        </w:rPr>
        <w:t>including</w:t>
      </w:r>
      <w:r w:rsidRPr="000B0185">
        <w:rPr>
          <w:rFonts w:cs="Arial"/>
        </w:rPr>
        <w:t xml:space="preserve"> minimal </w:t>
      </w:r>
      <w:r w:rsidRPr="000B0185">
        <w:rPr>
          <w:rFonts w:cs="Arial"/>
          <w:szCs w:val="24"/>
        </w:rPr>
        <w:t>literacy</w:t>
      </w:r>
      <w:r w:rsidRPr="000B0185">
        <w:rPr>
          <w:rFonts w:cs="Arial"/>
        </w:rPr>
        <w:t xml:space="preserve"> skills and learning disabilities</w:t>
      </w:r>
    </w:p>
    <w:p w14:paraId="5EF0F888" w14:textId="70B33710"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1F37208E" w:rsidRPr="000B0185">
        <w:rPr>
          <w:rFonts w:cs="Arial"/>
          <w:szCs w:val="24"/>
        </w:rPr>
        <w:t xml:space="preserve">(0 </w:t>
      </w:r>
      <w:r w:rsidR="2FC224BC" w:rsidRPr="000B0185">
        <w:rPr>
          <w:rFonts w:cs="Arial"/>
          <w:szCs w:val="24"/>
        </w:rPr>
        <w:t>Points</w:t>
      </w:r>
      <w:r w:rsidR="1F37208E" w:rsidRPr="000B0185">
        <w:rPr>
          <w:rFonts w:cs="Arial"/>
          <w:szCs w:val="24"/>
        </w:rPr>
        <w:t>)</w:t>
      </w:r>
    </w:p>
    <w:p w14:paraId="5D7B54F8" w14:textId="52FC493A" w:rsidR="00B0222C" w:rsidRPr="000B0185" w:rsidRDefault="44E87925" w:rsidP="008634AB">
      <w:pPr>
        <w:pStyle w:val="ListParagraph"/>
        <w:widowControl w:val="0"/>
        <w:numPr>
          <w:ilvl w:val="2"/>
          <w:numId w:val="60"/>
        </w:numPr>
        <w:adjustRightInd w:val="0"/>
        <w:spacing w:after="240"/>
        <w:ind w:left="1440" w:hanging="360"/>
        <w:textAlignment w:val="baseline"/>
        <w:rPr>
          <w:rFonts w:cs="Arial"/>
        </w:rPr>
      </w:pPr>
      <w:r w:rsidRPr="000B0185">
        <w:rPr>
          <w:rFonts w:cs="Arial"/>
        </w:rPr>
        <w:t>N</w:t>
      </w:r>
      <w:r w:rsidR="1F37208E" w:rsidRPr="000B0185">
        <w:rPr>
          <w:rFonts w:cs="Arial"/>
        </w:rPr>
        <w:t>ot applicable description of a curricula targeting students with special learning needs</w:t>
      </w:r>
      <w:r w:rsidR="1F37208E" w:rsidRPr="000B0185">
        <w:rPr>
          <w:rFonts w:cs="Arial"/>
          <w:szCs w:val="24"/>
        </w:rPr>
        <w:t>,</w:t>
      </w:r>
      <w:r w:rsidR="1F37208E" w:rsidRPr="000B0185">
        <w:rPr>
          <w:rFonts w:cs="Arial"/>
        </w:rPr>
        <w:t xml:space="preserve"> including minimal literacy skills and learning disabilities</w:t>
      </w:r>
    </w:p>
    <w:p w14:paraId="5F778695" w14:textId="4C8A2315" w:rsidR="00B0222C" w:rsidRPr="000B0185" w:rsidRDefault="1F37208E" w:rsidP="008634AB">
      <w:pPr>
        <w:pStyle w:val="ListParagraph"/>
        <w:widowControl w:val="0"/>
        <w:numPr>
          <w:ilvl w:val="0"/>
          <w:numId w:val="54"/>
        </w:numPr>
        <w:adjustRightInd w:val="0"/>
        <w:spacing w:after="240"/>
        <w:textAlignment w:val="baseline"/>
        <w:rPr>
          <w:rFonts w:cs="Arial"/>
        </w:rPr>
      </w:pPr>
      <w:r w:rsidRPr="000B0185">
        <w:rPr>
          <w:rFonts w:cs="Arial"/>
        </w:rPr>
        <w:t>Describe how the agency provides instruction based on the results of the learners’ diagnostic and formative assessment (</w:t>
      </w:r>
      <w:r w:rsidR="133FAB5F" w:rsidRPr="000B0185">
        <w:rPr>
          <w:rFonts w:cs="Arial"/>
        </w:rPr>
        <w:t>3</w:t>
      </w:r>
      <w:r w:rsidRPr="000B0185">
        <w:rPr>
          <w:rFonts w:cs="Arial"/>
        </w:rPr>
        <w:t>50 word maximum)</w:t>
      </w:r>
    </w:p>
    <w:p w14:paraId="0772EFD4" w14:textId="71729ED1"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0412129B" w:rsidRPr="000B0185">
        <w:rPr>
          <w:rFonts w:cs="Arial"/>
          <w:szCs w:val="24"/>
        </w:rPr>
        <w:t>12 Points</w:t>
      </w:r>
      <w:r w:rsidRPr="000B0185">
        <w:rPr>
          <w:rFonts w:cs="Arial"/>
          <w:szCs w:val="24"/>
        </w:rPr>
        <w:t>)</w:t>
      </w:r>
    </w:p>
    <w:p w14:paraId="5F67487E" w14:textId="375E6E50" w:rsidR="00991307"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Comprehensive description of how instruction is informed by the results </w:t>
      </w:r>
      <w:r w:rsidR="00816058" w:rsidRPr="000B0185">
        <w:rPr>
          <w:rFonts w:cs="Arial"/>
          <w:szCs w:val="24"/>
        </w:rPr>
        <w:t xml:space="preserve">of </w:t>
      </w:r>
      <w:r w:rsidRPr="000B0185">
        <w:rPr>
          <w:rFonts w:cs="Arial"/>
          <w:szCs w:val="24"/>
        </w:rPr>
        <w:t>diagnostic and formative assessments</w:t>
      </w:r>
    </w:p>
    <w:p w14:paraId="3CBAD31F" w14:textId="77777777" w:rsidR="00991307" w:rsidRDefault="00991307">
      <w:pPr>
        <w:rPr>
          <w:rFonts w:cs="Arial"/>
          <w:szCs w:val="24"/>
        </w:rPr>
      </w:pPr>
      <w:r>
        <w:rPr>
          <w:rFonts w:cs="Arial"/>
          <w:szCs w:val="24"/>
        </w:rPr>
        <w:br w:type="page"/>
      </w:r>
    </w:p>
    <w:p w14:paraId="1854F79F" w14:textId="364A9EC3"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lastRenderedPageBreak/>
        <w:t>ADEQUATE (</w:t>
      </w:r>
      <w:r w:rsidR="07A2A728" w:rsidRPr="000B0185">
        <w:rPr>
          <w:rFonts w:cs="Arial"/>
          <w:szCs w:val="24"/>
        </w:rPr>
        <w:t>9 Points</w:t>
      </w:r>
      <w:r w:rsidRPr="000B0185">
        <w:rPr>
          <w:rFonts w:cs="Arial"/>
          <w:szCs w:val="24"/>
        </w:rPr>
        <w:t>)</w:t>
      </w:r>
    </w:p>
    <w:p w14:paraId="0EAC4D2E" w14:textId="6221B516"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Sufficient description of how instruction is informed by the results </w:t>
      </w:r>
      <w:r w:rsidR="00816058" w:rsidRPr="000B0185">
        <w:rPr>
          <w:rFonts w:cs="Arial"/>
          <w:szCs w:val="24"/>
        </w:rPr>
        <w:t xml:space="preserve">of </w:t>
      </w:r>
      <w:r w:rsidRPr="000B0185">
        <w:rPr>
          <w:rFonts w:cs="Arial"/>
          <w:szCs w:val="24"/>
        </w:rPr>
        <w:t>diagnostic and formative assessments</w:t>
      </w:r>
    </w:p>
    <w:p w14:paraId="03199CF4" w14:textId="5F8ADE5E"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44E414C5" w:rsidRPr="000B0185">
        <w:rPr>
          <w:rFonts w:cs="Arial"/>
          <w:szCs w:val="24"/>
        </w:rPr>
        <w:t>6 Points</w:t>
      </w:r>
      <w:r w:rsidRPr="000B0185">
        <w:rPr>
          <w:rFonts w:cs="Arial"/>
          <w:szCs w:val="24"/>
        </w:rPr>
        <w:t>)</w:t>
      </w:r>
    </w:p>
    <w:p w14:paraId="08A6FBCF" w14:textId="422D063A"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Limited description of how instruction is informed by the results </w:t>
      </w:r>
      <w:r w:rsidR="00816058" w:rsidRPr="000B0185">
        <w:rPr>
          <w:rFonts w:cs="Arial"/>
          <w:szCs w:val="24"/>
        </w:rPr>
        <w:t xml:space="preserve">of </w:t>
      </w:r>
      <w:r w:rsidRPr="000B0185">
        <w:rPr>
          <w:rFonts w:cs="Arial"/>
          <w:szCs w:val="24"/>
        </w:rPr>
        <w:t>diagnostic and formative assessments</w:t>
      </w:r>
    </w:p>
    <w:p w14:paraId="45980C56" w14:textId="755D3DE0"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4E495894" w:rsidRPr="000B0185">
        <w:rPr>
          <w:rFonts w:cs="Arial"/>
          <w:szCs w:val="24"/>
        </w:rPr>
        <w:t xml:space="preserve"> (3 Points)</w:t>
      </w:r>
    </w:p>
    <w:p w14:paraId="1C4340B4" w14:textId="0E2753B7" w:rsidR="00B0222C" w:rsidRPr="000B0185" w:rsidRDefault="7879641D"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Unclear description of how instruction is informed by the results of diagnostic and formative assessments</w:t>
      </w:r>
    </w:p>
    <w:p w14:paraId="0916EC67" w14:textId="4E38D4F1"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1F37208E" w:rsidRPr="000B0185">
        <w:rPr>
          <w:rFonts w:cs="Arial"/>
          <w:szCs w:val="24"/>
        </w:rPr>
        <w:t xml:space="preserve">(0 </w:t>
      </w:r>
      <w:r w:rsidR="75512CEE" w:rsidRPr="000B0185">
        <w:rPr>
          <w:rFonts w:cs="Arial"/>
          <w:szCs w:val="24"/>
        </w:rPr>
        <w:t>Points</w:t>
      </w:r>
      <w:r w:rsidR="1F37208E" w:rsidRPr="000B0185">
        <w:rPr>
          <w:rFonts w:cs="Arial"/>
          <w:szCs w:val="24"/>
        </w:rPr>
        <w:t>)</w:t>
      </w:r>
    </w:p>
    <w:p w14:paraId="4F77D85D" w14:textId="34999448" w:rsidR="00B0222C" w:rsidRPr="000B0185" w:rsidRDefault="73C72EB0" w:rsidP="00E662F6">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N</w:t>
      </w:r>
      <w:r w:rsidR="1F37208E" w:rsidRPr="000B0185">
        <w:rPr>
          <w:rFonts w:cs="Arial"/>
          <w:szCs w:val="24"/>
        </w:rPr>
        <w:t>ot applicable description of how instruction is informed by the results</w:t>
      </w:r>
      <w:r w:rsidR="67B6F962" w:rsidRPr="000B0185">
        <w:rPr>
          <w:rFonts w:cs="Arial"/>
          <w:szCs w:val="24"/>
        </w:rPr>
        <w:t xml:space="preserve"> of</w:t>
      </w:r>
      <w:r w:rsidR="1F37208E" w:rsidRPr="000B0185">
        <w:rPr>
          <w:rFonts w:cs="Arial"/>
          <w:szCs w:val="24"/>
        </w:rPr>
        <w:t xml:space="preserve"> diagnostic and formative assessments</w:t>
      </w:r>
    </w:p>
    <w:p w14:paraId="43B45822" w14:textId="7E01F4FD" w:rsidR="00B0222C" w:rsidRPr="000B0185" w:rsidRDefault="0CBFA5FF" w:rsidP="003F187B">
      <w:pPr>
        <w:pStyle w:val="Heading3"/>
      </w:pPr>
      <w:bookmarkStart w:id="1561" w:name="_Toc492134144"/>
      <w:bookmarkStart w:id="1562" w:name="_Toc1905880632"/>
      <w:bookmarkStart w:id="1563" w:name="_Toc263104083"/>
      <w:bookmarkStart w:id="1564" w:name="_Toc1402408420"/>
      <w:bookmarkStart w:id="1565" w:name="_Toc1550636152"/>
      <w:bookmarkStart w:id="1566" w:name="_Toc1417922686"/>
      <w:bookmarkStart w:id="1567" w:name="_Toc657748627"/>
      <w:bookmarkStart w:id="1568" w:name="_Toc1631821231"/>
      <w:bookmarkStart w:id="1569" w:name="_Toc95402971"/>
      <w:bookmarkStart w:id="1570" w:name="_Toc109824198"/>
      <w:r w:rsidRPr="000B0185">
        <w:t>7. Effective Use of Technology and Distance Learning (</w:t>
      </w:r>
      <w:r w:rsidR="3338846B" w:rsidRPr="000B0185">
        <w:t>32</w:t>
      </w:r>
      <w:r w:rsidRPr="000B0185">
        <w:t xml:space="preserve"> </w:t>
      </w:r>
      <w:r w:rsidR="4C67FEC2" w:rsidRPr="000B0185">
        <w:t>P</w:t>
      </w:r>
      <w:r w:rsidRPr="000B0185">
        <w:t>oints)</w:t>
      </w:r>
      <w:bookmarkEnd w:id="1561"/>
      <w:bookmarkEnd w:id="1562"/>
      <w:bookmarkEnd w:id="1563"/>
      <w:bookmarkEnd w:id="1564"/>
      <w:bookmarkEnd w:id="1565"/>
      <w:bookmarkEnd w:id="1566"/>
      <w:bookmarkEnd w:id="1567"/>
      <w:bookmarkEnd w:id="1568"/>
      <w:bookmarkEnd w:id="1569"/>
      <w:bookmarkEnd w:id="1570"/>
    </w:p>
    <w:p w14:paraId="78A5D5F5" w14:textId="6A70C574" w:rsidR="00B0222C" w:rsidRPr="000B0185" w:rsidRDefault="00B0222C" w:rsidP="008634AB">
      <w:pPr>
        <w:pStyle w:val="ListParagraph"/>
        <w:widowControl w:val="0"/>
        <w:numPr>
          <w:ilvl w:val="0"/>
          <w:numId w:val="55"/>
        </w:numPr>
        <w:adjustRightInd w:val="0"/>
        <w:spacing w:after="240"/>
        <w:textAlignment w:val="baseline"/>
        <w:rPr>
          <w:rFonts w:cs="Arial"/>
          <w:szCs w:val="24"/>
        </w:rPr>
      </w:pPr>
      <w:r w:rsidRPr="000B0185">
        <w:rPr>
          <w:rFonts w:cs="Arial"/>
          <w:szCs w:val="24"/>
        </w:rPr>
        <w:t>Describe the agency plan to effectively enhance the delivery of instructional services, through the use of technology, to improve student performance</w:t>
      </w:r>
      <w:r w:rsidR="00816058" w:rsidRPr="000B0185">
        <w:rPr>
          <w:rFonts w:cs="Arial"/>
          <w:szCs w:val="24"/>
        </w:rPr>
        <w:t xml:space="preserve"> (500 word maximum)</w:t>
      </w:r>
    </w:p>
    <w:p w14:paraId="0D0E0E65" w14:textId="377021D4"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421A29CE" w:rsidRPr="000B0185">
        <w:rPr>
          <w:rFonts w:cs="Arial"/>
          <w:szCs w:val="24"/>
        </w:rPr>
        <w:t>16 Points</w:t>
      </w:r>
      <w:r w:rsidRPr="000B0185">
        <w:rPr>
          <w:rFonts w:cs="Arial"/>
          <w:szCs w:val="24"/>
        </w:rPr>
        <w:t>)</w:t>
      </w:r>
    </w:p>
    <w:p w14:paraId="6F4AEBDD" w14:textId="3FFB132B"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Comprehensive description</w:t>
      </w:r>
      <w:r w:rsidR="00590A82" w:rsidRPr="000B0185">
        <w:rPr>
          <w:rFonts w:cs="Arial"/>
          <w:szCs w:val="24"/>
        </w:rPr>
        <w:t xml:space="preserve"> of plan</w:t>
      </w:r>
      <w:r w:rsidRPr="000B0185">
        <w:rPr>
          <w:rFonts w:cs="Arial"/>
          <w:szCs w:val="24"/>
        </w:rPr>
        <w:t xml:space="preserve"> to effectively enhance the delivery of instructional services through the use of technology to improve student performance</w:t>
      </w:r>
    </w:p>
    <w:p w14:paraId="28477FD0" w14:textId="28F30D64"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06A62E99" w:rsidRPr="000B0185">
        <w:rPr>
          <w:rFonts w:cs="Arial"/>
          <w:szCs w:val="24"/>
        </w:rPr>
        <w:t>12 Points</w:t>
      </w:r>
      <w:r w:rsidRPr="000B0185">
        <w:rPr>
          <w:rFonts w:cs="Arial"/>
          <w:szCs w:val="24"/>
        </w:rPr>
        <w:t>)</w:t>
      </w:r>
    </w:p>
    <w:p w14:paraId="59FF1239" w14:textId="14602B0F"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Sufficient description </w:t>
      </w:r>
      <w:r w:rsidR="00590A82" w:rsidRPr="000B0185">
        <w:rPr>
          <w:rFonts w:cs="Arial"/>
          <w:szCs w:val="24"/>
        </w:rPr>
        <w:t xml:space="preserve">of plan </w:t>
      </w:r>
      <w:r w:rsidRPr="000B0185">
        <w:rPr>
          <w:rFonts w:cs="Arial"/>
          <w:szCs w:val="24"/>
        </w:rPr>
        <w:t>to effectively enhance the delivery of instructional services through the use of technology to improve student performance</w:t>
      </w:r>
    </w:p>
    <w:p w14:paraId="296AEF5F" w14:textId="0B10CCF2"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3D4436B3" w:rsidRPr="000B0185">
        <w:rPr>
          <w:rFonts w:cs="Arial"/>
          <w:szCs w:val="24"/>
        </w:rPr>
        <w:t>8 Points</w:t>
      </w:r>
      <w:r w:rsidR="001B73A8" w:rsidRPr="000B0185">
        <w:rPr>
          <w:rFonts w:cs="Arial"/>
          <w:szCs w:val="24"/>
        </w:rPr>
        <w:t>)</w:t>
      </w:r>
    </w:p>
    <w:p w14:paraId="066DE11D" w14:textId="4860A1F6"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Limited description </w:t>
      </w:r>
      <w:r w:rsidR="00590A82" w:rsidRPr="000B0185">
        <w:rPr>
          <w:rFonts w:cs="Arial"/>
          <w:szCs w:val="24"/>
        </w:rPr>
        <w:t xml:space="preserve">of plan </w:t>
      </w:r>
      <w:r w:rsidRPr="000B0185">
        <w:rPr>
          <w:rFonts w:cs="Arial"/>
          <w:szCs w:val="24"/>
        </w:rPr>
        <w:t>to effectively enhance the delivery of instructional services through the use of technology to improve student performance</w:t>
      </w:r>
    </w:p>
    <w:p w14:paraId="3297CE79" w14:textId="05251455"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2DD18599" w:rsidRPr="000B0185">
        <w:rPr>
          <w:rFonts w:cs="Arial"/>
          <w:szCs w:val="24"/>
        </w:rPr>
        <w:t xml:space="preserve"> (4 Points)</w:t>
      </w:r>
    </w:p>
    <w:p w14:paraId="176FA760" w14:textId="0393D644" w:rsidR="00B0222C" w:rsidRPr="000B0185" w:rsidRDefault="7CA6C6A8"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Unclear description of plan to effectively enhance the delivery of </w:t>
      </w:r>
      <w:r w:rsidRPr="000B0185">
        <w:rPr>
          <w:rFonts w:cs="Arial"/>
          <w:szCs w:val="24"/>
        </w:rPr>
        <w:lastRenderedPageBreak/>
        <w:t>instructional services through the use of technology to improve student performance</w:t>
      </w:r>
    </w:p>
    <w:p w14:paraId="4061C198" w14:textId="0472A078"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1F37208E" w:rsidRPr="000B0185">
        <w:rPr>
          <w:rFonts w:cs="Arial"/>
          <w:szCs w:val="24"/>
        </w:rPr>
        <w:t xml:space="preserve">(0 </w:t>
      </w:r>
      <w:r w:rsidR="46478C59" w:rsidRPr="000B0185">
        <w:rPr>
          <w:rFonts w:cs="Arial"/>
          <w:szCs w:val="24"/>
        </w:rPr>
        <w:t>Points</w:t>
      </w:r>
      <w:r w:rsidR="1F37208E" w:rsidRPr="000B0185">
        <w:rPr>
          <w:rFonts w:cs="Arial"/>
          <w:szCs w:val="24"/>
        </w:rPr>
        <w:t>)</w:t>
      </w:r>
    </w:p>
    <w:p w14:paraId="014CB692" w14:textId="76EAE6FF" w:rsidR="00B0222C" w:rsidRPr="000B0185" w:rsidRDefault="370AD6C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N</w:t>
      </w:r>
      <w:r w:rsidR="1F37208E" w:rsidRPr="000B0185">
        <w:rPr>
          <w:rFonts w:cs="Arial"/>
          <w:szCs w:val="24"/>
        </w:rPr>
        <w:t xml:space="preserve">ot applicable description </w:t>
      </w:r>
      <w:r w:rsidR="30580F77" w:rsidRPr="000B0185">
        <w:rPr>
          <w:rFonts w:cs="Arial"/>
          <w:szCs w:val="24"/>
        </w:rPr>
        <w:t xml:space="preserve">of plan </w:t>
      </w:r>
      <w:r w:rsidR="1F37208E" w:rsidRPr="000B0185">
        <w:rPr>
          <w:rFonts w:cs="Arial"/>
          <w:szCs w:val="24"/>
        </w:rPr>
        <w:t>to effectively enhance the delivery of instructional services through the use of technology to improve student performance</w:t>
      </w:r>
    </w:p>
    <w:p w14:paraId="7704A40D" w14:textId="0353D168" w:rsidR="00B0222C" w:rsidRPr="000B0185" w:rsidRDefault="1F37208E" w:rsidP="008634AB">
      <w:pPr>
        <w:pStyle w:val="ListParagraph"/>
        <w:widowControl w:val="0"/>
        <w:numPr>
          <w:ilvl w:val="0"/>
          <w:numId w:val="55"/>
        </w:numPr>
        <w:adjustRightInd w:val="0"/>
        <w:spacing w:after="240"/>
        <w:textAlignment w:val="baseline"/>
        <w:rPr>
          <w:rFonts w:cs="Arial"/>
        </w:rPr>
      </w:pPr>
      <w:r w:rsidRPr="000B0185">
        <w:rPr>
          <w:rFonts w:cs="Arial"/>
        </w:rPr>
        <w:t>Describe how the agency provides educational opportunities through online/distance/blended/hybrid learning in the ESL, ABE, and ASE programs</w:t>
      </w:r>
      <w:r w:rsidR="4CB396CC" w:rsidRPr="000B0185">
        <w:rPr>
          <w:rFonts w:cs="Arial"/>
        </w:rPr>
        <w:t xml:space="preserve"> (500 word maximum)</w:t>
      </w:r>
    </w:p>
    <w:p w14:paraId="08167C97" w14:textId="520BE7EE"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49E9D6B4" w:rsidRPr="000B0185">
        <w:rPr>
          <w:rFonts w:cs="Arial"/>
          <w:szCs w:val="24"/>
        </w:rPr>
        <w:t>16 Points</w:t>
      </w:r>
      <w:r w:rsidRPr="000B0185">
        <w:rPr>
          <w:rFonts w:cs="Arial"/>
          <w:szCs w:val="24"/>
        </w:rPr>
        <w:t>)</w:t>
      </w:r>
    </w:p>
    <w:p w14:paraId="61B6613B" w14:textId="77777777" w:rsidR="00B0222C" w:rsidRPr="000B0185" w:rsidRDefault="1F37208E"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Comprehensive description of distance learning educational opportunities specific to program areas in ELA, ABE, ASE, and/or workplace skills training</w:t>
      </w:r>
    </w:p>
    <w:p w14:paraId="2CBCED00" w14:textId="50254914"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05E54CC8" w:rsidRPr="000B0185">
        <w:rPr>
          <w:rFonts w:cs="Arial"/>
          <w:szCs w:val="24"/>
        </w:rPr>
        <w:t>12 Points</w:t>
      </w:r>
      <w:r w:rsidRPr="000B0185">
        <w:rPr>
          <w:rFonts w:cs="Arial"/>
          <w:szCs w:val="24"/>
        </w:rPr>
        <w:t>)</w:t>
      </w:r>
    </w:p>
    <w:p w14:paraId="66DCE74C" w14:textId="77777777" w:rsidR="00B0222C" w:rsidRPr="000B0185" w:rsidRDefault="1F37208E"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Sufficient description of distance learning educational opportunities specific to program areas in ELA, ABE, ASE, and/or workplace skills training</w:t>
      </w:r>
    </w:p>
    <w:p w14:paraId="43A247B2" w14:textId="3276C1AE"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40652817" w:rsidRPr="000B0185">
        <w:rPr>
          <w:rFonts w:cs="Arial"/>
          <w:szCs w:val="24"/>
        </w:rPr>
        <w:t>8 Points</w:t>
      </w:r>
      <w:r w:rsidRPr="000B0185">
        <w:rPr>
          <w:rFonts w:cs="Arial"/>
          <w:szCs w:val="24"/>
        </w:rPr>
        <w:t>)</w:t>
      </w:r>
    </w:p>
    <w:p w14:paraId="43A53F85" w14:textId="77777777" w:rsidR="00B0222C" w:rsidRPr="000B0185" w:rsidRDefault="1F37208E"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Limited description of distance learning educational opportunities specific to program areas in ELA, ABE, ASE, and/or workplace skills training</w:t>
      </w:r>
    </w:p>
    <w:p w14:paraId="1C816922" w14:textId="7778BC12"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1F501BFA" w:rsidRPr="000B0185">
        <w:rPr>
          <w:rFonts w:cs="Arial"/>
          <w:szCs w:val="24"/>
        </w:rPr>
        <w:t xml:space="preserve"> (4 Points</w:t>
      </w:r>
      <w:r w:rsidR="001B73A8" w:rsidRPr="000B0185">
        <w:rPr>
          <w:rFonts w:cs="Arial"/>
          <w:szCs w:val="24"/>
        </w:rPr>
        <w:t>)</w:t>
      </w:r>
    </w:p>
    <w:p w14:paraId="470BC648" w14:textId="1A3FB37C" w:rsidR="00B0222C" w:rsidRPr="000B0185" w:rsidRDefault="1A19EC51"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Unclear description of distance learning educational opportunities specific to program areas in ELA, ABE, ASE, and/or workplace skills training</w:t>
      </w:r>
    </w:p>
    <w:p w14:paraId="3582B293" w14:textId="50722AE0"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1F37208E" w:rsidRPr="000B0185">
        <w:rPr>
          <w:rFonts w:cs="Arial"/>
          <w:szCs w:val="24"/>
        </w:rPr>
        <w:t>(0 Rating)</w:t>
      </w:r>
    </w:p>
    <w:p w14:paraId="72098266" w14:textId="6E40E425" w:rsidR="00B0222C" w:rsidRPr="000B0185" w:rsidRDefault="7E31576A" w:rsidP="00E662F6">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N</w:t>
      </w:r>
      <w:r w:rsidR="1F37208E" w:rsidRPr="000B0185">
        <w:rPr>
          <w:rFonts w:cs="Arial"/>
          <w:szCs w:val="24"/>
        </w:rPr>
        <w:t>ot applicable description of distance learning educational opportunities specific to program areas in ELA, ABE, ASE, and/or workplace skills training</w:t>
      </w:r>
    </w:p>
    <w:p w14:paraId="71DC6A74" w14:textId="2E380D37" w:rsidR="00B0222C" w:rsidRPr="000B0185" w:rsidRDefault="408E96E1" w:rsidP="003F187B">
      <w:pPr>
        <w:pStyle w:val="Heading3"/>
      </w:pPr>
      <w:bookmarkStart w:id="1571" w:name="_Toc1448404978"/>
      <w:bookmarkStart w:id="1572" w:name="_Toc373997052"/>
      <w:bookmarkStart w:id="1573" w:name="_Toc791220515"/>
      <w:bookmarkStart w:id="1574" w:name="_Toc1458284649"/>
      <w:bookmarkStart w:id="1575" w:name="_Toc918632808"/>
      <w:bookmarkStart w:id="1576" w:name="_Toc694136035"/>
      <w:bookmarkStart w:id="1577" w:name="_Toc228201683"/>
      <w:bookmarkStart w:id="1578" w:name="_Toc1426229683"/>
      <w:bookmarkStart w:id="1579" w:name="_Toc95402972"/>
      <w:bookmarkStart w:id="1580" w:name="_Toc109824199"/>
      <w:r w:rsidRPr="000B0185">
        <w:t>8. Facilitate Learning in Context (</w:t>
      </w:r>
      <w:r w:rsidR="3E6565DC" w:rsidRPr="000B0185">
        <w:t>28</w:t>
      </w:r>
      <w:r w:rsidRPr="000B0185">
        <w:t xml:space="preserve"> Points)</w:t>
      </w:r>
      <w:bookmarkEnd w:id="1571"/>
      <w:bookmarkEnd w:id="1572"/>
      <w:bookmarkEnd w:id="1573"/>
      <w:bookmarkEnd w:id="1574"/>
      <w:bookmarkEnd w:id="1575"/>
      <w:bookmarkEnd w:id="1576"/>
      <w:bookmarkEnd w:id="1577"/>
      <w:bookmarkEnd w:id="1578"/>
      <w:bookmarkEnd w:id="1579"/>
      <w:bookmarkEnd w:id="1580"/>
    </w:p>
    <w:p w14:paraId="2FECD775" w14:textId="4195233A" w:rsidR="00B0222C" w:rsidRPr="000B0185" w:rsidRDefault="00B0222C" w:rsidP="008634AB">
      <w:pPr>
        <w:pStyle w:val="ListParagraph"/>
        <w:widowControl w:val="0"/>
        <w:numPr>
          <w:ilvl w:val="0"/>
          <w:numId w:val="56"/>
        </w:numPr>
        <w:adjustRightInd w:val="0"/>
        <w:spacing w:after="240"/>
        <w:textAlignment w:val="baseline"/>
        <w:rPr>
          <w:rFonts w:cs="Arial"/>
          <w:szCs w:val="24"/>
        </w:rPr>
      </w:pPr>
      <w:r w:rsidRPr="000B0185">
        <w:rPr>
          <w:rFonts w:cs="Arial"/>
          <w:szCs w:val="24"/>
        </w:rPr>
        <w:t xml:space="preserve">Detail how the agency uses Integrated Education and Training (IET) or other models of contextualized instruction to help adult learners develop skills to advance in an educational setting, become more employable, engage in their communities, and exercise the rights and responsibilities of citizenship (500 word </w:t>
      </w:r>
      <w:r w:rsidRPr="000B0185">
        <w:rPr>
          <w:rFonts w:cs="Arial"/>
          <w:szCs w:val="24"/>
        </w:rPr>
        <w:lastRenderedPageBreak/>
        <w:t>maximum)</w:t>
      </w:r>
    </w:p>
    <w:p w14:paraId="2C126BF6" w14:textId="53B68251"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27CBFD3E" w:rsidRPr="000B0185">
        <w:rPr>
          <w:rFonts w:cs="Arial"/>
          <w:szCs w:val="24"/>
        </w:rPr>
        <w:t>12 Points</w:t>
      </w:r>
      <w:r w:rsidRPr="000B0185">
        <w:rPr>
          <w:rFonts w:cs="Arial"/>
          <w:szCs w:val="24"/>
        </w:rPr>
        <w:t>)</w:t>
      </w:r>
    </w:p>
    <w:p w14:paraId="59C488A5"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Detailed description of how the agency uses IET or other models of contextualized instruction to help adult learners develop skills, become more employable, engage in their communities, and exercise the rights and responsibilities of citizenship</w:t>
      </w:r>
    </w:p>
    <w:p w14:paraId="63BAF855" w14:textId="7AFAD337"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2C9E5306" w:rsidRPr="000B0185">
        <w:rPr>
          <w:rFonts w:cs="Arial"/>
          <w:szCs w:val="24"/>
        </w:rPr>
        <w:t>9 Points</w:t>
      </w:r>
      <w:r w:rsidRPr="000B0185">
        <w:rPr>
          <w:rFonts w:cs="Arial"/>
          <w:szCs w:val="24"/>
        </w:rPr>
        <w:t>)</w:t>
      </w:r>
    </w:p>
    <w:p w14:paraId="16D5BF48"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Sufficient description of how the agency uses IET or other models of contextualized instruction to help adult learners develop skills, become more employable, engage in their communities, and exercise the rights and responsibilities of citizenship</w:t>
      </w:r>
    </w:p>
    <w:p w14:paraId="2117DDF0" w14:textId="54F93FD1"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76826A22" w:rsidRPr="000B0185">
        <w:rPr>
          <w:rFonts w:cs="Arial"/>
          <w:szCs w:val="24"/>
        </w:rPr>
        <w:t>6 Points</w:t>
      </w:r>
      <w:r w:rsidRPr="000B0185">
        <w:rPr>
          <w:rFonts w:cs="Arial"/>
          <w:szCs w:val="24"/>
        </w:rPr>
        <w:t>)</w:t>
      </w:r>
    </w:p>
    <w:p w14:paraId="2BA9FD2E"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Limited description of how the agency uses IET or other models of contextualized instruction to help adult learners develop skills, become more employable, engage in their communities, and exercise the rights and responsibilities of citizenship</w:t>
      </w:r>
    </w:p>
    <w:p w14:paraId="6D919942" w14:textId="64A0F5CE"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13515A06" w:rsidRPr="000B0185">
        <w:rPr>
          <w:rFonts w:cs="Arial"/>
          <w:szCs w:val="24"/>
        </w:rPr>
        <w:t xml:space="preserve"> (3 Points)</w:t>
      </w:r>
    </w:p>
    <w:p w14:paraId="3E2B21CA" w14:textId="162873DF" w:rsidR="00B0222C" w:rsidRPr="000B0185" w:rsidRDefault="6499037E"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Unclear description of how the agency uses IET or other models of contextualized instruction to help adult learners develop skills, become more employable, engage in their communities, and exercise the rights and responsibilities of citizenship</w:t>
      </w:r>
    </w:p>
    <w:p w14:paraId="3362A202" w14:textId="28AAFE76"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1F37208E" w:rsidRPr="000B0185">
        <w:rPr>
          <w:rFonts w:cs="Arial"/>
          <w:szCs w:val="24"/>
        </w:rPr>
        <w:t xml:space="preserve">(0 </w:t>
      </w:r>
      <w:r w:rsidR="0296A95B" w:rsidRPr="000B0185">
        <w:rPr>
          <w:rFonts w:cs="Arial"/>
          <w:szCs w:val="24"/>
        </w:rPr>
        <w:t>Points</w:t>
      </w:r>
      <w:r w:rsidR="1F37208E" w:rsidRPr="000B0185">
        <w:rPr>
          <w:rFonts w:cs="Arial"/>
          <w:szCs w:val="24"/>
        </w:rPr>
        <w:t>)</w:t>
      </w:r>
    </w:p>
    <w:p w14:paraId="69EDE776" w14:textId="5D6E486A" w:rsidR="00B0222C" w:rsidRPr="000B0185" w:rsidRDefault="7389FAA7"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N</w:t>
      </w:r>
      <w:r w:rsidR="1F37208E" w:rsidRPr="000B0185">
        <w:rPr>
          <w:rFonts w:cs="Arial"/>
          <w:szCs w:val="24"/>
        </w:rPr>
        <w:t>ot applicable description of how the agency uses IET or other models of contextualized instruction to help adult learners develop skills, become more employable, engage in their communities, and exercise the rights and responsibilities of citizenship</w:t>
      </w:r>
    </w:p>
    <w:p w14:paraId="66D597AB" w14:textId="11753481" w:rsidR="00B0222C" w:rsidRPr="000B0185" w:rsidRDefault="00B0222C" w:rsidP="008634AB">
      <w:pPr>
        <w:pStyle w:val="ListParagraph"/>
        <w:widowControl w:val="0"/>
        <w:numPr>
          <w:ilvl w:val="0"/>
          <w:numId w:val="56"/>
        </w:numPr>
        <w:adjustRightInd w:val="0"/>
        <w:spacing w:after="240"/>
        <w:textAlignment w:val="baseline"/>
        <w:rPr>
          <w:rFonts w:cs="Arial"/>
          <w:szCs w:val="24"/>
        </w:rPr>
      </w:pPr>
      <w:r w:rsidRPr="000B0185">
        <w:rPr>
          <w:rFonts w:cs="Arial"/>
          <w:szCs w:val="24"/>
        </w:rPr>
        <w:t>Describe how the agency’s curricula and instructional practices incorporate the skills and knowledge learners need to transition successfully to postsecondary education, training, and the workforce (500 word maximum)</w:t>
      </w:r>
    </w:p>
    <w:p w14:paraId="2B287A5A" w14:textId="51D8759D"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48A04646" w:rsidRPr="000B0185">
        <w:rPr>
          <w:rFonts w:cs="Arial"/>
          <w:szCs w:val="24"/>
        </w:rPr>
        <w:t>16 Points</w:t>
      </w:r>
      <w:r w:rsidRPr="000B0185">
        <w:rPr>
          <w:rFonts w:cs="Arial"/>
          <w:szCs w:val="24"/>
        </w:rPr>
        <w:t>)</w:t>
      </w:r>
    </w:p>
    <w:p w14:paraId="4AEA9281" w14:textId="3BCC5BEA" w:rsidR="00991307"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Detailed description of how curricula and instructional practices incorporate the skills and knowledge needed to transition to postsecondary</w:t>
      </w:r>
      <w:r w:rsidR="00590A82" w:rsidRPr="000B0185">
        <w:rPr>
          <w:rFonts w:cs="Arial"/>
          <w:szCs w:val="24"/>
        </w:rPr>
        <w:t xml:space="preserve"> education</w:t>
      </w:r>
      <w:r w:rsidRPr="000B0185">
        <w:rPr>
          <w:rFonts w:cs="Arial"/>
          <w:szCs w:val="24"/>
        </w:rPr>
        <w:t>, training, and the workforce</w:t>
      </w:r>
    </w:p>
    <w:p w14:paraId="29EEFC19" w14:textId="77777777" w:rsidR="00991307" w:rsidRDefault="00991307">
      <w:pPr>
        <w:rPr>
          <w:rFonts w:cs="Arial"/>
          <w:szCs w:val="24"/>
        </w:rPr>
      </w:pPr>
      <w:r>
        <w:rPr>
          <w:rFonts w:cs="Arial"/>
          <w:szCs w:val="24"/>
        </w:rPr>
        <w:br w:type="page"/>
      </w:r>
    </w:p>
    <w:p w14:paraId="24034777" w14:textId="04C80DF0" w:rsidR="00B0222C" w:rsidRPr="000B0185" w:rsidRDefault="4CB396CC"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lastRenderedPageBreak/>
        <w:t>ADEQUATE (</w:t>
      </w:r>
      <w:r w:rsidR="2046AC38" w:rsidRPr="000B0185">
        <w:rPr>
          <w:rFonts w:cs="Arial"/>
          <w:szCs w:val="24"/>
        </w:rPr>
        <w:t>12 Points</w:t>
      </w:r>
      <w:r w:rsidR="31A46BF7" w:rsidRPr="000B0185">
        <w:rPr>
          <w:rFonts w:cs="Arial"/>
          <w:szCs w:val="24"/>
        </w:rPr>
        <w:t>)</w:t>
      </w:r>
    </w:p>
    <w:p w14:paraId="2CD96996" w14:textId="5633489F"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Sufficient description of how curricula and instructional practices incorporate the skills and knowledge needed to transition to postsecondary</w:t>
      </w:r>
      <w:r w:rsidR="00590A82" w:rsidRPr="000B0185">
        <w:rPr>
          <w:rFonts w:cs="Arial"/>
          <w:szCs w:val="24"/>
        </w:rPr>
        <w:t xml:space="preserve"> education</w:t>
      </w:r>
      <w:r w:rsidRPr="000B0185">
        <w:rPr>
          <w:rFonts w:cs="Arial"/>
          <w:szCs w:val="24"/>
        </w:rPr>
        <w:t>, training, and the workforce</w:t>
      </w:r>
    </w:p>
    <w:p w14:paraId="2BB472AA" w14:textId="1E5BC716" w:rsidR="00B0222C" w:rsidRPr="000B0185" w:rsidRDefault="00A02353"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w:t>
      </w:r>
      <w:r w:rsidR="2A60FA4E" w:rsidRPr="000B0185">
        <w:rPr>
          <w:rFonts w:cs="Arial"/>
          <w:szCs w:val="24"/>
        </w:rPr>
        <w:t xml:space="preserve"> (</w:t>
      </w:r>
      <w:r w:rsidR="665AD1F8" w:rsidRPr="000B0185">
        <w:rPr>
          <w:rFonts w:cs="Arial"/>
          <w:szCs w:val="24"/>
        </w:rPr>
        <w:t>8 Points</w:t>
      </w:r>
      <w:r w:rsidR="1F37208E" w:rsidRPr="000B0185">
        <w:rPr>
          <w:rFonts w:cs="Arial"/>
          <w:szCs w:val="24"/>
        </w:rPr>
        <w:t>)</w:t>
      </w:r>
    </w:p>
    <w:p w14:paraId="449FAF10" w14:textId="417ED664"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Limited description of how curricula and instructional practices incorporate the skills and knowledge needed to transition to postsecondary</w:t>
      </w:r>
      <w:r w:rsidR="00590A82" w:rsidRPr="000B0185">
        <w:rPr>
          <w:rFonts w:cs="Arial"/>
          <w:szCs w:val="24"/>
        </w:rPr>
        <w:t xml:space="preserve"> education</w:t>
      </w:r>
      <w:r w:rsidRPr="000B0185">
        <w:rPr>
          <w:rFonts w:cs="Arial"/>
          <w:szCs w:val="24"/>
        </w:rPr>
        <w:t>, training, and the workforce</w:t>
      </w:r>
    </w:p>
    <w:p w14:paraId="5E165EF7" w14:textId="3FC0D89C"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6F83F29B" w:rsidRPr="000B0185">
        <w:rPr>
          <w:rFonts w:cs="Arial"/>
          <w:szCs w:val="24"/>
        </w:rPr>
        <w:t xml:space="preserve"> (4 Points)</w:t>
      </w:r>
    </w:p>
    <w:p w14:paraId="5AD7A972" w14:textId="6564AE05" w:rsidR="00B0222C" w:rsidRPr="000B0185" w:rsidRDefault="161A7DAE"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Unclear description of how curricula and instructional practices incorporate the skills and knowledge needed to transition to postsecondary education, training, and</w:t>
      </w:r>
      <w:r w:rsidR="00B27CB1" w:rsidRPr="000B0185">
        <w:rPr>
          <w:rFonts w:cs="Arial"/>
          <w:szCs w:val="24"/>
        </w:rPr>
        <w:t xml:space="preserve"> the</w:t>
      </w:r>
      <w:r w:rsidRPr="000B0185">
        <w:rPr>
          <w:rFonts w:cs="Arial"/>
          <w:szCs w:val="24"/>
        </w:rPr>
        <w:t xml:space="preserve"> workforce</w:t>
      </w:r>
    </w:p>
    <w:p w14:paraId="3D0BC158" w14:textId="5082798B"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1F37208E" w:rsidRPr="000B0185">
        <w:rPr>
          <w:rFonts w:cs="Arial"/>
          <w:szCs w:val="24"/>
        </w:rPr>
        <w:t xml:space="preserve">(0 </w:t>
      </w:r>
      <w:r w:rsidR="373DEB14" w:rsidRPr="000B0185">
        <w:rPr>
          <w:rFonts w:cs="Arial"/>
          <w:szCs w:val="24"/>
        </w:rPr>
        <w:t>Points</w:t>
      </w:r>
      <w:r w:rsidR="1F37208E" w:rsidRPr="000B0185">
        <w:rPr>
          <w:rFonts w:cs="Arial"/>
          <w:szCs w:val="24"/>
        </w:rPr>
        <w:t>)</w:t>
      </w:r>
    </w:p>
    <w:p w14:paraId="07052038" w14:textId="65D53743" w:rsidR="00B0222C" w:rsidRPr="000B0185" w:rsidRDefault="78E38EF7" w:rsidP="00E662F6">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N</w:t>
      </w:r>
      <w:r w:rsidR="1F37208E" w:rsidRPr="000B0185">
        <w:rPr>
          <w:rFonts w:cs="Arial"/>
          <w:szCs w:val="24"/>
        </w:rPr>
        <w:t>ot applicable description of how curricula and instructional practices incorporate the skills and knowledge needed to transition to postsecondary</w:t>
      </w:r>
      <w:r w:rsidR="30580F77" w:rsidRPr="000B0185">
        <w:rPr>
          <w:rFonts w:cs="Arial"/>
          <w:szCs w:val="24"/>
        </w:rPr>
        <w:t xml:space="preserve"> education</w:t>
      </w:r>
      <w:r w:rsidR="1F37208E" w:rsidRPr="000B0185">
        <w:rPr>
          <w:rFonts w:cs="Arial"/>
          <w:szCs w:val="24"/>
        </w:rPr>
        <w:t>, training, and</w:t>
      </w:r>
      <w:r w:rsidR="00B27CB1" w:rsidRPr="000B0185">
        <w:rPr>
          <w:rFonts w:cs="Arial"/>
          <w:szCs w:val="24"/>
        </w:rPr>
        <w:t xml:space="preserve"> the</w:t>
      </w:r>
      <w:r w:rsidR="1F37208E" w:rsidRPr="000B0185">
        <w:rPr>
          <w:rFonts w:cs="Arial"/>
          <w:szCs w:val="24"/>
        </w:rPr>
        <w:t xml:space="preserve"> workforce</w:t>
      </w:r>
    </w:p>
    <w:p w14:paraId="6AB1B040" w14:textId="4D9DB6B0" w:rsidR="00B0222C" w:rsidRPr="000B0185" w:rsidRDefault="408E96E1" w:rsidP="003F187B">
      <w:pPr>
        <w:pStyle w:val="Heading3"/>
      </w:pPr>
      <w:bookmarkStart w:id="1581" w:name="_Toc61939264"/>
      <w:bookmarkStart w:id="1582" w:name="_Toc857618536"/>
      <w:bookmarkStart w:id="1583" w:name="_Toc1668665946"/>
      <w:bookmarkStart w:id="1584" w:name="_Toc2113576478"/>
      <w:bookmarkStart w:id="1585" w:name="_Toc2021087808"/>
      <w:bookmarkStart w:id="1586" w:name="_Toc1815732988"/>
      <w:bookmarkStart w:id="1587" w:name="_Toc362668625"/>
      <w:bookmarkStart w:id="1588" w:name="_Toc2019464578"/>
      <w:bookmarkStart w:id="1589" w:name="_Toc95402973"/>
      <w:bookmarkStart w:id="1590" w:name="_Toc109824200"/>
      <w:r w:rsidRPr="000B0185">
        <w:t>9. Qualified Instructors and Staff (</w:t>
      </w:r>
      <w:r w:rsidR="449135C0" w:rsidRPr="000B0185">
        <w:t>52</w:t>
      </w:r>
      <w:r w:rsidRPr="000B0185">
        <w:t xml:space="preserve"> Points)</w:t>
      </w:r>
      <w:bookmarkEnd w:id="1581"/>
      <w:bookmarkEnd w:id="1582"/>
      <w:bookmarkEnd w:id="1583"/>
      <w:bookmarkEnd w:id="1584"/>
      <w:bookmarkEnd w:id="1585"/>
      <w:bookmarkEnd w:id="1586"/>
      <w:bookmarkEnd w:id="1587"/>
      <w:bookmarkEnd w:id="1588"/>
      <w:bookmarkEnd w:id="1589"/>
      <w:bookmarkEnd w:id="1590"/>
    </w:p>
    <w:p w14:paraId="3DC37206" w14:textId="586BE778" w:rsidR="00B0222C" w:rsidRPr="000B0185" w:rsidRDefault="00B0222C" w:rsidP="008634AB">
      <w:pPr>
        <w:pStyle w:val="ListParagraph"/>
        <w:widowControl w:val="0"/>
        <w:numPr>
          <w:ilvl w:val="0"/>
          <w:numId w:val="57"/>
        </w:numPr>
        <w:adjustRightInd w:val="0"/>
        <w:spacing w:after="240"/>
        <w:textAlignment w:val="baseline"/>
        <w:rPr>
          <w:rFonts w:cs="Arial"/>
          <w:szCs w:val="24"/>
        </w:rPr>
      </w:pPr>
      <w:r w:rsidRPr="000B0185">
        <w:rPr>
          <w:rFonts w:cs="Arial"/>
          <w:szCs w:val="24"/>
        </w:rPr>
        <w:t>Describe how the agency will ensure that educational activities are delivered by well-trained and highly qualified instructors, counselors, and administrators (250 word maximum)</w:t>
      </w:r>
    </w:p>
    <w:p w14:paraId="0DFA23CE" w14:textId="48C7B612"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4EF23E5F" w:rsidRPr="000B0185">
        <w:rPr>
          <w:rFonts w:cs="Arial"/>
          <w:szCs w:val="24"/>
        </w:rPr>
        <w:t>16 Points</w:t>
      </w:r>
      <w:r w:rsidRPr="000B0185">
        <w:rPr>
          <w:rFonts w:cs="Arial"/>
          <w:szCs w:val="24"/>
        </w:rPr>
        <w:t>)</w:t>
      </w:r>
    </w:p>
    <w:p w14:paraId="503C3E39"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Detailed description of how the agency will ensure that educational activities are delivered by well-trained and highly qualified instructors, counselors, and administrators</w:t>
      </w:r>
    </w:p>
    <w:p w14:paraId="322BE6E0" w14:textId="3CE102EC"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3381E5A9" w:rsidRPr="000B0185">
        <w:rPr>
          <w:rFonts w:cs="Arial"/>
          <w:szCs w:val="24"/>
        </w:rPr>
        <w:t>12 Points</w:t>
      </w:r>
      <w:r w:rsidRPr="000B0185">
        <w:rPr>
          <w:rFonts w:cs="Arial"/>
          <w:szCs w:val="24"/>
        </w:rPr>
        <w:t>)</w:t>
      </w:r>
    </w:p>
    <w:p w14:paraId="5944F4DE"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Sufficient description of how the agency will ensure that educational activities are delivered by well-trained and highly qualified instructors, counselors, and administrators</w:t>
      </w:r>
    </w:p>
    <w:p w14:paraId="4572CC27" w14:textId="13593C31"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31D78122" w:rsidRPr="000B0185">
        <w:rPr>
          <w:rFonts w:cs="Arial"/>
          <w:szCs w:val="24"/>
        </w:rPr>
        <w:t>8 Points</w:t>
      </w:r>
      <w:r w:rsidRPr="000B0185">
        <w:rPr>
          <w:rFonts w:cs="Arial"/>
          <w:szCs w:val="24"/>
        </w:rPr>
        <w:t>)</w:t>
      </w:r>
    </w:p>
    <w:p w14:paraId="600ED666"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Limited description of how the agency will ensure that educational activities are delivered by well-trained and highly qualified instructors, counselors, and administrators</w:t>
      </w:r>
    </w:p>
    <w:p w14:paraId="7E83FFDD" w14:textId="7A05A1C9"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lastRenderedPageBreak/>
        <w:t>UNCLEAR</w:t>
      </w:r>
      <w:r w:rsidR="1BD63B6D" w:rsidRPr="000B0185">
        <w:rPr>
          <w:rFonts w:cs="Arial"/>
          <w:szCs w:val="24"/>
        </w:rPr>
        <w:t xml:space="preserve"> (4 Points)</w:t>
      </w:r>
    </w:p>
    <w:p w14:paraId="187CA7EB" w14:textId="4B437D99" w:rsidR="00B0222C" w:rsidRPr="000B0185" w:rsidRDefault="6DA79665"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Unclear description of how the agency will ensure that educational activities are delivered by well-trained and highly qualified instructors, counselors, and administrators</w:t>
      </w:r>
    </w:p>
    <w:p w14:paraId="3443E5EA" w14:textId="3C73BA03" w:rsidR="00B0222C" w:rsidRPr="000B0185" w:rsidRDefault="03434C35"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557EA632" w:rsidRPr="000B0185">
        <w:rPr>
          <w:rFonts w:cs="Arial"/>
          <w:szCs w:val="24"/>
        </w:rPr>
        <w:t xml:space="preserve">(0 </w:t>
      </w:r>
      <w:r w:rsidR="62118CAB" w:rsidRPr="000B0185">
        <w:rPr>
          <w:rFonts w:cs="Arial"/>
          <w:szCs w:val="24"/>
        </w:rPr>
        <w:t>Points</w:t>
      </w:r>
      <w:r w:rsidR="557EA632" w:rsidRPr="000B0185">
        <w:rPr>
          <w:rFonts w:cs="Arial"/>
          <w:szCs w:val="24"/>
        </w:rPr>
        <w:t>)</w:t>
      </w:r>
    </w:p>
    <w:p w14:paraId="2BD81A33" w14:textId="2227B3D0" w:rsidR="00B0222C" w:rsidRPr="000B0185" w:rsidRDefault="67C53223"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N</w:t>
      </w:r>
      <w:r w:rsidR="1F37208E" w:rsidRPr="000B0185">
        <w:rPr>
          <w:rFonts w:cs="Arial"/>
          <w:szCs w:val="24"/>
        </w:rPr>
        <w:t>ot applicable description of how the agency will ensure that educational activities are delivered by well-trained and highly qualified instructors, counselors, and administrators</w:t>
      </w:r>
    </w:p>
    <w:p w14:paraId="1C71E85A" w14:textId="3E9BBFAF" w:rsidR="00B0222C" w:rsidRPr="000B0185" w:rsidRDefault="00B0222C" w:rsidP="008634AB">
      <w:pPr>
        <w:pStyle w:val="ListParagraph"/>
        <w:widowControl w:val="0"/>
        <w:numPr>
          <w:ilvl w:val="0"/>
          <w:numId w:val="57"/>
        </w:numPr>
        <w:adjustRightInd w:val="0"/>
        <w:spacing w:after="240"/>
        <w:textAlignment w:val="baseline"/>
        <w:rPr>
          <w:rFonts w:cs="Arial"/>
          <w:szCs w:val="24"/>
        </w:rPr>
      </w:pPr>
      <w:r w:rsidRPr="000B0185">
        <w:rPr>
          <w:rFonts w:cs="Arial"/>
          <w:szCs w:val="24"/>
        </w:rPr>
        <w:t>Provide a brief description and the anticipated number of part-time and full-time adult education instructors, counselors, administrators, and volunteers implementing the grant program (250 word maximum)</w:t>
      </w:r>
    </w:p>
    <w:p w14:paraId="58EB85A8" w14:textId="645BA620"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0BE16615" w:rsidRPr="000B0185">
        <w:rPr>
          <w:rFonts w:cs="Arial"/>
          <w:szCs w:val="24"/>
        </w:rPr>
        <w:t>8 Points</w:t>
      </w:r>
      <w:r w:rsidRPr="000B0185">
        <w:rPr>
          <w:rFonts w:cs="Arial"/>
          <w:szCs w:val="24"/>
        </w:rPr>
        <w:t>)</w:t>
      </w:r>
    </w:p>
    <w:p w14:paraId="5E736A60"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Complete job position descriptions and anticipated number of part-time and full-time adult education instructors, counselors, administrators, and volunteers</w:t>
      </w:r>
    </w:p>
    <w:p w14:paraId="0CC4D7BE" w14:textId="59BA3CBD"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2CC5C6BA" w:rsidRPr="000B0185">
        <w:rPr>
          <w:rFonts w:cs="Arial"/>
          <w:szCs w:val="24"/>
        </w:rPr>
        <w:t>6 Points</w:t>
      </w:r>
      <w:r w:rsidRPr="000B0185">
        <w:rPr>
          <w:rFonts w:cs="Arial"/>
          <w:szCs w:val="24"/>
        </w:rPr>
        <w:t>)</w:t>
      </w:r>
    </w:p>
    <w:p w14:paraId="769558F4"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Sufficient job position descriptions and anticipated number of part-time and full-time adult education instructors, counselors, administrators, and volunteers</w:t>
      </w:r>
    </w:p>
    <w:p w14:paraId="5A828D0A" w14:textId="1E960A0E"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261718D3" w:rsidRPr="000B0185">
        <w:rPr>
          <w:rFonts w:cs="Arial"/>
          <w:szCs w:val="24"/>
        </w:rPr>
        <w:t>4 Points</w:t>
      </w:r>
      <w:r w:rsidRPr="000B0185">
        <w:rPr>
          <w:rFonts w:cs="Arial"/>
          <w:szCs w:val="24"/>
        </w:rPr>
        <w:t>)</w:t>
      </w:r>
    </w:p>
    <w:p w14:paraId="5D6990F9"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Inadequate job position descriptions and anticipated number of part-time and full-time adult education instructors, counselors, administrators, and volunteers</w:t>
      </w:r>
    </w:p>
    <w:p w14:paraId="78D52E59" w14:textId="0F7A9A27"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63A49C5B" w:rsidRPr="000B0185">
        <w:rPr>
          <w:rFonts w:cs="Arial"/>
          <w:szCs w:val="24"/>
        </w:rPr>
        <w:t xml:space="preserve"> (2 Points)</w:t>
      </w:r>
    </w:p>
    <w:p w14:paraId="1E3C90DF" w14:textId="59792ADA" w:rsidR="00B0222C" w:rsidRPr="000B0185" w:rsidRDefault="40E70839"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Unclear job position descriptions and anticipated number of part-time and full-time adult education instructors, counselors, administrators, and volunteers</w:t>
      </w:r>
    </w:p>
    <w:p w14:paraId="35EB8037" w14:textId="3EB3CA8C" w:rsidR="00B0222C" w:rsidRPr="000B0185" w:rsidRDefault="03434C35"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557EA632" w:rsidRPr="000B0185">
        <w:rPr>
          <w:rFonts w:cs="Arial"/>
          <w:szCs w:val="24"/>
        </w:rPr>
        <w:t xml:space="preserve">(0 </w:t>
      </w:r>
      <w:r w:rsidR="179F64E8" w:rsidRPr="000B0185">
        <w:rPr>
          <w:rFonts w:cs="Arial"/>
          <w:szCs w:val="24"/>
        </w:rPr>
        <w:t>Points</w:t>
      </w:r>
      <w:r w:rsidR="557EA632" w:rsidRPr="000B0185">
        <w:rPr>
          <w:rFonts w:cs="Arial"/>
          <w:szCs w:val="24"/>
        </w:rPr>
        <w:t>)</w:t>
      </w:r>
    </w:p>
    <w:p w14:paraId="26A29D11" w14:textId="12E3BBA3" w:rsidR="00B0222C" w:rsidRPr="000B0185" w:rsidRDefault="285A4E1D"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N</w:t>
      </w:r>
      <w:r w:rsidR="1F37208E" w:rsidRPr="000B0185">
        <w:rPr>
          <w:rFonts w:cs="Arial"/>
          <w:szCs w:val="24"/>
        </w:rPr>
        <w:t>ot applicable job position descriptions and anticipated number of part-time and full-time adult education instructors, counselors, administrators, and volunteers</w:t>
      </w:r>
    </w:p>
    <w:p w14:paraId="47705BE8" w14:textId="78157549" w:rsidR="00B0222C" w:rsidRPr="000B0185" w:rsidRDefault="00B0222C" w:rsidP="008634AB">
      <w:pPr>
        <w:pStyle w:val="ListParagraph"/>
        <w:widowControl w:val="0"/>
        <w:numPr>
          <w:ilvl w:val="0"/>
          <w:numId w:val="57"/>
        </w:numPr>
        <w:adjustRightInd w:val="0"/>
        <w:spacing w:after="240"/>
        <w:textAlignment w:val="baseline"/>
        <w:rPr>
          <w:rFonts w:cs="Arial"/>
          <w:szCs w:val="24"/>
        </w:rPr>
      </w:pPr>
      <w:r w:rsidRPr="000B0185">
        <w:rPr>
          <w:rFonts w:cs="Arial"/>
          <w:szCs w:val="24"/>
        </w:rPr>
        <w:t xml:space="preserve">Describe the agency’s plan for implementing continuous professional development for administrators, instructors, and support staff (250 word </w:t>
      </w:r>
      <w:r w:rsidRPr="000B0185">
        <w:rPr>
          <w:rFonts w:cs="Arial"/>
          <w:szCs w:val="24"/>
        </w:rPr>
        <w:lastRenderedPageBreak/>
        <w:t>maximum)</w:t>
      </w:r>
    </w:p>
    <w:p w14:paraId="3C82BF1B" w14:textId="183C854F"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2675D37B" w:rsidRPr="000B0185">
        <w:rPr>
          <w:rFonts w:cs="Arial"/>
          <w:szCs w:val="24"/>
        </w:rPr>
        <w:t>16 Points</w:t>
      </w:r>
      <w:r w:rsidRPr="000B0185">
        <w:rPr>
          <w:rFonts w:cs="Arial"/>
          <w:szCs w:val="24"/>
        </w:rPr>
        <w:t>)</w:t>
      </w:r>
    </w:p>
    <w:p w14:paraId="7EEA30E4"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Detailed description of a comprehensive plan for implementing continuous professional development of administrators, instructors, and support staff</w:t>
      </w:r>
    </w:p>
    <w:p w14:paraId="7962A2F8" w14:textId="6314B877"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5C119334" w:rsidRPr="000B0185">
        <w:rPr>
          <w:rFonts w:cs="Arial"/>
          <w:szCs w:val="24"/>
        </w:rPr>
        <w:t>12 Points</w:t>
      </w:r>
      <w:r w:rsidRPr="000B0185">
        <w:rPr>
          <w:rFonts w:cs="Arial"/>
          <w:szCs w:val="24"/>
        </w:rPr>
        <w:t>)</w:t>
      </w:r>
    </w:p>
    <w:p w14:paraId="581305F1"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Sufficient description of a comprehensive plan for implementing continuous professional development of administrators, instructors, and support staff</w:t>
      </w:r>
    </w:p>
    <w:p w14:paraId="6CD7E682" w14:textId="68F48729"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1BE2EB29" w:rsidRPr="000B0185">
        <w:rPr>
          <w:rFonts w:cs="Arial"/>
          <w:szCs w:val="24"/>
        </w:rPr>
        <w:t>8 Points</w:t>
      </w:r>
      <w:r w:rsidRPr="000B0185">
        <w:rPr>
          <w:rFonts w:cs="Arial"/>
          <w:szCs w:val="24"/>
        </w:rPr>
        <w:t>)</w:t>
      </w:r>
    </w:p>
    <w:p w14:paraId="31B30203"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Limited description of a comprehensive plan for implementing continuous professional development of administrators, instructors, and support staff</w:t>
      </w:r>
    </w:p>
    <w:p w14:paraId="6CEE8D7C" w14:textId="6488B377"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53995B66" w:rsidRPr="000B0185">
        <w:rPr>
          <w:rFonts w:cs="Arial"/>
          <w:szCs w:val="24"/>
        </w:rPr>
        <w:t xml:space="preserve"> (4 Points)</w:t>
      </w:r>
    </w:p>
    <w:p w14:paraId="20FE0810" w14:textId="625C6290" w:rsidR="00B0222C" w:rsidRPr="000B0185" w:rsidRDefault="02FF23F3"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Unclear description of a comprehensive plan for implementing continuous professional development of administrators, instructors, and support staff</w:t>
      </w:r>
    </w:p>
    <w:p w14:paraId="3B60FF70" w14:textId="126E4550" w:rsidR="00B0222C" w:rsidRPr="000B0185" w:rsidRDefault="03434C35"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557EA632" w:rsidRPr="000B0185">
        <w:rPr>
          <w:rFonts w:cs="Arial"/>
          <w:szCs w:val="24"/>
        </w:rPr>
        <w:t xml:space="preserve">(0 </w:t>
      </w:r>
      <w:r w:rsidR="3BA3EDE0" w:rsidRPr="000B0185">
        <w:rPr>
          <w:rFonts w:cs="Arial"/>
          <w:szCs w:val="24"/>
        </w:rPr>
        <w:t>Points</w:t>
      </w:r>
      <w:r w:rsidR="557EA632" w:rsidRPr="000B0185">
        <w:rPr>
          <w:rFonts w:cs="Arial"/>
          <w:szCs w:val="24"/>
        </w:rPr>
        <w:t>)</w:t>
      </w:r>
    </w:p>
    <w:p w14:paraId="13343712" w14:textId="51ADE389" w:rsidR="00B0222C" w:rsidRPr="000B0185" w:rsidRDefault="205553FD"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N</w:t>
      </w:r>
      <w:r w:rsidR="1F37208E" w:rsidRPr="000B0185">
        <w:rPr>
          <w:rFonts w:cs="Arial"/>
          <w:szCs w:val="24"/>
        </w:rPr>
        <w:t>ot applicable description of a comprehensive plan for implementing continuous professional development of administrators, instructors, and support staff</w:t>
      </w:r>
    </w:p>
    <w:p w14:paraId="553156AC" w14:textId="6A41741E" w:rsidR="00B0222C" w:rsidRPr="000B0185" w:rsidRDefault="00B0222C" w:rsidP="008634AB">
      <w:pPr>
        <w:pStyle w:val="ListParagraph"/>
        <w:widowControl w:val="0"/>
        <w:numPr>
          <w:ilvl w:val="0"/>
          <w:numId w:val="57"/>
        </w:numPr>
        <w:adjustRightInd w:val="0"/>
        <w:spacing w:after="240"/>
        <w:textAlignment w:val="baseline"/>
        <w:rPr>
          <w:rFonts w:cs="Arial"/>
          <w:szCs w:val="24"/>
        </w:rPr>
      </w:pPr>
      <w:r w:rsidRPr="000B0185">
        <w:rPr>
          <w:rFonts w:cs="Arial"/>
          <w:szCs w:val="24"/>
        </w:rPr>
        <w:t>Describe how the agency’s professional development plan supports instructors in incorporating current research and evidence-based instructional strategies that lead to effective program outcomes (250 word maximum)</w:t>
      </w:r>
    </w:p>
    <w:p w14:paraId="60D6F9F8" w14:textId="30C8AD90"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13C7530E" w:rsidRPr="000B0185">
        <w:rPr>
          <w:rFonts w:cs="Arial"/>
          <w:szCs w:val="24"/>
        </w:rPr>
        <w:t>12 Points</w:t>
      </w:r>
      <w:r w:rsidRPr="000B0185">
        <w:rPr>
          <w:rFonts w:cs="Arial"/>
          <w:szCs w:val="24"/>
        </w:rPr>
        <w:t>)</w:t>
      </w:r>
    </w:p>
    <w:p w14:paraId="3240981B" w14:textId="6F58559C"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Detailed description of a comprehensive plan</w:t>
      </w:r>
      <w:r w:rsidR="005B0620" w:rsidRPr="000B0185">
        <w:rPr>
          <w:rFonts w:cs="Arial"/>
          <w:szCs w:val="24"/>
        </w:rPr>
        <w:t xml:space="preserve"> that</w:t>
      </w:r>
      <w:r w:rsidRPr="000B0185">
        <w:rPr>
          <w:rFonts w:cs="Arial"/>
          <w:szCs w:val="24"/>
        </w:rPr>
        <w:t xml:space="preserve"> supports instructors in incorporating current research and evidence-based instructional strategies that lead to effective program outcomes</w:t>
      </w:r>
    </w:p>
    <w:p w14:paraId="731804B2" w14:textId="4E1B12D1"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41476BD1" w:rsidRPr="000B0185">
        <w:rPr>
          <w:rFonts w:cs="Arial"/>
          <w:szCs w:val="24"/>
        </w:rPr>
        <w:t>9 Points</w:t>
      </w:r>
      <w:r w:rsidRPr="000B0185">
        <w:rPr>
          <w:rFonts w:cs="Arial"/>
          <w:szCs w:val="24"/>
        </w:rPr>
        <w:t>)</w:t>
      </w:r>
    </w:p>
    <w:p w14:paraId="7B79060A"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Sufficient description of a comprehensive plan that supports instructors in incorporating current research and evidence-based instructional strategies that lead to effective program outcomes</w:t>
      </w:r>
    </w:p>
    <w:p w14:paraId="6CE9A4B1" w14:textId="69E33D0F"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31156B89" w:rsidRPr="000B0185">
        <w:rPr>
          <w:rFonts w:cs="Arial"/>
          <w:szCs w:val="24"/>
        </w:rPr>
        <w:t>6 Points</w:t>
      </w:r>
      <w:r w:rsidRPr="000B0185">
        <w:rPr>
          <w:rFonts w:cs="Arial"/>
          <w:szCs w:val="24"/>
        </w:rPr>
        <w:t>)</w:t>
      </w:r>
    </w:p>
    <w:p w14:paraId="5A600C44"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Limited description of a comprehensive plan that supports instructors in </w:t>
      </w:r>
      <w:r w:rsidRPr="000B0185">
        <w:rPr>
          <w:rFonts w:cs="Arial"/>
          <w:szCs w:val="24"/>
        </w:rPr>
        <w:lastRenderedPageBreak/>
        <w:t>incorporating current research and evidence-based instructional strategies that lead to effective program outcomes</w:t>
      </w:r>
    </w:p>
    <w:p w14:paraId="3786A69B" w14:textId="655017D2"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65AD6F18" w:rsidRPr="000B0185">
        <w:rPr>
          <w:rFonts w:cs="Arial"/>
          <w:szCs w:val="24"/>
        </w:rPr>
        <w:t xml:space="preserve"> (3 Points)</w:t>
      </w:r>
    </w:p>
    <w:p w14:paraId="7C44281A" w14:textId="36046446" w:rsidR="00B0222C" w:rsidRPr="000B0185" w:rsidRDefault="0B9EEE30"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Unclear description of a comprehensive plan that supports instructors in incorporating current research and evidence-based instructional strategies that lead to effective program outcomes</w:t>
      </w:r>
    </w:p>
    <w:p w14:paraId="31C3712F" w14:textId="2B65C97B" w:rsidR="00B0222C" w:rsidRPr="000B0185" w:rsidRDefault="03434C35"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557EA632" w:rsidRPr="000B0185">
        <w:rPr>
          <w:rFonts w:cs="Arial"/>
          <w:szCs w:val="24"/>
        </w:rPr>
        <w:t xml:space="preserve">(0 </w:t>
      </w:r>
      <w:r w:rsidR="65A26B68" w:rsidRPr="000B0185">
        <w:rPr>
          <w:rFonts w:cs="Arial"/>
          <w:szCs w:val="24"/>
        </w:rPr>
        <w:t>Points</w:t>
      </w:r>
      <w:r w:rsidR="557EA632" w:rsidRPr="000B0185">
        <w:rPr>
          <w:rFonts w:cs="Arial"/>
          <w:szCs w:val="24"/>
        </w:rPr>
        <w:t>)</w:t>
      </w:r>
    </w:p>
    <w:p w14:paraId="31D9E1CE" w14:textId="3C644D69" w:rsidR="00B0222C" w:rsidRPr="000B0185" w:rsidRDefault="41A40924" w:rsidP="00E662F6">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N</w:t>
      </w:r>
      <w:r w:rsidR="1F37208E" w:rsidRPr="000B0185">
        <w:rPr>
          <w:rFonts w:cs="Arial"/>
          <w:szCs w:val="24"/>
        </w:rPr>
        <w:t>ot applicable description of a comprehensive plan that supports instructors in incorporating current research and evidence-based instructional strategies that lead to effective program outcomes</w:t>
      </w:r>
    </w:p>
    <w:p w14:paraId="0EB86B7D" w14:textId="55EF4370" w:rsidR="00B0222C" w:rsidRPr="000B0185" w:rsidRDefault="408E96E1" w:rsidP="003F187B">
      <w:pPr>
        <w:pStyle w:val="Heading3"/>
      </w:pPr>
      <w:bookmarkStart w:id="1591" w:name="_Toc1643508400"/>
      <w:bookmarkStart w:id="1592" w:name="_Toc1436326143"/>
      <w:bookmarkStart w:id="1593" w:name="_Toc1631581038"/>
      <w:bookmarkStart w:id="1594" w:name="_Toc1211154032"/>
      <w:bookmarkStart w:id="1595" w:name="_Toc1031365933"/>
      <w:bookmarkStart w:id="1596" w:name="_Toc220410423"/>
      <w:bookmarkStart w:id="1597" w:name="_Toc939942605"/>
      <w:bookmarkStart w:id="1598" w:name="_Toc1285621829"/>
      <w:bookmarkStart w:id="1599" w:name="_Toc95402974"/>
      <w:bookmarkStart w:id="1600" w:name="_Toc109824201"/>
      <w:r w:rsidRPr="000B0185">
        <w:t>10. Partnerships and Support Services for Development of Career Pathways (</w:t>
      </w:r>
      <w:r w:rsidR="0E11756C" w:rsidRPr="000B0185">
        <w:t xml:space="preserve">56 </w:t>
      </w:r>
      <w:r w:rsidRPr="000B0185">
        <w:t>points)</w:t>
      </w:r>
      <w:bookmarkEnd w:id="1591"/>
      <w:bookmarkEnd w:id="1592"/>
      <w:bookmarkEnd w:id="1593"/>
      <w:bookmarkEnd w:id="1594"/>
      <w:bookmarkEnd w:id="1595"/>
      <w:bookmarkEnd w:id="1596"/>
      <w:bookmarkEnd w:id="1597"/>
      <w:bookmarkEnd w:id="1598"/>
      <w:bookmarkEnd w:id="1599"/>
      <w:bookmarkEnd w:id="1600"/>
    </w:p>
    <w:p w14:paraId="5400511B" w14:textId="1CD46DAB" w:rsidR="00B0222C" w:rsidRPr="000B0185" w:rsidRDefault="00B0222C" w:rsidP="008634AB">
      <w:pPr>
        <w:pStyle w:val="ListParagraph"/>
        <w:widowControl w:val="0"/>
        <w:numPr>
          <w:ilvl w:val="0"/>
          <w:numId w:val="58"/>
        </w:numPr>
        <w:adjustRightInd w:val="0"/>
        <w:spacing w:after="240"/>
        <w:textAlignment w:val="baseline"/>
        <w:rPr>
          <w:rFonts w:cs="Arial"/>
          <w:szCs w:val="24"/>
        </w:rPr>
      </w:pPr>
      <w:r w:rsidRPr="000B0185">
        <w:rPr>
          <w:rFonts w:cs="Arial"/>
          <w:szCs w:val="24"/>
        </w:rPr>
        <w:t xml:space="preserve">Identify and detail federal, state, or local programs (not included in the responses to </w:t>
      </w:r>
      <w:r w:rsidR="00675D0E" w:rsidRPr="000B0185">
        <w:rPr>
          <w:rFonts w:cs="Arial"/>
          <w:szCs w:val="24"/>
        </w:rPr>
        <w:t>c</w:t>
      </w:r>
      <w:r w:rsidRPr="000B0185">
        <w:rPr>
          <w:rFonts w:cs="Arial"/>
          <w:szCs w:val="24"/>
        </w:rPr>
        <w:t xml:space="preserve">onsideration </w:t>
      </w:r>
      <w:r w:rsidR="00CB5511" w:rsidRPr="000B0185">
        <w:rPr>
          <w:rFonts w:cs="Arial"/>
          <w:szCs w:val="24"/>
        </w:rPr>
        <w:t>4</w:t>
      </w:r>
      <w:r w:rsidRPr="000B0185">
        <w:rPr>
          <w:rFonts w:cs="Arial"/>
          <w:szCs w:val="24"/>
        </w:rPr>
        <w:t xml:space="preserve">, </w:t>
      </w:r>
      <w:r w:rsidR="006B0FA7" w:rsidRPr="000B0185">
        <w:rPr>
          <w:rFonts w:cs="Arial"/>
          <w:szCs w:val="24"/>
        </w:rPr>
        <w:t>a</w:t>
      </w:r>
      <w:r w:rsidRPr="000B0185">
        <w:rPr>
          <w:rFonts w:cs="Arial"/>
          <w:szCs w:val="24"/>
        </w:rPr>
        <w:t xml:space="preserve">lignment with AJCC </w:t>
      </w:r>
      <w:r w:rsidR="006B0FA7" w:rsidRPr="000B0185">
        <w:rPr>
          <w:rFonts w:cs="Arial"/>
          <w:szCs w:val="24"/>
        </w:rPr>
        <w:t>p</w:t>
      </w:r>
      <w:r w:rsidRPr="000B0185">
        <w:rPr>
          <w:rFonts w:cs="Arial"/>
          <w:szCs w:val="24"/>
        </w:rPr>
        <w:t>artners</w:t>
      </w:r>
      <w:r w:rsidR="00590A82" w:rsidRPr="000B0185">
        <w:rPr>
          <w:rFonts w:cs="Arial"/>
          <w:szCs w:val="24"/>
        </w:rPr>
        <w:t>)</w:t>
      </w:r>
      <w:r w:rsidRPr="000B0185">
        <w:rPr>
          <w:rFonts w:cs="Arial"/>
          <w:szCs w:val="24"/>
        </w:rPr>
        <w:t xml:space="preserve"> that will be coordinated and aligned with the WIOA, Title II: AEFLA programs (250 word maximum)</w:t>
      </w:r>
    </w:p>
    <w:p w14:paraId="2B346994" w14:textId="5730B6F4"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582C48C0" w:rsidRPr="000B0185">
        <w:rPr>
          <w:rFonts w:cs="Arial"/>
          <w:szCs w:val="24"/>
        </w:rPr>
        <w:t>12 Points</w:t>
      </w:r>
      <w:r w:rsidRPr="000B0185">
        <w:rPr>
          <w:rFonts w:cs="Arial"/>
          <w:szCs w:val="24"/>
        </w:rPr>
        <w:t>)</w:t>
      </w:r>
    </w:p>
    <w:p w14:paraId="14C31468"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Detailed identification of other federal, state, or local programs that will be coordinated and aligned with the WIOA, Title II: AEFLA programs</w:t>
      </w:r>
    </w:p>
    <w:p w14:paraId="1AF291C1" w14:textId="19FE9BBB"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6115C0EB" w:rsidRPr="000B0185">
        <w:rPr>
          <w:rFonts w:cs="Arial"/>
          <w:szCs w:val="24"/>
        </w:rPr>
        <w:t>9 Points</w:t>
      </w:r>
      <w:r w:rsidRPr="000B0185">
        <w:rPr>
          <w:rFonts w:cs="Arial"/>
          <w:szCs w:val="24"/>
        </w:rPr>
        <w:t>)</w:t>
      </w:r>
    </w:p>
    <w:p w14:paraId="66CE66E3"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Sufficient identification of other federal, state, or local programs that will be coordinated and aligned with the WIOA, Title II: AEFLA programs</w:t>
      </w:r>
    </w:p>
    <w:p w14:paraId="174E0123" w14:textId="2A4EDB0F"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4C03C3DD" w:rsidRPr="000B0185">
        <w:rPr>
          <w:rFonts w:cs="Arial"/>
          <w:szCs w:val="24"/>
        </w:rPr>
        <w:t>6 Points</w:t>
      </w:r>
      <w:r w:rsidRPr="000B0185">
        <w:rPr>
          <w:rFonts w:cs="Arial"/>
          <w:szCs w:val="24"/>
        </w:rPr>
        <w:t>)</w:t>
      </w:r>
    </w:p>
    <w:p w14:paraId="268E5A0F"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Limited identification of other federal, state, or local programs that will be coordinated and aligned with the WIOA, Title II: AEFLA programs</w:t>
      </w:r>
    </w:p>
    <w:p w14:paraId="71455F02" w14:textId="51759853"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0E6D791C" w:rsidRPr="000B0185">
        <w:rPr>
          <w:rFonts w:cs="Arial"/>
          <w:szCs w:val="24"/>
        </w:rPr>
        <w:t xml:space="preserve"> (3 Points)</w:t>
      </w:r>
    </w:p>
    <w:p w14:paraId="1565069B" w14:textId="4BBB8150" w:rsidR="00B0222C" w:rsidRPr="000B0185" w:rsidRDefault="255B15E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Unclear identification of other federal, state, or local programs that will be coordinated and aligned with the WIOA, Title II: AEFLA programs</w:t>
      </w:r>
    </w:p>
    <w:p w14:paraId="3E21A9B9" w14:textId="7AEF4F18" w:rsidR="00B0222C" w:rsidRPr="000B0185" w:rsidRDefault="03434C35"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557EA632" w:rsidRPr="000B0185">
        <w:rPr>
          <w:rFonts w:cs="Arial"/>
          <w:szCs w:val="24"/>
        </w:rPr>
        <w:t>(0</w:t>
      </w:r>
      <w:r w:rsidR="5E3DBC3F" w:rsidRPr="000B0185">
        <w:rPr>
          <w:rFonts w:cs="Arial"/>
          <w:szCs w:val="24"/>
        </w:rPr>
        <w:t xml:space="preserve"> Points</w:t>
      </w:r>
      <w:r w:rsidR="557EA632" w:rsidRPr="000B0185">
        <w:rPr>
          <w:rFonts w:cs="Arial"/>
          <w:szCs w:val="24"/>
        </w:rPr>
        <w:t>)</w:t>
      </w:r>
    </w:p>
    <w:p w14:paraId="2C78E17F" w14:textId="61CC3E4E" w:rsidR="00B0222C" w:rsidRPr="000B0185" w:rsidRDefault="16ED1553"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N</w:t>
      </w:r>
      <w:r w:rsidR="1F37208E" w:rsidRPr="000B0185">
        <w:rPr>
          <w:rFonts w:cs="Arial"/>
          <w:szCs w:val="24"/>
        </w:rPr>
        <w:t>ot applicable identification of other federal, state, or local programs that will be coordinated and aligned with the WIOA, Title II: AEFLA programs</w:t>
      </w:r>
    </w:p>
    <w:p w14:paraId="346F7CF6" w14:textId="53038880" w:rsidR="00B0222C" w:rsidRPr="000B0185" w:rsidRDefault="00B0222C" w:rsidP="008634AB">
      <w:pPr>
        <w:pStyle w:val="ListParagraph"/>
        <w:widowControl w:val="0"/>
        <w:numPr>
          <w:ilvl w:val="0"/>
          <w:numId w:val="58"/>
        </w:numPr>
        <w:adjustRightInd w:val="0"/>
        <w:spacing w:after="240"/>
        <w:textAlignment w:val="baseline"/>
        <w:rPr>
          <w:rFonts w:cs="Arial"/>
          <w:szCs w:val="24"/>
        </w:rPr>
      </w:pPr>
      <w:r w:rsidRPr="000B0185">
        <w:rPr>
          <w:rFonts w:cs="Arial"/>
          <w:szCs w:val="24"/>
        </w:rPr>
        <w:lastRenderedPageBreak/>
        <w:t>Describe partnerships, including partner responsibilities, with service providers such as schools, libraries, postsecondary institutions, businesses, and social service agencies that provide program support, outreach, and referrals of learners (250 word maximum)</w:t>
      </w:r>
    </w:p>
    <w:p w14:paraId="3419A935" w14:textId="6BDE6F95"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6DF2B1B1" w:rsidRPr="000B0185">
        <w:rPr>
          <w:rFonts w:cs="Arial"/>
          <w:szCs w:val="24"/>
        </w:rPr>
        <w:t>12 Points</w:t>
      </w:r>
      <w:r w:rsidRPr="000B0185">
        <w:rPr>
          <w:rFonts w:cs="Arial"/>
          <w:szCs w:val="24"/>
        </w:rPr>
        <w:t>)</w:t>
      </w:r>
    </w:p>
    <w:p w14:paraId="577D26CD" w14:textId="77777777" w:rsidR="00B0222C"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7462D4">
        <w:rPr>
          <w:rFonts w:cs="Arial"/>
          <w:szCs w:val="24"/>
        </w:rPr>
        <w:t>Detailed description of partnerships, including partner responsibilities, with service providers that provide program support, outreach, and referrals of learners</w:t>
      </w:r>
    </w:p>
    <w:p w14:paraId="77466A6D" w14:textId="671B0F23"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1B73A8">
        <w:rPr>
          <w:rFonts w:cs="Arial"/>
          <w:szCs w:val="24"/>
        </w:rPr>
        <w:t>ADEQUA</w:t>
      </w:r>
      <w:r w:rsidRPr="000B0185">
        <w:rPr>
          <w:rFonts w:cs="Arial"/>
          <w:szCs w:val="24"/>
        </w:rPr>
        <w:t>TE (</w:t>
      </w:r>
      <w:r w:rsidR="0381C39E" w:rsidRPr="000B0185">
        <w:rPr>
          <w:rFonts w:cs="Arial"/>
          <w:szCs w:val="24"/>
        </w:rPr>
        <w:t>9 Points</w:t>
      </w:r>
      <w:r w:rsidRPr="000B0185">
        <w:rPr>
          <w:rFonts w:cs="Arial"/>
          <w:szCs w:val="24"/>
        </w:rPr>
        <w:t>)</w:t>
      </w:r>
    </w:p>
    <w:p w14:paraId="636DBD46"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Sufficient description of partnerships, including partner responsibilities, with service providers that provide program support, outreach, and referrals of learners</w:t>
      </w:r>
    </w:p>
    <w:p w14:paraId="04031301" w14:textId="67470915"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2916FC23" w:rsidRPr="000B0185">
        <w:rPr>
          <w:rFonts w:cs="Arial"/>
          <w:szCs w:val="24"/>
        </w:rPr>
        <w:t>6 Points</w:t>
      </w:r>
      <w:r w:rsidRPr="000B0185">
        <w:rPr>
          <w:rFonts w:cs="Arial"/>
          <w:szCs w:val="24"/>
        </w:rPr>
        <w:t>)</w:t>
      </w:r>
    </w:p>
    <w:p w14:paraId="04FCC869"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Limited description of partnerships, including partner responsibilities, with service providers that provide program support, outreach, and referrals of learners</w:t>
      </w:r>
    </w:p>
    <w:p w14:paraId="3758223A" w14:textId="4E53E903"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3BE8334B" w:rsidRPr="000B0185">
        <w:rPr>
          <w:rFonts w:cs="Arial"/>
          <w:szCs w:val="24"/>
        </w:rPr>
        <w:t xml:space="preserve"> (3 Points)</w:t>
      </w:r>
    </w:p>
    <w:p w14:paraId="4D20302A" w14:textId="7D8095BF" w:rsidR="00B0222C" w:rsidRPr="000B0185" w:rsidRDefault="568CCE07"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Unclear description of partnerships, including partner responsibilities, with service providers that provide program support, outreach, and referrals of learners</w:t>
      </w:r>
    </w:p>
    <w:p w14:paraId="70A11CB6" w14:textId="49BA3CA3" w:rsidR="00B0222C" w:rsidRPr="000B0185" w:rsidRDefault="03434C35"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557EA632" w:rsidRPr="000B0185">
        <w:rPr>
          <w:rFonts w:cs="Arial"/>
          <w:szCs w:val="24"/>
        </w:rPr>
        <w:t xml:space="preserve">(0 </w:t>
      </w:r>
      <w:r w:rsidR="63D74EBA" w:rsidRPr="000B0185">
        <w:rPr>
          <w:rFonts w:cs="Arial"/>
          <w:szCs w:val="24"/>
        </w:rPr>
        <w:t>Points</w:t>
      </w:r>
      <w:r w:rsidR="557EA632" w:rsidRPr="000B0185">
        <w:rPr>
          <w:rFonts w:cs="Arial"/>
          <w:szCs w:val="24"/>
        </w:rPr>
        <w:t>)</w:t>
      </w:r>
    </w:p>
    <w:p w14:paraId="6FD777A3" w14:textId="577D324F" w:rsidR="00B0222C" w:rsidRPr="000B0185" w:rsidRDefault="0DA4BF7A"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N</w:t>
      </w:r>
      <w:r w:rsidR="1F37208E" w:rsidRPr="000B0185">
        <w:rPr>
          <w:rFonts w:cs="Arial"/>
          <w:szCs w:val="24"/>
        </w:rPr>
        <w:t>ot applicable description of partnerships, including partner responsibilities, with service providers that provide program support, outreach, and referrals of learners</w:t>
      </w:r>
    </w:p>
    <w:p w14:paraId="38159C6E" w14:textId="49986CBE" w:rsidR="00B0222C" w:rsidRPr="000B0185" w:rsidRDefault="00B0222C" w:rsidP="008634AB">
      <w:pPr>
        <w:pStyle w:val="ListParagraph"/>
        <w:widowControl w:val="0"/>
        <w:numPr>
          <w:ilvl w:val="0"/>
          <w:numId w:val="58"/>
        </w:numPr>
        <w:adjustRightInd w:val="0"/>
        <w:spacing w:after="240"/>
        <w:textAlignment w:val="baseline"/>
        <w:rPr>
          <w:rFonts w:cs="Arial"/>
          <w:szCs w:val="24"/>
        </w:rPr>
      </w:pPr>
      <w:r w:rsidRPr="000B0185">
        <w:rPr>
          <w:rFonts w:cs="Arial"/>
          <w:szCs w:val="24"/>
        </w:rPr>
        <w:t>Describe how the coordination and alignment discussed in A and B above contribute to the development of career pathways for adult learners (250 word maximum)</w:t>
      </w:r>
    </w:p>
    <w:p w14:paraId="301EF750" w14:textId="45D9B7CF"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5F7D8964" w:rsidRPr="000B0185">
        <w:rPr>
          <w:rFonts w:cs="Arial"/>
          <w:szCs w:val="24"/>
        </w:rPr>
        <w:t>16 Points</w:t>
      </w:r>
      <w:r w:rsidRPr="000B0185">
        <w:rPr>
          <w:rFonts w:cs="Arial"/>
          <w:szCs w:val="24"/>
        </w:rPr>
        <w:t>)</w:t>
      </w:r>
    </w:p>
    <w:p w14:paraId="2F027940"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Detailed description of how the coordination and alignment with partners contribute to the development of career pathways for adult learners</w:t>
      </w:r>
    </w:p>
    <w:p w14:paraId="0CF26724" w14:textId="06B8C513"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4D125E4D" w:rsidRPr="000B0185">
        <w:rPr>
          <w:rFonts w:cs="Arial"/>
          <w:szCs w:val="24"/>
        </w:rPr>
        <w:t>12 Points</w:t>
      </w:r>
      <w:r w:rsidRPr="000B0185">
        <w:rPr>
          <w:rFonts w:cs="Arial"/>
          <w:szCs w:val="24"/>
        </w:rPr>
        <w:t>)</w:t>
      </w:r>
    </w:p>
    <w:p w14:paraId="4A6B9037"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Sufficient description of how the coordination and alignment with partners contribute to the development of career pathways for adult learners</w:t>
      </w:r>
    </w:p>
    <w:p w14:paraId="1B887A67" w14:textId="07792C0C"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lastRenderedPageBreak/>
        <w:t>LIMITED (</w:t>
      </w:r>
      <w:r w:rsidR="4A1F53F6" w:rsidRPr="000B0185">
        <w:rPr>
          <w:rFonts w:cs="Arial"/>
          <w:szCs w:val="24"/>
        </w:rPr>
        <w:t>8 Points</w:t>
      </w:r>
      <w:r w:rsidRPr="000B0185">
        <w:rPr>
          <w:rFonts w:cs="Arial"/>
          <w:szCs w:val="24"/>
        </w:rPr>
        <w:t>)</w:t>
      </w:r>
    </w:p>
    <w:p w14:paraId="5DCC94E3"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Limited description of how the coordination and alignment with partners contribute to the development of career pathways for adult learners</w:t>
      </w:r>
    </w:p>
    <w:p w14:paraId="75970B84" w14:textId="73EB6778"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258EA5E5" w:rsidRPr="000B0185">
        <w:rPr>
          <w:rFonts w:cs="Arial"/>
          <w:szCs w:val="24"/>
        </w:rPr>
        <w:t xml:space="preserve"> </w:t>
      </w:r>
      <w:r w:rsidR="717B6A34" w:rsidRPr="000B0185">
        <w:rPr>
          <w:rFonts w:cs="Arial"/>
          <w:szCs w:val="24"/>
        </w:rPr>
        <w:t>(4 Points)</w:t>
      </w:r>
    </w:p>
    <w:p w14:paraId="681593FB" w14:textId="5F0F27AB" w:rsidR="00B0222C" w:rsidRPr="001B73A8" w:rsidRDefault="1D4D4B54" w:rsidP="008634AB">
      <w:pPr>
        <w:pStyle w:val="ListParagraph"/>
        <w:widowControl w:val="0"/>
        <w:numPr>
          <w:ilvl w:val="2"/>
          <w:numId w:val="60"/>
        </w:numPr>
        <w:adjustRightInd w:val="0"/>
        <w:spacing w:after="240"/>
        <w:ind w:left="1440" w:hanging="360"/>
        <w:textAlignment w:val="baseline"/>
        <w:rPr>
          <w:rFonts w:cs="Arial"/>
          <w:szCs w:val="24"/>
        </w:rPr>
      </w:pPr>
      <w:r w:rsidRPr="001B73A8">
        <w:rPr>
          <w:rFonts w:cs="Arial"/>
          <w:szCs w:val="24"/>
        </w:rPr>
        <w:t>Unclear description of how the coordination and alignment with partners contribute to the development of career pathways for adult learners</w:t>
      </w:r>
    </w:p>
    <w:p w14:paraId="0C78AFA5" w14:textId="08B508DE" w:rsidR="00B0222C" w:rsidRPr="001B73A8" w:rsidRDefault="03434C35" w:rsidP="008634AB">
      <w:pPr>
        <w:pStyle w:val="ListParagraph"/>
        <w:widowControl w:val="0"/>
        <w:numPr>
          <w:ilvl w:val="1"/>
          <w:numId w:val="49"/>
        </w:numPr>
        <w:adjustRightInd w:val="0"/>
        <w:spacing w:after="240"/>
        <w:ind w:left="1080"/>
        <w:textAlignment w:val="baseline"/>
        <w:rPr>
          <w:rFonts w:cs="Arial"/>
          <w:szCs w:val="24"/>
        </w:rPr>
      </w:pPr>
      <w:r w:rsidRPr="001B73A8">
        <w:rPr>
          <w:rFonts w:cs="Arial"/>
          <w:szCs w:val="24"/>
        </w:rPr>
        <w:t xml:space="preserve">NOT APPLICABLE </w:t>
      </w:r>
      <w:r w:rsidR="557EA632" w:rsidRPr="001B73A8">
        <w:rPr>
          <w:rFonts w:cs="Arial"/>
          <w:szCs w:val="24"/>
        </w:rPr>
        <w:t xml:space="preserve">(0 </w:t>
      </w:r>
      <w:r w:rsidR="2C3486A1" w:rsidRPr="001B73A8">
        <w:rPr>
          <w:rFonts w:cs="Arial"/>
          <w:szCs w:val="24"/>
        </w:rPr>
        <w:t>Points</w:t>
      </w:r>
      <w:r w:rsidR="557EA632" w:rsidRPr="001B73A8">
        <w:rPr>
          <w:rFonts w:cs="Arial"/>
          <w:szCs w:val="24"/>
        </w:rPr>
        <w:t>)</w:t>
      </w:r>
    </w:p>
    <w:p w14:paraId="0CF704FE" w14:textId="5A404EF9" w:rsidR="00B0222C" w:rsidRPr="001B73A8" w:rsidRDefault="24FC710A" w:rsidP="008634AB">
      <w:pPr>
        <w:pStyle w:val="ListParagraph"/>
        <w:widowControl w:val="0"/>
        <w:numPr>
          <w:ilvl w:val="2"/>
          <w:numId w:val="60"/>
        </w:numPr>
        <w:adjustRightInd w:val="0"/>
        <w:spacing w:after="240"/>
        <w:ind w:left="1440" w:hanging="360"/>
        <w:textAlignment w:val="baseline"/>
        <w:rPr>
          <w:rFonts w:cs="Arial"/>
          <w:szCs w:val="24"/>
        </w:rPr>
      </w:pPr>
      <w:r w:rsidRPr="001B73A8">
        <w:rPr>
          <w:rFonts w:cs="Arial"/>
          <w:szCs w:val="24"/>
        </w:rPr>
        <w:t>N</w:t>
      </w:r>
      <w:r w:rsidR="1F37208E" w:rsidRPr="001B73A8">
        <w:rPr>
          <w:rFonts w:cs="Arial"/>
          <w:szCs w:val="24"/>
        </w:rPr>
        <w:t>ot applicable description of how the coordination and alignment with partners contribute to the development of career pathways for adult learners</w:t>
      </w:r>
    </w:p>
    <w:p w14:paraId="7B8732A7" w14:textId="7790917B" w:rsidR="00B0222C" w:rsidRPr="000B0185" w:rsidRDefault="00B0222C" w:rsidP="008634AB">
      <w:pPr>
        <w:pStyle w:val="ListParagraph"/>
        <w:widowControl w:val="0"/>
        <w:numPr>
          <w:ilvl w:val="0"/>
          <w:numId w:val="58"/>
        </w:numPr>
        <w:adjustRightInd w:val="0"/>
        <w:spacing w:after="240"/>
        <w:textAlignment w:val="baseline"/>
        <w:rPr>
          <w:rFonts w:cs="Arial"/>
          <w:szCs w:val="24"/>
        </w:rPr>
      </w:pPr>
      <w:r w:rsidRPr="007462D4">
        <w:rPr>
          <w:rFonts w:cs="Arial"/>
          <w:szCs w:val="24"/>
        </w:rPr>
        <w:t>Describe the agency’s coordination of support services (for example, child care, transportation, mental health services, and career planning) to reduce barriers for adults to access educational services and to support their advancement academically a</w:t>
      </w:r>
      <w:r w:rsidRPr="000B0185">
        <w:rPr>
          <w:rFonts w:cs="Arial"/>
          <w:szCs w:val="24"/>
        </w:rPr>
        <w:t>nd transition to postsecondary courses or career training (250 word maximum)</w:t>
      </w:r>
    </w:p>
    <w:p w14:paraId="0CAF1B38" w14:textId="43DCFD95"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390BC7A8" w:rsidRPr="000B0185">
        <w:rPr>
          <w:rFonts w:cs="Arial"/>
          <w:szCs w:val="24"/>
        </w:rPr>
        <w:t>16 Points</w:t>
      </w:r>
      <w:r w:rsidRPr="000B0185">
        <w:rPr>
          <w:rFonts w:cs="Arial"/>
          <w:szCs w:val="24"/>
        </w:rPr>
        <w:t>)</w:t>
      </w:r>
    </w:p>
    <w:p w14:paraId="34B3F236" w14:textId="2084E130"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Detailed description of the coordination of support services to reduce barriers to educational services and support academic advancement and transition to postsecondary </w:t>
      </w:r>
      <w:r w:rsidR="007372FF" w:rsidRPr="000B0185">
        <w:rPr>
          <w:rFonts w:cs="Arial"/>
          <w:szCs w:val="24"/>
        </w:rPr>
        <w:t>courses or career training</w:t>
      </w:r>
    </w:p>
    <w:p w14:paraId="765FC44D" w14:textId="2421E359" w:rsidR="00B0222C" w:rsidRPr="000B0185" w:rsidRDefault="557EA632"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0148DDD0" w:rsidRPr="000B0185">
        <w:rPr>
          <w:rFonts w:cs="Arial"/>
          <w:szCs w:val="24"/>
        </w:rPr>
        <w:t>12 Points</w:t>
      </w:r>
      <w:r w:rsidRPr="000B0185">
        <w:rPr>
          <w:rFonts w:cs="Arial"/>
          <w:szCs w:val="24"/>
        </w:rPr>
        <w:t>)</w:t>
      </w:r>
    </w:p>
    <w:p w14:paraId="52FAB123" w14:textId="2F3801A8"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Sufficient description of the coordination of support services to reduce barriers to educational services and support academic advancement and transition to postsecondary </w:t>
      </w:r>
      <w:r w:rsidR="007372FF" w:rsidRPr="000B0185">
        <w:rPr>
          <w:rFonts w:cs="Arial"/>
          <w:szCs w:val="24"/>
        </w:rPr>
        <w:t>courses or career training</w:t>
      </w:r>
    </w:p>
    <w:p w14:paraId="766A6C98" w14:textId="1F227AFA"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1BA96E8E" w:rsidRPr="000B0185">
        <w:rPr>
          <w:rFonts w:cs="Arial"/>
          <w:szCs w:val="24"/>
        </w:rPr>
        <w:t>8 Points</w:t>
      </w:r>
      <w:r w:rsidRPr="000B0185">
        <w:rPr>
          <w:rFonts w:cs="Arial"/>
          <w:szCs w:val="24"/>
        </w:rPr>
        <w:t>)</w:t>
      </w:r>
    </w:p>
    <w:p w14:paraId="6BD4FE19" w14:textId="6976DF94"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Limited description of the coordination of support services to reduce barriers to educational services and support academic advancement and transition to postsecondary </w:t>
      </w:r>
      <w:r w:rsidR="007372FF" w:rsidRPr="000B0185">
        <w:rPr>
          <w:rFonts w:cs="Arial"/>
          <w:szCs w:val="24"/>
        </w:rPr>
        <w:t>courses or career training</w:t>
      </w:r>
    </w:p>
    <w:p w14:paraId="5DBDC0C8" w14:textId="29F26C18"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679C3375" w:rsidRPr="000B0185">
        <w:rPr>
          <w:rFonts w:cs="Arial"/>
          <w:szCs w:val="24"/>
        </w:rPr>
        <w:t xml:space="preserve"> (4 Points)</w:t>
      </w:r>
    </w:p>
    <w:p w14:paraId="2C9D1579" w14:textId="496DD4ED" w:rsidR="00991307" w:rsidRDefault="47096BA2"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Unclear description of the coordination of support services to reduce barriers to educational services and support academic advancement and transition to postsecondary courses or career training</w:t>
      </w:r>
    </w:p>
    <w:p w14:paraId="158E7618" w14:textId="77777777" w:rsidR="00991307" w:rsidRDefault="00991307">
      <w:pPr>
        <w:rPr>
          <w:rFonts w:cs="Arial"/>
          <w:szCs w:val="24"/>
        </w:rPr>
      </w:pPr>
      <w:r>
        <w:rPr>
          <w:rFonts w:cs="Arial"/>
          <w:szCs w:val="24"/>
        </w:rPr>
        <w:br w:type="page"/>
      </w:r>
    </w:p>
    <w:p w14:paraId="65250116" w14:textId="46E934A5"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lastRenderedPageBreak/>
        <w:t xml:space="preserve">NOT APPLICABLE </w:t>
      </w:r>
      <w:r w:rsidR="1F37208E" w:rsidRPr="000B0185">
        <w:rPr>
          <w:rFonts w:cs="Arial"/>
          <w:szCs w:val="24"/>
        </w:rPr>
        <w:t xml:space="preserve">(0 </w:t>
      </w:r>
      <w:r w:rsidR="7654F107" w:rsidRPr="000B0185">
        <w:rPr>
          <w:rFonts w:cs="Arial"/>
          <w:szCs w:val="24"/>
        </w:rPr>
        <w:t>Points</w:t>
      </w:r>
      <w:r w:rsidR="1F37208E" w:rsidRPr="000B0185">
        <w:rPr>
          <w:rFonts w:cs="Arial"/>
          <w:szCs w:val="24"/>
        </w:rPr>
        <w:t>)</w:t>
      </w:r>
    </w:p>
    <w:p w14:paraId="57A79A82" w14:textId="24A2D909" w:rsidR="005148E3" w:rsidRPr="000B0185" w:rsidRDefault="41B8895F" w:rsidP="008634AB">
      <w:pPr>
        <w:pStyle w:val="ListParagraph"/>
        <w:widowControl w:val="0"/>
        <w:numPr>
          <w:ilvl w:val="2"/>
          <w:numId w:val="60"/>
        </w:numPr>
        <w:adjustRightInd w:val="0"/>
        <w:spacing w:after="480"/>
        <w:ind w:left="1440" w:hanging="360"/>
        <w:textAlignment w:val="baseline"/>
        <w:rPr>
          <w:rFonts w:cs="Arial"/>
          <w:szCs w:val="24"/>
        </w:rPr>
      </w:pPr>
      <w:r w:rsidRPr="000B0185">
        <w:rPr>
          <w:rFonts w:cs="Arial"/>
          <w:szCs w:val="24"/>
        </w:rPr>
        <w:t>N</w:t>
      </w:r>
      <w:r w:rsidR="1F37208E" w:rsidRPr="000B0185">
        <w:rPr>
          <w:rFonts w:cs="Arial"/>
          <w:szCs w:val="24"/>
        </w:rPr>
        <w:t xml:space="preserve">ot applicable description of the coordination of support services to reduce barriers to educational services and support academic advancement and transition to postsecondary </w:t>
      </w:r>
      <w:r w:rsidR="0C74F0F9" w:rsidRPr="000B0185">
        <w:rPr>
          <w:rFonts w:cs="Arial"/>
          <w:szCs w:val="24"/>
        </w:rPr>
        <w:t>courses or career training</w:t>
      </w:r>
    </w:p>
    <w:p w14:paraId="53DF4E2F" w14:textId="4317103C" w:rsidR="00B0222C" w:rsidRPr="000B0185" w:rsidRDefault="408E96E1" w:rsidP="003F187B">
      <w:pPr>
        <w:pStyle w:val="Heading3"/>
      </w:pPr>
      <w:bookmarkStart w:id="1601" w:name="_Toc1688311582"/>
      <w:bookmarkStart w:id="1602" w:name="_Toc1745944604"/>
      <w:bookmarkStart w:id="1603" w:name="_Toc710560472"/>
      <w:bookmarkStart w:id="1604" w:name="_Toc652445384"/>
      <w:bookmarkStart w:id="1605" w:name="_Toc1442285056"/>
      <w:bookmarkStart w:id="1606" w:name="_Toc313872120"/>
      <w:bookmarkStart w:id="1607" w:name="_Toc1348548665"/>
      <w:bookmarkStart w:id="1608" w:name="_Toc1141759564"/>
      <w:bookmarkStart w:id="1609" w:name="_Toc95402975"/>
      <w:bookmarkStart w:id="1610" w:name="_Toc109824202"/>
      <w:r w:rsidRPr="000B0185">
        <w:t>11. High Quality Information and Data Collection System (</w:t>
      </w:r>
      <w:r w:rsidR="175C1132" w:rsidRPr="000B0185">
        <w:t>6</w:t>
      </w:r>
      <w:r w:rsidRPr="000B0185">
        <w:t>0 Points)</w:t>
      </w:r>
      <w:bookmarkEnd w:id="1601"/>
      <w:bookmarkEnd w:id="1602"/>
      <w:bookmarkEnd w:id="1603"/>
      <w:bookmarkEnd w:id="1604"/>
      <w:bookmarkEnd w:id="1605"/>
      <w:bookmarkEnd w:id="1606"/>
      <w:bookmarkEnd w:id="1607"/>
      <w:bookmarkEnd w:id="1608"/>
      <w:bookmarkEnd w:id="1609"/>
      <w:bookmarkEnd w:id="1610"/>
    </w:p>
    <w:p w14:paraId="38C73C90" w14:textId="002A216F" w:rsidR="00B0222C" w:rsidRPr="000B0185" w:rsidRDefault="00B0222C" w:rsidP="008634AB">
      <w:pPr>
        <w:pStyle w:val="ListParagraph"/>
        <w:widowControl w:val="0"/>
        <w:numPr>
          <w:ilvl w:val="0"/>
          <w:numId w:val="59"/>
        </w:numPr>
        <w:adjustRightInd w:val="0"/>
        <w:spacing w:after="240"/>
        <w:textAlignment w:val="baseline"/>
        <w:rPr>
          <w:rFonts w:cs="Arial"/>
          <w:szCs w:val="24"/>
        </w:rPr>
      </w:pPr>
      <w:r w:rsidRPr="000B0185">
        <w:rPr>
          <w:rFonts w:cs="Arial"/>
          <w:szCs w:val="24"/>
        </w:rPr>
        <w:t>Describe the agency’s management information system, including data collection, data entry, data management, and data privacy (250 word maximum)</w:t>
      </w:r>
    </w:p>
    <w:p w14:paraId="4E6B31D5" w14:textId="3A2FBF81"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6C1080B1" w:rsidRPr="000B0185">
        <w:rPr>
          <w:rFonts w:cs="Arial"/>
          <w:szCs w:val="24"/>
        </w:rPr>
        <w:t>16 Points</w:t>
      </w:r>
      <w:r w:rsidRPr="000B0185">
        <w:rPr>
          <w:rFonts w:cs="Arial"/>
          <w:szCs w:val="24"/>
        </w:rPr>
        <w:t>)</w:t>
      </w:r>
    </w:p>
    <w:p w14:paraId="0163AA33"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Detailed description of an exceptional system to collect and manage data and how data privacy is protected</w:t>
      </w:r>
    </w:p>
    <w:p w14:paraId="678516A1" w14:textId="722E5A76"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05D4DF3D" w:rsidRPr="000B0185">
        <w:rPr>
          <w:rFonts w:cs="Arial"/>
          <w:szCs w:val="24"/>
        </w:rPr>
        <w:t>12 Points</w:t>
      </w:r>
      <w:r w:rsidRPr="000B0185">
        <w:rPr>
          <w:rFonts w:cs="Arial"/>
          <w:szCs w:val="24"/>
        </w:rPr>
        <w:t>)</w:t>
      </w:r>
    </w:p>
    <w:p w14:paraId="77C20FDA"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Sufficient description of a system to collect and manage data and how data privacy is protected</w:t>
      </w:r>
    </w:p>
    <w:p w14:paraId="6AE7230A" w14:textId="58B88947"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248B5B2B" w:rsidRPr="000B0185">
        <w:rPr>
          <w:rFonts w:cs="Arial"/>
          <w:szCs w:val="24"/>
        </w:rPr>
        <w:t>8 Points</w:t>
      </w:r>
      <w:r w:rsidRPr="000B0185">
        <w:rPr>
          <w:rFonts w:cs="Arial"/>
          <w:szCs w:val="24"/>
        </w:rPr>
        <w:t>)</w:t>
      </w:r>
    </w:p>
    <w:p w14:paraId="403838C9"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Limited description of a system to collect and manage data and how data privacy is protected</w:t>
      </w:r>
    </w:p>
    <w:p w14:paraId="74D2BC79" w14:textId="041DF2E4"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34E5F9AB" w:rsidRPr="000B0185">
        <w:rPr>
          <w:rFonts w:cs="Arial"/>
          <w:szCs w:val="24"/>
        </w:rPr>
        <w:t xml:space="preserve"> (4 Points)</w:t>
      </w:r>
    </w:p>
    <w:p w14:paraId="3142E537" w14:textId="486E1A43" w:rsidR="00B0222C" w:rsidRPr="001B73A8" w:rsidRDefault="683B2B2B"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Unclear descrip</w:t>
      </w:r>
      <w:r w:rsidRPr="001B73A8">
        <w:rPr>
          <w:rFonts w:cs="Arial"/>
          <w:szCs w:val="24"/>
        </w:rPr>
        <w:t>tion of a system to collect and manage data and how data privacy is protected</w:t>
      </w:r>
    </w:p>
    <w:p w14:paraId="47E73E20" w14:textId="37998758" w:rsidR="00B0222C" w:rsidRPr="001B73A8" w:rsidRDefault="31A46BF7" w:rsidP="008634AB">
      <w:pPr>
        <w:pStyle w:val="ListParagraph"/>
        <w:widowControl w:val="0"/>
        <w:numPr>
          <w:ilvl w:val="1"/>
          <w:numId w:val="49"/>
        </w:numPr>
        <w:adjustRightInd w:val="0"/>
        <w:spacing w:after="240"/>
        <w:ind w:left="1080"/>
        <w:textAlignment w:val="baseline"/>
        <w:rPr>
          <w:rFonts w:cs="Arial"/>
          <w:szCs w:val="24"/>
        </w:rPr>
      </w:pPr>
      <w:r w:rsidRPr="001B73A8">
        <w:rPr>
          <w:rFonts w:cs="Arial"/>
          <w:szCs w:val="24"/>
        </w:rPr>
        <w:t xml:space="preserve">NOT APPLICABLE </w:t>
      </w:r>
      <w:r w:rsidR="1F37208E" w:rsidRPr="001B73A8">
        <w:rPr>
          <w:rFonts w:cs="Arial"/>
          <w:szCs w:val="24"/>
        </w:rPr>
        <w:t xml:space="preserve">(0 </w:t>
      </w:r>
      <w:r w:rsidR="7A4E8254" w:rsidRPr="001B73A8">
        <w:rPr>
          <w:rFonts w:cs="Arial"/>
          <w:szCs w:val="24"/>
        </w:rPr>
        <w:t>Points</w:t>
      </w:r>
      <w:r w:rsidR="1F37208E" w:rsidRPr="001B73A8">
        <w:rPr>
          <w:rFonts w:cs="Arial"/>
          <w:szCs w:val="24"/>
        </w:rPr>
        <w:t>)</w:t>
      </w:r>
    </w:p>
    <w:p w14:paraId="0D4739EE" w14:textId="18A8DCDC" w:rsidR="00B0222C" w:rsidRPr="001B73A8" w:rsidRDefault="7F97CAAF" w:rsidP="008634AB">
      <w:pPr>
        <w:pStyle w:val="ListParagraph"/>
        <w:widowControl w:val="0"/>
        <w:numPr>
          <w:ilvl w:val="2"/>
          <w:numId w:val="60"/>
        </w:numPr>
        <w:adjustRightInd w:val="0"/>
        <w:spacing w:after="240"/>
        <w:ind w:left="1440" w:hanging="360"/>
        <w:textAlignment w:val="baseline"/>
        <w:rPr>
          <w:rFonts w:cs="Arial"/>
          <w:szCs w:val="24"/>
        </w:rPr>
      </w:pPr>
      <w:r w:rsidRPr="001B73A8">
        <w:rPr>
          <w:rFonts w:cs="Arial"/>
          <w:szCs w:val="24"/>
        </w:rPr>
        <w:t>N</w:t>
      </w:r>
      <w:r w:rsidR="1F37208E" w:rsidRPr="001B73A8">
        <w:rPr>
          <w:rFonts w:cs="Arial"/>
          <w:szCs w:val="24"/>
        </w:rPr>
        <w:t>ot applicable description of a system to collect and manage data and how data privacy is protected</w:t>
      </w:r>
    </w:p>
    <w:p w14:paraId="00860CF2" w14:textId="6B515BA4" w:rsidR="00B0222C" w:rsidRPr="000B0185" w:rsidRDefault="00B0222C" w:rsidP="008634AB">
      <w:pPr>
        <w:pStyle w:val="ListParagraph"/>
        <w:widowControl w:val="0"/>
        <w:numPr>
          <w:ilvl w:val="0"/>
          <w:numId w:val="59"/>
        </w:numPr>
        <w:adjustRightInd w:val="0"/>
        <w:spacing w:after="240"/>
        <w:textAlignment w:val="baseline"/>
        <w:rPr>
          <w:rFonts w:cs="Arial"/>
          <w:szCs w:val="24"/>
        </w:rPr>
      </w:pPr>
      <w:r w:rsidRPr="007462D4">
        <w:rPr>
          <w:rFonts w:cs="Arial"/>
          <w:szCs w:val="24"/>
        </w:rPr>
        <w:t xml:space="preserve">Describe how attendance records and student assessments are tracked and reported (200 </w:t>
      </w:r>
      <w:r w:rsidRPr="000B0185">
        <w:rPr>
          <w:rFonts w:cs="Arial"/>
          <w:szCs w:val="24"/>
        </w:rPr>
        <w:t>word maximum)</w:t>
      </w:r>
    </w:p>
    <w:p w14:paraId="31AB5D35" w14:textId="76DD298D"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73A98054" w:rsidRPr="000B0185">
        <w:rPr>
          <w:rFonts w:cs="Arial"/>
          <w:szCs w:val="24"/>
        </w:rPr>
        <w:t>12 Points</w:t>
      </w:r>
      <w:r w:rsidRPr="000B0185">
        <w:rPr>
          <w:rFonts w:cs="Arial"/>
          <w:szCs w:val="24"/>
        </w:rPr>
        <w:t>)</w:t>
      </w:r>
    </w:p>
    <w:p w14:paraId="16238410"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Comprehensive description of an exemplary process by which attendance records and student assessments are tracked and reported</w:t>
      </w:r>
    </w:p>
    <w:p w14:paraId="6B8E1591" w14:textId="6984CD5C"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245C08BA" w:rsidRPr="000B0185">
        <w:rPr>
          <w:rFonts w:cs="Arial"/>
          <w:szCs w:val="24"/>
        </w:rPr>
        <w:t>9 Points</w:t>
      </w:r>
      <w:r w:rsidRPr="000B0185">
        <w:rPr>
          <w:rFonts w:cs="Arial"/>
          <w:szCs w:val="24"/>
        </w:rPr>
        <w:t>)</w:t>
      </w:r>
    </w:p>
    <w:p w14:paraId="44DE4344"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Sufficient description of the process by which attendance records and </w:t>
      </w:r>
      <w:r w:rsidRPr="000B0185">
        <w:rPr>
          <w:rFonts w:cs="Arial"/>
          <w:szCs w:val="24"/>
        </w:rPr>
        <w:lastRenderedPageBreak/>
        <w:t>student assessments are tracked and reported</w:t>
      </w:r>
    </w:p>
    <w:p w14:paraId="1DC75302" w14:textId="039A5E9B"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3DB04FEA" w:rsidRPr="000B0185">
        <w:rPr>
          <w:rFonts w:cs="Arial"/>
          <w:szCs w:val="24"/>
        </w:rPr>
        <w:t>6 Points</w:t>
      </w:r>
      <w:r w:rsidRPr="000B0185">
        <w:rPr>
          <w:rFonts w:cs="Arial"/>
          <w:szCs w:val="24"/>
        </w:rPr>
        <w:t>)</w:t>
      </w:r>
    </w:p>
    <w:p w14:paraId="02C83C43" w14:textId="77777777" w:rsidR="00B0222C"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Lim</w:t>
      </w:r>
      <w:r w:rsidRPr="007462D4">
        <w:rPr>
          <w:rFonts w:cs="Arial"/>
          <w:szCs w:val="24"/>
        </w:rPr>
        <w:t>ited description of the process by which attendance records and student assessments are tracked and reported</w:t>
      </w:r>
    </w:p>
    <w:p w14:paraId="617AAD15" w14:textId="2158969E"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1B73A8">
        <w:rPr>
          <w:rFonts w:cs="Arial"/>
          <w:szCs w:val="24"/>
        </w:rPr>
        <w:t>UNCLEAR</w:t>
      </w:r>
      <w:r w:rsidR="15A92053" w:rsidRPr="001B73A8">
        <w:rPr>
          <w:rFonts w:cs="Arial"/>
          <w:szCs w:val="24"/>
        </w:rPr>
        <w:t xml:space="preserve"> </w:t>
      </w:r>
      <w:r w:rsidR="15A92053" w:rsidRPr="000B0185">
        <w:rPr>
          <w:rFonts w:cs="Arial"/>
          <w:szCs w:val="24"/>
        </w:rPr>
        <w:t>(3 Points)</w:t>
      </w:r>
    </w:p>
    <w:p w14:paraId="03276005" w14:textId="1D4A972D" w:rsidR="00B0222C" w:rsidRPr="000B0185" w:rsidRDefault="05AE50D4"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Unclear description of the process by which attendance records and student assessments are tracked and reported</w:t>
      </w:r>
    </w:p>
    <w:p w14:paraId="56BC8339" w14:textId="431B97BC" w:rsidR="00B0222C" w:rsidRPr="000B0185" w:rsidRDefault="03434C35"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557EA632" w:rsidRPr="000B0185">
        <w:rPr>
          <w:rFonts w:cs="Arial"/>
          <w:szCs w:val="24"/>
        </w:rPr>
        <w:t xml:space="preserve">(0 </w:t>
      </w:r>
      <w:r w:rsidR="32D06C6E" w:rsidRPr="000B0185">
        <w:rPr>
          <w:rFonts w:cs="Arial"/>
          <w:szCs w:val="24"/>
        </w:rPr>
        <w:t>Points</w:t>
      </w:r>
      <w:r w:rsidR="557EA632" w:rsidRPr="000B0185">
        <w:rPr>
          <w:rFonts w:cs="Arial"/>
          <w:szCs w:val="24"/>
        </w:rPr>
        <w:t>)</w:t>
      </w:r>
    </w:p>
    <w:p w14:paraId="1902F3FC" w14:textId="503B30F7" w:rsidR="00B0222C" w:rsidRPr="000B0185" w:rsidRDefault="46BE4B4E"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N</w:t>
      </w:r>
      <w:r w:rsidR="1F37208E" w:rsidRPr="000B0185">
        <w:rPr>
          <w:rFonts w:cs="Arial"/>
          <w:szCs w:val="24"/>
        </w:rPr>
        <w:t>ot applicable description of the process by which attendance records and student assessments are tracked and reported</w:t>
      </w:r>
    </w:p>
    <w:p w14:paraId="2156BF99" w14:textId="7425A9EC" w:rsidR="00B0222C" w:rsidRPr="000B0185" w:rsidRDefault="00B0222C" w:rsidP="008634AB">
      <w:pPr>
        <w:pStyle w:val="ListParagraph"/>
        <w:widowControl w:val="0"/>
        <w:numPr>
          <w:ilvl w:val="0"/>
          <w:numId w:val="59"/>
        </w:numPr>
        <w:adjustRightInd w:val="0"/>
        <w:spacing w:after="240"/>
        <w:textAlignment w:val="baseline"/>
        <w:rPr>
          <w:rFonts w:cs="Arial"/>
          <w:szCs w:val="24"/>
        </w:rPr>
      </w:pPr>
      <w:r w:rsidRPr="000B0185">
        <w:rPr>
          <w:rFonts w:cs="Arial"/>
          <w:szCs w:val="24"/>
        </w:rPr>
        <w:t>Describe how the agency’s staff is assigned with clear responsibilities for data collection, data entry, attestation, correcting errors</w:t>
      </w:r>
      <w:r w:rsidR="00CB5511" w:rsidRPr="000B0185">
        <w:rPr>
          <w:rFonts w:cs="Arial"/>
          <w:szCs w:val="24"/>
        </w:rPr>
        <w:t>,</w:t>
      </w:r>
      <w:r w:rsidRPr="000B0185">
        <w:rPr>
          <w:rFonts w:cs="Arial"/>
          <w:szCs w:val="24"/>
        </w:rPr>
        <w:t xml:space="preserve"> and resolving issues (200 word maximum)</w:t>
      </w:r>
    </w:p>
    <w:p w14:paraId="18011B23" w14:textId="287024CF"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35F795EF" w:rsidRPr="000B0185">
        <w:rPr>
          <w:rFonts w:cs="Arial"/>
          <w:szCs w:val="24"/>
        </w:rPr>
        <w:t>16 Points</w:t>
      </w:r>
      <w:r w:rsidRPr="000B0185">
        <w:rPr>
          <w:rFonts w:cs="Arial"/>
          <w:szCs w:val="24"/>
        </w:rPr>
        <w:t>)</w:t>
      </w:r>
    </w:p>
    <w:p w14:paraId="7D7ADD49"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Comprehensive plan to assign staff with clear responsibilities for data collection, data entry, attestation, and procedures for correcting errors and resolving issues</w:t>
      </w:r>
    </w:p>
    <w:p w14:paraId="6D8835F9" w14:textId="7C6D40E2"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6C43507C" w:rsidRPr="000B0185">
        <w:rPr>
          <w:rFonts w:cs="Arial"/>
          <w:szCs w:val="24"/>
        </w:rPr>
        <w:t>12 Points</w:t>
      </w:r>
      <w:r w:rsidRPr="000B0185">
        <w:rPr>
          <w:rFonts w:cs="Arial"/>
          <w:szCs w:val="24"/>
        </w:rPr>
        <w:t>)</w:t>
      </w:r>
    </w:p>
    <w:p w14:paraId="1D8B866C" w14:textId="77777777" w:rsidR="00B0222C"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Sufficient plan to assign staff with responsibilities for data collection, data entry, attest</w:t>
      </w:r>
      <w:r w:rsidRPr="00AB3BCE">
        <w:rPr>
          <w:rFonts w:cs="Arial"/>
          <w:szCs w:val="24"/>
        </w:rPr>
        <w:t>ation, and procedures for correcting errors and resolving issues</w:t>
      </w:r>
    </w:p>
    <w:p w14:paraId="0CB0A58B" w14:textId="587A192E"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1B73A8">
        <w:rPr>
          <w:rFonts w:cs="Arial"/>
          <w:szCs w:val="24"/>
        </w:rPr>
        <w:t>LIMITE</w:t>
      </w:r>
      <w:r w:rsidRPr="000B0185">
        <w:rPr>
          <w:rFonts w:cs="Arial"/>
          <w:szCs w:val="24"/>
        </w:rPr>
        <w:t>D (</w:t>
      </w:r>
      <w:r w:rsidR="3F8591B9" w:rsidRPr="000B0185">
        <w:rPr>
          <w:rFonts w:cs="Arial"/>
          <w:szCs w:val="24"/>
        </w:rPr>
        <w:t>8 Points</w:t>
      </w:r>
      <w:r w:rsidRPr="000B0185">
        <w:rPr>
          <w:rFonts w:cs="Arial"/>
          <w:szCs w:val="24"/>
        </w:rPr>
        <w:t>)</w:t>
      </w:r>
    </w:p>
    <w:p w14:paraId="6FCB83D5" w14:textId="7777777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Limited plan to assign staff with responsibilities for data collection, data entry, attestation, and procedures for correcting errors and resolving issues</w:t>
      </w:r>
    </w:p>
    <w:p w14:paraId="1BB14829" w14:textId="42559CE4"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03EA5E39" w:rsidRPr="000B0185">
        <w:rPr>
          <w:rFonts w:cs="Arial"/>
          <w:szCs w:val="24"/>
        </w:rPr>
        <w:t xml:space="preserve"> (4 Points)</w:t>
      </w:r>
    </w:p>
    <w:p w14:paraId="06443F96" w14:textId="48505841" w:rsidR="00B0222C" w:rsidRPr="000B0185" w:rsidRDefault="4410E5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Unclear plan to assign staff with responsibilities for data collection, data entry, attestation, and procedures for correcting errors and resolving issues</w:t>
      </w:r>
    </w:p>
    <w:p w14:paraId="6D8D8760" w14:textId="2F5C791A" w:rsidR="00B0222C" w:rsidRPr="001B73A8" w:rsidRDefault="31A46BF7" w:rsidP="008634AB">
      <w:pPr>
        <w:pStyle w:val="ListParagraph"/>
        <w:widowControl w:val="0"/>
        <w:numPr>
          <w:ilvl w:val="1"/>
          <w:numId w:val="49"/>
        </w:numPr>
        <w:adjustRightInd w:val="0"/>
        <w:spacing w:after="240"/>
        <w:ind w:left="1080"/>
        <w:textAlignment w:val="baseline"/>
        <w:rPr>
          <w:rFonts w:cs="Arial"/>
          <w:szCs w:val="24"/>
        </w:rPr>
      </w:pPr>
      <w:r w:rsidRPr="001B73A8">
        <w:rPr>
          <w:rFonts w:cs="Arial"/>
          <w:szCs w:val="24"/>
        </w:rPr>
        <w:t xml:space="preserve">NOT APPLICABLE </w:t>
      </w:r>
      <w:r w:rsidR="1F37208E" w:rsidRPr="001B73A8">
        <w:rPr>
          <w:rFonts w:cs="Arial"/>
          <w:szCs w:val="24"/>
        </w:rPr>
        <w:t xml:space="preserve">(0 </w:t>
      </w:r>
      <w:r w:rsidR="154A0888" w:rsidRPr="001B73A8">
        <w:rPr>
          <w:rFonts w:cs="Arial"/>
          <w:szCs w:val="24"/>
        </w:rPr>
        <w:t>Points</w:t>
      </w:r>
      <w:r w:rsidR="1F37208E" w:rsidRPr="001B73A8">
        <w:rPr>
          <w:rFonts w:cs="Arial"/>
          <w:szCs w:val="24"/>
        </w:rPr>
        <w:t>)</w:t>
      </w:r>
    </w:p>
    <w:p w14:paraId="698F5799" w14:textId="7A6B1DE8" w:rsidR="00B0222C" w:rsidRPr="001B73A8" w:rsidRDefault="7149BE12" w:rsidP="008634AB">
      <w:pPr>
        <w:pStyle w:val="ListParagraph"/>
        <w:widowControl w:val="0"/>
        <w:numPr>
          <w:ilvl w:val="2"/>
          <w:numId w:val="60"/>
        </w:numPr>
        <w:adjustRightInd w:val="0"/>
        <w:spacing w:after="240"/>
        <w:ind w:left="1440" w:hanging="360"/>
        <w:textAlignment w:val="baseline"/>
        <w:rPr>
          <w:rFonts w:cs="Arial"/>
          <w:szCs w:val="24"/>
        </w:rPr>
      </w:pPr>
      <w:r w:rsidRPr="001B73A8">
        <w:rPr>
          <w:rFonts w:cs="Arial"/>
          <w:szCs w:val="24"/>
        </w:rPr>
        <w:t>N</w:t>
      </w:r>
      <w:r w:rsidR="1F37208E" w:rsidRPr="001B73A8">
        <w:rPr>
          <w:rFonts w:cs="Arial"/>
          <w:szCs w:val="24"/>
        </w:rPr>
        <w:t xml:space="preserve">ot applicable plan to assign staff with responsibilities for data collection, </w:t>
      </w:r>
      <w:r w:rsidR="1F37208E" w:rsidRPr="001B73A8">
        <w:rPr>
          <w:rFonts w:cs="Arial"/>
          <w:szCs w:val="24"/>
        </w:rPr>
        <w:lastRenderedPageBreak/>
        <w:t>data entry, attestation, and procedures for correcting errors and resolving issues</w:t>
      </w:r>
    </w:p>
    <w:p w14:paraId="3B206DD0" w14:textId="0CC9A1ED" w:rsidR="00B0222C" w:rsidRDefault="00B0222C" w:rsidP="008634AB">
      <w:pPr>
        <w:pStyle w:val="ListParagraph"/>
        <w:widowControl w:val="0"/>
        <w:numPr>
          <w:ilvl w:val="0"/>
          <w:numId w:val="59"/>
        </w:numPr>
        <w:adjustRightInd w:val="0"/>
        <w:spacing w:after="240"/>
        <w:textAlignment w:val="baseline"/>
        <w:rPr>
          <w:rFonts w:cs="Arial"/>
          <w:szCs w:val="24"/>
        </w:rPr>
      </w:pPr>
      <w:r w:rsidRPr="00AB3BCE">
        <w:rPr>
          <w:rFonts w:cs="Arial"/>
          <w:szCs w:val="24"/>
        </w:rPr>
        <w:t xml:space="preserve">Describe how data </w:t>
      </w:r>
      <w:r w:rsidR="00CB5511">
        <w:rPr>
          <w:rFonts w:cs="Arial"/>
          <w:szCs w:val="24"/>
        </w:rPr>
        <w:t>is</w:t>
      </w:r>
      <w:r w:rsidRPr="00AB3BCE">
        <w:rPr>
          <w:rFonts w:cs="Arial"/>
          <w:szCs w:val="24"/>
        </w:rPr>
        <w:t xml:space="preserve"> used for program management and program improvement, such as evaluating learning gains and student goal achievement (350 word maximum)</w:t>
      </w:r>
    </w:p>
    <w:p w14:paraId="6621873F" w14:textId="4A65EBAB"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1B73A8">
        <w:rPr>
          <w:rFonts w:cs="Arial"/>
          <w:szCs w:val="24"/>
        </w:rPr>
        <w:t xml:space="preserve">ADVANCED </w:t>
      </w:r>
      <w:r w:rsidRPr="000B0185">
        <w:rPr>
          <w:rFonts w:cs="Arial"/>
          <w:szCs w:val="24"/>
        </w:rPr>
        <w:t>(</w:t>
      </w:r>
      <w:r w:rsidR="2EC63174" w:rsidRPr="000B0185">
        <w:rPr>
          <w:rFonts w:cs="Arial"/>
          <w:szCs w:val="24"/>
        </w:rPr>
        <w:t>16 Points</w:t>
      </w:r>
      <w:r w:rsidRPr="000B0185">
        <w:rPr>
          <w:rFonts w:cs="Arial"/>
          <w:szCs w:val="24"/>
        </w:rPr>
        <w:t>)</w:t>
      </w:r>
    </w:p>
    <w:p w14:paraId="2F4E6F0E" w14:textId="48C72805"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Detailed description of how data </w:t>
      </w:r>
      <w:r w:rsidR="00CB5511" w:rsidRPr="000B0185">
        <w:rPr>
          <w:rFonts w:cs="Arial"/>
          <w:szCs w:val="24"/>
        </w:rPr>
        <w:t>is</w:t>
      </w:r>
      <w:r w:rsidRPr="000B0185">
        <w:rPr>
          <w:rFonts w:cs="Arial"/>
          <w:szCs w:val="24"/>
        </w:rPr>
        <w:t xml:space="preserve"> used for program management and program improvement, such as evaluating learning gains and student goal achievement</w:t>
      </w:r>
    </w:p>
    <w:p w14:paraId="6F072687" w14:textId="3ABC90E0"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1B538BD3" w:rsidRPr="000B0185">
        <w:rPr>
          <w:rFonts w:cs="Arial"/>
          <w:szCs w:val="24"/>
        </w:rPr>
        <w:t>12 Points</w:t>
      </w:r>
      <w:r w:rsidRPr="000B0185">
        <w:rPr>
          <w:rFonts w:cs="Arial"/>
          <w:szCs w:val="24"/>
        </w:rPr>
        <w:t>)</w:t>
      </w:r>
    </w:p>
    <w:p w14:paraId="005DFCF6" w14:textId="2478D457"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Sufficient description of how data </w:t>
      </w:r>
      <w:r w:rsidR="00CB5511" w:rsidRPr="000B0185">
        <w:rPr>
          <w:rFonts w:cs="Arial"/>
          <w:szCs w:val="24"/>
        </w:rPr>
        <w:t>is</w:t>
      </w:r>
      <w:r w:rsidRPr="000B0185">
        <w:rPr>
          <w:rFonts w:cs="Arial"/>
          <w:szCs w:val="24"/>
        </w:rPr>
        <w:t xml:space="preserve"> used for program management and program improvement, such as evaluating learning gains and student goal achievement</w:t>
      </w:r>
    </w:p>
    <w:p w14:paraId="30BE1CD8" w14:textId="246E5AB5"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3AE73184" w:rsidRPr="000B0185">
        <w:rPr>
          <w:rFonts w:cs="Arial"/>
          <w:szCs w:val="24"/>
        </w:rPr>
        <w:t>8 Points</w:t>
      </w:r>
      <w:r w:rsidRPr="000B0185">
        <w:rPr>
          <w:rFonts w:cs="Arial"/>
          <w:szCs w:val="24"/>
        </w:rPr>
        <w:t>)</w:t>
      </w:r>
    </w:p>
    <w:p w14:paraId="08655C25" w14:textId="045EFF0A" w:rsidR="00B0222C" w:rsidRPr="000B0185" w:rsidRDefault="00B0222C"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Limited description of how data </w:t>
      </w:r>
      <w:r w:rsidR="00CB5511" w:rsidRPr="000B0185">
        <w:rPr>
          <w:rFonts w:cs="Arial"/>
          <w:szCs w:val="24"/>
        </w:rPr>
        <w:t>is</w:t>
      </w:r>
      <w:r w:rsidRPr="000B0185">
        <w:rPr>
          <w:rFonts w:cs="Arial"/>
          <w:szCs w:val="24"/>
        </w:rPr>
        <w:t xml:space="preserve"> used for program management and program improvement, such as evaluating learning gains and student goal achievement</w:t>
      </w:r>
    </w:p>
    <w:p w14:paraId="70EE5360" w14:textId="1CBADC47"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5AE0C49C" w:rsidRPr="000B0185">
        <w:rPr>
          <w:rFonts w:cs="Arial"/>
          <w:szCs w:val="24"/>
        </w:rPr>
        <w:t xml:space="preserve"> (4 Points)</w:t>
      </w:r>
    </w:p>
    <w:p w14:paraId="411A8F2D" w14:textId="7AA6C80F" w:rsidR="00B0222C" w:rsidRPr="001B73A8" w:rsidRDefault="5ED6C402" w:rsidP="008634AB">
      <w:pPr>
        <w:pStyle w:val="ListParagraph"/>
        <w:widowControl w:val="0"/>
        <w:numPr>
          <w:ilvl w:val="2"/>
          <w:numId w:val="60"/>
        </w:numPr>
        <w:adjustRightInd w:val="0"/>
        <w:spacing w:after="240"/>
        <w:ind w:left="1440" w:hanging="360"/>
        <w:textAlignment w:val="baseline"/>
        <w:rPr>
          <w:rFonts w:cs="Arial"/>
          <w:szCs w:val="24"/>
        </w:rPr>
      </w:pPr>
      <w:r w:rsidRPr="000B0185">
        <w:rPr>
          <w:rFonts w:cs="Arial"/>
          <w:szCs w:val="24"/>
        </w:rPr>
        <w:t xml:space="preserve">Unclear description of how data </w:t>
      </w:r>
      <w:r w:rsidR="00CB5511" w:rsidRPr="000B0185">
        <w:rPr>
          <w:rFonts w:cs="Arial"/>
          <w:szCs w:val="24"/>
        </w:rPr>
        <w:t>is</w:t>
      </w:r>
      <w:r w:rsidRPr="000B0185">
        <w:rPr>
          <w:rFonts w:cs="Arial"/>
          <w:szCs w:val="24"/>
        </w:rPr>
        <w:t xml:space="preserve"> used for program management and program</w:t>
      </w:r>
      <w:r w:rsidRPr="001B73A8">
        <w:rPr>
          <w:rFonts w:cs="Arial"/>
          <w:szCs w:val="24"/>
        </w:rPr>
        <w:t xml:space="preserve"> improvement, such as evaluating learning gains and student goal achievement</w:t>
      </w:r>
    </w:p>
    <w:p w14:paraId="338CB8DB" w14:textId="2544C297" w:rsidR="00B0222C" w:rsidRPr="001B73A8" w:rsidRDefault="31A46BF7" w:rsidP="008634AB">
      <w:pPr>
        <w:pStyle w:val="ListParagraph"/>
        <w:widowControl w:val="0"/>
        <w:numPr>
          <w:ilvl w:val="1"/>
          <w:numId w:val="49"/>
        </w:numPr>
        <w:adjustRightInd w:val="0"/>
        <w:spacing w:after="240"/>
        <w:ind w:left="1080"/>
        <w:textAlignment w:val="baseline"/>
        <w:rPr>
          <w:rFonts w:cs="Arial"/>
          <w:szCs w:val="24"/>
        </w:rPr>
      </w:pPr>
      <w:r w:rsidRPr="001B73A8">
        <w:rPr>
          <w:rFonts w:cs="Arial"/>
          <w:szCs w:val="24"/>
        </w:rPr>
        <w:t xml:space="preserve">NOT APPLICABLE </w:t>
      </w:r>
      <w:r w:rsidR="1F37208E" w:rsidRPr="001B73A8">
        <w:rPr>
          <w:rFonts w:cs="Arial"/>
          <w:szCs w:val="24"/>
        </w:rPr>
        <w:t xml:space="preserve">(0 </w:t>
      </w:r>
      <w:r w:rsidR="59D151FB" w:rsidRPr="001B73A8">
        <w:rPr>
          <w:rFonts w:cs="Arial"/>
          <w:szCs w:val="24"/>
        </w:rPr>
        <w:t>Points</w:t>
      </w:r>
      <w:r w:rsidR="1F37208E" w:rsidRPr="001B73A8">
        <w:rPr>
          <w:rFonts w:cs="Arial"/>
          <w:szCs w:val="24"/>
        </w:rPr>
        <w:t>)</w:t>
      </w:r>
    </w:p>
    <w:p w14:paraId="389C72FD" w14:textId="2B26BCE7" w:rsidR="00B0222C" w:rsidRPr="001B73A8" w:rsidRDefault="6ECFE899" w:rsidP="00E662F6">
      <w:pPr>
        <w:pStyle w:val="ListParagraph"/>
        <w:widowControl w:val="0"/>
        <w:numPr>
          <w:ilvl w:val="2"/>
          <w:numId w:val="60"/>
        </w:numPr>
        <w:adjustRightInd w:val="0"/>
        <w:spacing w:after="240"/>
        <w:ind w:left="1440" w:hanging="360"/>
        <w:textAlignment w:val="baseline"/>
        <w:rPr>
          <w:rFonts w:cs="Arial"/>
          <w:szCs w:val="24"/>
        </w:rPr>
      </w:pPr>
      <w:r w:rsidRPr="001B73A8">
        <w:rPr>
          <w:rFonts w:cs="Arial"/>
          <w:szCs w:val="24"/>
        </w:rPr>
        <w:t>N</w:t>
      </w:r>
      <w:r w:rsidR="1F37208E" w:rsidRPr="001B73A8">
        <w:rPr>
          <w:rFonts w:cs="Arial"/>
          <w:szCs w:val="24"/>
        </w:rPr>
        <w:t xml:space="preserve">ot applicable description of how data </w:t>
      </w:r>
      <w:r w:rsidR="00CB5511">
        <w:rPr>
          <w:rFonts w:cs="Arial"/>
          <w:szCs w:val="24"/>
        </w:rPr>
        <w:t>is</w:t>
      </w:r>
      <w:r w:rsidR="1F37208E" w:rsidRPr="001B73A8">
        <w:rPr>
          <w:rFonts w:cs="Arial"/>
          <w:szCs w:val="24"/>
        </w:rPr>
        <w:t xml:space="preserve"> used for program management and program improvement, such as evaluating learning gains and student goal achievement</w:t>
      </w:r>
    </w:p>
    <w:p w14:paraId="64F42E0C" w14:textId="285F6DE9" w:rsidR="00B0222C" w:rsidRDefault="408E96E1" w:rsidP="003F187B">
      <w:pPr>
        <w:pStyle w:val="Heading3"/>
      </w:pPr>
      <w:bookmarkStart w:id="1611" w:name="_Toc1955321450"/>
      <w:bookmarkStart w:id="1612" w:name="_Toc167700711"/>
      <w:bookmarkStart w:id="1613" w:name="_Toc944411817"/>
      <w:bookmarkStart w:id="1614" w:name="_Toc306023256"/>
      <w:bookmarkStart w:id="1615" w:name="_Toc1804275492"/>
      <w:bookmarkStart w:id="1616" w:name="_Toc211804214"/>
      <w:bookmarkStart w:id="1617" w:name="_Toc499210274"/>
      <w:bookmarkStart w:id="1618" w:name="_Toc324604688"/>
      <w:bookmarkStart w:id="1619" w:name="_Toc95402976"/>
      <w:bookmarkStart w:id="1620" w:name="_Toc109824203"/>
      <w:r>
        <w:t>12. Integrated English Literacy and Civics Education (</w:t>
      </w:r>
      <w:r w:rsidR="7EB497D2">
        <w:t>52</w:t>
      </w:r>
      <w:r>
        <w:t xml:space="preserve"> Points)</w:t>
      </w:r>
      <w:bookmarkEnd w:id="1611"/>
      <w:bookmarkEnd w:id="1612"/>
      <w:bookmarkEnd w:id="1613"/>
      <w:bookmarkEnd w:id="1614"/>
      <w:bookmarkEnd w:id="1615"/>
      <w:bookmarkEnd w:id="1616"/>
      <w:bookmarkEnd w:id="1617"/>
      <w:bookmarkEnd w:id="1618"/>
      <w:bookmarkEnd w:id="1619"/>
      <w:bookmarkEnd w:id="1620"/>
    </w:p>
    <w:p w14:paraId="06976FE9" w14:textId="424EF92A" w:rsidR="00B0222C" w:rsidRPr="000B0185" w:rsidRDefault="00B0222C" w:rsidP="008634AB">
      <w:pPr>
        <w:pStyle w:val="ListParagraph"/>
        <w:widowControl w:val="0"/>
        <w:numPr>
          <w:ilvl w:val="0"/>
          <w:numId w:val="85"/>
        </w:numPr>
        <w:adjustRightInd w:val="0"/>
        <w:spacing w:after="240"/>
        <w:textAlignment w:val="baseline"/>
        <w:rPr>
          <w:rFonts w:cs="Arial"/>
          <w:szCs w:val="24"/>
        </w:rPr>
      </w:pPr>
      <w:r w:rsidRPr="00AB3BCE">
        <w:rPr>
          <w:rFonts w:cs="Arial"/>
          <w:szCs w:val="24"/>
        </w:rPr>
        <w:t>Identify and describe a minimum of one career training program and career pathway offered to English Language Learners (ELLs)</w:t>
      </w:r>
      <w:r w:rsidR="00275A92">
        <w:rPr>
          <w:rFonts w:cs="Arial"/>
          <w:szCs w:val="24"/>
        </w:rPr>
        <w:t xml:space="preserve"> and</w:t>
      </w:r>
      <w:r w:rsidRPr="00AB3BCE">
        <w:rPr>
          <w:rFonts w:cs="Arial"/>
          <w:szCs w:val="24"/>
        </w:rPr>
        <w:t xml:space="preserve"> </w:t>
      </w:r>
      <w:r w:rsidR="00275A92">
        <w:rPr>
          <w:rFonts w:cs="Arial"/>
          <w:szCs w:val="24"/>
        </w:rPr>
        <w:t>i</w:t>
      </w:r>
      <w:r w:rsidRPr="00AB3BCE">
        <w:rPr>
          <w:rFonts w:cs="Arial"/>
          <w:szCs w:val="24"/>
        </w:rPr>
        <w:t>nclude industry-recognized credentials available to participants upon completion of the program</w:t>
      </w:r>
      <w:r w:rsidR="005B0620">
        <w:rPr>
          <w:rFonts w:cs="Arial"/>
          <w:szCs w:val="24"/>
        </w:rPr>
        <w:t xml:space="preserve"> (500 word maxi</w:t>
      </w:r>
      <w:r w:rsidR="005B0620" w:rsidRPr="000B0185">
        <w:rPr>
          <w:rFonts w:cs="Arial"/>
          <w:szCs w:val="24"/>
        </w:rPr>
        <w:t>mum)</w:t>
      </w:r>
    </w:p>
    <w:p w14:paraId="7AACE02F" w14:textId="5429A8F1"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1C44EF6E" w:rsidRPr="000B0185">
        <w:rPr>
          <w:rFonts w:cs="Arial"/>
          <w:szCs w:val="24"/>
        </w:rPr>
        <w:t>12 Points</w:t>
      </w:r>
      <w:r w:rsidRPr="000B0185">
        <w:rPr>
          <w:rFonts w:cs="Arial"/>
          <w:szCs w:val="24"/>
        </w:rPr>
        <w:t>)</w:t>
      </w:r>
    </w:p>
    <w:p w14:paraId="55216129" w14:textId="77777777" w:rsidR="00B0222C" w:rsidRPr="000B0185"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0B0185">
        <w:rPr>
          <w:rFonts w:cs="Arial"/>
          <w:szCs w:val="24"/>
        </w:rPr>
        <w:t xml:space="preserve">Detailed description of at least one career training program and career </w:t>
      </w:r>
      <w:r w:rsidRPr="000B0185">
        <w:rPr>
          <w:rFonts w:cs="Arial"/>
          <w:szCs w:val="24"/>
        </w:rPr>
        <w:lastRenderedPageBreak/>
        <w:t>pathway offered to ELLs and the potential industry-recognized credential available upon completion</w:t>
      </w:r>
    </w:p>
    <w:p w14:paraId="7C9945EC" w14:textId="2E3DEF6D"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1DCDEED3" w:rsidRPr="000B0185">
        <w:rPr>
          <w:rFonts w:cs="Arial"/>
          <w:szCs w:val="24"/>
        </w:rPr>
        <w:t>9 Points</w:t>
      </w:r>
      <w:r w:rsidRPr="000B0185">
        <w:rPr>
          <w:rFonts w:cs="Arial"/>
          <w:szCs w:val="24"/>
        </w:rPr>
        <w:t>)</w:t>
      </w:r>
    </w:p>
    <w:p w14:paraId="1F1C5B62" w14:textId="77777777" w:rsidR="00B0222C" w:rsidRPr="000B0185"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0B0185">
        <w:rPr>
          <w:rFonts w:cs="Arial"/>
          <w:szCs w:val="24"/>
        </w:rPr>
        <w:t>Sufficient description of at least one career training program and career pathway offered to ELLs and the potential industry-recognized credential available upon completion</w:t>
      </w:r>
    </w:p>
    <w:p w14:paraId="1DEA80C4" w14:textId="2A394473"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0C3C49E4" w:rsidRPr="000B0185">
        <w:rPr>
          <w:rFonts w:cs="Arial"/>
          <w:szCs w:val="24"/>
        </w:rPr>
        <w:t>6 Points</w:t>
      </w:r>
      <w:r w:rsidRPr="000B0185">
        <w:rPr>
          <w:rFonts w:cs="Arial"/>
          <w:szCs w:val="24"/>
        </w:rPr>
        <w:t>)</w:t>
      </w:r>
    </w:p>
    <w:p w14:paraId="485AA197" w14:textId="77777777" w:rsidR="00B0222C" w:rsidRPr="000B0185"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0B0185">
        <w:rPr>
          <w:rFonts w:cs="Arial"/>
          <w:szCs w:val="24"/>
        </w:rPr>
        <w:t>Limited description of at least one career training program and career pathway offered to ELLs and the potential industry-recognized credential available upon completion</w:t>
      </w:r>
    </w:p>
    <w:p w14:paraId="15990290" w14:textId="20CEAAC4"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46ACFC16" w:rsidRPr="000B0185">
        <w:rPr>
          <w:rFonts w:cs="Arial"/>
          <w:szCs w:val="24"/>
        </w:rPr>
        <w:t xml:space="preserve"> (3 Points)</w:t>
      </w:r>
    </w:p>
    <w:p w14:paraId="13657C19" w14:textId="6E01D08E" w:rsidR="00B0222C" w:rsidRPr="000B0185" w:rsidRDefault="71CDF034" w:rsidP="008634AB">
      <w:pPr>
        <w:pStyle w:val="ListParagraph"/>
        <w:widowControl w:val="0"/>
        <w:numPr>
          <w:ilvl w:val="2"/>
          <w:numId w:val="85"/>
        </w:numPr>
        <w:adjustRightInd w:val="0"/>
        <w:spacing w:after="240"/>
        <w:ind w:left="1440" w:hanging="360"/>
        <w:textAlignment w:val="baseline"/>
        <w:rPr>
          <w:rFonts w:cs="Arial"/>
          <w:szCs w:val="24"/>
        </w:rPr>
      </w:pPr>
      <w:r w:rsidRPr="000B0185">
        <w:rPr>
          <w:rFonts w:cs="Arial"/>
          <w:szCs w:val="24"/>
        </w:rPr>
        <w:t>Unclear description of at least one career training program and career pathway offered to ELLs and the potential industry-recognized credential available upon completion</w:t>
      </w:r>
    </w:p>
    <w:p w14:paraId="57F5F525" w14:textId="1498EF4D" w:rsidR="00B0222C" w:rsidRPr="000B0185" w:rsidRDefault="03434C35"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557EA632" w:rsidRPr="000B0185">
        <w:rPr>
          <w:rFonts w:cs="Arial"/>
          <w:szCs w:val="24"/>
        </w:rPr>
        <w:t xml:space="preserve">(0 </w:t>
      </w:r>
      <w:r w:rsidR="755A377A" w:rsidRPr="000B0185">
        <w:rPr>
          <w:rFonts w:cs="Arial"/>
          <w:szCs w:val="24"/>
        </w:rPr>
        <w:t>Points</w:t>
      </w:r>
      <w:r w:rsidR="557EA632" w:rsidRPr="000B0185">
        <w:rPr>
          <w:rFonts w:cs="Arial"/>
          <w:szCs w:val="24"/>
        </w:rPr>
        <w:t>)</w:t>
      </w:r>
    </w:p>
    <w:p w14:paraId="11CA7DBC" w14:textId="0636AFA7" w:rsidR="00B0222C" w:rsidRPr="000B0185" w:rsidRDefault="5F38E644" w:rsidP="008634AB">
      <w:pPr>
        <w:pStyle w:val="ListParagraph"/>
        <w:widowControl w:val="0"/>
        <w:numPr>
          <w:ilvl w:val="2"/>
          <w:numId w:val="85"/>
        </w:numPr>
        <w:adjustRightInd w:val="0"/>
        <w:spacing w:after="240"/>
        <w:ind w:left="1440" w:hanging="360"/>
        <w:textAlignment w:val="baseline"/>
        <w:rPr>
          <w:rFonts w:cs="Arial"/>
          <w:szCs w:val="24"/>
        </w:rPr>
      </w:pPr>
      <w:r w:rsidRPr="000B0185">
        <w:rPr>
          <w:rFonts w:cs="Arial"/>
          <w:szCs w:val="24"/>
        </w:rPr>
        <w:t>N</w:t>
      </w:r>
      <w:r w:rsidR="1F37208E" w:rsidRPr="000B0185">
        <w:rPr>
          <w:rFonts w:cs="Arial"/>
          <w:szCs w:val="24"/>
        </w:rPr>
        <w:t>ot applicable description of at least one career training program and career pathway offered to ELLs and the potential industry-recognized credential available upon completion</w:t>
      </w:r>
    </w:p>
    <w:p w14:paraId="68B04380" w14:textId="0C854E21" w:rsidR="005B0620" w:rsidRPr="000B0185" w:rsidRDefault="00B0222C" w:rsidP="008634AB">
      <w:pPr>
        <w:pStyle w:val="ListParagraph"/>
        <w:widowControl w:val="0"/>
        <w:numPr>
          <w:ilvl w:val="0"/>
          <w:numId w:val="85"/>
        </w:numPr>
        <w:adjustRightInd w:val="0"/>
        <w:spacing w:after="240"/>
        <w:textAlignment w:val="baseline"/>
        <w:rPr>
          <w:rFonts w:cs="Arial"/>
          <w:szCs w:val="24"/>
        </w:rPr>
      </w:pPr>
      <w:r w:rsidRPr="000B0185">
        <w:rPr>
          <w:rFonts w:cs="Arial"/>
          <w:szCs w:val="24"/>
        </w:rPr>
        <w:t>Describe how ELLs will engage in the three IET components (literacy education</w:t>
      </w:r>
      <w:r w:rsidR="00275A92" w:rsidRPr="000B0185">
        <w:rPr>
          <w:rFonts w:cs="Arial"/>
          <w:szCs w:val="24"/>
        </w:rPr>
        <w:t>,</w:t>
      </w:r>
      <w:r w:rsidRPr="000B0185">
        <w:rPr>
          <w:rFonts w:cs="Arial"/>
          <w:szCs w:val="24"/>
        </w:rPr>
        <w:t xml:space="preserve"> workforce preparation</w:t>
      </w:r>
      <w:r w:rsidR="00275A92" w:rsidRPr="000B0185">
        <w:rPr>
          <w:rFonts w:cs="Arial"/>
          <w:szCs w:val="24"/>
        </w:rPr>
        <w:t>,</w:t>
      </w:r>
      <w:r w:rsidRPr="000B0185">
        <w:rPr>
          <w:rFonts w:cs="Arial"/>
          <w:szCs w:val="24"/>
        </w:rPr>
        <w:t xml:space="preserve"> and workforce training) and how these components will occur simultaneously and function cooperatively</w:t>
      </w:r>
      <w:r w:rsidR="005B0620" w:rsidRPr="000B0185">
        <w:rPr>
          <w:rFonts w:cs="Arial"/>
          <w:szCs w:val="24"/>
        </w:rPr>
        <w:t xml:space="preserve"> (500 word maximum) </w:t>
      </w:r>
    </w:p>
    <w:p w14:paraId="47117B2F" w14:textId="532D8F90"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093238AF" w:rsidRPr="000B0185">
        <w:rPr>
          <w:rFonts w:cs="Arial"/>
          <w:szCs w:val="24"/>
        </w:rPr>
        <w:t>16 Points</w:t>
      </w:r>
      <w:r w:rsidRPr="000B0185">
        <w:rPr>
          <w:rFonts w:cs="Arial"/>
          <w:szCs w:val="24"/>
        </w:rPr>
        <w:t>)</w:t>
      </w:r>
    </w:p>
    <w:p w14:paraId="04AF8A7A" w14:textId="0256D96D" w:rsidR="00B0222C" w:rsidRPr="000B0185"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0B0185">
        <w:rPr>
          <w:rFonts w:cs="Arial"/>
          <w:szCs w:val="24"/>
        </w:rPr>
        <w:t>Detailed description of how ELL participants will engage in the three IET components (literacy education</w:t>
      </w:r>
      <w:r w:rsidR="00275A92" w:rsidRPr="000B0185">
        <w:rPr>
          <w:rFonts w:cs="Arial"/>
          <w:szCs w:val="24"/>
        </w:rPr>
        <w:t>,</w:t>
      </w:r>
      <w:r w:rsidRPr="000B0185">
        <w:rPr>
          <w:rFonts w:cs="Arial"/>
          <w:szCs w:val="24"/>
        </w:rPr>
        <w:t xml:space="preserve"> workforce preparation</w:t>
      </w:r>
      <w:r w:rsidR="00275A92" w:rsidRPr="000B0185">
        <w:rPr>
          <w:rFonts w:cs="Arial"/>
          <w:szCs w:val="24"/>
        </w:rPr>
        <w:t>,</w:t>
      </w:r>
      <w:r w:rsidRPr="000B0185">
        <w:rPr>
          <w:rFonts w:cs="Arial"/>
          <w:szCs w:val="24"/>
        </w:rPr>
        <w:t xml:space="preserve"> and workforce training) and how these components will occur simultaneously and function cooperatively</w:t>
      </w:r>
    </w:p>
    <w:p w14:paraId="5D6019F9" w14:textId="455FC218"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2AAADF99" w:rsidRPr="000B0185">
        <w:rPr>
          <w:rFonts w:cs="Arial"/>
          <w:szCs w:val="24"/>
        </w:rPr>
        <w:t>12 Points</w:t>
      </w:r>
      <w:r w:rsidRPr="000B0185">
        <w:rPr>
          <w:rFonts w:cs="Arial"/>
          <w:szCs w:val="24"/>
        </w:rPr>
        <w:t>)</w:t>
      </w:r>
    </w:p>
    <w:p w14:paraId="4AD15360" w14:textId="021DBB6A" w:rsidR="00B0222C" w:rsidRPr="000B0185"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0B0185">
        <w:rPr>
          <w:rFonts w:cs="Arial"/>
          <w:szCs w:val="24"/>
        </w:rPr>
        <w:t>Sufficient description of how ELL participants will engage in the three IET components (literacy education</w:t>
      </w:r>
      <w:r w:rsidR="00275A92" w:rsidRPr="000B0185">
        <w:rPr>
          <w:rFonts w:cs="Arial"/>
          <w:szCs w:val="24"/>
        </w:rPr>
        <w:t>,</w:t>
      </w:r>
      <w:r w:rsidRPr="000B0185">
        <w:rPr>
          <w:rFonts w:cs="Arial"/>
          <w:szCs w:val="24"/>
        </w:rPr>
        <w:t xml:space="preserve"> workforce preparation</w:t>
      </w:r>
      <w:r w:rsidR="00275A92" w:rsidRPr="000B0185">
        <w:rPr>
          <w:rFonts w:cs="Arial"/>
          <w:szCs w:val="24"/>
        </w:rPr>
        <w:t>,</w:t>
      </w:r>
      <w:r w:rsidRPr="000B0185">
        <w:rPr>
          <w:rFonts w:cs="Arial"/>
          <w:szCs w:val="24"/>
        </w:rPr>
        <w:t xml:space="preserve"> and workforce training) and how these components will occur simultaneously and function cooperatively</w:t>
      </w:r>
    </w:p>
    <w:p w14:paraId="5B78759F" w14:textId="1325077A"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43BA49A4" w:rsidRPr="000B0185">
        <w:rPr>
          <w:rFonts w:cs="Arial"/>
          <w:szCs w:val="24"/>
        </w:rPr>
        <w:t>8 Points</w:t>
      </w:r>
      <w:r w:rsidRPr="000B0185">
        <w:rPr>
          <w:rFonts w:cs="Arial"/>
          <w:szCs w:val="24"/>
        </w:rPr>
        <w:t>)</w:t>
      </w:r>
    </w:p>
    <w:p w14:paraId="3745363F" w14:textId="0001B902" w:rsidR="00B0222C" w:rsidRPr="000B0185"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0B0185">
        <w:rPr>
          <w:rFonts w:cs="Arial"/>
          <w:szCs w:val="24"/>
        </w:rPr>
        <w:t xml:space="preserve">Limited description of how ELL participants will engage in the three IET </w:t>
      </w:r>
      <w:r w:rsidRPr="000B0185">
        <w:rPr>
          <w:rFonts w:cs="Arial"/>
          <w:szCs w:val="24"/>
        </w:rPr>
        <w:lastRenderedPageBreak/>
        <w:t>components (literacy education</w:t>
      </w:r>
      <w:r w:rsidR="00275A92" w:rsidRPr="000B0185">
        <w:rPr>
          <w:rFonts w:cs="Arial"/>
          <w:szCs w:val="24"/>
        </w:rPr>
        <w:t>,</w:t>
      </w:r>
      <w:r w:rsidRPr="000B0185">
        <w:rPr>
          <w:rFonts w:cs="Arial"/>
          <w:szCs w:val="24"/>
        </w:rPr>
        <w:t xml:space="preserve"> workforce preparation</w:t>
      </w:r>
      <w:r w:rsidR="00275A92" w:rsidRPr="000B0185">
        <w:rPr>
          <w:rFonts w:cs="Arial"/>
          <w:szCs w:val="24"/>
        </w:rPr>
        <w:t>,</w:t>
      </w:r>
      <w:r w:rsidRPr="000B0185">
        <w:rPr>
          <w:rFonts w:cs="Arial"/>
          <w:szCs w:val="24"/>
        </w:rPr>
        <w:t xml:space="preserve"> and workforce training) and how these components will occur simultaneously and function cooperatively</w:t>
      </w:r>
    </w:p>
    <w:p w14:paraId="3AEAB9A0" w14:textId="3E456AB0"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2D5EFC10" w:rsidRPr="000B0185">
        <w:rPr>
          <w:rFonts w:cs="Arial"/>
          <w:szCs w:val="24"/>
        </w:rPr>
        <w:t xml:space="preserve"> (4 Points)</w:t>
      </w:r>
    </w:p>
    <w:p w14:paraId="34267C89" w14:textId="4344C2BE" w:rsidR="00B0222C" w:rsidRPr="000B0185" w:rsidRDefault="6BEB8BF2" w:rsidP="008634AB">
      <w:pPr>
        <w:pStyle w:val="ListParagraph"/>
        <w:widowControl w:val="0"/>
        <w:numPr>
          <w:ilvl w:val="2"/>
          <w:numId w:val="85"/>
        </w:numPr>
        <w:adjustRightInd w:val="0"/>
        <w:spacing w:after="240"/>
        <w:ind w:left="1440" w:hanging="360"/>
        <w:textAlignment w:val="baseline"/>
        <w:rPr>
          <w:rFonts w:cs="Arial"/>
          <w:szCs w:val="24"/>
        </w:rPr>
      </w:pPr>
      <w:r w:rsidRPr="000B0185">
        <w:rPr>
          <w:rFonts w:cs="Arial"/>
          <w:szCs w:val="24"/>
        </w:rPr>
        <w:t>Unclear description of how ELL participants will engage in the three IET components (literacy education</w:t>
      </w:r>
      <w:r w:rsidR="00275A92" w:rsidRPr="000B0185">
        <w:rPr>
          <w:rFonts w:cs="Arial"/>
          <w:szCs w:val="24"/>
        </w:rPr>
        <w:t>,</w:t>
      </w:r>
      <w:r w:rsidRPr="000B0185">
        <w:rPr>
          <w:rFonts w:cs="Arial"/>
          <w:szCs w:val="24"/>
        </w:rPr>
        <w:t xml:space="preserve"> workforce preparation</w:t>
      </w:r>
      <w:r w:rsidR="00275A92" w:rsidRPr="000B0185">
        <w:rPr>
          <w:rFonts w:cs="Arial"/>
          <w:szCs w:val="24"/>
        </w:rPr>
        <w:t>,</w:t>
      </w:r>
      <w:r w:rsidRPr="000B0185">
        <w:rPr>
          <w:rFonts w:cs="Arial"/>
          <w:szCs w:val="24"/>
        </w:rPr>
        <w:t xml:space="preserve"> and workforce training) and how these components will occur simultaneously and function cooperatively</w:t>
      </w:r>
    </w:p>
    <w:p w14:paraId="753ECE6C" w14:textId="4A2114F2" w:rsidR="00B0222C" w:rsidRPr="000B0185" w:rsidRDefault="03434C35"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557EA632" w:rsidRPr="000B0185">
        <w:rPr>
          <w:rFonts w:cs="Arial"/>
          <w:szCs w:val="24"/>
        </w:rPr>
        <w:t>(0</w:t>
      </w:r>
      <w:r w:rsidR="69107C1D" w:rsidRPr="000B0185">
        <w:rPr>
          <w:rFonts w:cs="Arial"/>
          <w:szCs w:val="24"/>
        </w:rPr>
        <w:t xml:space="preserve"> Points</w:t>
      </w:r>
      <w:r w:rsidR="557EA632" w:rsidRPr="000B0185">
        <w:rPr>
          <w:rFonts w:cs="Arial"/>
          <w:szCs w:val="24"/>
        </w:rPr>
        <w:t>)</w:t>
      </w:r>
    </w:p>
    <w:p w14:paraId="058206A4" w14:textId="45D67684" w:rsidR="00B0222C" w:rsidRPr="000B0185" w:rsidRDefault="349F2B8A" w:rsidP="008634AB">
      <w:pPr>
        <w:pStyle w:val="ListParagraph"/>
        <w:widowControl w:val="0"/>
        <w:numPr>
          <w:ilvl w:val="2"/>
          <w:numId w:val="85"/>
        </w:numPr>
        <w:adjustRightInd w:val="0"/>
        <w:spacing w:after="240"/>
        <w:ind w:left="1440" w:hanging="360"/>
        <w:textAlignment w:val="baseline"/>
        <w:rPr>
          <w:rFonts w:cs="Arial"/>
          <w:szCs w:val="24"/>
        </w:rPr>
      </w:pPr>
      <w:r w:rsidRPr="000B0185">
        <w:rPr>
          <w:rFonts w:cs="Arial"/>
          <w:szCs w:val="24"/>
        </w:rPr>
        <w:t>N</w:t>
      </w:r>
      <w:r w:rsidR="1F37208E" w:rsidRPr="000B0185">
        <w:rPr>
          <w:rFonts w:cs="Arial"/>
          <w:szCs w:val="24"/>
        </w:rPr>
        <w:t>ot applicable description of how ELL participants will engage in the three IET components (literacy education</w:t>
      </w:r>
      <w:r w:rsidR="00275A92" w:rsidRPr="000B0185">
        <w:rPr>
          <w:rFonts w:cs="Arial"/>
          <w:szCs w:val="24"/>
        </w:rPr>
        <w:t>,</w:t>
      </w:r>
      <w:r w:rsidR="1F37208E" w:rsidRPr="000B0185">
        <w:rPr>
          <w:rFonts w:cs="Arial"/>
          <w:szCs w:val="24"/>
        </w:rPr>
        <w:t xml:space="preserve"> workforce preparation</w:t>
      </w:r>
      <w:r w:rsidR="00275A92" w:rsidRPr="000B0185">
        <w:rPr>
          <w:rFonts w:cs="Arial"/>
          <w:szCs w:val="24"/>
        </w:rPr>
        <w:t>,</w:t>
      </w:r>
      <w:r w:rsidR="1F37208E" w:rsidRPr="000B0185">
        <w:rPr>
          <w:rFonts w:cs="Arial"/>
          <w:szCs w:val="24"/>
        </w:rPr>
        <w:t xml:space="preserve"> and workforce training) and how these components will occur simultaneously and function cooperatively</w:t>
      </w:r>
    </w:p>
    <w:p w14:paraId="6845695D" w14:textId="61951E2F" w:rsidR="00B0222C" w:rsidRPr="000B0185" w:rsidRDefault="005B0620" w:rsidP="008634AB">
      <w:pPr>
        <w:pStyle w:val="ListParagraph"/>
        <w:widowControl w:val="0"/>
        <w:numPr>
          <w:ilvl w:val="0"/>
          <w:numId w:val="85"/>
        </w:numPr>
        <w:adjustRightInd w:val="0"/>
        <w:spacing w:after="240"/>
        <w:textAlignment w:val="baseline"/>
        <w:rPr>
          <w:rFonts w:cs="Arial"/>
          <w:szCs w:val="24"/>
        </w:rPr>
      </w:pPr>
      <w:r w:rsidRPr="000B0185">
        <w:rPr>
          <w:rFonts w:cs="Arial"/>
          <w:szCs w:val="24"/>
        </w:rPr>
        <w:t>Describe how the Integrated English Literacy and Civics Education (IELCE)</w:t>
      </w:r>
      <w:r w:rsidR="00B0222C" w:rsidRPr="000B0185">
        <w:rPr>
          <w:rFonts w:cs="Arial"/>
          <w:szCs w:val="24"/>
        </w:rPr>
        <w:t xml:space="preserve"> program will provide services designed to integrate and enroll participants into the local workforce development system, career education training programs, and possible internships</w:t>
      </w:r>
      <w:r w:rsidRPr="000B0185">
        <w:rPr>
          <w:rFonts w:cs="Arial"/>
          <w:szCs w:val="24"/>
        </w:rPr>
        <w:t xml:space="preserve"> (500 word maximum)</w:t>
      </w:r>
    </w:p>
    <w:p w14:paraId="49E7FFEF" w14:textId="40E09479"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0678D9B3" w:rsidRPr="000B0185">
        <w:rPr>
          <w:rFonts w:cs="Arial"/>
          <w:szCs w:val="24"/>
        </w:rPr>
        <w:t>12 Points</w:t>
      </w:r>
      <w:r w:rsidRPr="000B0185">
        <w:rPr>
          <w:rFonts w:cs="Arial"/>
          <w:szCs w:val="24"/>
        </w:rPr>
        <w:t>)</w:t>
      </w:r>
    </w:p>
    <w:p w14:paraId="645243EC" w14:textId="60B9C3DC" w:rsidR="00B0222C" w:rsidRPr="000B0185"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0B0185">
        <w:rPr>
          <w:rFonts w:cs="Arial"/>
          <w:szCs w:val="24"/>
        </w:rPr>
        <w:t xml:space="preserve">Detailed description of how the </w:t>
      </w:r>
      <w:r w:rsidR="005B0620" w:rsidRPr="000B0185">
        <w:rPr>
          <w:rFonts w:cs="Arial"/>
          <w:szCs w:val="24"/>
        </w:rPr>
        <w:t xml:space="preserve">IELCE </w:t>
      </w:r>
      <w:r w:rsidRPr="000B0185">
        <w:rPr>
          <w:rFonts w:cs="Arial"/>
          <w:szCs w:val="24"/>
        </w:rPr>
        <w:t>program will provide services designed to integrate and enroll participants into the local workforce development system, career education training programs, and possible internships</w:t>
      </w:r>
    </w:p>
    <w:p w14:paraId="4304953E" w14:textId="2C6475FA"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7AB71CEF" w:rsidRPr="000B0185">
        <w:rPr>
          <w:rFonts w:cs="Arial"/>
          <w:szCs w:val="24"/>
        </w:rPr>
        <w:t>9 Points</w:t>
      </w:r>
      <w:r w:rsidRPr="000B0185">
        <w:rPr>
          <w:rFonts w:cs="Arial"/>
          <w:szCs w:val="24"/>
        </w:rPr>
        <w:t>)</w:t>
      </w:r>
    </w:p>
    <w:p w14:paraId="21DE4391" w14:textId="77777777" w:rsidR="00B0222C" w:rsidRPr="000B0185"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0B0185">
        <w:rPr>
          <w:rFonts w:cs="Arial"/>
          <w:szCs w:val="24"/>
        </w:rPr>
        <w:t>Sufficient description of how the IELCE program will provide services designed to integrate and enroll participants into the local workforce development system, career education training programs, and possible internships</w:t>
      </w:r>
    </w:p>
    <w:p w14:paraId="66D2D58F" w14:textId="7E0D97BA"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71E64583" w:rsidRPr="000B0185">
        <w:rPr>
          <w:rFonts w:cs="Arial"/>
          <w:szCs w:val="24"/>
        </w:rPr>
        <w:t>6 Points</w:t>
      </w:r>
      <w:r w:rsidRPr="000B0185">
        <w:rPr>
          <w:rFonts w:cs="Arial"/>
          <w:szCs w:val="24"/>
        </w:rPr>
        <w:t>)</w:t>
      </w:r>
    </w:p>
    <w:p w14:paraId="4157BE85" w14:textId="1FF119BA" w:rsidR="00B0222C" w:rsidRPr="000B0185"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0B0185">
        <w:rPr>
          <w:rFonts w:cs="Arial"/>
          <w:szCs w:val="24"/>
        </w:rPr>
        <w:t xml:space="preserve">Limited description of how </w:t>
      </w:r>
      <w:r w:rsidR="005B0620" w:rsidRPr="000B0185">
        <w:rPr>
          <w:rFonts w:cs="Arial"/>
          <w:szCs w:val="24"/>
        </w:rPr>
        <w:t>the IELCE program will provide</w:t>
      </w:r>
      <w:r w:rsidRPr="000B0185">
        <w:rPr>
          <w:rFonts w:cs="Arial"/>
          <w:szCs w:val="24"/>
        </w:rPr>
        <w:t xml:space="preserve"> services designed to integrate and enroll participants into the local workforce development system, career education training programs, and possible internships</w:t>
      </w:r>
    </w:p>
    <w:p w14:paraId="1DDBADC6" w14:textId="2FCE9E38"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7B54964F" w:rsidRPr="000B0185">
        <w:rPr>
          <w:rFonts w:cs="Arial"/>
          <w:szCs w:val="24"/>
        </w:rPr>
        <w:t xml:space="preserve"> (3 Points)</w:t>
      </w:r>
    </w:p>
    <w:p w14:paraId="27054E4B" w14:textId="001913BD" w:rsidR="00B0222C" w:rsidRPr="000B0185" w:rsidRDefault="44F310A5" w:rsidP="008634AB">
      <w:pPr>
        <w:pStyle w:val="ListParagraph"/>
        <w:widowControl w:val="0"/>
        <w:numPr>
          <w:ilvl w:val="2"/>
          <w:numId w:val="85"/>
        </w:numPr>
        <w:adjustRightInd w:val="0"/>
        <w:spacing w:after="240"/>
        <w:ind w:left="1440" w:hanging="360"/>
        <w:textAlignment w:val="baseline"/>
        <w:rPr>
          <w:rFonts w:cs="Arial"/>
          <w:szCs w:val="24"/>
        </w:rPr>
      </w:pPr>
      <w:r w:rsidRPr="000B0185">
        <w:rPr>
          <w:rFonts w:cs="Arial"/>
          <w:szCs w:val="24"/>
        </w:rPr>
        <w:t xml:space="preserve">Unclear description of how the IELCE program will provide services designed to integrate and enroll participants into the local workforce </w:t>
      </w:r>
      <w:r w:rsidRPr="000B0185">
        <w:rPr>
          <w:rFonts w:cs="Arial"/>
          <w:szCs w:val="24"/>
        </w:rPr>
        <w:lastRenderedPageBreak/>
        <w:t>development system, career education training programs, and possible internships</w:t>
      </w:r>
    </w:p>
    <w:p w14:paraId="5E34B98C" w14:textId="722D55B0" w:rsidR="00B0222C" w:rsidRPr="000B0185" w:rsidRDefault="03434C35"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 xml:space="preserve">NOT APPLICABLE </w:t>
      </w:r>
      <w:r w:rsidR="557EA632" w:rsidRPr="000B0185">
        <w:rPr>
          <w:rFonts w:cs="Arial"/>
          <w:szCs w:val="24"/>
        </w:rPr>
        <w:t xml:space="preserve">(0 </w:t>
      </w:r>
      <w:r w:rsidR="6E52F13A" w:rsidRPr="000B0185">
        <w:rPr>
          <w:rFonts w:cs="Arial"/>
          <w:szCs w:val="24"/>
        </w:rPr>
        <w:t>Points</w:t>
      </w:r>
      <w:r w:rsidR="557EA632" w:rsidRPr="000B0185">
        <w:rPr>
          <w:rFonts w:cs="Arial"/>
          <w:szCs w:val="24"/>
        </w:rPr>
        <w:t>)</w:t>
      </w:r>
    </w:p>
    <w:p w14:paraId="27BF29C5" w14:textId="3B5E41E4" w:rsidR="00B0222C" w:rsidRPr="000B0185" w:rsidRDefault="6C5A549C" w:rsidP="008634AB">
      <w:pPr>
        <w:pStyle w:val="ListParagraph"/>
        <w:widowControl w:val="0"/>
        <w:numPr>
          <w:ilvl w:val="2"/>
          <w:numId w:val="85"/>
        </w:numPr>
        <w:adjustRightInd w:val="0"/>
        <w:spacing w:after="240"/>
        <w:ind w:left="1440" w:hanging="360"/>
        <w:textAlignment w:val="baseline"/>
        <w:rPr>
          <w:rFonts w:cs="Arial"/>
          <w:szCs w:val="24"/>
        </w:rPr>
      </w:pPr>
      <w:r w:rsidRPr="000B0185">
        <w:rPr>
          <w:rFonts w:cs="Arial"/>
          <w:szCs w:val="24"/>
        </w:rPr>
        <w:t>N</w:t>
      </w:r>
      <w:r w:rsidR="1F37208E" w:rsidRPr="000B0185">
        <w:rPr>
          <w:rFonts w:cs="Arial"/>
          <w:szCs w:val="24"/>
        </w:rPr>
        <w:t>ot applicable description of how the IELCE program will provide services designed to integrate and enroll participants into the local workforce development system, career education training programs, and possible internships</w:t>
      </w:r>
    </w:p>
    <w:p w14:paraId="6BB23258" w14:textId="30B3D927" w:rsidR="00B0222C" w:rsidRPr="000B0185" w:rsidRDefault="00B0222C" w:rsidP="008634AB">
      <w:pPr>
        <w:pStyle w:val="ListParagraph"/>
        <w:widowControl w:val="0"/>
        <w:numPr>
          <w:ilvl w:val="0"/>
          <w:numId w:val="85"/>
        </w:numPr>
        <w:adjustRightInd w:val="0"/>
        <w:spacing w:after="240"/>
        <w:textAlignment w:val="baseline"/>
        <w:rPr>
          <w:rFonts w:cs="Arial"/>
          <w:szCs w:val="24"/>
        </w:rPr>
      </w:pPr>
      <w:r w:rsidRPr="000B0185">
        <w:rPr>
          <w:rFonts w:cs="Arial"/>
          <w:szCs w:val="24"/>
        </w:rPr>
        <w:t>Explain how the IELCE program will prepare ELLs to transition into unsubsidized employment in occupations that lead to economic self-sufficiency</w:t>
      </w:r>
      <w:r w:rsidR="005B0620" w:rsidRPr="000B0185">
        <w:rPr>
          <w:rFonts w:cs="Arial"/>
          <w:szCs w:val="24"/>
        </w:rPr>
        <w:t xml:space="preserve"> (500 word maximum)</w:t>
      </w:r>
    </w:p>
    <w:p w14:paraId="2E425A9F" w14:textId="2A93BF2A"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ADVANCED (</w:t>
      </w:r>
      <w:r w:rsidR="4DD751FD" w:rsidRPr="000B0185">
        <w:rPr>
          <w:rFonts w:cs="Arial"/>
          <w:szCs w:val="24"/>
        </w:rPr>
        <w:t>12 Points</w:t>
      </w:r>
      <w:r w:rsidRPr="000B0185">
        <w:rPr>
          <w:rFonts w:cs="Arial"/>
          <w:szCs w:val="24"/>
        </w:rPr>
        <w:t>)</w:t>
      </w:r>
    </w:p>
    <w:p w14:paraId="429B5AF5" w14:textId="77777777" w:rsidR="00B0222C" w:rsidRPr="000B0185"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0B0185">
        <w:rPr>
          <w:rFonts w:cs="Arial"/>
          <w:szCs w:val="24"/>
        </w:rPr>
        <w:t>Detailed description of how the IELCE program will prepare ELL students to transition into unsubsidized employment in occupations that lead to economic self-sufficiency</w:t>
      </w:r>
    </w:p>
    <w:p w14:paraId="5CFD30A2" w14:textId="3CB42A55"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ADEQUATE (</w:t>
      </w:r>
      <w:r w:rsidR="22BAA498" w:rsidRPr="000B0185">
        <w:rPr>
          <w:rFonts w:cs="Arial"/>
          <w:szCs w:val="24"/>
        </w:rPr>
        <w:t>9 Points</w:t>
      </w:r>
      <w:r w:rsidRPr="000B0185">
        <w:rPr>
          <w:rFonts w:cs="Arial"/>
          <w:szCs w:val="24"/>
        </w:rPr>
        <w:t>)</w:t>
      </w:r>
    </w:p>
    <w:p w14:paraId="783FA990" w14:textId="77777777" w:rsidR="00B0222C" w:rsidRPr="000B0185"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0B0185">
        <w:rPr>
          <w:rFonts w:cs="Arial"/>
          <w:szCs w:val="24"/>
        </w:rPr>
        <w:t>Sufficient description of how the IELCE program will prepare ELL students to transition into unsubsidized employment in occupations that lead to economic self-sufficiency</w:t>
      </w:r>
    </w:p>
    <w:p w14:paraId="3D58FD09" w14:textId="2D1846D0" w:rsidR="00B0222C" w:rsidRPr="000B0185" w:rsidRDefault="1F37208E"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LIMITED (</w:t>
      </w:r>
      <w:r w:rsidR="06CF0A67" w:rsidRPr="000B0185">
        <w:rPr>
          <w:rFonts w:cs="Arial"/>
          <w:szCs w:val="24"/>
        </w:rPr>
        <w:t>6 Points</w:t>
      </w:r>
      <w:r w:rsidRPr="000B0185">
        <w:rPr>
          <w:rFonts w:cs="Arial"/>
          <w:szCs w:val="24"/>
        </w:rPr>
        <w:t>)</w:t>
      </w:r>
    </w:p>
    <w:p w14:paraId="19F028B3" w14:textId="77777777" w:rsidR="00B0222C" w:rsidRPr="000B0185" w:rsidRDefault="00B0222C" w:rsidP="008634AB">
      <w:pPr>
        <w:pStyle w:val="ListParagraph"/>
        <w:widowControl w:val="0"/>
        <w:numPr>
          <w:ilvl w:val="2"/>
          <w:numId w:val="85"/>
        </w:numPr>
        <w:adjustRightInd w:val="0"/>
        <w:spacing w:after="240"/>
        <w:ind w:left="1440" w:hanging="360"/>
        <w:textAlignment w:val="baseline"/>
        <w:rPr>
          <w:rFonts w:cs="Arial"/>
          <w:szCs w:val="24"/>
        </w:rPr>
      </w:pPr>
      <w:r w:rsidRPr="000B0185">
        <w:rPr>
          <w:rFonts w:cs="Arial"/>
          <w:szCs w:val="24"/>
        </w:rPr>
        <w:t>Limited description of how the IELCE program will prepare ELL students to transition into unsubsidized employment in occupations that lead to economic self-sufficiency</w:t>
      </w:r>
    </w:p>
    <w:p w14:paraId="05D2164F" w14:textId="0829683D" w:rsidR="00B0222C" w:rsidRPr="000B0185" w:rsidRDefault="31A46BF7" w:rsidP="008634AB">
      <w:pPr>
        <w:pStyle w:val="ListParagraph"/>
        <w:widowControl w:val="0"/>
        <w:numPr>
          <w:ilvl w:val="1"/>
          <w:numId w:val="49"/>
        </w:numPr>
        <w:adjustRightInd w:val="0"/>
        <w:spacing w:after="240"/>
        <w:ind w:left="1080"/>
        <w:textAlignment w:val="baseline"/>
        <w:rPr>
          <w:rFonts w:cs="Arial"/>
          <w:szCs w:val="24"/>
        </w:rPr>
      </w:pPr>
      <w:r w:rsidRPr="000B0185">
        <w:rPr>
          <w:rFonts w:cs="Arial"/>
          <w:szCs w:val="24"/>
        </w:rPr>
        <w:t>UNCLEAR</w:t>
      </w:r>
      <w:r w:rsidR="639E3FE3" w:rsidRPr="000B0185">
        <w:rPr>
          <w:rFonts w:cs="Arial"/>
          <w:szCs w:val="24"/>
        </w:rPr>
        <w:t xml:space="preserve"> (3 Points)</w:t>
      </w:r>
    </w:p>
    <w:p w14:paraId="5BC7486A" w14:textId="34B1EEA3" w:rsidR="00B0222C" w:rsidRPr="001B73A8" w:rsidRDefault="012A12FA" w:rsidP="008634AB">
      <w:pPr>
        <w:pStyle w:val="ListParagraph"/>
        <w:widowControl w:val="0"/>
        <w:numPr>
          <w:ilvl w:val="2"/>
          <w:numId w:val="85"/>
        </w:numPr>
        <w:adjustRightInd w:val="0"/>
        <w:spacing w:after="240"/>
        <w:ind w:left="1440" w:hanging="360"/>
        <w:textAlignment w:val="baseline"/>
        <w:rPr>
          <w:rFonts w:cs="Arial"/>
          <w:szCs w:val="24"/>
        </w:rPr>
      </w:pPr>
      <w:r w:rsidRPr="00F21462">
        <w:rPr>
          <w:rFonts w:cs="Arial"/>
          <w:szCs w:val="24"/>
        </w:rPr>
        <w:t>Unclear description of how the IELCE program will prepare ELL students to transition into unsubsidized employment in occupations that lead to economic self-sufficiency</w:t>
      </w:r>
    </w:p>
    <w:p w14:paraId="2D561A1E" w14:textId="503D2F9B" w:rsidR="00B0222C" w:rsidRPr="001B73A8" w:rsidRDefault="03434C35" w:rsidP="008634AB">
      <w:pPr>
        <w:pStyle w:val="ListParagraph"/>
        <w:widowControl w:val="0"/>
        <w:numPr>
          <w:ilvl w:val="1"/>
          <w:numId w:val="49"/>
        </w:numPr>
        <w:adjustRightInd w:val="0"/>
        <w:spacing w:after="240"/>
        <w:ind w:left="1080"/>
        <w:textAlignment w:val="baseline"/>
        <w:rPr>
          <w:rFonts w:cs="Arial"/>
          <w:szCs w:val="24"/>
        </w:rPr>
      </w:pPr>
      <w:r w:rsidRPr="00F21462">
        <w:rPr>
          <w:rFonts w:cs="Arial"/>
          <w:szCs w:val="24"/>
        </w:rPr>
        <w:t xml:space="preserve">NOT APPLICABLE </w:t>
      </w:r>
      <w:r w:rsidR="557EA632" w:rsidRPr="00F21462">
        <w:rPr>
          <w:rFonts w:cs="Arial"/>
          <w:szCs w:val="24"/>
        </w:rPr>
        <w:t xml:space="preserve">(0 </w:t>
      </w:r>
      <w:r w:rsidR="425B33E6" w:rsidRPr="00F21462">
        <w:rPr>
          <w:rFonts w:cs="Arial"/>
          <w:szCs w:val="24"/>
        </w:rPr>
        <w:t>Points</w:t>
      </w:r>
      <w:r w:rsidR="557EA632" w:rsidRPr="00F21462">
        <w:rPr>
          <w:rFonts w:cs="Arial"/>
          <w:szCs w:val="24"/>
        </w:rPr>
        <w:t>)</w:t>
      </w:r>
    </w:p>
    <w:p w14:paraId="5B34C87D" w14:textId="51A4A574" w:rsidR="004C39DE" w:rsidRDefault="037C4D59" w:rsidP="008634AB">
      <w:pPr>
        <w:pStyle w:val="ListParagraph"/>
        <w:widowControl w:val="0"/>
        <w:numPr>
          <w:ilvl w:val="2"/>
          <w:numId w:val="85"/>
        </w:numPr>
        <w:adjustRightInd w:val="0"/>
        <w:spacing w:after="240"/>
        <w:ind w:left="1440" w:hanging="360"/>
        <w:textAlignment w:val="baseline"/>
        <w:rPr>
          <w:rFonts w:cs="Arial"/>
          <w:szCs w:val="24"/>
        </w:rPr>
      </w:pPr>
      <w:r w:rsidRPr="00F21462">
        <w:rPr>
          <w:rFonts w:cs="Arial"/>
          <w:szCs w:val="24"/>
        </w:rPr>
        <w:t>N</w:t>
      </w:r>
      <w:r w:rsidR="1F37208E" w:rsidRPr="00F21462">
        <w:rPr>
          <w:rFonts w:cs="Arial"/>
          <w:szCs w:val="24"/>
        </w:rPr>
        <w:t>ot applicable description of how the IELCE program will prepare ELL students to transition into unsubsidized employment in occupations that lead to economic self-sufficiency</w:t>
      </w:r>
    </w:p>
    <w:p w14:paraId="346C3BF7" w14:textId="77777777" w:rsidR="004C39DE" w:rsidRDefault="004C39DE">
      <w:pPr>
        <w:rPr>
          <w:rFonts w:cs="Arial"/>
          <w:szCs w:val="24"/>
        </w:rPr>
      </w:pPr>
      <w:r>
        <w:rPr>
          <w:rFonts w:cs="Arial"/>
          <w:szCs w:val="24"/>
        </w:rPr>
        <w:br w:type="page"/>
      </w:r>
    </w:p>
    <w:p w14:paraId="49EDDD0E" w14:textId="0C8B46E0" w:rsidR="004C39DE" w:rsidRPr="004C39DE" w:rsidRDefault="00244654" w:rsidP="00244654">
      <w:pPr>
        <w:pStyle w:val="Heading2"/>
      </w:pPr>
      <w:bookmarkStart w:id="1621" w:name="_Toc109824204"/>
      <w:r>
        <w:lastRenderedPageBreak/>
        <w:t>Glossary</w:t>
      </w:r>
      <w:bookmarkEnd w:id="1621"/>
    </w:p>
    <w:p w14:paraId="020DBB6B" w14:textId="7940E714" w:rsidR="00C6311A" w:rsidRPr="00C6311A" w:rsidRDefault="00FE6A1B" w:rsidP="00A566A1">
      <w:pPr>
        <w:pStyle w:val="ListParagraph"/>
        <w:numPr>
          <w:ilvl w:val="0"/>
          <w:numId w:val="68"/>
        </w:numPr>
        <w:spacing w:after="240"/>
        <w:rPr>
          <w:rFonts w:cs="Arial"/>
          <w:szCs w:val="24"/>
        </w:rPr>
      </w:pPr>
      <w:r w:rsidRPr="52AAF429">
        <w:rPr>
          <w:rFonts w:cs="Arial"/>
          <w:b/>
          <w:bCs/>
        </w:rPr>
        <w:t>Adult Education:</w:t>
      </w:r>
    </w:p>
    <w:p w14:paraId="4EA7BF35" w14:textId="77777777" w:rsidR="00C6311A" w:rsidRPr="00C6311A" w:rsidRDefault="00C6311A" w:rsidP="006F3484">
      <w:pPr>
        <w:pStyle w:val="ListParagraph"/>
        <w:spacing w:after="240"/>
        <w:ind w:right="720"/>
        <w:rPr>
          <w:rFonts w:cs="Arial"/>
          <w:i/>
        </w:rPr>
      </w:pPr>
      <w:r w:rsidRPr="00C6311A">
        <w:rPr>
          <w:rFonts w:cs="Arial"/>
          <w:i/>
        </w:rPr>
        <w:t>Academic instruction and education services below the postsecondary level that increase an individual’s ability to:</w:t>
      </w:r>
    </w:p>
    <w:p w14:paraId="145F3E21" w14:textId="356C6366" w:rsidR="00C6311A" w:rsidRPr="00C6311A" w:rsidRDefault="001A19BF" w:rsidP="009A2236">
      <w:pPr>
        <w:pStyle w:val="ListParagraph"/>
        <w:numPr>
          <w:ilvl w:val="0"/>
          <w:numId w:val="88"/>
        </w:numPr>
        <w:spacing w:after="240"/>
        <w:ind w:right="720"/>
        <w:rPr>
          <w:rFonts w:cs="Arial"/>
          <w:i/>
        </w:rPr>
      </w:pPr>
      <w:r>
        <w:rPr>
          <w:rFonts w:cs="Arial"/>
          <w:i/>
        </w:rPr>
        <w:t>r</w:t>
      </w:r>
      <w:r w:rsidR="00C6311A" w:rsidRPr="00C6311A">
        <w:rPr>
          <w:rFonts w:cs="Arial"/>
          <w:i/>
        </w:rPr>
        <w:t>ead, write, and speak English and perform mathematics or other activities necessary for the attainment of a secondary school diploma or its recognized equivalent;</w:t>
      </w:r>
    </w:p>
    <w:p w14:paraId="24DF44B8" w14:textId="733473ED" w:rsidR="00C6311A" w:rsidRPr="00C6311A" w:rsidRDefault="001A19BF" w:rsidP="009A2236">
      <w:pPr>
        <w:pStyle w:val="ListParagraph"/>
        <w:numPr>
          <w:ilvl w:val="0"/>
          <w:numId w:val="88"/>
        </w:numPr>
        <w:spacing w:after="240"/>
        <w:ind w:right="720"/>
        <w:rPr>
          <w:rFonts w:cs="Arial"/>
          <w:i/>
        </w:rPr>
      </w:pPr>
      <w:r>
        <w:rPr>
          <w:rFonts w:cs="Arial"/>
          <w:i/>
        </w:rPr>
        <w:t>t</w:t>
      </w:r>
      <w:r w:rsidR="00C6311A" w:rsidRPr="00C6311A">
        <w:rPr>
          <w:rFonts w:cs="Arial"/>
          <w:i/>
        </w:rPr>
        <w:t>ransition to postsecondary education and training; and</w:t>
      </w:r>
    </w:p>
    <w:p w14:paraId="78AADEE5" w14:textId="53F1D48C" w:rsidR="00FE6A1B" w:rsidRPr="00F178B0" w:rsidRDefault="001A19BF" w:rsidP="009A2236">
      <w:pPr>
        <w:pStyle w:val="ListParagraph"/>
        <w:numPr>
          <w:ilvl w:val="0"/>
          <w:numId w:val="88"/>
        </w:numPr>
        <w:spacing w:after="240"/>
        <w:ind w:right="720"/>
        <w:rPr>
          <w:rFonts w:cs="Arial"/>
        </w:rPr>
      </w:pPr>
      <w:r>
        <w:rPr>
          <w:rFonts w:cs="Arial"/>
          <w:i/>
        </w:rPr>
        <w:t>o</w:t>
      </w:r>
      <w:r w:rsidR="00C6311A" w:rsidRPr="00C6311A">
        <w:rPr>
          <w:rFonts w:cs="Arial"/>
          <w:i/>
        </w:rPr>
        <w:t>btain employment.</w:t>
      </w:r>
      <w:r w:rsidR="00C6311A" w:rsidRPr="00C6311A">
        <w:rPr>
          <w:rFonts w:cs="Arial"/>
        </w:rPr>
        <w:t xml:space="preserve"> (</w:t>
      </w:r>
      <w:r w:rsidR="0045353F" w:rsidRPr="00F178B0">
        <w:rPr>
          <w:rFonts w:cs="Arial"/>
          <w:szCs w:val="24"/>
        </w:rPr>
        <w:t>Workforce Innovation and Opportunity Act [</w:t>
      </w:r>
      <w:r w:rsidR="00C6311A" w:rsidRPr="00F178B0">
        <w:rPr>
          <w:rFonts w:cs="Arial"/>
        </w:rPr>
        <w:t>WIOA §203</w:t>
      </w:r>
      <w:r w:rsidR="00256FA7">
        <w:rPr>
          <w:rFonts w:cs="Arial"/>
        </w:rPr>
        <w:t>[</w:t>
      </w:r>
      <w:r w:rsidR="00C6311A" w:rsidRPr="00F178B0">
        <w:rPr>
          <w:rFonts w:cs="Arial"/>
        </w:rPr>
        <w:t>1</w:t>
      </w:r>
      <w:r w:rsidR="0045353F" w:rsidRPr="00F178B0">
        <w:rPr>
          <w:rFonts w:cs="Arial"/>
        </w:rPr>
        <w:t>]</w:t>
      </w:r>
      <w:r w:rsidR="00C6311A" w:rsidRPr="00F178B0">
        <w:rPr>
          <w:rFonts w:cs="Arial"/>
        </w:rPr>
        <w:t>)</w:t>
      </w:r>
    </w:p>
    <w:p w14:paraId="4E35F48C" w14:textId="210611F9" w:rsidR="00FE6A1B" w:rsidRPr="00B411A3" w:rsidRDefault="00FE6A1B" w:rsidP="00A566A1">
      <w:pPr>
        <w:pStyle w:val="ListParagraph"/>
        <w:numPr>
          <w:ilvl w:val="0"/>
          <w:numId w:val="68"/>
        </w:numPr>
        <w:spacing w:after="240"/>
        <w:rPr>
          <w:rFonts w:cs="Arial"/>
          <w:szCs w:val="24"/>
        </w:rPr>
      </w:pPr>
      <w:r w:rsidRPr="00F21462">
        <w:rPr>
          <w:rFonts w:cs="Arial"/>
          <w:b/>
          <w:bCs/>
          <w:szCs w:val="24"/>
        </w:rPr>
        <w:t xml:space="preserve">Adult Education and Literacy Activities: </w:t>
      </w:r>
    </w:p>
    <w:p w14:paraId="00EC3FC6" w14:textId="7328ED55" w:rsidR="00B411A3" w:rsidRPr="00F21462" w:rsidRDefault="00B411A3" w:rsidP="002907D4">
      <w:pPr>
        <w:pStyle w:val="ListParagraph"/>
        <w:spacing w:after="240"/>
        <w:ind w:right="720"/>
        <w:rPr>
          <w:rFonts w:cs="Arial"/>
          <w:szCs w:val="24"/>
        </w:rPr>
      </w:pPr>
      <w:r w:rsidRPr="00B411A3">
        <w:rPr>
          <w:rFonts w:cs="Arial"/>
          <w:i/>
          <w:szCs w:val="24"/>
        </w:rPr>
        <w:t>Programs, activities and services that include adult education, literacy, workplace adult education and literacy activities, family literacy activities, English language acquisition activities, integrated English literacy and civics education, workforce preparation activities or integrated education and training.</w:t>
      </w:r>
      <w:r w:rsidRPr="00B411A3">
        <w:rPr>
          <w:rFonts w:cs="Arial"/>
          <w:szCs w:val="24"/>
        </w:rPr>
        <w:t xml:space="preserve"> (WIOA §203</w:t>
      </w:r>
      <w:r w:rsidR="00030993">
        <w:rPr>
          <w:rFonts w:cs="Arial"/>
          <w:szCs w:val="24"/>
        </w:rPr>
        <w:t>[</w:t>
      </w:r>
      <w:r w:rsidRPr="00B411A3">
        <w:rPr>
          <w:rFonts w:cs="Arial"/>
          <w:szCs w:val="24"/>
        </w:rPr>
        <w:t>2</w:t>
      </w:r>
      <w:r w:rsidR="00030993">
        <w:rPr>
          <w:rFonts w:cs="Arial"/>
          <w:szCs w:val="24"/>
        </w:rPr>
        <w:t>]</w:t>
      </w:r>
      <w:r w:rsidRPr="00B411A3">
        <w:rPr>
          <w:rFonts w:cs="Arial"/>
          <w:szCs w:val="24"/>
        </w:rPr>
        <w:t>)</w:t>
      </w:r>
    </w:p>
    <w:p w14:paraId="30F238DF" w14:textId="77777777" w:rsidR="0045353F" w:rsidRPr="0045353F" w:rsidRDefault="00FE6A1B" w:rsidP="00524BD8">
      <w:pPr>
        <w:pStyle w:val="ListParagraph"/>
        <w:numPr>
          <w:ilvl w:val="0"/>
          <w:numId w:val="68"/>
        </w:numPr>
        <w:tabs>
          <w:tab w:val="left" w:pos="720"/>
        </w:tabs>
        <w:spacing w:after="240"/>
        <w:rPr>
          <w:rFonts w:cs="Arial"/>
        </w:rPr>
      </w:pPr>
      <w:r w:rsidRPr="52AAF429">
        <w:rPr>
          <w:rFonts w:cs="Arial"/>
          <w:b/>
          <w:bCs/>
        </w:rPr>
        <w:t>America’s Job Centers of California</w:t>
      </w:r>
      <w:r w:rsidR="0057328F">
        <w:rPr>
          <w:rFonts w:cs="Arial"/>
          <w:b/>
          <w:bCs/>
        </w:rPr>
        <w:t xml:space="preserve"> (AJCC)</w:t>
      </w:r>
      <w:r w:rsidRPr="52AAF429">
        <w:rPr>
          <w:rFonts w:cs="Arial"/>
          <w:b/>
          <w:bCs/>
        </w:rPr>
        <w:t>:</w:t>
      </w:r>
      <w:r w:rsidRPr="52AAF429">
        <w:rPr>
          <w:rFonts w:cs="Arial"/>
          <w:color w:val="333333"/>
          <w:lang w:val="en"/>
        </w:rPr>
        <w:t xml:space="preserve"> </w:t>
      </w:r>
    </w:p>
    <w:p w14:paraId="06F3745B" w14:textId="34AECCC4" w:rsidR="00FE6A1B" w:rsidRPr="00270DB7" w:rsidRDefault="00FE6A1B" w:rsidP="0045353F">
      <w:pPr>
        <w:pStyle w:val="ListParagraph"/>
        <w:tabs>
          <w:tab w:val="left" w:pos="720"/>
        </w:tabs>
        <w:spacing w:after="240"/>
        <w:rPr>
          <w:rFonts w:cs="Arial"/>
        </w:rPr>
      </w:pPr>
      <w:r w:rsidRPr="52AAF429">
        <w:rPr>
          <w:rFonts w:cs="Arial"/>
          <w:lang w:val="en"/>
        </w:rPr>
        <w:t xml:space="preserve">The Employment Development Department provides a range of employment and training services in partnership with state and local agencies and organizations through the </w:t>
      </w:r>
      <w:r w:rsidR="0057328F">
        <w:rPr>
          <w:rFonts w:cs="Arial"/>
          <w:lang w:val="en"/>
        </w:rPr>
        <w:t>AJCC</w:t>
      </w:r>
      <w:r w:rsidRPr="52AAF429">
        <w:rPr>
          <w:rFonts w:cs="Arial"/>
          <w:lang w:val="en"/>
        </w:rPr>
        <w:t>, which provides one-stop access to the state’s employment-related services.</w:t>
      </w:r>
    </w:p>
    <w:p w14:paraId="44C38433" w14:textId="35F4F362" w:rsidR="00FE6A1B" w:rsidRDefault="00FE6A1B" w:rsidP="008634AB">
      <w:pPr>
        <w:pStyle w:val="ListParagraph"/>
        <w:numPr>
          <w:ilvl w:val="0"/>
          <w:numId w:val="68"/>
        </w:numPr>
        <w:spacing w:after="240"/>
        <w:rPr>
          <w:rFonts w:cs="Arial"/>
          <w:szCs w:val="24"/>
        </w:rPr>
      </w:pPr>
      <w:r w:rsidRPr="00F21462">
        <w:rPr>
          <w:rFonts w:cs="Arial"/>
          <w:b/>
          <w:bCs/>
          <w:szCs w:val="24"/>
        </w:rPr>
        <w:t>Career Pathways:</w:t>
      </w:r>
      <w:r w:rsidRPr="00F21462">
        <w:rPr>
          <w:rFonts w:cs="Arial"/>
          <w:szCs w:val="24"/>
        </w:rPr>
        <w:t xml:space="preserve"> </w:t>
      </w:r>
    </w:p>
    <w:p w14:paraId="1129BEB0" w14:textId="53E02612" w:rsidR="002907D4" w:rsidRPr="00F21462" w:rsidRDefault="002907D4" w:rsidP="002907D4">
      <w:pPr>
        <w:pStyle w:val="ListParagraph"/>
        <w:spacing w:after="240"/>
        <w:ind w:right="720"/>
        <w:rPr>
          <w:rFonts w:cs="Arial"/>
          <w:szCs w:val="24"/>
        </w:rPr>
      </w:pPr>
      <w:r w:rsidRPr="002907D4">
        <w:rPr>
          <w:rFonts w:cs="Arial"/>
          <w:i/>
          <w:iCs/>
          <w:szCs w:val="24"/>
        </w:rPr>
        <w:t xml:space="preserve">A combination of rigorous and high-quality education, training, and other services that (A) aligns with the skill needs of industries in the economy of the </w:t>
      </w:r>
      <w:r w:rsidR="00BF38EB">
        <w:rPr>
          <w:rFonts w:cs="Arial"/>
          <w:i/>
          <w:iCs/>
          <w:szCs w:val="24"/>
        </w:rPr>
        <w:t>s</w:t>
      </w:r>
      <w:r w:rsidRPr="002907D4">
        <w:rPr>
          <w:rFonts w:cs="Arial"/>
          <w:i/>
          <w:iCs/>
          <w:szCs w:val="24"/>
        </w:rPr>
        <w:t xml:space="preserve">tate or regional economy involved; (B) prepares an individual to be successful in any of a full range of secondary or postsecondary education options, including apprenticeships… ; (C) includes counseling to support an individual in achieving the individual’s education and career goals; (D) includes, as appropriate, education offered concurrently with and in the same context as workforce preparation activities and training for a specific occupation or occupational cluster; (E) organizes education, training, and other services to meet the particular needs of an individual in a manner that accelerates the educational and career advancement of the individual to the extent practicable; (F) enables an individual to attain a secondary school diploma or its recognized equivalent, and at least one recognized postsecondary credential; and (G) helps an individual enter or advance within a specific occupation or occupational cluster. </w:t>
      </w:r>
      <w:r w:rsidRPr="002907D4">
        <w:rPr>
          <w:rFonts w:cs="Arial"/>
          <w:szCs w:val="24"/>
        </w:rPr>
        <w:t>(WIOA §3</w:t>
      </w:r>
      <w:r w:rsidR="00030993">
        <w:rPr>
          <w:rFonts w:cs="Arial"/>
          <w:szCs w:val="24"/>
        </w:rPr>
        <w:t>[</w:t>
      </w:r>
      <w:r w:rsidRPr="002907D4">
        <w:rPr>
          <w:rFonts w:cs="Arial"/>
          <w:szCs w:val="24"/>
        </w:rPr>
        <w:t>7</w:t>
      </w:r>
      <w:r w:rsidR="00030993">
        <w:rPr>
          <w:rFonts w:cs="Arial"/>
          <w:szCs w:val="24"/>
        </w:rPr>
        <w:t>]</w:t>
      </w:r>
      <w:r w:rsidRPr="002907D4">
        <w:rPr>
          <w:rFonts w:cs="Arial"/>
          <w:szCs w:val="24"/>
        </w:rPr>
        <w:t>)</w:t>
      </w:r>
    </w:p>
    <w:p w14:paraId="631E62EB" w14:textId="77777777" w:rsidR="0045353F" w:rsidRPr="0045353F" w:rsidRDefault="00FE6A1B" w:rsidP="008634AB">
      <w:pPr>
        <w:pStyle w:val="ListParagraph"/>
        <w:numPr>
          <w:ilvl w:val="0"/>
          <w:numId w:val="68"/>
        </w:numPr>
        <w:spacing w:after="240"/>
        <w:rPr>
          <w:rFonts w:cs="Arial"/>
        </w:rPr>
      </w:pPr>
      <w:r w:rsidRPr="52AAF429">
        <w:rPr>
          <w:rFonts w:cs="Arial"/>
          <w:b/>
          <w:bCs/>
        </w:rPr>
        <w:lastRenderedPageBreak/>
        <w:t xml:space="preserve">Civic Objectives and Additional Assessment Plans (COAAPs): </w:t>
      </w:r>
    </w:p>
    <w:p w14:paraId="1BB37AC3" w14:textId="577CA04C" w:rsidR="00FE6A1B" w:rsidRPr="003C4CAC" w:rsidRDefault="00FE6A1B" w:rsidP="0045353F">
      <w:pPr>
        <w:pStyle w:val="ListParagraph"/>
        <w:spacing w:after="240"/>
        <w:rPr>
          <w:rFonts w:cs="Arial"/>
        </w:rPr>
      </w:pPr>
      <w:r w:rsidRPr="52AAF429">
        <w:rPr>
          <w:rFonts w:cs="Arial"/>
        </w:rPr>
        <w:t>A COAAP is a plan for a performance-based assessment which evaluates how well a learner can interact with or access the community resources for work and civic participation. COAAP assessments are given to learners after 30 hours of instruction.</w:t>
      </w:r>
    </w:p>
    <w:p w14:paraId="7D8B052F" w14:textId="77777777" w:rsidR="0045353F" w:rsidRDefault="00FE6A1B" w:rsidP="008634AB">
      <w:pPr>
        <w:pStyle w:val="ListParagraph"/>
        <w:numPr>
          <w:ilvl w:val="0"/>
          <w:numId w:val="68"/>
        </w:numPr>
        <w:tabs>
          <w:tab w:val="left" w:pos="720"/>
        </w:tabs>
        <w:spacing w:after="240"/>
        <w:rPr>
          <w:rFonts w:cs="Arial"/>
        </w:rPr>
      </w:pPr>
      <w:r w:rsidRPr="52AAF429">
        <w:rPr>
          <w:rFonts w:cs="Arial"/>
          <w:b/>
          <w:bCs/>
        </w:rPr>
        <w:t>Code of Federal Regulation (CFR):</w:t>
      </w:r>
      <w:r w:rsidRPr="52AAF429">
        <w:rPr>
          <w:rFonts w:cs="Arial"/>
        </w:rPr>
        <w:t xml:space="preserve"> </w:t>
      </w:r>
    </w:p>
    <w:p w14:paraId="4F794356" w14:textId="1FC5AD03" w:rsidR="00FE6A1B" w:rsidRPr="00270DB7" w:rsidRDefault="00776299" w:rsidP="0045353F">
      <w:pPr>
        <w:pStyle w:val="ListParagraph"/>
        <w:tabs>
          <w:tab w:val="left" w:pos="720"/>
        </w:tabs>
        <w:spacing w:after="240"/>
        <w:rPr>
          <w:rFonts w:cs="Arial"/>
        </w:rPr>
      </w:pPr>
      <w:r>
        <w:rPr>
          <w:rFonts w:cs="Arial"/>
        </w:rPr>
        <w:t>T</w:t>
      </w:r>
      <w:r w:rsidR="00FE6A1B" w:rsidRPr="52AAF429">
        <w:rPr>
          <w:rFonts w:cs="Arial"/>
        </w:rPr>
        <w:t>he codification of the general and permanent rules published in the Federal Register by the departments and agencies of the Federal Government.</w:t>
      </w:r>
    </w:p>
    <w:p w14:paraId="57754898" w14:textId="77777777" w:rsidR="0045353F" w:rsidRPr="0045353F" w:rsidRDefault="00FE6A1B" w:rsidP="008634AB">
      <w:pPr>
        <w:pStyle w:val="ListParagraph"/>
        <w:numPr>
          <w:ilvl w:val="0"/>
          <w:numId w:val="68"/>
        </w:numPr>
        <w:tabs>
          <w:tab w:val="left" w:pos="720"/>
        </w:tabs>
        <w:spacing w:after="240"/>
        <w:rPr>
          <w:rFonts w:cs="Arial"/>
        </w:rPr>
      </w:pPr>
      <w:r w:rsidRPr="52AAF429">
        <w:rPr>
          <w:rFonts w:cs="Arial"/>
          <w:b/>
          <w:bCs/>
        </w:rPr>
        <w:t xml:space="preserve">Contextualized Instruction: </w:t>
      </w:r>
    </w:p>
    <w:p w14:paraId="7A19126E" w14:textId="5952C5A6" w:rsidR="00FE6A1B" w:rsidRPr="00270DB7" w:rsidRDefault="00776299" w:rsidP="0045353F">
      <w:pPr>
        <w:pStyle w:val="ListParagraph"/>
        <w:tabs>
          <w:tab w:val="left" w:pos="720"/>
        </w:tabs>
        <w:spacing w:after="240"/>
        <w:rPr>
          <w:rFonts w:cs="Arial"/>
        </w:rPr>
      </w:pPr>
      <w:r>
        <w:rPr>
          <w:rFonts w:cs="Arial"/>
        </w:rPr>
        <w:t>A</w:t>
      </w:r>
      <w:r w:rsidR="00FE6A1B" w:rsidRPr="52AAF429">
        <w:rPr>
          <w:rFonts w:cs="Arial"/>
        </w:rPr>
        <w:t xml:space="preserve"> set of teaching, learning, and assessment practices that are aimed directly at developing the skills and knowledge that adults need to deal with specific situations or perform specific tasks, and have been identified as important and meaningful to themselves in their everyday lives.</w:t>
      </w:r>
    </w:p>
    <w:p w14:paraId="1DF7A300" w14:textId="77777777" w:rsidR="002907D4" w:rsidRPr="002907D4" w:rsidRDefault="00FE6A1B" w:rsidP="008634AB">
      <w:pPr>
        <w:pStyle w:val="ListParagraph"/>
        <w:numPr>
          <w:ilvl w:val="0"/>
          <w:numId w:val="68"/>
        </w:numPr>
        <w:tabs>
          <w:tab w:val="left" w:pos="720"/>
        </w:tabs>
        <w:spacing w:after="240"/>
        <w:rPr>
          <w:rFonts w:cs="Arial"/>
          <w:i/>
          <w:iCs/>
          <w:lang w:val="en"/>
        </w:rPr>
      </w:pPr>
      <w:r w:rsidRPr="52AAF429">
        <w:rPr>
          <w:rFonts w:cs="Arial"/>
          <w:b/>
          <w:bCs/>
        </w:rPr>
        <w:t>Correctional Institution:</w:t>
      </w:r>
    </w:p>
    <w:p w14:paraId="2EE4FE26" w14:textId="314B3472" w:rsidR="00FE6A1B" w:rsidRPr="00270DB7" w:rsidRDefault="00FE6A1B" w:rsidP="002907D4">
      <w:pPr>
        <w:pStyle w:val="ListParagraph"/>
        <w:tabs>
          <w:tab w:val="left" w:pos="720"/>
        </w:tabs>
        <w:spacing w:after="240"/>
        <w:ind w:right="720"/>
        <w:rPr>
          <w:rFonts w:cs="Arial"/>
          <w:i/>
          <w:iCs/>
          <w:lang w:val="en"/>
        </w:rPr>
      </w:pPr>
      <w:r w:rsidRPr="52AAF429">
        <w:rPr>
          <w:rFonts w:cs="Arial"/>
          <w:i/>
          <w:iCs/>
        </w:rPr>
        <w:t>The term “correctional institution” means any</w:t>
      </w:r>
      <w:r w:rsidRPr="52AAF429">
        <w:rPr>
          <w:rFonts w:cs="Arial"/>
          <w:i/>
          <w:iCs/>
          <w:lang w:val="en"/>
        </w:rPr>
        <w:t>:</w:t>
      </w:r>
    </w:p>
    <w:p w14:paraId="21F6B8C5" w14:textId="77777777" w:rsidR="00FE6A1B" w:rsidRPr="00270DB7" w:rsidRDefault="00FE6A1B" w:rsidP="008634AB">
      <w:pPr>
        <w:pStyle w:val="ListParagraph"/>
        <w:numPr>
          <w:ilvl w:val="0"/>
          <w:numId w:val="86"/>
        </w:numPr>
        <w:spacing w:after="240"/>
        <w:ind w:left="1440" w:right="720" w:hanging="360"/>
        <w:rPr>
          <w:rFonts w:cs="Arial"/>
          <w:i/>
          <w:iCs/>
        </w:rPr>
      </w:pPr>
      <w:r w:rsidRPr="52AAF429">
        <w:rPr>
          <w:rFonts w:cs="Arial"/>
          <w:i/>
          <w:iCs/>
        </w:rPr>
        <w:t>Prison</w:t>
      </w:r>
    </w:p>
    <w:p w14:paraId="111B238D" w14:textId="77777777" w:rsidR="00FE6A1B" w:rsidRPr="00270DB7" w:rsidRDefault="00FE6A1B" w:rsidP="008634AB">
      <w:pPr>
        <w:pStyle w:val="ListParagraph"/>
        <w:numPr>
          <w:ilvl w:val="0"/>
          <w:numId w:val="86"/>
        </w:numPr>
        <w:tabs>
          <w:tab w:val="left" w:pos="720"/>
        </w:tabs>
        <w:spacing w:after="240"/>
        <w:ind w:left="1440" w:right="720" w:hanging="360"/>
        <w:rPr>
          <w:rFonts w:cs="Arial"/>
          <w:i/>
          <w:iCs/>
        </w:rPr>
      </w:pPr>
      <w:r w:rsidRPr="52AAF429">
        <w:rPr>
          <w:rFonts w:cs="Arial"/>
          <w:i/>
          <w:iCs/>
        </w:rPr>
        <w:t>Jail</w:t>
      </w:r>
    </w:p>
    <w:p w14:paraId="592FA4B9" w14:textId="77777777" w:rsidR="00FE6A1B" w:rsidRPr="00270DB7" w:rsidRDefault="00FE6A1B" w:rsidP="008634AB">
      <w:pPr>
        <w:pStyle w:val="ListParagraph"/>
        <w:numPr>
          <w:ilvl w:val="0"/>
          <w:numId w:val="86"/>
        </w:numPr>
        <w:tabs>
          <w:tab w:val="left" w:pos="720"/>
        </w:tabs>
        <w:spacing w:after="240"/>
        <w:ind w:left="1440" w:right="720" w:hanging="360"/>
        <w:rPr>
          <w:rFonts w:cs="Arial"/>
        </w:rPr>
      </w:pPr>
      <w:r w:rsidRPr="52AAF429">
        <w:rPr>
          <w:rFonts w:cs="Arial"/>
          <w:i/>
          <w:iCs/>
        </w:rPr>
        <w:t>Reformatory</w:t>
      </w:r>
    </w:p>
    <w:p w14:paraId="13CF3882" w14:textId="77777777" w:rsidR="00FE6A1B" w:rsidRPr="00270DB7" w:rsidRDefault="00FE6A1B" w:rsidP="008634AB">
      <w:pPr>
        <w:pStyle w:val="ListParagraph"/>
        <w:numPr>
          <w:ilvl w:val="0"/>
          <w:numId w:val="86"/>
        </w:numPr>
        <w:tabs>
          <w:tab w:val="left" w:pos="720"/>
        </w:tabs>
        <w:spacing w:after="240"/>
        <w:ind w:left="1440" w:right="720" w:hanging="360"/>
        <w:rPr>
          <w:rFonts w:cs="Arial"/>
          <w:i/>
          <w:iCs/>
        </w:rPr>
      </w:pPr>
      <w:r w:rsidRPr="52AAF429">
        <w:rPr>
          <w:rFonts w:cs="Arial"/>
          <w:i/>
          <w:iCs/>
        </w:rPr>
        <w:t>Work farm</w:t>
      </w:r>
    </w:p>
    <w:p w14:paraId="0FB78AE7" w14:textId="77777777" w:rsidR="00FE6A1B" w:rsidRPr="00270DB7" w:rsidRDefault="00FE6A1B" w:rsidP="008634AB">
      <w:pPr>
        <w:pStyle w:val="ListParagraph"/>
        <w:numPr>
          <w:ilvl w:val="0"/>
          <w:numId w:val="86"/>
        </w:numPr>
        <w:tabs>
          <w:tab w:val="left" w:pos="720"/>
        </w:tabs>
        <w:spacing w:after="240"/>
        <w:ind w:left="1440" w:right="720" w:hanging="360"/>
        <w:rPr>
          <w:rFonts w:cs="Arial"/>
          <w:i/>
          <w:iCs/>
        </w:rPr>
      </w:pPr>
      <w:r w:rsidRPr="52AAF429">
        <w:rPr>
          <w:rFonts w:cs="Arial"/>
          <w:i/>
          <w:iCs/>
        </w:rPr>
        <w:t>Detention center</w:t>
      </w:r>
    </w:p>
    <w:p w14:paraId="0F5871D3" w14:textId="77777777" w:rsidR="00FE6A1B" w:rsidRPr="00270DB7" w:rsidRDefault="00FE6A1B" w:rsidP="008634AB">
      <w:pPr>
        <w:pStyle w:val="ListParagraph"/>
        <w:numPr>
          <w:ilvl w:val="0"/>
          <w:numId w:val="86"/>
        </w:numPr>
        <w:tabs>
          <w:tab w:val="left" w:pos="720"/>
        </w:tabs>
        <w:spacing w:after="240"/>
        <w:ind w:left="1440" w:right="720" w:hanging="360"/>
        <w:rPr>
          <w:rFonts w:cs="Arial"/>
          <w:i/>
          <w:iCs/>
        </w:rPr>
      </w:pPr>
      <w:r w:rsidRPr="52AAF429">
        <w:rPr>
          <w:rFonts w:cs="Arial"/>
          <w:i/>
          <w:iCs/>
        </w:rPr>
        <w:t>Halfway house</w:t>
      </w:r>
    </w:p>
    <w:p w14:paraId="4F135E14" w14:textId="77777777" w:rsidR="00FE6A1B" w:rsidRPr="00270DB7" w:rsidRDefault="00FE6A1B" w:rsidP="008634AB">
      <w:pPr>
        <w:pStyle w:val="ListParagraph"/>
        <w:numPr>
          <w:ilvl w:val="0"/>
          <w:numId w:val="86"/>
        </w:numPr>
        <w:tabs>
          <w:tab w:val="left" w:pos="720"/>
        </w:tabs>
        <w:spacing w:after="240"/>
        <w:ind w:left="1440" w:right="720" w:hanging="360"/>
        <w:rPr>
          <w:rFonts w:cs="Arial"/>
          <w:i/>
          <w:iCs/>
        </w:rPr>
      </w:pPr>
      <w:r w:rsidRPr="52AAF429">
        <w:rPr>
          <w:rFonts w:cs="Arial"/>
          <w:i/>
          <w:iCs/>
        </w:rPr>
        <w:t>Community-based rehabilitation center</w:t>
      </w:r>
    </w:p>
    <w:p w14:paraId="350D0879" w14:textId="52A72DBC" w:rsidR="00FE6A1B" w:rsidRPr="00F21462" w:rsidRDefault="00FE6A1B" w:rsidP="008634AB">
      <w:pPr>
        <w:pStyle w:val="ListParagraph"/>
        <w:numPr>
          <w:ilvl w:val="0"/>
          <w:numId w:val="86"/>
        </w:numPr>
        <w:tabs>
          <w:tab w:val="left" w:pos="720"/>
          <w:tab w:val="left" w:pos="810"/>
        </w:tabs>
        <w:spacing w:after="240"/>
        <w:ind w:left="1440" w:right="720" w:hanging="360"/>
        <w:rPr>
          <w:rFonts w:cs="Arial"/>
          <w:szCs w:val="24"/>
        </w:rPr>
      </w:pPr>
      <w:r w:rsidRPr="00F21462">
        <w:rPr>
          <w:rFonts w:cs="Arial"/>
          <w:i/>
          <w:iCs/>
          <w:szCs w:val="24"/>
        </w:rPr>
        <w:t xml:space="preserve">Any other similar institution (1 through 7) designed for the confinement or rehabilitation of criminal offenders </w:t>
      </w:r>
      <w:r w:rsidRPr="00F21462">
        <w:rPr>
          <w:rFonts w:cs="Arial"/>
          <w:szCs w:val="24"/>
        </w:rPr>
        <w:t>(WIOA §225</w:t>
      </w:r>
      <w:r w:rsidR="00030993">
        <w:rPr>
          <w:rFonts w:cs="Arial"/>
          <w:szCs w:val="24"/>
        </w:rPr>
        <w:t>[</w:t>
      </w:r>
      <w:r w:rsidRPr="00F21462">
        <w:rPr>
          <w:rFonts w:cs="Arial"/>
          <w:szCs w:val="24"/>
        </w:rPr>
        <w:t>e</w:t>
      </w:r>
      <w:r w:rsidR="00030993">
        <w:rPr>
          <w:rFonts w:cs="Arial"/>
          <w:szCs w:val="24"/>
        </w:rPr>
        <w:t>][</w:t>
      </w:r>
      <w:r w:rsidRPr="00F21462">
        <w:rPr>
          <w:rFonts w:cs="Arial"/>
          <w:szCs w:val="24"/>
        </w:rPr>
        <w:t>1</w:t>
      </w:r>
      <w:r w:rsidR="00030993">
        <w:rPr>
          <w:rFonts w:cs="Arial"/>
          <w:szCs w:val="24"/>
        </w:rPr>
        <w:t>]</w:t>
      </w:r>
      <w:r w:rsidRPr="00F21462">
        <w:rPr>
          <w:rFonts w:cs="Arial"/>
          <w:szCs w:val="24"/>
        </w:rPr>
        <w:t>)</w:t>
      </w:r>
    </w:p>
    <w:p w14:paraId="3DA7CDA4" w14:textId="77777777" w:rsidR="0045353F" w:rsidRPr="0045353F" w:rsidRDefault="00FE6A1B" w:rsidP="008634AB">
      <w:pPr>
        <w:pStyle w:val="ListParagraph"/>
        <w:numPr>
          <w:ilvl w:val="0"/>
          <w:numId w:val="68"/>
        </w:numPr>
        <w:spacing w:after="240"/>
        <w:rPr>
          <w:rFonts w:eastAsia="Arial" w:cs="Arial"/>
          <w:b/>
          <w:bCs/>
          <w:szCs w:val="24"/>
        </w:rPr>
      </w:pPr>
      <w:r w:rsidRPr="52AAF429">
        <w:rPr>
          <w:rFonts w:cs="Arial"/>
          <w:b/>
          <w:bCs/>
        </w:rPr>
        <w:t xml:space="preserve">Compulsory Education: </w:t>
      </w:r>
    </w:p>
    <w:p w14:paraId="500AD050" w14:textId="690D7BA4" w:rsidR="00FE6A1B" w:rsidRPr="00270DB7" w:rsidRDefault="00FE6A1B" w:rsidP="0045353F">
      <w:pPr>
        <w:pStyle w:val="ListParagraph"/>
        <w:spacing w:after="240"/>
        <w:rPr>
          <w:rFonts w:eastAsia="Arial" w:cs="Arial"/>
          <w:b/>
          <w:bCs/>
          <w:szCs w:val="24"/>
        </w:rPr>
      </w:pPr>
      <w:r w:rsidRPr="0097401D">
        <w:rPr>
          <w:rFonts w:eastAsia="Verdana" w:cs="Arial"/>
          <w:color w:val="000000" w:themeColor="text1"/>
          <w:szCs w:val="24"/>
        </w:rPr>
        <w:t xml:space="preserve">Each person between the ages of </w:t>
      </w:r>
      <w:r w:rsidR="00776299">
        <w:rPr>
          <w:rFonts w:eastAsia="Verdana" w:cs="Arial"/>
          <w:color w:val="000000" w:themeColor="text1"/>
          <w:szCs w:val="24"/>
        </w:rPr>
        <w:t>six</w:t>
      </w:r>
      <w:r w:rsidRPr="0097401D">
        <w:rPr>
          <w:rFonts w:eastAsia="Verdana" w:cs="Arial"/>
          <w:color w:val="000000" w:themeColor="text1"/>
          <w:szCs w:val="24"/>
        </w:rPr>
        <w:t xml:space="preserve"> </w:t>
      </w:r>
      <w:r w:rsidRPr="00F178B0">
        <w:rPr>
          <w:rFonts w:eastAsia="Verdana" w:cs="Arial"/>
          <w:color w:val="000000" w:themeColor="text1"/>
          <w:szCs w:val="24"/>
        </w:rPr>
        <w:t xml:space="preserve">and </w:t>
      </w:r>
      <w:r w:rsidR="0045353F" w:rsidRPr="00F178B0">
        <w:rPr>
          <w:rFonts w:eastAsia="Verdana" w:cs="Arial"/>
          <w:color w:val="000000" w:themeColor="text1"/>
          <w:szCs w:val="24"/>
        </w:rPr>
        <w:t>eighteen</w:t>
      </w:r>
      <w:r w:rsidRPr="0097401D">
        <w:rPr>
          <w:rFonts w:eastAsia="Verdana" w:cs="Arial"/>
          <w:color w:val="000000" w:themeColor="text1"/>
          <w:szCs w:val="24"/>
        </w:rPr>
        <w:t xml:space="preserve"> years</w:t>
      </w:r>
      <w:r w:rsidR="00DC0FB6">
        <w:rPr>
          <w:rFonts w:eastAsia="Verdana" w:cs="Arial"/>
          <w:color w:val="000000" w:themeColor="text1"/>
          <w:szCs w:val="24"/>
        </w:rPr>
        <w:t>,</w:t>
      </w:r>
      <w:r w:rsidRPr="0097401D">
        <w:rPr>
          <w:rFonts w:eastAsia="Verdana" w:cs="Arial"/>
          <w:color w:val="000000" w:themeColor="text1"/>
          <w:szCs w:val="24"/>
        </w:rPr>
        <w:t xml:space="preserve"> not exempted under the provisions of this chapter or Chapter 3 (commencing with</w:t>
      </w:r>
      <w:r w:rsidR="00030993">
        <w:rPr>
          <w:rFonts w:eastAsia="Verdana" w:cs="Arial"/>
          <w:color w:val="000000" w:themeColor="text1"/>
          <w:szCs w:val="24"/>
        </w:rPr>
        <w:t xml:space="preserve"> California</w:t>
      </w:r>
      <w:r w:rsidR="00302474">
        <w:rPr>
          <w:rFonts w:eastAsia="Verdana" w:cs="Arial"/>
          <w:color w:val="000000" w:themeColor="text1"/>
          <w:szCs w:val="24"/>
        </w:rPr>
        <w:t xml:space="preserve"> </w:t>
      </w:r>
      <w:r w:rsidR="00302474">
        <w:rPr>
          <w:rFonts w:eastAsia="Verdana" w:cs="Arial"/>
          <w:i/>
          <w:color w:val="000000" w:themeColor="text1"/>
          <w:szCs w:val="24"/>
        </w:rPr>
        <w:t>Education Code</w:t>
      </w:r>
      <w:r w:rsidRPr="0097401D">
        <w:rPr>
          <w:rFonts w:eastAsia="Verdana" w:cs="Arial"/>
          <w:color w:val="000000" w:themeColor="text1"/>
          <w:szCs w:val="24"/>
        </w:rPr>
        <w:t xml:space="preserve"> Section 48400)</w:t>
      </w:r>
      <w:r w:rsidR="00DC0FB6">
        <w:rPr>
          <w:rFonts w:eastAsia="Verdana" w:cs="Arial"/>
          <w:color w:val="000000" w:themeColor="text1"/>
          <w:szCs w:val="24"/>
        </w:rPr>
        <w:t>,</w:t>
      </w:r>
      <w:r w:rsidRPr="0097401D">
        <w:rPr>
          <w:rFonts w:eastAsia="Verdana" w:cs="Arial"/>
          <w:color w:val="000000" w:themeColor="text1"/>
          <w:szCs w:val="24"/>
        </w:rPr>
        <w:t xml:space="preserve"> is subject to compulsory full-time education. Each person subject to compulsory full-time education and each person subject to compulsory continuation education</w:t>
      </w:r>
      <w:r w:rsidR="00DC0FB6">
        <w:rPr>
          <w:rFonts w:eastAsia="Verdana" w:cs="Arial"/>
          <w:color w:val="000000" w:themeColor="text1"/>
          <w:szCs w:val="24"/>
        </w:rPr>
        <w:t>,</w:t>
      </w:r>
      <w:r w:rsidRPr="0097401D">
        <w:rPr>
          <w:rFonts w:eastAsia="Verdana" w:cs="Arial"/>
          <w:color w:val="000000" w:themeColor="text1"/>
          <w:szCs w:val="24"/>
        </w:rPr>
        <w:t xml:space="preserve"> not exempted under the provisions of Chapter 3</w:t>
      </w:r>
      <w:r w:rsidR="00DC0FB6">
        <w:rPr>
          <w:rFonts w:eastAsia="Verdana" w:cs="Arial"/>
          <w:color w:val="000000" w:themeColor="text1"/>
          <w:szCs w:val="24"/>
        </w:rPr>
        <w:t>,</w:t>
      </w:r>
      <w:r w:rsidRPr="0097401D">
        <w:rPr>
          <w:rFonts w:eastAsia="Verdana" w:cs="Arial"/>
          <w:color w:val="000000" w:themeColor="text1"/>
          <w:szCs w:val="24"/>
        </w:rPr>
        <w:t xml:space="preserve"> shall attend the public full-time day school or continuation school or </w:t>
      </w:r>
      <w:r w:rsidRPr="0097401D">
        <w:rPr>
          <w:rFonts w:eastAsia="Verdana" w:cs="Arial"/>
          <w:color w:val="000000" w:themeColor="text1"/>
          <w:szCs w:val="24"/>
        </w:rPr>
        <w:lastRenderedPageBreak/>
        <w:t>classes for the full time designated as the length of the school day by the governing board of the school district in which the residency of either the parent or legal guardian is located</w:t>
      </w:r>
      <w:r w:rsidR="00DC0FB6" w:rsidRPr="009812C3">
        <w:rPr>
          <w:rFonts w:eastAsia="Verdana" w:cs="Arial"/>
          <w:szCs w:val="24"/>
        </w:rPr>
        <w:t>.</w:t>
      </w:r>
      <w:r w:rsidR="00A02353">
        <w:rPr>
          <w:rFonts w:eastAsia="Verdana" w:cs="Arial"/>
          <w:szCs w:val="24"/>
        </w:rPr>
        <w:t xml:space="preserve"> </w:t>
      </w:r>
      <w:r w:rsidR="00DC0FB6" w:rsidRPr="00A02353">
        <w:rPr>
          <w:rFonts w:eastAsia="Verdana" w:cs="Arial"/>
          <w:szCs w:val="24"/>
        </w:rPr>
        <w:t>E</w:t>
      </w:r>
      <w:r w:rsidRPr="00A02353">
        <w:rPr>
          <w:rFonts w:eastAsia="Verdana" w:cs="Arial"/>
          <w:szCs w:val="24"/>
        </w:rPr>
        <w:t xml:space="preserve">ach </w:t>
      </w:r>
      <w:r w:rsidRPr="0097401D">
        <w:rPr>
          <w:rFonts w:eastAsia="Verdana" w:cs="Arial"/>
          <w:color w:val="000000" w:themeColor="text1"/>
          <w:szCs w:val="24"/>
        </w:rPr>
        <w:t>parent, guardian, or other person having control or charge of the pupil shall send the pupil to the public full-time day school or continuation school or classes and for the full time designated as the length of the school day by the governing board of the school district in which the residence of either the parent or legal guardian is located.</w:t>
      </w:r>
      <w:r w:rsidRPr="0097401D">
        <w:rPr>
          <w:rFonts w:eastAsia="Verdana" w:cs="Arial"/>
          <w:color w:val="000000" w:themeColor="text1"/>
          <w:sz w:val="22"/>
          <w:szCs w:val="22"/>
        </w:rPr>
        <w:t xml:space="preserve"> </w:t>
      </w:r>
    </w:p>
    <w:p w14:paraId="4615F05C" w14:textId="615AE007" w:rsidR="0045353F" w:rsidRDefault="00FE6A1B" w:rsidP="00640DFB">
      <w:pPr>
        <w:pStyle w:val="ListParagraph"/>
        <w:numPr>
          <w:ilvl w:val="0"/>
          <w:numId w:val="74"/>
        </w:numPr>
        <w:spacing w:after="240"/>
        <w:ind w:left="720"/>
      </w:pPr>
      <w:bookmarkStart w:id="1622" w:name="_Hlk94789213"/>
      <w:r w:rsidRPr="001A47A8">
        <w:rPr>
          <w:b/>
        </w:rPr>
        <w:t>Educational Functioning Levels</w:t>
      </w:r>
      <w:bookmarkEnd w:id="1622"/>
      <w:r w:rsidRPr="001A47A8">
        <w:rPr>
          <w:b/>
        </w:rPr>
        <w:t>:</w:t>
      </w:r>
      <w:r w:rsidRPr="00232A8E">
        <w:t xml:space="preserve"> </w:t>
      </w:r>
    </w:p>
    <w:p w14:paraId="49E67C68" w14:textId="6988F46D" w:rsidR="00FE6A1B" w:rsidRPr="00232A8E" w:rsidRDefault="00FE6A1B" w:rsidP="0045353F">
      <w:pPr>
        <w:pStyle w:val="ListParagraph"/>
        <w:spacing w:after="240"/>
      </w:pPr>
      <w:r w:rsidRPr="00232A8E">
        <w:t xml:space="preserve">Divided into six ‘functioning levels’, the descriptors for Literacy/English Language Arts are: </w:t>
      </w:r>
      <w:r w:rsidR="005D2D28">
        <w:t>b</w:t>
      </w:r>
      <w:r w:rsidRPr="00232A8E">
        <w:t xml:space="preserve">eginning </w:t>
      </w:r>
      <w:r w:rsidR="005D2D28">
        <w:t>l</w:t>
      </w:r>
      <w:r w:rsidRPr="00232A8E">
        <w:t xml:space="preserve">iteracy; </w:t>
      </w:r>
      <w:r w:rsidR="005D2D28">
        <w:t>b</w:t>
      </w:r>
      <w:r w:rsidRPr="00232A8E">
        <w:t xml:space="preserve">eginning </w:t>
      </w:r>
      <w:r w:rsidR="005D2D28">
        <w:t>b</w:t>
      </w:r>
      <w:r w:rsidRPr="00232A8E">
        <w:t xml:space="preserve">asic; </w:t>
      </w:r>
      <w:r w:rsidR="005D2D28">
        <w:t>l</w:t>
      </w:r>
      <w:r w:rsidRPr="00232A8E">
        <w:t xml:space="preserve">ow </w:t>
      </w:r>
      <w:r w:rsidR="005D2D28">
        <w:t>i</w:t>
      </w:r>
      <w:r w:rsidRPr="00232A8E">
        <w:t xml:space="preserve">ntermediate; </w:t>
      </w:r>
      <w:r w:rsidR="005D2D28">
        <w:t>h</w:t>
      </w:r>
      <w:r w:rsidRPr="00232A8E">
        <w:t xml:space="preserve">igh </w:t>
      </w:r>
      <w:r w:rsidR="005D2D28">
        <w:t>i</w:t>
      </w:r>
      <w:r w:rsidRPr="00232A8E">
        <w:t xml:space="preserve">ntermediate; </w:t>
      </w:r>
      <w:r w:rsidR="005D2D28">
        <w:t>l</w:t>
      </w:r>
      <w:r w:rsidRPr="00232A8E">
        <w:t xml:space="preserve">ow </w:t>
      </w:r>
      <w:r w:rsidR="005D2D28">
        <w:t>a</w:t>
      </w:r>
      <w:r w:rsidRPr="00232A8E">
        <w:t xml:space="preserve">dult </w:t>
      </w:r>
      <w:r w:rsidR="005D2D28">
        <w:t>s</w:t>
      </w:r>
      <w:r w:rsidRPr="00232A8E">
        <w:t xml:space="preserve">econdary; and </w:t>
      </w:r>
      <w:r w:rsidR="005D2D28">
        <w:t>h</w:t>
      </w:r>
      <w:r w:rsidRPr="00232A8E">
        <w:t xml:space="preserve">igh </w:t>
      </w:r>
      <w:r w:rsidR="005D2D28">
        <w:t>a</w:t>
      </w:r>
      <w:r w:rsidRPr="00232A8E">
        <w:t xml:space="preserve">dult </w:t>
      </w:r>
      <w:r w:rsidR="005D2D28">
        <w:t>s</w:t>
      </w:r>
      <w:r w:rsidRPr="00232A8E">
        <w:t>econdary. They are intended to guide teaching and assessment for adult learners, and are organized into reading, writing, speaking, and listening, and language domains.</w:t>
      </w:r>
    </w:p>
    <w:p w14:paraId="28CFB54A" w14:textId="77777777" w:rsidR="002907D4" w:rsidRDefault="00FE6A1B" w:rsidP="00640DFB">
      <w:pPr>
        <w:pStyle w:val="ListParagraph"/>
        <w:numPr>
          <w:ilvl w:val="0"/>
          <w:numId w:val="74"/>
        </w:numPr>
        <w:spacing w:after="240"/>
        <w:ind w:left="720"/>
        <w:rPr>
          <w:rFonts w:cs="Arial"/>
        </w:rPr>
      </w:pPr>
      <w:r w:rsidRPr="52AAF429">
        <w:rPr>
          <w:rFonts w:cs="Arial"/>
          <w:b/>
          <w:bCs/>
        </w:rPr>
        <w:t>Eligible Individual:</w:t>
      </w:r>
      <w:r w:rsidRPr="52AAF429">
        <w:rPr>
          <w:rFonts w:cs="Arial"/>
        </w:rPr>
        <w:t xml:space="preserve"> </w:t>
      </w:r>
    </w:p>
    <w:p w14:paraId="2D76E8E6" w14:textId="347D15A3" w:rsidR="002907D4" w:rsidRPr="002907D4" w:rsidRDefault="002907D4" w:rsidP="002907D4">
      <w:pPr>
        <w:pStyle w:val="ListParagraph"/>
        <w:spacing w:after="240"/>
        <w:ind w:right="720"/>
        <w:rPr>
          <w:rFonts w:cs="Arial"/>
        </w:rPr>
      </w:pPr>
      <w:r w:rsidRPr="52AAF429">
        <w:rPr>
          <w:rFonts w:cs="Arial"/>
          <w:i/>
          <w:iCs/>
        </w:rPr>
        <w:t xml:space="preserve">A person who is not enrolled or required to be enrolled in secondary school under </w:t>
      </w:r>
      <w:r w:rsidR="00B8593D">
        <w:rPr>
          <w:rFonts w:cs="Arial"/>
          <w:i/>
          <w:iCs/>
        </w:rPr>
        <w:t>s</w:t>
      </w:r>
      <w:r w:rsidRPr="52AAF429">
        <w:rPr>
          <w:rFonts w:cs="Arial"/>
          <w:i/>
          <w:iCs/>
        </w:rPr>
        <w:t xml:space="preserve">tate </w:t>
      </w:r>
      <w:r w:rsidRPr="00F178B0">
        <w:rPr>
          <w:rFonts w:cs="Arial"/>
          <w:i/>
          <w:iCs/>
        </w:rPr>
        <w:t>law</w:t>
      </w:r>
      <w:r w:rsidRPr="00F178B0">
        <w:rPr>
          <w:rFonts w:cs="Arial"/>
        </w:rPr>
        <w:t xml:space="preserve"> (</w:t>
      </w:r>
      <w:r w:rsidR="0045353F" w:rsidRPr="00F178B0">
        <w:rPr>
          <w:rFonts w:cs="Arial"/>
        </w:rPr>
        <w:t xml:space="preserve">Eighteen </w:t>
      </w:r>
      <w:r w:rsidRPr="00F178B0">
        <w:rPr>
          <w:rFonts w:cs="Arial"/>
        </w:rPr>
        <w:t>years</w:t>
      </w:r>
      <w:r w:rsidRPr="52AAF429">
        <w:rPr>
          <w:rFonts w:cs="Arial"/>
        </w:rPr>
        <w:t xml:space="preserve"> of age; California </w:t>
      </w:r>
      <w:r w:rsidRPr="52AAF429">
        <w:rPr>
          <w:rFonts w:cs="Arial"/>
          <w:i/>
          <w:iCs/>
        </w:rPr>
        <w:t>Education Code</w:t>
      </w:r>
      <w:r w:rsidRPr="52AAF429">
        <w:rPr>
          <w:rFonts w:cs="Arial"/>
        </w:rPr>
        <w:t xml:space="preserve"> sections 8510</w:t>
      </w:r>
      <w:r w:rsidR="00030993">
        <w:rPr>
          <w:rFonts w:cs="Arial"/>
        </w:rPr>
        <w:t>[</w:t>
      </w:r>
      <w:r w:rsidRPr="52AAF429">
        <w:rPr>
          <w:rFonts w:cs="Arial"/>
        </w:rPr>
        <w:t>b</w:t>
      </w:r>
      <w:r w:rsidR="00030993">
        <w:rPr>
          <w:rFonts w:cs="Arial"/>
        </w:rPr>
        <w:t>]</w:t>
      </w:r>
      <w:r w:rsidRPr="52AAF429">
        <w:rPr>
          <w:rFonts w:cs="Arial"/>
        </w:rPr>
        <w:t>, 48200, 84901</w:t>
      </w:r>
      <w:r w:rsidRPr="52AAF429">
        <w:rPr>
          <w:rFonts w:cs="Arial"/>
          <w:i/>
          <w:iCs/>
        </w:rPr>
        <w:t>); who is basic skills deficient; does not have a secondary school diploma or its recognized equivalent, and has not achieved an equivalent level of education; or is an English language learner</w:t>
      </w:r>
      <w:r w:rsidRPr="52AAF429">
        <w:rPr>
          <w:rFonts w:cs="Arial"/>
        </w:rPr>
        <w:t>.</w:t>
      </w:r>
    </w:p>
    <w:p w14:paraId="5FFD99DD" w14:textId="047EB8FF" w:rsidR="00FE6A1B" w:rsidRPr="002907D4" w:rsidRDefault="00FE6A1B" w:rsidP="00640DFB">
      <w:pPr>
        <w:pStyle w:val="ListParagraph"/>
        <w:numPr>
          <w:ilvl w:val="0"/>
          <w:numId w:val="74"/>
        </w:numPr>
        <w:spacing w:after="240"/>
        <w:ind w:left="720"/>
        <w:rPr>
          <w:rFonts w:cs="Arial"/>
          <w:szCs w:val="24"/>
        </w:rPr>
      </w:pPr>
      <w:r w:rsidRPr="00F21462">
        <w:rPr>
          <w:rFonts w:cs="Arial"/>
          <w:b/>
          <w:bCs/>
          <w:szCs w:val="24"/>
        </w:rPr>
        <w:t xml:space="preserve">English Language Acquisition Program: </w:t>
      </w:r>
    </w:p>
    <w:p w14:paraId="0C8BBA06" w14:textId="10E22D5A" w:rsidR="002907D4" w:rsidRPr="00F21462" w:rsidRDefault="002907D4" w:rsidP="002907D4">
      <w:pPr>
        <w:pStyle w:val="ListParagraph"/>
        <w:tabs>
          <w:tab w:val="left" w:pos="360"/>
          <w:tab w:val="left" w:pos="720"/>
        </w:tabs>
        <w:spacing w:after="240"/>
        <w:ind w:right="720"/>
        <w:rPr>
          <w:rFonts w:cs="Arial"/>
          <w:szCs w:val="24"/>
        </w:rPr>
      </w:pPr>
      <w:r w:rsidRPr="00F21462">
        <w:rPr>
          <w:rFonts w:cs="Arial"/>
          <w:i/>
          <w:iCs/>
          <w:szCs w:val="24"/>
        </w:rPr>
        <w:t xml:space="preserve">A program of instruction designed for eligible individuals, who are English language learners, to achieve competency in reading, writing, speaking, and comprehension of the English language; and that leads to attainment of a secondary school diploma or its recognized equivalent; and transition to postsecondary education and training, or employment. </w:t>
      </w:r>
      <w:r w:rsidRPr="00F21462">
        <w:rPr>
          <w:rFonts w:cs="Arial"/>
          <w:szCs w:val="24"/>
        </w:rPr>
        <w:t>(WIOA §203</w:t>
      </w:r>
      <w:r w:rsidR="00030993">
        <w:rPr>
          <w:rFonts w:cs="Arial"/>
          <w:szCs w:val="24"/>
        </w:rPr>
        <w:t>[</w:t>
      </w:r>
      <w:r w:rsidRPr="00F21462">
        <w:rPr>
          <w:rFonts w:cs="Arial"/>
          <w:szCs w:val="24"/>
        </w:rPr>
        <w:t>6</w:t>
      </w:r>
      <w:r w:rsidR="00030993">
        <w:rPr>
          <w:rFonts w:cs="Arial"/>
          <w:szCs w:val="24"/>
        </w:rPr>
        <w:t>]</w:t>
      </w:r>
      <w:r w:rsidRPr="00F21462">
        <w:rPr>
          <w:rFonts w:cs="Arial"/>
          <w:szCs w:val="24"/>
        </w:rPr>
        <w:t>)</w:t>
      </w:r>
    </w:p>
    <w:p w14:paraId="1F04A04F" w14:textId="4C61CF4E" w:rsidR="00FE6A1B" w:rsidRPr="002907D4" w:rsidRDefault="00FE6A1B" w:rsidP="008634AB">
      <w:pPr>
        <w:pStyle w:val="ListParagraph"/>
        <w:numPr>
          <w:ilvl w:val="0"/>
          <w:numId w:val="65"/>
        </w:numPr>
        <w:spacing w:after="240"/>
        <w:ind w:left="720"/>
        <w:rPr>
          <w:rFonts w:cs="Arial"/>
          <w:b/>
          <w:bCs/>
          <w:szCs w:val="24"/>
        </w:rPr>
      </w:pPr>
      <w:r w:rsidRPr="00F21462">
        <w:rPr>
          <w:rFonts w:cs="Arial"/>
          <w:b/>
          <w:bCs/>
          <w:szCs w:val="24"/>
        </w:rPr>
        <w:t>English Language Learner</w:t>
      </w:r>
      <w:r w:rsidRPr="00F21462">
        <w:rPr>
          <w:rFonts w:cs="Arial"/>
          <w:b/>
          <w:bCs/>
          <w:i/>
          <w:iCs/>
          <w:szCs w:val="24"/>
        </w:rPr>
        <w:t xml:space="preserve">: </w:t>
      </w:r>
    </w:p>
    <w:p w14:paraId="06F2CF45" w14:textId="7DAC3129" w:rsidR="002907D4" w:rsidRPr="00E928BA" w:rsidRDefault="008634AB" w:rsidP="00A566A1">
      <w:pPr>
        <w:pStyle w:val="ListParagraph"/>
        <w:spacing w:after="240"/>
        <w:ind w:right="720"/>
        <w:rPr>
          <w:rFonts w:cs="Arial"/>
          <w:szCs w:val="24"/>
        </w:rPr>
      </w:pPr>
      <w:r w:rsidRPr="00F21462">
        <w:rPr>
          <w:rFonts w:cs="Arial"/>
          <w:i/>
          <w:iCs/>
          <w:szCs w:val="24"/>
        </w:rPr>
        <w:t xml:space="preserve">An individual who has limited ability in reading, writing, speaking, or comprehending the English language; and whose native language is a language other than English, or who lives in a family or community environment where a language other than English is the dominant language. </w:t>
      </w:r>
      <w:r w:rsidRPr="00F21462">
        <w:rPr>
          <w:rFonts w:cs="Arial"/>
          <w:szCs w:val="24"/>
        </w:rPr>
        <w:t>(WIOA §203</w:t>
      </w:r>
      <w:r w:rsidR="00030993">
        <w:rPr>
          <w:rFonts w:cs="Arial"/>
          <w:szCs w:val="24"/>
        </w:rPr>
        <w:t>[</w:t>
      </w:r>
      <w:r w:rsidRPr="00F21462">
        <w:rPr>
          <w:rFonts w:cs="Arial"/>
          <w:szCs w:val="24"/>
        </w:rPr>
        <w:t>7</w:t>
      </w:r>
      <w:r w:rsidR="00030993">
        <w:rPr>
          <w:rFonts w:cs="Arial"/>
          <w:szCs w:val="24"/>
        </w:rPr>
        <w:t>]</w:t>
      </w:r>
      <w:r w:rsidRPr="00F21462">
        <w:rPr>
          <w:rFonts w:cs="Arial"/>
          <w:szCs w:val="24"/>
        </w:rPr>
        <w:t>)</w:t>
      </w:r>
    </w:p>
    <w:p w14:paraId="1EF10916" w14:textId="77777777" w:rsidR="0045353F" w:rsidRDefault="00FE6A1B" w:rsidP="008634AB">
      <w:pPr>
        <w:pStyle w:val="ListParagraph"/>
        <w:numPr>
          <w:ilvl w:val="0"/>
          <w:numId w:val="66"/>
        </w:numPr>
        <w:tabs>
          <w:tab w:val="left" w:pos="720"/>
        </w:tabs>
        <w:spacing w:after="240"/>
        <w:rPr>
          <w:rFonts w:cs="Arial"/>
          <w:b/>
          <w:bCs/>
          <w:szCs w:val="24"/>
        </w:rPr>
      </w:pPr>
      <w:r w:rsidRPr="00F21462">
        <w:rPr>
          <w:rFonts w:cs="Arial"/>
          <w:b/>
          <w:bCs/>
          <w:szCs w:val="24"/>
        </w:rPr>
        <w:t xml:space="preserve">Essential Components of Reading Instruction: </w:t>
      </w:r>
    </w:p>
    <w:p w14:paraId="0F86B531" w14:textId="12745176" w:rsidR="00FE6A1B" w:rsidRPr="00F21462" w:rsidRDefault="00776299" w:rsidP="0045353F">
      <w:pPr>
        <w:pStyle w:val="ListParagraph"/>
        <w:tabs>
          <w:tab w:val="left" w:pos="720"/>
        </w:tabs>
        <w:spacing w:after="240"/>
        <w:rPr>
          <w:rFonts w:cs="Arial"/>
          <w:b/>
          <w:bCs/>
          <w:szCs w:val="24"/>
        </w:rPr>
      </w:pPr>
      <w:r>
        <w:rPr>
          <w:rFonts w:cs="Arial"/>
          <w:b/>
          <w:bCs/>
          <w:szCs w:val="24"/>
        </w:rPr>
        <w:t>“</w:t>
      </w:r>
      <w:r w:rsidR="00FE6A1B" w:rsidRPr="00F21462">
        <w:rPr>
          <w:rFonts w:cs="Arial"/>
          <w:i/>
          <w:iCs/>
          <w:szCs w:val="24"/>
        </w:rPr>
        <w:t>Explicit and systematic instruction in (A) phonemic awareness; (B) phonics; (C) vocabulary development; (D) reading fluency, including oral reading skills; and (E) reading comprehension strategies (20 U.S.C. 6368).</w:t>
      </w:r>
      <w:r>
        <w:rPr>
          <w:rFonts w:cs="Arial"/>
          <w:i/>
          <w:iCs/>
          <w:szCs w:val="24"/>
        </w:rPr>
        <w:t>”</w:t>
      </w:r>
      <w:r w:rsidR="00FE6A1B" w:rsidRPr="00F21462">
        <w:rPr>
          <w:rFonts w:cs="Arial"/>
          <w:i/>
          <w:iCs/>
          <w:szCs w:val="24"/>
        </w:rPr>
        <w:t xml:space="preserve"> </w:t>
      </w:r>
      <w:r w:rsidR="00FE6A1B" w:rsidRPr="00F21462">
        <w:rPr>
          <w:rFonts w:cs="Arial"/>
          <w:szCs w:val="24"/>
        </w:rPr>
        <w:t>(WIOA §203</w:t>
      </w:r>
      <w:r w:rsidR="00030993">
        <w:rPr>
          <w:rFonts w:cs="Arial"/>
          <w:szCs w:val="24"/>
        </w:rPr>
        <w:t>[</w:t>
      </w:r>
      <w:r w:rsidR="00FE6A1B" w:rsidRPr="00F21462">
        <w:rPr>
          <w:rFonts w:cs="Arial"/>
          <w:szCs w:val="24"/>
        </w:rPr>
        <w:t>8</w:t>
      </w:r>
      <w:r w:rsidR="00030993">
        <w:rPr>
          <w:rFonts w:cs="Arial"/>
          <w:szCs w:val="24"/>
        </w:rPr>
        <w:t>]</w:t>
      </w:r>
      <w:r w:rsidR="00FE6A1B" w:rsidRPr="00F21462">
        <w:rPr>
          <w:rFonts w:cs="Arial"/>
          <w:szCs w:val="24"/>
        </w:rPr>
        <w:t>)</w:t>
      </w:r>
    </w:p>
    <w:p w14:paraId="486AE1B6" w14:textId="77777777" w:rsidR="0045353F" w:rsidRPr="0045353F" w:rsidRDefault="00FE6A1B" w:rsidP="008634AB">
      <w:pPr>
        <w:pStyle w:val="ListParagraph"/>
        <w:numPr>
          <w:ilvl w:val="0"/>
          <w:numId w:val="66"/>
        </w:numPr>
        <w:tabs>
          <w:tab w:val="left" w:pos="720"/>
        </w:tabs>
        <w:spacing w:after="240"/>
        <w:rPr>
          <w:rFonts w:cs="Arial"/>
          <w:szCs w:val="24"/>
        </w:rPr>
      </w:pPr>
      <w:r w:rsidRPr="00F21462">
        <w:rPr>
          <w:rFonts w:cs="Arial"/>
          <w:b/>
          <w:bCs/>
          <w:szCs w:val="24"/>
        </w:rPr>
        <w:t xml:space="preserve">Family Literacy Activities: </w:t>
      </w:r>
    </w:p>
    <w:p w14:paraId="3DE1DF02" w14:textId="530719CD" w:rsidR="00FE6A1B" w:rsidRPr="00F21462" w:rsidRDefault="00776299" w:rsidP="0045353F">
      <w:pPr>
        <w:pStyle w:val="ListParagraph"/>
        <w:tabs>
          <w:tab w:val="left" w:pos="720"/>
        </w:tabs>
        <w:spacing w:after="240"/>
        <w:rPr>
          <w:rFonts w:cs="Arial"/>
          <w:szCs w:val="24"/>
        </w:rPr>
      </w:pPr>
      <w:r>
        <w:rPr>
          <w:rFonts w:cs="Arial"/>
          <w:b/>
          <w:bCs/>
          <w:szCs w:val="24"/>
        </w:rPr>
        <w:lastRenderedPageBreak/>
        <w:t>“</w:t>
      </w:r>
      <w:r w:rsidR="00FE6A1B" w:rsidRPr="00F21462">
        <w:rPr>
          <w:rFonts w:cs="Arial"/>
          <w:i/>
          <w:iCs/>
          <w:szCs w:val="24"/>
        </w:rPr>
        <w:t>Activities that are of sufficient intensity and quality, to make sustainable improvements in the economic prospects for a family and that better enable parents or family members to support their children’s learning needs.</w:t>
      </w:r>
      <w:r>
        <w:rPr>
          <w:rFonts w:cs="Arial"/>
          <w:i/>
          <w:iCs/>
          <w:szCs w:val="24"/>
        </w:rPr>
        <w:t>”</w:t>
      </w:r>
      <w:r w:rsidR="00FE6A1B" w:rsidRPr="00F21462">
        <w:rPr>
          <w:rFonts w:cs="Arial"/>
          <w:i/>
          <w:iCs/>
          <w:szCs w:val="24"/>
        </w:rPr>
        <w:t xml:space="preserve"> </w:t>
      </w:r>
      <w:r w:rsidR="00FE6A1B" w:rsidRPr="00F21462">
        <w:rPr>
          <w:rFonts w:cs="Arial"/>
          <w:szCs w:val="24"/>
        </w:rPr>
        <w:t>(WIOA §203</w:t>
      </w:r>
      <w:r w:rsidR="00030993">
        <w:rPr>
          <w:rFonts w:cs="Arial"/>
          <w:szCs w:val="24"/>
        </w:rPr>
        <w:t>[</w:t>
      </w:r>
      <w:r w:rsidR="00FE6A1B" w:rsidRPr="00F21462">
        <w:rPr>
          <w:rFonts w:cs="Arial"/>
          <w:szCs w:val="24"/>
        </w:rPr>
        <w:t>9</w:t>
      </w:r>
      <w:r w:rsidR="00030993">
        <w:rPr>
          <w:rFonts w:cs="Arial"/>
          <w:szCs w:val="24"/>
        </w:rPr>
        <w:t>]</w:t>
      </w:r>
      <w:r w:rsidR="00FE6A1B" w:rsidRPr="00F21462">
        <w:rPr>
          <w:rFonts w:cs="Arial"/>
          <w:szCs w:val="24"/>
        </w:rPr>
        <w:t>)</w:t>
      </w:r>
    </w:p>
    <w:p w14:paraId="0F1EC36C" w14:textId="77777777" w:rsidR="0045353F" w:rsidRPr="0045353F" w:rsidRDefault="00FE6A1B" w:rsidP="008634AB">
      <w:pPr>
        <w:pStyle w:val="ListParagraph"/>
        <w:numPr>
          <w:ilvl w:val="0"/>
          <w:numId w:val="66"/>
        </w:numPr>
        <w:spacing w:after="240"/>
        <w:rPr>
          <w:rFonts w:cs="Arial"/>
        </w:rPr>
      </w:pPr>
      <w:r w:rsidRPr="705BB11A">
        <w:rPr>
          <w:rFonts w:cs="Arial"/>
          <w:b/>
          <w:bCs/>
        </w:rPr>
        <w:t xml:space="preserve">General Education Provisions Act (GEPA) Section 427: </w:t>
      </w:r>
    </w:p>
    <w:p w14:paraId="1D353123" w14:textId="310102E6" w:rsidR="00FE6A1B" w:rsidRPr="003C4CAC" w:rsidRDefault="00FE6A1B" w:rsidP="0045353F">
      <w:pPr>
        <w:pStyle w:val="ListParagraph"/>
        <w:spacing w:after="240"/>
        <w:rPr>
          <w:rFonts w:cs="Arial"/>
        </w:rPr>
      </w:pPr>
      <w:r w:rsidRPr="705BB11A">
        <w:rPr>
          <w:rFonts w:cs="Arial"/>
        </w:rPr>
        <w:t>The purpose of the GEPA is to ensure that applicants address equity concerns that may affect the ability of certain potential beneficiaries to fully participate in the program and to achieve high standards. Consistent with program requirements and its approved application, an applicant may use the federal funds awarded to eliminate barriers it identifies. Eligible providers must provide a concise description of the process to ensure equitable access to and participation of students, teachers, and other program beneficiaries with special needs. For details, refer to the</w:t>
      </w:r>
      <w:r w:rsidR="007D6570">
        <w:rPr>
          <w:rFonts w:cs="Arial"/>
        </w:rPr>
        <w:t xml:space="preserve"> </w:t>
      </w:r>
      <w:r w:rsidRPr="705BB11A">
        <w:rPr>
          <w:rFonts w:cs="Arial"/>
        </w:rPr>
        <w:t>U</w:t>
      </w:r>
      <w:r w:rsidR="00030993">
        <w:rPr>
          <w:rFonts w:cs="Arial"/>
        </w:rPr>
        <w:t>.</w:t>
      </w:r>
      <w:r w:rsidRPr="705BB11A">
        <w:rPr>
          <w:rFonts w:cs="Arial"/>
        </w:rPr>
        <w:t>S</w:t>
      </w:r>
      <w:r w:rsidR="00030993">
        <w:rPr>
          <w:rFonts w:cs="Arial"/>
        </w:rPr>
        <w:t>.</w:t>
      </w:r>
      <w:r w:rsidRPr="705BB11A">
        <w:rPr>
          <w:rFonts w:cs="Arial"/>
        </w:rPr>
        <w:t xml:space="preserve"> Department of </w:t>
      </w:r>
      <w:r w:rsidRPr="00F178B0">
        <w:rPr>
          <w:rFonts w:cs="Arial"/>
        </w:rPr>
        <w:t>Education</w:t>
      </w:r>
      <w:r w:rsidR="00806A63" w:rsidRPr="00F178B0">
        <w:rPr>
          <w:rFonts w:cs="Arial"/>
        </w:rPr>
        <w:t>’s</w:t>
      </w:r>
      <w:r w:rsidRPr="00F178B0">
        <w:rPr>
          <w:rFonts w:cs="Arial"/>
        </w:rPr>
        <w:t xml:space="preserve"> </w:t>
      </w:r>
      <w:r w:rsidR="00806A63" w:rsidRPr="00F178B0">
        <w:rPr>
          <w:rFonts w:cs="Arial"/>
        </w:rPr>
        <w:t>OMB Circular Number 1894-0005, GEPA Educations Provision Section 427, at</w:t>
      </w:r>
      <w:r w:rsidRPr="705BB11A">
        <w:rPr>
          <w:rFonts w:cs="Arial"/>
        </w:rPr>
        <w:t xml:space="preserve"> </w:t>
      </w:r>
      <w:hyperlink r:id="rId68" w:tooltip="GEPA Educations Provision Section 427">
        <w:r w:rsidRPr="705BB11A">
          <w:rPr>
            <w:rStyle w:val="Hyperlink"/>
            <w:rFonts w:cs="Arial"/>
          </w:rPr>
          <w:t>https://www2.ed.gov/fund/grant/apply/appforms/gepa427.pdf</w:t>
        </w:r>
      </w:hyperlink>
      <w:r w:rsidRPr="705BB11A">
        <w:rPr>
          <w:rFonts w:cs="Arial"/>
        </w:rPr>
        <w:t>.</w:t>
      </w:r>
    </w:p>
    <w:p w14:paraId="561EAFC7" w14:textId="77777777" w:rsidR="0045353F" w:rsidRPr="0045353F" w:rsidRDefault="00FE6A1B" w:rsidP="008634AB">
      <w:pPr>
        <w:pStyle w:val="ListParagraph"/>
        <w:numPr>
          <w:ilvl w:val="0"/>
          <w:numId w:val="66"/>
        </w:numPr>
        <w:tabs>
          <w:tab w:val="left" w:pos="360"/>
          <w:tab w:val="left" w:pos="720"/>
        </w:tabs>
        <w:spacing w:after="240"/>
        <w:rPr>
          <w:rFonts w:cs="Arial"/>
          <w:i/>
          <w:szCs w:val="24"/>
        </w:rPr>
      </w:pPr>
      <w:r w:rsidRPr="00270DB7">
        <w:rPr>
          <w:rFonts w:cs="Arial"/>
          <w:b/>
          <w:szCs w:val="24"/>
        </w:rPr>
        <w:t>Good Standing Status:</w:t>
      </w:r>
      <w:r w:rsidRPr="00270DB7">
        <w:rPr>
          <w:rFonts w:cs="Arial"/>
          <w:szCs w:val="24"/>
        </w:rPr>
        <w:t xml:space="preserve"> </w:t>
      </w:r>
    </w:p>
    <w:p w14:paraId="1CAAC44A" w14:textId="50B8A1A9" w:rsidR="00FE6A1B" w:rsidRPr="003C4CAC" w:rsidRDefault="00FE6A1B" w:rsidP="0045353F">
      <w:pPr>
        <w:pStyle w:val="ListParagraph"/>
        <w:tabs>
          <w:tab w:val="left" w:pos="360"/>
          <w:tab w:val="left" w:pos="720"/>
        </w:tabs>
        <w:spacing w:after="240"/>
        <w:rPr>
          <w:rFonts w:cs="Arial"/>
          <w:i/>
          <w:szCs w:val="24"/>
        </w:rPr>
      </w:pPr>
      <w:r w:rsidRPr="00270DB7">
        <w:rPr>
          <w:rFonts w:cs="Arial"/>
          <w:szCs w:val="24"/>
        </w:rPr>
        <w:t>Agencies in good standing submit all deliverables in a timely manner, and demonstrate</w:t>
      </w:r>
      <w:r w:rsidRPr="003C4CAC">
        <w:rPr>
          <w:rFonts w:cs="Arial"/>
          <w:szCs w:val="24"/>
        </w:rPr>
        <w:t xml:space="preserve"> compliance with all federal and state requirements. The agency exhibits no outstanding programmatic or fiscal audit findings, and has no unresolved Federal Program Monitoring findings in any prior fiscal year. If the agency has any outstanding findings, </w:t>
      </w:r>
      <w:r>
        <w:rPr>
          <w:rFonts w:cs="Arial"/>
          <w:szCs w:val="24"/>
        </w:rPr>
        <w:t>the C</w:t>
      </w:r>
      <w:r w:rsidR="0057328F">
        <w:rPr>
          <w:rFonts w:cs="Arial"/>
          <w:szCs w:val="24"/>
        </w:rPr>
        <w:t xml:space="preserve">alifornia </w:t>
      </w:r>
      <w:r>
        <w:rPr>
          <w:rFonts w:cs="Arial"/>
          <w:szCs w:val="24"/>
        </w:rPr>
        <w:t>D</w:t>
      </w:r>
      <w:r w:rsidR="0057328F">
        <w:rPr>
          <w:rFonts w:cs="Arial"/>
          <w:szCs w:val="24"/>
        </w:rPr>
        <w:t xml:space="preserve">epartment of </w:t>
      </w:r>
      <w:r>
        <w:rPr>
          <w:rFonts w:cs="Arial"/>
          <w:szCs w:val="24"/>
        </w:rPr>
        <w:t>E</w:t>
      </w:r>
      <w:r w:rsidR="0057328F">
        <w:rPr>
          <w:rFonts w:cs="Arial"/>
          <w:szCs w:val="24"/>
        </w:rPr>
        <w:t>ducation (CDE)</w:t>
      </w:r>
      <w:r w:rsidRPr="003C4CAC">
        <w:rPr>
          <w:rFonts w:cs="Arial"/>
          <w:szCs w:val="24"/>
        </w:rPr>
        <w:t xml:space="preserve"> must determine </w:t>
      </w:r>
      <w:r>
        <w:rPr>
          <w:rFonts w:cs="Arial"/>
          <w:szCs w:val="24"/>
        </w:rPr>
        <w:t>if</w:t>
      </w:r>
      <w:r w:rsidRPr="003C4CAC">
        <w:rPr>
          <w:rFonts w:cs="Arial"/>
          <w:szCs w:val="24"/>
        </w:rPr>
        <w:t xml:space="preserve"> the agency is making adequate progress toward resolution in order to maintain or reclaim good standing status.</w:t>
      </w:r>
    </w:p>
    <w:p w14:paraId="286CEA1B" w14:textId="358EA94B" w:rsidR="0045353F" w:rsidRPr="0045353F" w:rsidRDefault="00FE6A1B" w:rsidP="008634AB">
      <w:pPr>
        <w:pStyle w:val="ListParagraph"/>
        <w:numPr>
          <w:ilvl w:val="0"/>
          <w:numId w:val="66"/>
        </w:numPr>
        <w:tabs>
          <w:tab w:val="left" w:pos="360"/>
          <w:tab w:val="left" w:pos="720"/>
        </w:tabs>
        <w:spacing w:after="240"/>
        <w:rPr>
          <w:rFonts w:cs="Arial"/>
          <w:szCs w:val="24"/>
        </w:rPr>
      </w:pPr>
      <w:r w:rsidRPr="00F21462">
        <w:rPr>
          <w:rFonts w:cs="Arial"/>
          <w:b/>
          <w:szCs w:val="24"/>
        </w:rPr>
        <w:t>Grant Award Notification:</w:t>
      </w:r>
    </w:p>
    <w:p w14:paraId="5E3903AD" w14:textId="21AE25C7" w:rsidR="00FE6A1B" w:rsidRPr="00F21462" w:rsidRDefault="00FE6A1B" w:rsidP="0045353F">
      <w:pPr>
        <w:pStyle w:val="ListParagraph"/>
        <w:tabs>
          <w:tab w:val="left" w:pos="360"/>
          <w:tab w:val="left" w:pos="720"/>
        </w:tabs>
        <w:spacing w:after="240"/>
        <w:rPr>
          <w:rFonts w:cs="Arial"/>
          <w:szCs w:val="24"/>
        </w:rPr>
      </w:pPr>
      <w:r w:rsidRPr="00F21462">
        <w:rPr>
          <w:rFonts w:cs="Arial"/>
          <w:szCs w:val="24"/>
        </w:rPr>
        <w:t xml:space="preserve">Grantees will receive this official electronic correspondence from the CDE detailing </w:t>
      </w:r>
      <w:r w:rsidRPr="00F178B0">
        <w:rPr>
          <w:rFonts w:cs="Arial"/>
          <w:szCs w:val="24"/>
        </w:rPr>
        <w:t xml:space="preserve">their </w:t>
      </w:r>
      <w:r w:rsidR="0045353F" w:rsidRPr="00F178B0">
        <w:rPr>
          <w:rFonts w:cs="Arial"/>
          <w:szCs w:val="24"/>
        </w:rPr>
        <w:t>WIOA</w:t>
      </w:r>
      <w:r w:rsidR="00C23F1E" w:rsidRPr="00F178B0">
        <w:rPr>
          <w:rFonts w:cs="Arial"/>
          <w:szCs w:val="24"/>
        </w:rPr>
        <w:t xml:space="preserve"> </w:t>
      </w:r>
      <w:r w:rsidRPr="00F178B0">
        <w:rPr>
          <w:rFonts w:cs="Arial"/>
          <w:szCs w:val="24"/>
        </w:rPr>
        <w:t>funding</w:t>
      </w:r>
      <w:r w:rsidRPr="00F21462">
        <w:rPr>
          <w:rFonts w:cs="Arial"/>
          <w:szCs w:val="24"/>
        </w:rPr>
        <w:t>.</w:t>
      </w:r>
    </w:p>
    <w:p w14:paraId="62A9E2C5" w14:textId="77777777" w:rsidR="0045353F" w:rsidRPr="0045353F" w:rsidRDefault="00FE6A1B" w:rsidP="008634AB">
      <w:pPr>
        <w:numPr>
          <w:ilvl w:val="0"/>
          <w:numId w:val="66"/>
        </w:numPr>
        <w:tabs>
          <w:tab w:val="left" w:pos="360"/>
          <w:tab w:val="left" w:pos="720"/>
        </w:tabs>
        <w:spacing w:after="240"/>
        <w:rPr>
          <w:rFonts w:cs="Arial"/>
          <w:b/>
          <w:bCs/>
          <w:szCs w:val="24"/>
        </w:rPr>
      </w:pPr>
      <w:r w:rsidRPr="00F21462">
        <w:rPr>
          <w:rFonts w:cs="Arial"/>
          <w:b/>
          <w:bCs/>
          <w:szCs w:val="24"/>
        </w:rPr>
        <w:t>Institution of Higher Education:</w:t>
      </w:r>
      <w:r w:rsidRPr="00F21462">
        <w:rPr>
          <w:rFonts w:cs="Arial"/>
          <w:szCs w:val="24"/>
        </w:rPr>
        <w:t xml:space="preserve"> </w:t>
      </w:r>
    </w:p>
    <w:p w14:paraId="4C4EF7E9" w14:textId="43C624C7" w:rsidR="00E928BA" w:rsidRDefault="00302474" w:rsidP="0045353F">
      <w:pPr>
        <w:tabs>
          <w:tab w:val="left" w:pos="360"/>
          <w:tab w:val="left" w:pos="720"/>
        </w:tabs>
        <w:spacing w:after="240"/>
        <w:ind w:left="720"/>
        <w:rPr>
          <w:rFonts w:cs="Arial"/>
          <w:szCs w:val="24"/>
        </w:rPr>
      </w:pPr>
      <w:r>
        <w:rPr>
          <w:rFonts w:cs="Arial"/>
          <w:szCs w:val="24"/>
        </w:rPr>
        <w:t>“</w:t>
      </w:r>
      <w:r w:rsidR="00FE6A1B" w:rsidRPr="00F21462">
        <w:rPr>
          <w:rFonts w:cs="Arial"/>
          <w:i/>
          <w:iCs/>
          <w:szCs w:val="24"/>
        </w:rPr>
        <w:t>The term ‘‘institution of higher education’’ has the meaning given the</w:t>
      </w:r>
      <w:r w:rsidR="00FE6A1B" w:rsidRPr="00F21462">
        <w:rPr>
          <w:rFonts w:cs="Arial"/>
          <w:szCs w:val="24"/>
        </w:rPr>
        <w:t xml:space="preserve"> </w:t>
      </w:r>
      <w:r w:rsidR="00FE6A1B" w:rsidRPr="00F21462">
        <w:rPr>
          <w:rFonts w:cs="Arial"/>
          <w:i/>
          <w:iCs/>
          <w:szCs w:val="24"/>
        </w:rPr>
        <w:t>term in Section 101 of the Higher Education Act of 1965 (20</w:t>
      </w:r>
      <w:r w:rsidR="00FE6A1B" w:rsidRPr="00F21462">
        <w:rPr>
          <w:rFonts w:cs="Arial"/>
          <w:szCs w:val="24"/>
        </w:rPr>
        <w:t xml:space="preserve"> </w:t>
      </w:r>
      <w:r w:rsidR="00FE6A1B" w:rsidRPr="00F21462">
        <w:rPr>
          <w:rFonts w:cs="Arial"/>
          <w:i/>
          <w:iCs/>
          <w:szCs w:val="24"/>
        </w:rPr>
        <w:t>U.S.C. 1001)</w:t>
      </w:r>
      <w:r w:rsidR="00FE6A1B" w:rsidRPr="00F21462">
        <w:rPr>
          <w:rFonts w:cs="Arial"/>
          <w:szCs w:val="24"/>
        </w:rPr>
        <w:t>.</w:t>
      </w:r>
      <w:r>
        <w:rPr>
          <w:rFonts w:cs="Arial"/>
          <w:szCs w:val="24"/>
        </w:rPr>
        <w:t>”</w:t>
      </w:r>
      <w:r w:rsidR="00FE6A1B" w:rsidRPr="00F21462">
        <w:rPr>
          <w:rFonts w:cs="Arial"/>
          <w:szCs w:val="24"/>
        </w:rPr>
        <w:t xml:space="preserve"> (WIOA §203</w:t>
      </w:r>
      <w:r w:rsidR="00030993">
        <w:rPr>
          <w:rFonts w:cs="Arial"/>
          <w:szCs w:val="24"/>
        </w:rPr>
        <w:t>[</w:t>
      </w:r>
      <w:r w:rsidR="00FE6A1B" w:rsidRPr="00F21462">
        <w:rPr>
          <w:rFonts w:cs="Arial"/>
          <w:szCs w:val="24"/>
        </w:rPr>
        <w:t>10</w:t>
      </w:r>
      <w:r w:rsidR="00030993">
        <w:rPr>
          <w:rFonts w:cs="Arial"/>
          <w:szCs w:val="24"/>
        </w:rPr>
        <w:t>]</w:t>
      </w:r>
      <w:r w:rsidR="00FE6A1B" w:rsidRPr="00F21462">
        <w:rPr>
          <w:rFonts w:cs="Arial"/>
          <w:szCs w:val="24"/>
        </w:rPr>
        <w:t>)</w:t>
      </w:r>
    </w:p>
    <w:p w14:paraId="506A8185" w14:textId="5CCBE42F" w:rsidR="00FE6A1B" w:rsidRPr="00E928BA" w:rsidRDefault="00E928BA" w:rsidP="00E928BA">
      <w:pPr>
        <w:rPr>
          <w:rFonts w:cs="Arial"/>
          <w:szCs w:val="24"/>
        </w:rPr>
      </w:pPr>
      <w:r>
        <w:rPr>
          <w:rFonts w:cs="Arial"/>
          <w:szCs w:val="24"/>
        </w:rPr>
        <w:br w:type="page"/>
      </w:r>
    </w:p>
    <w:p w14:paraId="46304CEF" w14:textId="77777777" w:rsidR="0045353F" w:rsidRPr="0045353F" w:rsidRDefault="00FE6A1B" w:rsidP="00302474">
      <w:pPr>
        <w:numPr>
          <w:ilvl w:val="0"/>
          <w:numId w:val="66"/>
        </w:numPr>
        <w:tabs>
          <w:tab w:val="left" w:pos="540"/>
          <w:tab w:val="left" w:pos="720"/>
        </w:tabs>
        <w:spacing w:after="240"/>
        <w:rPr>
          <w:rFonts w:cs="Arial"/>
          <w:szCs w:val="24"/>
        </w:rPr>
      </w:pPr>
      <w:r w:rsidRPr="00F21462">
        <w:rPr>
          <w:rFonts w:cs="Arial"/>
          <w:b/>
          <w:bCs/>
          <w:szCs w:val="24"/>
        </w:rPr>
        <w:lastRenderedPageBreak/>
        <w:t xml:space="preserve">Integrated Education and Training: </w:t>
      </w:r>
    </w:p>
    <w:p w14:paraId="7F7ACC45" w14:textId="3B2E34BE" w:rsidR="008634AB" w:rsidRPr="00302474" w:rsidRDefault="00302474" w:rsidP="00A566A1">
      <w:pPr>
        <w:tabs>
          <w:tab w:val="left" w:pos="540"/>
          <w:tab w:val="left" w:pos="720"/>
        </w:tabs>
        <w:spacing w:after="240"/>
        <w:ind w:left="720" w:right="720"/>
        <w:rPr>
          <w:rFonts w:cs="Arial"/>
          <w:szCs w:val="24"/>
        </w:rPr>
      </w:pPr>
      <w:r>
        <w:rPr>
          <w:rFonts w:cs="Arial"/>
          <w:szCs w:val="24"/>
        </w:rPr>
        <w:t>“</w:t>
      </w:r>
      <w:r w:rsidR="008634AB" w:rsidRPr="00302474">
        <w:rPr>
          <w:rFonts w:cs="Arial"/>
          <w:i/>
          <w:iCs/>
          <w:szCs w:val="24"/>
        </w:rPr>
        <w:t>A service approach that provides adult education and literacy activities concurrently and contextually with workforce preparation activities and workforce training for a specific occupation or occupational cluster for the purpose of educational and career advancement.</w:t>
      </w:r>
      <w:r>
        <w:rPr>
          <w:rFonts w:cs="Arial"/>
          <w:i/>
          <w:iCs/>
          <w:szCs w:val="24"/>
        </w:rPr>
        <w:t>”</w:t>
      </w:r>
      <w:r w:rsidR="008634AB" w:rsidRPr="00302474">
        <w:rPr>
          <w:rFonts w:cs="Arial"/>
          <w:i/>
          <w:iCs/>
          <w:szCs w:val="24"/>
        </w:rPr>
        <w:t xml:space="preserve"> (</w:t>
      </w:r>
      <w:r w:rsidR="008634AB" w:rsidRPr="00302474">
        <w:rPr>
          <w:rFonts w:cs="Arial"/>
          <w:szCs w:val="24"/>
        </w:rPr>
        <w:t>WIOA §203</w:t>
      </w:r>
      <w:r w:rsidR="00030993">
        <w:rPr>
          <w:rFonts w:cs="Arial"/>
          <w:szCs w:val="24"/>
        </w:rPr>
        <w:t>[</w:t>
      </w:r>
      <w:r w:rsidR="008634AB" w:rsidRPr="00302474">
        <w:rPr>
          <w:rFonts w:cs="Arial"/>
          <w:szCs w:val="24"/>
        </w:rPr>
        <w:t>11</w:t>
      </w:r>
      <w:r w:rsidR="00030993">
        <w:rPr>
          <w:rFonts w:cs="Arial"/>
          <w:szCs w:val="24"/>
        </w:rPr>
        <w:t>]</w:t>
      </w:r>
      <w:r w:rsidR="008634AB" w:rsidRPr="00302474">
        <w:rPr>
          <w:rFonts w:cs="Arial"/>
          <w:szCs w:val="24"/>
        </w:rPr>
        <w:t>)</w:t>
      </w:r>
    </w:p>
    <w:p w14:paraId="140051CC" w14:textId="48B4C37B" w:rsidR="00FE6A1B" w:rsidRPr="008634AB" w:rsidRDefault="00FE6A1B" w:rsidP="00A566A1">
      <w:pPr>
        <w:numPr>
          <w:ilvl w:val="0"/>
          <w:numId w:val="66"/>
        </w:numPr>
        <w:tabs>
          <w:tab w:val="left" w:pos="540"/>
          <w:tab w:val="left" w:pos="720"/>
        </w:tabs>
        <w:spacing w:after="240"/>
        <w:rPr>
          <w:rFonts w:cs="Arial"/>
          <w:szCs w:val="24"/>
        </w:rPr>
      </w:pPr>
      <w:r w:rsidRPr="00F21462">
        <w:rPr>
          <w:rFonts w:cs="Arial"/>
          <w:b/>
          <w:bCs/>
          <w:szCs w:val="24"/>
        </w:rPr>
        <w:t xml:space="preserve">Integrated English Literacy and Civics Education: </w:t>
      </w:r>
    </w:p>
    <w:p w14:paraId="59BC2D3C" w14:textId="1176D2EF" w:rsidR="008634AB" w:rsidRPr="00F21462" w:rsidRDefault="008634AB" w:rsidP="008634AB">
      <w:pPr>
        <w:tabs>
          <w:tab w:val="left" w:pos="540"/>
          <w:tab w:val="left" w:pos="720"/>
        </w:tabs>
        <w:spacing w:after="240"/>
        <w:ind w:left="720" w:right="720"/>
        <w:rPr>
          <w:rFonts w:cs="Arial"/>
          <w:szCs w:val="24"/>
        </w:rPr>
      </w:pPr>
      <w:r w:rsidRPr="00F21462">
        <w:rPr>
          <w:rFonts w:cs="Arial"/>
          <w:i/>
          <w:iCs/>
          <w:szCs w:val="24"/>
        </w:rPr>
        <w:t xml:space="preserve">Education services provided to English language learners who are adults, including professionals with degrees and credentials in their native countries that enables such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participation, and may include workforce training. </w:t>
      </w:r>
      <w:r w:rsidRPr="00F21462">
        <w:rPr>
          <w:rFonts w:cs="Arial"/>
          <w:szCs w:val="24"/>
        </w:rPr>
        <w:t>(WIOA §203</w:t>
      </w:r>
      <w:r w:rsidR="00030993">
        <w:rPr>
          <w:rFonts w:cs="Arial"/>
          <w:szCs w:val="24"/>
        </w:rPr>
        <w:t>[</w:t>
      </w:r>
      <w:r w:rsidRPr="00F21462">
        <w:rPr>
          <w:rFonts w:cs="Arial"/>
          <w:szCs w:val="24"/>
        </w:rPr>
        <w:t>12</w:t>
      </w:r>
      <w:r w:rsidR="00030993">
        <w:rPr>
          <w:rFonts w:cs="Arial"/>
          <w:szCs w:val="24"/>
        </w:rPr>
        <w:t>]</w:t>
      </w:r>
      <w:r w:rsidRPr="00F21462">
        <w:rPr>
          <w:rFonts w:cs="Arial"/>
          <w:szCs w:val="24"/>
        </w:rPr>
        <w:t>)</w:t>
      </w:r>
    </w:p>
    <w:p w14:paraId="2DA772F7" w14:textId="77777777" w:rsidR="0045353F" w:rsidRPr="0045353F" w:rsidRDefault="00FE6A1B" w:rsidP="00A566A1">
      <w:pPr>
        <w:numPr>
          <w:ilvl w:val="0"/>
          <w:numId w:val="66"/>
        </w:numPr>
        <w:tabs>
          <w:tab w:val="left" w:pos="540"/>
          <w:tab w:val="left" w:pos="720"/>
        </w:tabs>
        <w:spacing w:after="240"/>
        <w:rPr>
          <w:rFonts w:cs="Arial"/>
          <w:szCs w:val="24"/>
        </w:rPr>
      </w:pPr>
      <w:r w:rsidRPr="00F21462">
        <w:rPr>
          <w:rFonts w:cs="Arial"/>
          <w:b/>
          <w:bCs/>
          <w:szCs w:val="24"/>
        </w:rPr>
        <w:t>Local Workforce Development Board</w:t>
      </w:r>
      <w:r w:rsidR="0057328F">
        <w:rPr>
          <w:rFonts w:cs="Arial"/>
          <w:b/>
          <w:bCs/>
          <w:szCs w:val="24"/>
        </w:rPr>
        <w:t xml:space="preserve"> (LWDB)</w:t>
      </w:r>
      <w:r w:rsidRPr="00F21462">
        <w:rPr>
          <w:rFonts w:cs="Arial"/>
          <w:b/>
          <w:bCs/>
          <w:szCs w:val="24"/>
        </w:rPr>
        <w:t xml:space="preserve">: </w:t>
      </w:r>
    </w:p>
    <w:p w14:paraId="6B4EB701" w14:textId="46044A69" w:rsidR="00FE6A1B" w:rsidRPr="00F21462" w:rsidRDefault="00FE6A1B" w:rsidP="00A566A1">
      <w:pPr>
        <w:tabs>
          <w:tab w:val="left" w:pos="540"/>
          <w:tab w:val="left" w:pos="720"/>
        </w:tabs>
        <w:spacing w:after="240"/>
        <w:ind w:left="720"/>
        <w:rPr>
          <w:rFonts w:cs="Arial"/>
          <w:szCs w:val="24"/>
        </w:rPr>
      </w:pPr>
      <w:r w:rsidRPr="00F21462">
        <w:rPr>
          <w:rFonts w:cs="Arial"/>
          <w:szCs w:val="24"/>
        </w:rPr>
        <w:t>The LWDB works in concert with the local chief elected official to oversee the delivery of workforce services relevant to local residents and businesses. Critical to their charge is oversight of the local AJCC, also known as One-Stop Career Centers.</w:t>
      </w:r>
    </w:p>
    <w:p w14:paraId="22283582" w14:textId="77777777" w:rsidR="00E928BA" w:rsidRPr="00E928BA" w:rsidRDefault="00FE6A1B" w:rsidP="00A566A1">
      <w:pPr>
        <w:numPr>
          <w:ilvl w:val="0"/>
          <w:numId w:val="66"/>
        </w:numPr>
        <w:tabs>
          <w:tab w:val="left" w:pos="720"/>
        </w:tabs>
        <w:spacing w:after="240"/>
        <w:rPr>
          <w:rFonts w:cs="Arial"/>
          <w:b/>
          <w:bCs/>
          <w:szCs w:val="24"/>
        </w:rPr>
      </w:pPr>
      <w:r w:rsidRPr="00F21462">
        <w:rPr>
          <w:rFonts w:cs="Arial"/>
          <w:b/>
          <w:bCs/>
          <w:szCs w:val="24"/>
        </w:rPr>
        <w:t>Postsecondary Educational Institution:</w:t>
      </w:r>
      <w:r w:rsidRPr="00F21462">
        <w:rPr>
          <w:rFonts w:cs="Arial"/>
          <w:szCs w:val="24"/>
        </w:rPr>
        <w:t xml:space="preserve"> </w:t>
      </w:r>
    </w:p>
    <w:p w14:paraId="45CF8E89" w14:textId="1BFBF94A" w:rsidR="00FE6A1B" w:rsidRPr="00F21462" w:rsidRDefault="00FE6A1B" w:rsidP="00A566A1">
      <w:pPr>
        <w:tabs>
          <w:tab w:val="left" w:pos="720"/>
        </w:tabs>
        <w:spacing w:after="240"/>
        <w:ind w:left="720"/>
        <w:rPr>
          <w:rFonts w:cs="Arial"/>
          <w:b/>
          <w:bCs/>
          <w:szCs w:val="24"/>
        </w:rPr>
      </w:pPr>
      <w:r w:rsidRPr="00F21462">
        <w:rPr>
          <w:rFonts w:cs="Arial"/>
          <w:szCs w:val="24"/>
        </w:rPr>
        <w:t xml:space="preserve">(A) Institution of higher education that provides not less than a </w:t>
      </w:r>
      <w:r w:rsidR="00DB24A0" w:rsidRPr="00F21462">
        <w:rPr>
          <w:rFonts w:cs="Arial"/>
          <w:szCs w:val="24"/>
        </w:rPr>
        <w:t>two-year</w:t>
      </w:r>
      <w:r w:rsidRPr="00F21462">
        <w:rPr>
          <w:rFonts w:cs="Arial"/>
          <w:szCs w:val="24"/>
        </w:rPr>
        <w:t xml:space="preserve"> program of instruction that is acceptable for credit toward a bachelor’s degree; (B) a tribally controlled college or university; or (C) a nonprofit educational institution offering certificate or apprenticeship programs at the postsecondary level. (WIOA §203</w:t>
      </w:r>
      <w:r w:rsidR="00163EEE">
        <w:rPr>
          <w:rFonts w:cs="Arial"/>
          <w:szCs w:val="24"/>
        </w:rPr>
        <w:t>[</w:t>
      </w:r>
      <w:r w:rsidRPr="00F21462">
        <w:rPr>
          <w:rFonts w:cs="Arial"/>
          <w:szCs w:val="24"/>
        </w:rPr>
        <w:t>14</w:t>
      </w:r>
      <w:r w:rsidR="00163EEE">
        <w:rPr>
          <w:rFonts w:cs="Arial"/>
          <w:szCs w:val="24"/>
        </w:rPr>
        <w:t>]</w:t>
      </w:r>
      <w:r w:rsidRPr="00F21462">
        <w:rPr>
          <w:rFonts w:cs="Arial"/>
          <w:szCs w:val="24"/>
        </w:rPr>
        <w:t>)</w:t>
      </w:r>
    </w:p>
    <w:p w14:paraId="2674C571" w14:textId="44FE54B6" w:rsidR="00E928BA" w:rsidRPr="00E928BA" w:rsidRDefault="00FE6A1B" w:rsidP="00A566A1">
      <w:pPr>
        <w:numPr>
          <w:ilvl w:val="0"/>
          <w:numId w:val="66"/>
        </w:numPr>
        <w:tabs>
          <w:tab w:val="left" w:pos="720"/>
        </w:tabs>
        <w:spacing w:after="240"/>
        <w:rPr>
          <w:rFonts w:cs="Arial"/>
          <w:b/>
          <w:bCs/>
        </w:rPr>
      </w:pPr>
      <w:r w:rsidRPr="00F21462">
        <w:rPr>
          <w:rFonts w:cs="Arial"/>
          <w:b/>
          <w:bCs/>
          <w:szCs w:val="24"/>
        </w:rPr>
        <w:t>Research and Evidence</w:t>
      </w:r>
      <w:r w:rsidR="00163EEE">
        <w:rPr>
          <w:rFonts w:cs="Arial"/>
          <w:b/>
          <w:bCs/>
          <w:szCs w:val="24"/>
        </w:rPr>
        <w:t>-</w:t>
      </w:r>
      <w:r w:rsidRPr="00F21462">
        <w:rPr>
          <w:rFonts w:cs="Arial"/>
          <w:b/>
          <w:bCs/>
          <w:szCs w:val="24"/>
        </w:rPr>
        <w:t>Based Practices:</w:t>
      </w:r>
      <w:r w:rsidRPr="00F21462">
        <w:rPr>
          <w:rFonts w:cs="Arial"/>
          <w:szCs w:val="24"/>
        </w:rPr>
        <w:t xml:space="preserve"> </w:t>
      </w:r>
    </w:p>
    <w:p w14:paraId="469BEA45" w14:textId="42EA02A8" w:rsidR="00FE6A1B" w:rsidRPr="003C4CAC" w:rsidRDefault="00FE6A1B" w:rsidP="00A566A1">
      <w:pPr>
        <w:tabs>
          <w:tab w:val="left" w:pos="720"/>
        </w:tabs>
        <w:spacing w:after="240"/>
        <w:ind w:left="720"/>
        <w:rPr>
          <w:rFonts w:cs="Arial"/>
          <w:b/>
          <w:bCs/>
        </w:rPr>
      </w:pPr>
      <w:r w:rsidRPr="00F21462">
        <w:rPr>
          <w:rFonts w:cs="Arial"/>
          <w:szCs w:val="24"/>
        </w:rPr>
        <w:t>‘‘Research'' is defined as a systematic study directed toward fuller scientific knowledge or understanding of the subject studied. Title 34 of the CFR defines researched evidence-based practices in education as practices with evidence of promise, or moderate evidence of effectiveness, or strong evidence of effectiveness. Evidence of promise means there is empirical evidence to support the theoretical linkage(s) between at least one critical component and at least one relevant outcome presented in the logic model for the proposed process, product, strategy, or practice. Moderate evidence of effectiveness means there is at least one study</w:t>
      </w:r>
      <w:r w:rsidRPr="01DC50AD">
        <w:rPr>
          <w:rFonts w:cs="Arial"/>
        </w:rPr>
        <w:t xml:space="preserve"> linking the effectiveness of the proposed practice that meets the What Works Clearinghouse Evidence Standards with a statistically significant favorable impact on a relevant outcome for the populations served. Strong evidence of effectiveness means there is at least two studies of the effectiveness </w:t>
      </w:r>
      <w:r w:rsidRPr="01DC50AD">
        <w:rPr>
          <w:rFonts w:cs="Arial"/>
        </w:rPr>
        <w:lastRenderedPageBreak/>
        <w:t>of the practice proposed that meets the What Works Clearinghouse Evidence Standards, without reservations, found a statistically significant favorable impact on a relevant outcome for the populations served. (34 CFR § 77.1—Definitions that apply to all Department programs.)</w:t>
      </w:r>
    </w:p>
    <w:p w14:paraId="420CDA4B" w14:textId="77777777" w:rsidR="00E928BA" w:rsidRPr="00E928BA" w:rsidRDefault="00FE6A1B" w:rsidP="00C23F1E">
      <w:pPr>
        <w:numPr>
          <w:ilvl w:val="0"/>
          <w:numId w:val="66"/>
        </w:numPr>
        <w:tabs>
          <w:tab w:val="left" w:pos="720"/>
        </w:tabs>
        <w:spacing w:after="240"/>
        <w:rPr>
          <w:rFonts w:cs="Arial"/>
          <w:i/>
          <w:iCs/>
          <w:szCs w:val="24"/>
        </w:rPr>
      </w:pPr>
      <w:r w:rsidRPr="01DC50AD">
        <w:rPr>
          <w:rFonts w:cs="Arial"/>
          <w:b/>
          <w:bCs/>
        </w:rPr>
        <w:t xml:space="preserve">Training Services: </w:t>
      </w:r>
    </w:p>
    <w:p w14:paraId="6677445D" w14:textId="68C754CB" w:rsidR="00FE6A1B" w:rsidRPr="00F21462" w:rsidRDefault="00FE6A1B" w:rsidP="00C23F1E">
      <w:pPr>
        <w:tabs>
          <w:tab w:val="left" w:pos="720"/>
        </w:tabs>
        <w:spacing w:after="240"/>
        <w:ind w:left="720"/>
        <w:rPr>
          <w:rFonts w:cs="Arial"/>
          <w:i/>
          <w:iCs/>
          <w:szCs w:val="24"/>
        </w:rPr>
      </w:pPr>
      <w:r w:rsidRPr="01DC50AD">
        <w:rPr>
          <w:rFonts w:cs="Arial"/>
        </w:rPr>
        <w:t xml:space="preserve">Training services, as referenced in WIOA Section 134(c)(3), </w:t>
      </w:r>
      <w:r w:rsidRPr="00F21462">
        <w:rPr>
          <w:rFonts w:cs="Arial"/>
          <w:szCs w:val="24"/>
        </w:rPr>
        <w:t>may include:</w:t>
      </w:r>
    </w:p>
    <w:p w14:paraId="088681D3" w14:textId="0C938FE1" w:rsidR="00FE6A1B" w:rsidRPr="00C56715" w:rsidRDefault="00C56715" w:rsidP="00C23F1E">
      <w:pPr>
        <w:pStyle w:val="ListParagraph"/>
        <w:numPr>
          <w:ilvl w:val="0"/>
          <w:numId w:val="73"/>
        </w:numPr>
        <w:spacing w:after="240"/>
        <w:ind w:left="1080"/>
        <w:rPr>
          <w:rFonts w:cs="Arial"/>
          <w:szCs w:val="24"/>
        </w:rPr>
      </w:pPr>
      <w:r>
        <w:rPr>
          <w:rFonts w:cs="Arial"/>
          <w:szCs w:val="24"/>
        </w:rPr>
        <w:t>O</w:t>
      </w:r>
      <w:r w:rsidR="00FE6A1B" w:rsidRPr="00C56715">
        <w:rPr>
          <w:rFonts w:cs="Arial"/>
          <w:szCs w:val="24"/>
        </w:rPr>
        <w:t>ccupational skills training, including training for nontraditional employment</w:t>
      </w:r>
    </w:p>
    <w:p w14:paraId="2B2F2D8E" w14:textId="140363D6" w:rsidR="00FE6A1B" w:rsidRPr="00C56715" w:rsidRDefault="00C56715" w:rsidP="00C23F1E">
      <w:pPr>
        <w:pStyle w:val="ListParagraph"/>
        <w:numPr>
          <w:ilvl w:val="0"/>
          <w:numId w:val="73"/>
        </w:numPr>
        <w:spacing w:after="240"/>
        <w:ind w:left="1080"/>
        <w:rPr>
          <w:rFonts w:cs="Arial"/>
          <w:szCs w:val="24"/>
        </w:rPr>
      </w:pPr>
      <w:r>
        <w:rPr>
          <w:rFonts w:cs="Arial"/>
          <w:szCs w:val="24"/>
        </w:rPr>
        <w:t>O</w:t>
      </w:r>
      <w:r w:rsidR="00FE6A1B" w:rsidRPr="00C56715">
        <w:rPr>
          <w:rFonts w:cs="Arial"/>
          <w:szCs w:val="24"/>
        </w:rPr>
        <w:t>n-the-job training</w:t>
      </w:r>
    </w:p>
    <w:p w14:paraId="4BF37960" w14:textId="6119CBF4" w:rsidR="00FE6A1B" w:rsidRPr="00C56715" w:rsidRDefault="00C56715" w:rsidP="00C23F1E">
      <w:pPr>
        <w:pStyle w:val="ListParagraph"/>
        <w:numPr>
          <w:ilvl w:val="0"/>
          <w:numId w:val="73"/>
        </w:numPr>
        <w:spacing w:after="240"/>
        <w:ind w:left="1080"/>
        <w:rPr>
          <w:rFonts w:cs="Arial"/>
          <w:szCs w:val="24"/>
        </w:rPr>
      </w:pPr>
      <w:r>
        <w:rPr>
          <w:rFonts w:cs="Arial"/>
          <w:szCs w:val="24"/>
        </w:rPr>
        <w:t>I</w:t>
      </w:r>
      <w:r w:rsidR="00FE6A1B" w:rsidRPr="00C56715">
        <w:rPr>
          <w:rFonts w:cs="Arial"/>
          <w:szCs w:val="24"/>
        </w:rPr>
        <w:t>ncumbent worker training</w:t>
      </w:r>
    </w:p>
    <w:p w14:paraId="56843B14" w14:textId="35B226DC" w:rsidR="00FE6A1B" w:rsidRPr="00C56715" w:rsidRDefault="00C56715" w:rsidP="00C23F1E">
      <w:pPr>
        <w:pStyle w:val="ListParagraph"/>
        <w:numPr>
          <w:ilvl w:val="0"/>
          <w:numId w:val="73"/>
        </w:numPr>
        <w:spacing w:after="240"/>
        <w:ind w:left="1080"/>
        <w:rPr>
          <w:rFonts w:cs="Arial"/>
          <w:szCs w:val="24"/>
        </w:rPr>
      </w:pPr>
      <w:r>
        <w:rPr>
          <w:rFonts w:cs="Arial"/>
          <w:szCs w:val="24"/>
        </w:rPr>
        <w:t>P</w:t>
      </w:r>
      <w:r w:rsidR="00FE6A1B" w:rsidRPr="00C56715">
        <w:rPr>
          <w:rFonts w:cs="Arial"/>
          <w:szCs w:val="24"/>
        </w:rPr>
        <w:t>rograms that combine workplace training with related instruction, which may include cooperative education programs</w:t>
      </w:r>
    </w:p>
    <w:p w14:paraId="29DB5AFD" w14:textId="0E8989E3" w:rsidR="00FE6A1B" w:rsidRPr="00C56715" w:rsidRDefault="00C56715" w:rsidP="00C23F1E">
      <w:pPr>
        <w:pStyle w:val="ListParagraph"/>
        <w:numPr>
          <w:ilvl w:val="0"/>
          <w:numId w:val="73"/>
        </w:numPr>
        <w:spacing w:after="240"/>
        <w:ind w:left="1080"/>
        <w:rPr>
          <w:rFonts w:cs="Arial"/>
          <w:szCs w:val="24"/>
        </w:rPr>
      </w:pPr>
      <w:r>
        <w:rPr>
          <w:rFonts w:cs="Arial"/>
          <w:szCs w:val="24"/>
        </w:rPr>
        <w:t>T</w:t>
      </w:r>
      <w:r w:rsidR="00FE6A1B" w:rsidRPr="00C56715">
        <w:rPr>
          <w:rFonts w:cs="Arial"/>
          <w:szCs w:val="24"/>
        </w:rPr>
        <w:t>raining programs operated by the private sector</w:t>
      </w:r>
    </w:p>
    <w:p w14:paraId="5F3E64E4" w14:textId="4D7B7346" w:rsidR="00FE6A1B" w:rsidRPr="00C56715" w:rsidRDefault="00C56715" w:rsidP="00C23F1E">
      <w:pPr>
        <w:pStyle w:val="ListParagraph"/>
        <w:numPr>
          <w:ilvl w:val="0"/>
          <w:numId w:val="73"/>
        </w:numPr>
        <w:spacing w:after="240"/>
        <w:ind w:left="1080"/>
        <w:rPr>
          <w:rFonts w:cs="Arial"/>
          <w:szCs w:val="24"/>
        </w:rPr>
      </w:pPr>
      <w:r>
        <w:rPr>
          <w:rFonts w:cs="Arial"/>
          <w:szCs w:val="24"/>
        </w:rPr>
        <w:t>S</w:t>
      </w:r>
      <w:r w:rsidR="00FE6A1B" w:rsidRPr="00C56715">
        <w:rPr>
          <w:rFonts w:cs="Arial"/>
          <w:szCs w:val="24"/>
        </w:rPr>
        <w:t>kills upgrading and retraining</w:t>
      </w:r>
    </w:p>
    <w:p w14:paraId="77B15584" w14:textId="14022BE9" w:rsidR="00FE6A1B" w:rsidRPr="00C56715" w:rsidRDefault="00C56715" w:rsidP="00C23F1E">
      <w:pPr>
        <w:pStyle w:val="ListParagraph"/>
        <w:numPr>
          <w:ilvl w:val="0"/>
          <w:numId w:val="73"/>
        </w:numPr>
        <w:spacing w:after="240"/>
        <w:ind w:left="1080"/>
        <w:rPr>
          <w:rFonts w:cs="Arial"/>
          <w:szCs w:val="24"/>
        </w:rPr>
      </w:pPr>
      <w:r>
        <w:rPr>
          <w:rFonts w:cs="Arial"/>
          <w:szCs w:val="24"/>
        </w:rPr>
        <w:t>E</w:t>
      </w:r>
      <w:r w:rsidR="00FE6A1B" w:rsidRPr="00C56715">
        <w:rPr>
          <w:rFonts w:cs="Arial"/>
          <w:szCs w:val="24"/>
        </w:rPr>
        <w:t>ntrepreneurial training</w:t>
      </w:r>
    </w:p>
    <w:p w14:paraId="692AAF39" w14:textId="325B3734" w:rsidR="00FE6A1B" w:rsidRPr="00C56715" w:rsidRDefault="00C56715" w:rsidP="00C23F1E">
      <w:pPr>
        <w:pStyle w:val="ListParagraph"/>
        <w:numPr>
          <w:ilvl w:val="0"/>
          <w:numId w:val="73"/>
        </w:numPr>
        <w:spacing w:after="240"/>
        <w:ind w:left="1080"/>
        <w:rPr>
          <w:rFonts w:cs="Arial"/>
          <w:szCs w:val="24"/>
        </w:rPr>
      </w:pPr>
      <w:r>
        <w:rPr>
          <w:rFonts w:cs="Arial"/>
          <w:szCs w:val="24"/>
        </w:rPr>
        <w:t>T</w:t>
      </w:r>
      <w:r w:rsidR="00FE6A1B" w:rsidRPr="00C56715">
        <w:rPr>
          <w:rFonts w:cs="Arial"/>
          <w:szCs w:val="24"/>
        </w:rPr>
        <w:t>ransitional jobs</w:t>
      </w:r>
    </w:p>
    <w:p w14:paraId="25910ABB" w14:textId="70618A26" w:rsidR="00FE6A1B" w:rsidRPr="00C56715" w:rsidRDefault="00C56715" w:rsidP="00C23F1E">
      <w:pPr>
        <w:pStyle w:val="ListParagraph"/>
        <w:numPr>
          <w:ilvl w:val="0"/>
          <w:numId w:val="73"/>
        </w:numPr>
        <w:spacing w:after="240"/>
        <w:ind w:left="1080"/>
        <w:rPr>
          <w:rFonts w:cs="Arial"/>
          <w:szCs w:val="24"/>
        </w:rPr>
      </w:pPr>
      <w:r>
        <w:rPr>
          <w:rFonts w:cs="Arial"/>
          <w:szCs w:val="24"/>
        </w:rPr>
        <w:t>J</w:t>
      </w:r>
      <w:r w:rsidR="00FE6A1B" w:rsidRPr="00C56715">
        <w:rPr>
          <w:rFonts w:cs="Arial"/>
          <w:szCs w:val="24"/>
        </w:rPr>
        <w:t>ob readiness training provided in combination with the services above</w:t>
      </w:r>
    </w:p>
    <w:p w14:paraId="4855666C" w14:textId="49D04101" w:rsidR="00FE6A1B" w:rsidRPr="00C56715" w:rsidRDefault="00C56715" w:rsidP="00C23F1E">
      <w:pPr>
        <w:pStyle w:val="ListParagraph"/>
        <w:numPr>
          <w:ilvl w:val="0"/>
          <w:numId w:val="73"/>
        </w:numPr>
        <w:spacing w:after="240"/>
        <w:ind w:left="1080"/>
        <w:rPr>
          <w:rFonts w:cs="Arial"/>
          <w:szCs w:val="24"/>
        </w:rPr>
      </w:pPr>
      <w:r>
        <w:rPr>
          <w:rFonts w:cs="Arial"/>
          <w:szCs w:val="24"/>
        </w:rPr>
        <w:t>A</w:t>
      </w:r>
      <w:r w:rsidR="00FE6A1B" w:rsidRPr="00C56715">
        <w:rPr>
          <w:rFonts w:cs="Arial"/>
          <w:szCs w:val="24"/>
        </w:rPr>
        <w:t>dult education and literacy activities, including activities of E</w:t>
      </w:r>
      <w:r w:rsidR="00241F4E">
        <w:rPr>
          <w:rFonts w:cs="Arial"/>
          <w:szCs w:val="24"/>
        </w:rPr>
        <w:t xml:space="preserve">nglish </w:t>
      </w:r>
      <w:r w:rsidR="00FE6A1B" w:rsidRPr="00C56715">
        <w:rPr>
          <w:rFonts w:cs="Arial"/>
          <w:szCs w:val="24"/>
        </w:rPr>
        <w:t>L</w:t>
      </w:r>
      <w:r w:rsidR="00241F4E">
        <w:rPr>
          <w:rFonts w:cs="Arial"/>
          <w:szCs w:val="24"/>
        </w:rPr>
        <w:t>anguage Acquisition</w:t>
      </w:r>
      <w:r w:rsidR="00FE6A1B" w:rsidRPr="00C56715">
        <w:rPr>
          <w:rFonts w:cs="Arial"/>
          <w:szCs w:val="24"/>
        </w:rPr>
        <w:t xml:space="preserve"> and I</w:t>
      </w:r>
      <w:r w:rsidR="00241F4E">
        <w:rPr>
          <w:rFonts w:cs="Arial"/>
          <w:szCs w:val="24"/>
        </w:rPr>
        <w:t xml:space="preserve">ntegrated </w:t>
      </w:r>
      <w:r w:rsidR="00FE6A1B" w:rsidRPr="00C56715">
        <w:rPr>
          <w:rFonts w:cs="Arial"/>
          <w:szCs w:val="24"/>
        </w:rPr>
        <w:t>E</w:t>
      </w:r>
      <w:r w:rsidR="00241F4E">
        <w:rPr>
          <w:rFonts w:cs="Arial"/>
          <w:szCs w:val="24"/>
        </w:rPr>
        <w:t xml:space="preserve">ducation and </w:t>
      </w:r>
      <w:r w:rsidR="00FE6A1B" w:rsidRPr="00C56715">
        <w:rPr>
          <w:rFonts w:cs="Arial"/>
          <w:szCs w:val="24"/>
        </w:rPr>
        <w:t>T</w:t>
      </w:r>
      <w:r w:rsidR="00241F4E">
        <w:rPr>
          <w:rFonts w:cs="Arial"/>
          <w:szCs w:val="24"/>
        </w:rPr>
        <w:t>raining</w:t>
      </w:r>
      <w:r w:rsidR="00FE6A1B" w:rsidRPr="00C56715">
        <w:rPr>
          <w:rFonts w:cs="Arial"/>
          <w:szCs w:val="24"/>
        </w:rPr>
        <w:t xml:space="preserve"> programs, provided concurrently or in combination with the services above</w:t>
      </w:r>
    </w:p>
    <w:p w14:paraId="0F4729CF" w14:textId="68FDBFD9" w:rsidR="00FE6A1B" w:rsidRPr="00C56715" w:rsidRDefault="00C56715" w:rsidP="00C23F1E">
      <w:pPr>
        <w:pStyle w:val="ListParagraph"/>
        <w:numPr>
          <w:ilvl w:val="0"/>
          <w:numId w:val="73"/>
        </w:numPr>
        <w:spacing w:after="240"/>
        <w:ind w:left="1080"/>
        <w:rPr>
          <w:rFonts w:cs="Arial"/>
          <w:szCs w:val="24"/>
        </w:rPr>
      </w:pPr>
      <w:r>
        <w:rPr>
          <w:rFonts w:cs="Arial"/>
          <w:szCs w:val="24"/>
        </w:rPr>
        <w:t>C</w:t>
      </w:r>
      <w:r w:rsidR="00FE6A1B" w:rsidRPr="00C56715">
        <w:rPr>
          <w:rFonts w:cs="Arial"/>
          <w:szCs w:val="24"/>
        </w:rPr>
        <w:t>ustomized training conducted with a commitment by an employer or group of employers to employ an individual upon successful completion of the training</w:t>
      </w:r>
    </w:p>
    <w:p w14:paraId="38B8B7F2" w14:textId="77777777" w:rsidR="00E928BA" w:rsidRDefault="00FE6A1B" w:rsidP="008634AB">
      <w:pPr>
        <w:numPr>
          <w:ilvl w:val="0"/>
          <w:numId w:val="66"/>
        </w:numPr>
        <w:tabs>
          <w:tab w:val="left" w:pos="720"/>
        </w:tabs>
        <w:spacing w:after="240"/>
        <w:rPr>
          <w:rFonts w:cs="Arial"/>
          <w:b/>
          <w:bCs/>
          <w:szCs w:val="24"/>
        </w:rPr>
      </w:pPr>
      <w:r w:rsidRPr="00F21462">
        <w:rPr>
          <w:rFonts w:cs="Arial"/>
          <w:b/>
          <w:bCs/>
          <w:szCs w:val="24"/>
        </w:rPr>
        <w:t xml:space="preserve">Workplace Adult Education and Literacy Activities: </w:t>
      </w:r>
    </w:p>
    <w:p w14:paraId="381BA53E" w14:textId="2444CF3D" w:rsidR="00FE6A1B" w:rsidRPr="00F21462" w:rsidRDefault="00FE6A1B" w:rsidP="00E928BA">
      <w:pPr>
        <w:tabs>
          <w:tab w:val="left" w:pos="720"/>
        </w:tabs>
        <w:spacing w:after="240"/>
        <w:ind w:left="720"/>
        <w:rPr>
          <w:rFonts w:cs="Arial"/>
          <w:b/>
          <w:bCs/>
          <w:szCs w:val="24"/>
        </w:rPr>
      </w:pPr>
      <w:r w:rsidRPr="00F21462">
        <w:rPr>
          <w:rFonts w:cs="Arial"/>
          <w:szCs w:val="24"/>
        </w:rPr>
        <w:t>Adult education and literacy activities offered by an eligible provider in collaboration with an employer or employee organization at a workplace or an off-site location that is designed to improve the productivity of the workforce. (WIOA §203</w:t>
      </w:r>
      <w:r w:rsidR="00163EEE">
        <w:rPr>
          <w:rFonts w:cs="Arial"/>
          <w:szCs w:val="24"/>
        </w:rPr>
        <w:t>[</w:t>
      </w:r>
      <w:r w:rsidRPr="00F21462">
        <w:rPr>
          <w:rFonts w:cs="Arial"/>
          <w:szCs w:val="24"/>
        </w:rPr>
        <w:t>16</w:t>
      </w:r>
      <w:r w:rsidR="00163EEE">
        <w:rPr>
          <w:rFonts w:cs="Arial"/>
          <w:szCs w:val="24"/>
        </w:rPr>
        <w:t>]</w:t>
      </w:r>
      <w:r w:rsidRPr="00F21462">
        <w:rPr>
          <w:rFonts w:cs="Arial"/>
          <w:szCs w:val="24"/>
        </w:rPr>
        <w:t>)</w:t>
      </w:r>
    </w:p>
    <w:p w14:paraId="51043774" w14:textId="77777777" w:rsidR="00E928BA" w:rsidRDefault="00FE6A1B" w:rsidP="00E928BA">
      <w:pPr>
        <w:numPr>
          <w:ilvl w:val="0"/>
          <w:numId w:val="66"/>
        </w:numPr>
        <w:spacing w:after="240"/>
        <w:rPr>
          <w:rFonts w:cs="Arial"/>
          <w:b/>
          <w:bCs/>
        </w:rPr>
      </w:pPr>
      <w:r w:rsidRPr="00F21462">
        <w:rPr>
          <w:rFonts w:cs="Arial"/>
          <w:b/>
          <w:bCs/>
          <w:szCs w:val="24"/>
        </w:rPr>
        <w:t xml:space="preserve">Workforce Preparation Activities: </w:t>
      </w:r>
    </w:p>
    <w:p w14:paraId="7E489F99" w14:textId="4E4A7CCE" w:rsidR="0097401D" w:rsidRPr="00E928BA" w:rsidRDefault="00FE6A1B" w:rsidP="00E928BA">
      <w:pPr>
        <w:spacing w:after="240"/>
        <w:ind w:left="720"/>
        <w:rPr>
          <w:rFonts w:cs="Arial"/>
          <w:b/>
          <w:bCs/>
        </w:rPr>
      </w:pPr>
      <w:r w:rsidRPr="00E928BA">
        <w:rPr>
          <w:rFonts w:cs="Arial"/>
          <w:szCs w:val="24"/>
        </w:rPr>
        <w:t xml:space="preserve">Activities, programs, or services designed to help an individual acquire a combination of basic academic skills, critical thinking skills, digital literacy skills, and self-management skills, including competencies in utilizing resources, using </w:t>
      </w:r>
      <w:r w:rsidRPr="00E928BA">
        <w:rPr>
          <w:rFonts w:cs="Arial"/>
          <w:szCs w:val="24"/>
        </w:rPr>
        <w:lastRenderedPageBreak/>
        <w:t>information, working with others, understanding</w:t>
      </w:r>
      <w:r w:rsidRPr="00E928BA">
        <w:rPr>
          <w:rFonts w:cs="Arial"/>
        </w:rPr>
        <w:t xml:space="preserve"> </w:t>
      </w:r>
      <w:r w:rsidRPr="00E928BA">
        <w:rPr>
          <w:rFonts w:cs="Arial"/>
          <w:szCs w:val="24"/>
        </w:rPr>
        <w:t>systems, and obtaining skills necessary for successful transition into and completion of postsecondary education. (WIOA §203</w:t>
      </w:r>
      <w:r w:rsidR="00163EEE">
        <w:rPr>
          <w:rFonts w:cs="Arial"/>
          <w:szCs w:val="24"/>
        </w:rPr>
        <w:t>[</w:t>
      </w:r>
      <w:r w:rsidRPr="00E928BA">
        <w:rPr>
          <w:rFonts w:cs="Arial"/>
          <w:szCs w:val="24"/>
        </w:rPr>
        <w:t>17</w:t>
      </w:r>
      <w:r w:rsidR="00163EEE">
        <w:rPr>
          <w:rFonts w:cs="Arial"/>
          <w:szCs w:val="24"/>
        </w:rPr>
        <w:t>]</w:t>
      </w:r>
      <w:r w:rsidRPr="00E928BA">
        <w:rPr>
          <w:rFonts w:cs="Arial"/>
          <w:szCs w:val="24"/>
        </w:rPr>
        <w:t>)</w:t>
      </w:r>
    </w:p>
    <w:p w14:paraId="5AFE938F" w14:textId="6826FD81" w:rsidR="001F3F63" w:rsidRPr="003C4CAC" w:rsidRDefault="00B0222C" w:rsidP="00B0222C">
      <w:pPr>
        <w:spacing w:after="240"/>
        <w:jc w:val="center"/>
        <w:rPr>
          <w:rFonts w:cs="Arial"/>
          <w:b/>
          <w:szCs w:val="24"/>
        </w:rPr>
      </w:pPr>
      <w:r w:rsidRPr="003C4CAC">
        <w:rPr>
          <w:rFonts w:cs="Arial"/>
          <w:b/>
          <w:szCs w:val="24"/>
        </w:rPr>
        <w:t>END OF DOCUMENT</w:t>
      </w:r>
      <w:r>
        <w:rPr>
          <w:rFonts w:cs="Arial"/>
          <w:b/>
          <w:szCs w:val="24"/>
        </w:rPr>
        <w:t xml:space="preserve"> </w:t>
      </w:r>
    </w:p>
    <w:sectPr w:rsidR="001F3F63" w:rsidRPr="003C4CAC" w:rsidSect="00F250F3">
      <w:pgSz w:w="12240" w:h="15840" w:code="1"/>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911319" w16cex:dateUtc="2021-12-08T18:21:02.838Z"/>
  <w16cex:commentExtensible w16cex:durableId="4F2456C6" w16cex:dateUtc="2021-12-13T21:07:11.056Z"/>
  <w16cex:commentExtensible w16cex:durableId="36EC7233" w16cex:dateUtc="2021-12-13T21:40:55.647Z"/>
  <w16cex:commentExtensible w16cex:durableId="6B0F8D65" w16cex:dateUtc="2021-12-14T18:35:00.275Z"/>
  <w16cex:commentExtensible w16cex:durableId="2AE08D60" w16cex:dateUtc="2021-12-14T18:35:20.66Z"/>
  <w16cex:commentExtensible w16cex:durableId="32A3EF08" w16cex:dateUtc="2021-12-16T17:30:31.281Z"/>
  <w16cex:commentExtensible w16cex:durableId="15F15738" w16cex:dateUtc="2022-01-12T16:36:06.396Z"/>
  <w16cex:commentExtensible w16cex:durableId="0A60C622" w16cex:dateUtc="2022-01-18T20:40:10.758Z"/>
  <w16cex:commentExtensible w16cex:durableId="726852B0" w16cex:dateUtc="2022-01-14T00:56:12.074Z"/>
  <w16cex:commentExtensible w16cex:durableId="6ED5416B" w16cex:dateUtc="2022-01-14T19:34:27.187Z"/>
  <w16cex:commentExtensible w16cex:durableId="4DAE89CC" w16cex:dateUtc="2022-01-15T00:46:02.006Z"/>
  <w16cex:commentExtensible w16cex:durableId="276055EC" w16cex:dateUtc="2022-01-15T01:06:26.381Z"/>
  <w16cex:commentExtensible w16cex:durableId="5C8A4CC9" w16cex:dateUtc="2022-01-15T01:10:29.525Z"/>
  <w16cex:commentExtensible w16cex:durableId="33C04EAF" w16cex:dateUtc="2022-01-15T01:16:17.288Z"/>
  <w16cex:commentExtensible w16cex:durableId="2CDAECB0" w16cex:dateUtc="2022-01-15T01:18:14.124Z"/>
  <w16cex:commentExtensible w16cex:durableId="0D3C4E81" w16cex:dateUtc="2022-01-15T01:22:11.348Z"/>
  <w16cex:commentExtensible w16cex:durableId="44E191A8" w16cex:dateUtc="2022-01-15T01:24:24.602Z"/>
  <w16cex:commentExtensible w16cex:durableId="61C87483" w16cex:dateUtc="2022-01-15T01:28:11.092Z"/>
  <w16cex:commentExtensible w16cex:durableId="31B250B0" w16cex:dateUtc="2022-01-15T01:31:36.198Z"/>
  <w16cex:commentExtensible w16cex:durableId="455BAFF3" w16cex:dateUtc="2022-01-15T01:40:28.7Z"/>
  <w16cex:commentExtensible w16cex:durableId="07130FAA" w16cex:dateUtc="2022-01-15T01:44:15.817Z"/>
  <w16cex:commentExtensible w16cex:durableId="02CE528F" w16cex:dateUtc="2022-01-15T01:44:57.562Z"/>
  <w16cex:commentExtensible w16cex:durableId="7A5692B7" w16cex:dateUtc="2022-01-15T01:49:23.801Z"/>
  <w16cex:commentExtensible w16cex:durableId="2BDB4B4D" w16cex:dateUtc="2022-01-15T01:54:17.68Z"/>
  <w16cex:commentExtensible w16cex:durableId="6F382F01" w16cex:dateUtc="2022-01-15T01:58:34.638Z"/>
  <w16cex:commentExtensible w16cex:durableId="3001CAE0" w16cex:dateUtc="2022-01-15T01:58:26.456Z"/>
  <w16cex:commentExtensible w16cex:durableId="2B01C813" w16cex:dateUtc="2022-01-18T21:23:04.402Z"/>
  <w16cex:commentExtensible w16cex:durableId="74727163" w16cex:dateUtc="2022-01-18T21:23:38.049Z"/>
  <w16cex:commentExtensible w16cex:durableId="32CEA444" w16cex:dateUtc="2022-01-18T21:24:23.945Z"/>
  <w16cex:commentExtensible w16cex:durableId="1ECB9518" w16cex:dateUtc="2022-01-18T21:24:43.245Z"/>
  <w16cex:commentExtensible w16cex:durableId="49116C0F" w16cex:dateUtc="2022-01-18T21:25:29.006Z"/>
  <w16cex:commentExtensible w16cex:durableId="077FF868" w16cex:dateUtc="2022-01-18T21:26:07.405Z"/>
  <w16cex:commentExtensible w16cex:durableId="790C3AAC" w16cex:dateUtc="2022-01-18T21:26:39.842Z"/>
  <w16cex:commentExtensible w16cex:durableId="0415750E" w16cex:dateUtc="2022-01-18T21:26:57.55Z"/>
  <w16cex:commentExtensible w16cex:durableId="3BF0A3C9" w16cex:dateUtc="2022-01-18T21:30:21.878Z"/>
  <w16cex:commentExtensible w16cex:durableId="080DB7B8" w16cex:dateUtc="2022-01-18T21:33:50.165Z"/>
  <w16cex:commentExtensible w16cex:durableId="02C390A6" w16cex:dateUtc="2022-01-18T21:34:13.842Z"/>
  <w16cex:commentExtensible w16cex:durableId="650CF2CF" w16cex:dateUtc="2022-01-19T00:18:08.246Z"/>
  <w16cex:commentExtensible w16cex:durableId="1D2E69B0" w16cex:dateUtc="2022-01-19T05:18:29.024Z"/>
  <w16cex:commentExtensible w16cex:durableId="1AA971D4" w16cex:dateUtc="2022-01-19T15:53:55.583Z"/>
  <w16cex:commentExtensible w16cex:durableId="2CD6724E" w16cex:dateUtc="2022-01-19T16:02:42.22Z"/>
  <w16cex:commentExtensible w16cex:durableId="729CF238" w16cex:dateUtc="2022-01-19T20:36:17.248Z"/>
  <w16cex:commentExtensible w16cex:durableId="7ED9C00B" w16cex:dateUtc="2022-01-19T20:36:41.534Z"/>
  <w16cex:commentExtensible w16cex:durableId="22CDE6A3" w16cex:dateUtc="2022-01-19T20:37:38.872Z"/>
  <w16cex:commentExtensible w16cex:durableId="00F93DED" w16cex:dateUtc="2022-01-21T23:48:13.48Z"/>
  <w16cex:commentExtensible w16cex:durableId="3B354B8F" w16cex:dateUtc="2022-01-25T01:32:20.494Z"/>
  <w16cex:commentExtensible w16cex:durableId="1215B1E6" w16cex:dateUtc="2022-01-25T21:35:53.606Z"/>
  <w16cex:commentExtensible w16cex:durableId="521EC3B9" w16cex:dateUtc="2022-01-25T21:36:46.2Z"/>
  <w16cex:commentExtensible w16cex:durableId="72AD6F6C" w16cex:dateUtc="2022-01-25T21:37:04.638Z"/>
  <w16cex:commentExtensible w16cex:durableId="246DC476" w16cex:dateUtc="2022-01-25T21:38:12.72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EE805" w14:textId="77777777" w:rsidR="004A1698" w:rsidRDefault="004A1698" w:rsidP="00F029A9">
      <w:r>
        <w:separator/>
      </w:r>
    </w:p>
    <w:p w14:paraId="6467F330" w14:textId="77777777" w:rsidR="004A1698" w:rsidRDefault="004A1698" w:rsidP="00F029A9"/>
  </w:endnote>
  <w:endnote w:type="continuationSeparator" w:id="0">
    <w:p w14:paraId="4DB56C11" w14:textId="77777777" w:rsidR="004A1698" w:rsidRDefault="004A1698" w:rsidP="00F029A9">
      <w:r>
        <w:continuationSeparator/>
      </w:r>
    </w:p>
    <w:p w14:paraId="43FF9D39" w14:textId="77777777" w:rsidR="004A1698" w:rsidRDefault="004A1698" w:rsidP="00F029A9"/>
  </w:endnote>
  <w:endnote w:type="continuationNotice" w:id="1">
    <w:p w14:paraId="5AFBB54F" w14:textId="77777777" w:rsidR="004A1698" w:rsidRDefault="004A1698"/>
    <w:p w14:paraId="05677524" w14:textId="77777777" w:rsidR="004A1698" w:rsidRDefault="004A1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TCCentury Book">
    <w:panose1 w:val="00000000000000000000"/>
    <w:charset w:val="00"/>
    <w:family w:val="roman"/>
    <w:notTrueType/>
    <w:pitch w:val="variable"/>
    <w:sig w:usb0="00000003" w:usb1="00000000" w:usb2="00000000" w:usb3="00000000" w:csb0="00000001" w:csb1="00000000"/>
  </w:font>
  <w:font w:name="Imago ExtraBold">
    <w:altName w:val="Times New Roman"/>
    <w:panose1 w:val="00000000000000000000"/>
    <w:charset w:val="00"/>
    <w:family w:val="auto"/>
    <w:notTrueType/>
    <w:pitch w:val="variable"/>
    <w:sig w:usb0="00000003" w:usb1="00000000" w:usb2="00000000" w:usb3="00000000" w:csb0="00000001" w:csb1="00000000"/>
  </w:font>
  <w:font w:name="HMKDND+BookAntiqua">
    <w:altName w:val="Book Antiqu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06678" w14:textId="66E44519" w:rsidR="00C67F92" w:rsidRPr="00766783" w:rsidRDefault="00C67F92" w:rsidP="00766783">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CD8DF" w14:textId="138A3CF1" w:rsidR="00C67F92" w:rsidRPr="00664370" w:rsidRDefault="00C67F92" w:rsidP="00812888">
    <w:pPr>
      <w:pStyle w:val="Footer"/>
      <w:spacing w:before="480"/>
      <w:jc w:val="right"/>
      <w:rPr>
        <w:sz w:val="24"/>
      </w:rPr>
    </w:pPr>
    <w:r w:rsidRPr="000765E3">
      <w:rPr>
        <w:color w:val="2B579A"/>
        <w:sz w:val="24"/>
        <w:shd w:val="clear" w:color="auto" w:fill="E6E6E6"/>
      </w:rPr>
      <w:fldChar w:fldCharType="begin"/>
    </w:r>
    <w:r w:rsidRPr="000765E3">
      <w:rPr>
        <w:sz w:val="24"/>
      </w:rPr>
      <w:instrText xml:space="preserve"> PAGE   \* MERGEFORMAT </w:instrText>
    </w:r>
    <w:r w:rsidRPr="000765E3">
      <w:rPr>
        <w:color w:val="2B579A"/>
        <w:sz w:val="24"/>
        <w:shd w:val="clear" w:color="auto" w:fill="E6E6E6"/>
      </w:rPr>
      <w:fldChar w:fldCharType="separate"/>
    </w:r>
    <w:r>
      <w:rPr>
        <w:noProof/>
        <w:sz w:val="24"/>
      </w:rPr>
      <w:t>30</w:t>
    </w:r>
    <w:r w:rsidRPr="000765E3">
      <w:rPr>
        <w:noProof/>
        <w:color w:val="2B579A"/>
        <w:sz w:val="24"/>
        <w:shd w:val="clear" w:color="auto" w:fill="E6E6E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7004" w14:textId="39509409" w:rsidR="00C67F92" w:rsidRPr="00877E93" w:rsidRDefault="00C67F92" w:rsidP="00812888">
    <w:pPr>
      <w:pStyle w:val="Footer"/>
      <w:jc w:val="right"/>
      <w:rPr>
        <w:sz w:val="24"/>
        <w:szCs w:val="24"/>
      </w:rPr>
    </w:pPr>
    <w:r w:rsidRPr="000765E3">
      <w:rPr>
        <w:color w:val="2B579A"/>
        <w:sz w:val="24"/>
        <w:szCs w:val="24"/>
        <w:shd w:val="clear" w:color="auto" w:fill="E6E6E6"/>
      </w:rPr>
      <w:fldChar w:fldCharType="begin"/>
    </w:r>
    <w:r w:rsidRPr="000765E3">
      <w:rPr>
        <w:sz w:val="24"/>
        <w:szCs w:val="24"/>
      </w:rPr>
      <w:instrText xml:space="preserve"> PAGE   \* MERGEFORMAT </w:instrText>
    </w:r>
    <w:r w:rsidRPr="000765E3">
      <w:rPr>
        <w:color w:val="2B579A"/>
        <w:sz w:val="24"/>
        <w:szCs w:val="24"/>
        <w:shd w:val="clear" w:color="auto" w:fill="E6E6E6"/>
      </w:rPr>
      <w:fldChar w:fldCharType="separate"/>
    </w:r>
    <w:r>
      <w:rPr>
        <w:noProof/>
        <w:sz w:val="24"/>
        <w:szCs w:val="24"/>
      </w:rPr>
      <w:t>31</w:t>
    </w:r>
    <w:r w:rsidRPr="000765E3">
      <w:rPr>
        <w:noProof/>
        <w:color w:val="2B579A"/>
        <w:sz w:val="24"/>
        <w:szCs w:val="24"/>
        <w:shd w:val="clear" w:color="auto" w:fill="E6E6E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FE22" w14:textId="74455F7D" w:rsidR="00C67F92" w:rsidRPr="00877E93" w:rsidRDefault="00C67F92" w:rsidP="00812888">
    <w:pPr>
      <w:pStyle w:val="Footer"/>
      <w:jc w:val="right"/>
      <w:rPr>
        <w:sz w:val="24"/>
        <w:szCs w:val="24"/>
      </w:rPr>
    </w:pPr>
    <w:r w:rsidRPr="000765E3">
      <w:rPr>
        <w:color w:val="2B579A"/>
        <w:sz w:val="24"/>
        <w:szCs w:val="24"/>
        <w:shd w:val="clear" w:color="auto" w:fill="E6E6E6"/>
      </w:rPr>
      <w:fldChar w:fldCharType="begin"/>
    </w:r>
    <w:r w:rsidRPr="000765E3">
      <w:rPr>
        <w:sz w:val="24"/>
        <w:szCs w:val="24"/>
      </w:rPr>
      <w:instrText xml:space="preserve"> PAGE   \* MERGEFORMAT </w:instrText>
    </w:r>
    <w:r w:rsidRPr="000765E3">
      <w:rPr>
        <w:color w:val="2B579A"/>
        <w:sz w:val="24"/>
        <w:szCs w:val="24"/>
        <w:shd w:val="clear" w:color="auto" w:fill="E6E6E6"/>
      </w:rPr>
      <w:fldChar w:fldCharType="separate"/>
    </w:r>
    <w:r>
      <w:rPr>
        <w:noProof/>
        <w:sz w:val="24"/>
        <w:szCs w:val="24"/>
      </w:rPr>
      <w:t>33</w:t>
    </w:r>
    <w:r w:rsidRPr="000765E3">
      <w:rPr>
        <w:noProof/>
        <w:color w:val="2B579A"/>
        <w:sz w:val="24"/>
        <w:szCs w:val="24"/>
        <w:shd w:val="clear" w:color="auto" w:fill="E6E6E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FC6A" w14:textId="0B4D5E23" w:rsidR="00C67F92" w:rsidRPr="00664370" w:rsidRDefault="00C67F92" w:rsidP="00812888">
    <w:pPr>
      <w:pStyle w:val="Footer"/>
      <w:spacing w:before="480"/>
      <w:jc w:val="right"/>
      <w:rPr>
        <w:sz w:val="24"/>
      </w:rPr>
    </w:pPr>
    <w:r w:rsidRPr="000765E3">
      <w:rPr>
        <w:color w:val="2B579A"/>
        <w:sz w:val="24"/>
        <w:shd w:val="clear" w:color="auto" w:fill="E6E6E6"/>
      </w:rPr>
      <w:fldChar w:fldCharType="begin"/>
    </w:r>
    <w:r w:rsidRPr="000765E3">
      <w:rPr>
        <w:sz w:val="24"/>
      </w:rPr>
      <w:instrText xml:space="preserve"> PAGE   \* MERGEFORMAT </w:instrText>
    </w:r>
    <w:r w:rsidRPr="000765E3">
      <w:rPr>
        <w:color w:val="2B579A"/>
        <w:sz w:val="24"/>
        <w:shd w:val="clear" w:color="auto" w:fill="E6E6E6"/>
      </w:rPr>
      <w:fldChar w:fldCharType="separate"/>
    </w:r>
    <w:r>
      <w:rPr>
        <w:noProof/>
        <w:sz w:val="24"/>
      </w:rPr>
      <w:t>41</w:t>
    </w:r>
    <w:r w:rsidRPr="000765E3">
      <w:rPr>
        <w:noProof/>
        <w:color w:val="2B579A"/>
        <w:sz w:val="24"/>
        <w:shd w:val="clear" w:color="auto" w:fill="E6E6E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728C" w14:textId="246D2C68" w:rsidR="00C67F92" w:rsidRPr="00877E93" w:rsidRDefault="00C67F92" w:rsidP="00812888">
    <w:pPr>
      <w:pStyle w:val="Footer"/>
      <w:jc w:val="right"/>
      <w:rPr>
        <w:sz w:val="24"/>
        <w:szCs w:val="24"/>
      </w:rPr>
    </w:pPr>
    <w:r w:rsidRPr="000765E3">
      <w:rPr>
        <w:color w:val="2B579A"/>
        <w:sz w:val="24"/>
        <w:szCs w:val="24"/>
        <w:shd w:val="clear" w:color="auto" w:fill="E6E6E6"/>
      </w:rPr>
      <w:fldChar w:fldCharType="begin"/>
    </w:r>
    <w:r w:rsidRPr="000765E3">
      <w:rPr>
        <w:sz w:val="24"/>
        <w:szCs w:val="24"/>
      </w:rPr>
      <w:instrText xml:space="preserve"> PAGE   \* MERGEFORMAT </w:instrText>
    </w:r>
    <w:r w:rsidRPr="000765E3">
      <w:rPr>
        <w:color w:val="2B579A"/>
        <w:sz w:val="24"/>
        <w:szCs w:val="24"/>
        <w:shd w:val="clear" w:color="auto" w:fill="E6E6E6"/>
      </w:rPr>
      <w:fldChar w:fldCharType="separate"/>
    </w:r>
    <w:r>
      <w:rPr>
        <w:noProof/>
        <w:sz w:val="24"/>
        <w:szCs w:val="24"/>
      </w:rPr>
      <w:t>34</w:t>
    </w:r>
    <w:r w:rsidRPr="000765E3">
      <w:rPr>
        <w:noProof/>
        <w:color w:val="2B579A"/>
        <w:sz w:val="24"/>
        <w:szCs w:val="24"/>
        <w:shd w:val="clear" w:color="auto" w:fill="E6E6E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900B3" w14:textId="7894CE5A" w:rsidR="00C67F92" w:rsidRPr="00664370" w:rsidRDefault="00C67F92" w:rsidP="00812888">
    <w:pPr>
      <w:pStyle w:val="Footer"/>
      <w:spacing w:before="480"/>
      <w:jc w:val="right"/>
      <w:rPr>
        <w:sz w:val="24"/>
      </w:rPr>
    </w:pPr>
    <w:r w:rsidRPr="000765E3">
      <w:rPr>
        <w:color w:val="2B579A"/>
        <w:sz w:val="24"/>
        <w:shd w:val="clear" w:color="auto" w:fill="E6E6E6"/>
      </w:rPr>
      <w:fldChar w:fldCharType="begin"/>
    </w:r>
    <w:r w:rsidRPr="000765E3">
      <w:rPr>
        <w:sz w:val="24"/>
      </w:rPr>
      <w:instrText xml:space="preserve"> PAGE   \* MERGEFORMAT </w:instrText>
    </w:r>
    <w:r w:rsidRPr="000765E3">
      <w:rPr>
        <w:color w:val="2B579A"/>
        <w:sz w:val="24"/>
        <w:shd w:val="clear" w:color="auto" w:fill="E6E6E6"/>
      </w:rPr>
      <w:fldChar w:fldCharType="separate"/>
    </w:r>
    <w:r>
      <w:rPr>
        <w:noProof/>
        <w:sz w:val="24"/>
      </w:rPr>
      <w:t>49</w:t>
    </w:r>
    <w:r w:rsidRPr="000765E3">
      <w:rPr>
        <w:noProof/>
        <w:color w:val="2B579A"/>
        <w:sz w:val="24"/>
        <w:shd w:val="clear" w:color="auto" w:fill="E6E6E6"/>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D35B2" w14:textId="7FBD3F1D" w:rsidR="00C67F92" w:rsidRPr="00664370" w:rsidRDefault="00C67F92" w:rsidP="00664370">
    <w:pPr>
      <w:pStyle w:val="Footer"/>
      <w:jc w:val="right"/>
      <w:rPr>
        <w:sz w:val="24"/>
        <w:szCs w:val="24"/>
      </w:rPr>
    </w:pPr>
    <w:r w:rsidRPr="000765E3">
      <w:rPr>
        <w:color w:val="2B579A"/>
        <w:sz w:val="24"/>
        <w:szCs w:val="24"/>
        <w:shd w:val="clear" w:color="auto" w:fill="E6E6E6"/>
      </w:rPr>
      <w:fldChar w:fldCharType="begin"/>
    </w:r>
    <w:r w:rsidRPr="000765E3">
      <w:rPr>
        <w:sz w:val="24"/>
        <w:szCs w:val="24"/>
      </w:rPr>
      <w:instrText xml:space="preserve"> PAGE   \* MERGEFORMAT </w:instrText>
    </w:r>
    <w:r w:rsidRPr="000765E3">
      <w:rPr>
        <w:color w:val="2B579A"/>
        <w:sz w:val="24"/>
        <w:szCs w:val="24"/>
        <w:shd w:val="clear" w:color="auto" w:fill="E6E6E6"/>
      </w:rPr>
      <w:fldChar w:fldCharType="separate"/>
    </w:r>
    <w:r>
      <w:rPr>
        <w:noProof/>
        <w:sz w:val="24"/>
        <w:szCs w:val="24"/>
      </w:rPr>
      <w:t>58</w:t>
    </w:r>
    <w:r w:rsidRPr="000765E3">
      <w:rPr>
        <w:noProof/>
        <w:color w:val="2B579A"/>
        <w:sz w:val="24"/>
        <w:szCs w:val="24"/>
        <w:shd w:val="clear" w:color="auto" w:fill="E6E6E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ABDA8" w14:textId="06AE1E46" w:rsidR="00C67F92" w:rsidRPr="00664370" w:rsidRDefault="00C67F92" w:rsidP="00664370">
    <w:pPr>
      <w:pStyle w:val="Footer"/>
      <w:jc w:val="right"/>
      <w:rPr>
        <w:sz w:val="24"/>
        <w:szCs w:val="24"/>
      </w:rPr>
    </w:pPr>
    <w:r w:rsidRPr="000765E3">
      <w:rPr>
        <w:color w:val="2B579A"/>
        <w:sz w:val="24"/>
        <w:szCs w:val="24"/>
        <w:shd w:val="clear" w:color="auto" w:fill="E6E6E6"/>
      </w:rPr>
      <w:fldChar w:fldCharType="begin"/>
    </w:r>
    <w:r w:rsidRPr="000765E3">
      <w:rPr>
        <w:sz w:val="24"/>
        <w:szCs w:val="24"/>
      </w:rPr>
      <w:instrText xml:space="preserve"> PAGE   \* MERGEFORMAT </w:instrText>
    </w:r>
    <w:r w:rsidRPr="000765E3">
      <w:rPr>
        <w:color w:val="2B579A"/>
        <w:sz w:val="24"/>
        <w:szCs w:val="24"/>
        <w:shd w:val="clear" w:color="auto" w:fill="E6E6E6"/>
      </w:rPr>
      <w:fldChar w:fldCharType="separate"/>
    </w:r>
    <w:r>
      <w:rPr>
        <w:noProof/>
        <w:sz w:val="24"/>
        <w:szCs w:val="24"/>
      </w:rPr>
      <w:t>94</w:t>
    </w:r>
    <w:r w:rsidRPr="000765E3">
      <w:rPr>
        <w:noProof/>
        <w:color w:val="2B579A"/>
        <w:sz w:val="24"/>
        <w:szCs w:val="24"/>
        <w:shd w:val="clear" w:color="auto" w:fill="E6E6E6"/>
      </w:rPr>
      <w:fldChar w:fldCharType="end"/>
    </w:r>
  </w:p>
  <w:p w14:paraId="586727E2" w14:textId="6E58D00A" w:rsidR="00C67F92" w:rsidRDefault="00C67F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BEE1" w14:textId="448A1BD8" w:rsidR="00C67F92" w:rsidRPr="00877E93" w:rsidRDefault="00C67F92" w:rsidP="00812888">
    <w:pPr>
      <w:pStyle w:val="Footer"/>
      <w:jc w:val="right"/>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29473"/>
      <w:docPartObj>
        <w:docPartGallery w:val="Page Numbers (Bottom of Page)"/>
        <w:docPartUnique/>
      </w:docPartObj>
    </w:sdtPr>
    <w:sdtEndPr>
      <w:rPr>
        <w:noProof/>
        <w:sz w:val="24"/>
        <w:szCs w:val="24"/>
      </w:rPr>
    </w:sdtEndPr>
    <w:sdtContent>
      <w:p w14:paraId="2A604FA3" w14:textId="4F90AE37" w:rsidR="00C67F92" w:rsidRDefault="00C67F92">
        <w:pPr>
          <w:pStyle w:val="Footer"/>
          <w:jc w:val="right"/>
        </w:pPr>
        <w:r w:rsidRPr="00766783">
          <w:rPr>
            <w:sz w:val="24"/>
            <w:szCs w:val="24"/>
          </w:rPr>
          <w:fldChar w:fldCharType="begin"/>
        </w:r>
        <w:r w:rsidRPr="00766783">
          <w:rPr>
            <w:sz w:val="24"/>
            <w:szCs w:val="24"/>
          </w:rPr>
          <w:instrText xml:space="preserve"> PAGE   \* MERGEFORMAT </w:instrText>
        </w:r>
        <w:r w:rsidRPr="00766783">
          <w:rPr>
            <w:sz w:val="24"/>
            <w:szCs w:val="24"/>
          </w:rPr>
          <w:fldChar w:fldCharType="separate"/>
        </w:r>
        <w:r w:rsidRPr="00766783">
          <w:rPr>
            <w:noProof/>
            <w:sz w:val="24"/>
            <w:szCs w:val="24"/>
          </w:rPr>
          <w:t>2</w:t>
        </w:r>
        <w:r w:rsidRPr="00766783">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177745"/>
      <w:docPartObj>
        <w:docPartGallery w:val="Page Numbers (Bottom of Page)"/>
        <w:docPartUnique/>
      </w:docPartObj>
    </w:sdtPr>
    <w:sdtEndPr>
      <w:rPr>
        <w:noProof/>
        <w:sz w:val="24"/>
        <w:szCs w:val="24"/>
      </w:rPr>
    </w:sdtEndPr>
    <w:sdtContent>
      <w:p w14:paraId="07E3A5C1" w14:textId="0421E5C4" w:rsidR="00C67F92" w:rsidRDefault="00C67F92">
        <w:pPr>
          <w:pStyle w:val="Footer"/>
          <w:jc w:val="right"/>
        </w:pPr>
        <w:r w:rsidRPr="00766783">
          <w:rPr>
            <w:sz w:val="24"/>
            <w:szCs w:val="24"/>
          </w:rPr>
          <w:fldChar w:fldCharType="begin"/>
        </w:r>
        <w:r w:rsidRPr="00766783">
          <w:rPr>
            <w:sz w:val="24"/>
            <w:szCs w:val="24"/>
          </w:rPr>
          <w:instrText xml:space="preserve"> PAGE   \* MERGEFORMAT </w:instrText>
        </w:r>
        <w:r w:rsidRPr="00766783">
          <w:rPr>
            <w:sz w:val="24"/>
            <w:szCs w:val="24"/>
          </w:rPr>
          <w:fldChar w:fldCharType="separate"/>
        </w:r>
        <w:r w:rsidRPr="00766783">
          <w:rPr>
            <w:noProof/>
            <w:sz w:val="24"/>
            <w:szCs w:val="24"/>
          </w:rPr>
          <w:t>2</w:t>
        </w:r>
        <w:r w:rsidRPr="00766783">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AD9BB" w14:textId="7A535FD5" w:rsidR="00C67F92" w:rsidRPr="00664370" w:rsidRDefault="00C67F92" w:rsidP="00812888">
    <w:pPr>
      <w:pStyle w:val="Footer"/>
      <w:spacing w:before="480"/>
      <w:jc w:val="right"/>
      <w:rPr>
        <w:sz w:val="24"/>
      </w:rPr>
    </w:pPr>
    <w:r w:rsidRPr="000765E3">
      <w:rPr>
        <w:color w:val="2B579A"/>
        <w:sz w:val="24"/>
        <w:shd w:val="clear" w:color="auto" w:fill="E6E6E6"/>
      </w:rPr>
      <w:fldChar w:fldCharType="begin"/>
    </w:r>
    <w:r w:rsidRPr="000765E3">
      <w:rPr>
        <w:sz w:val="24"/>
      </w:rPr>
      <w:instrText xml:space="preserve"> PAGE   \* MERGEFORMAT </w:instrText>
    </w:r>
    <w:r w:rsidRPr="000765E3">
      <w:rPr>
        <w:color w:val="2B579A"/>
        <w:sz w:val="24"/>
        <w:shd w:val="clear" w:color="auto" w:fill="E6E6E6"/>
      </w:rPr>
      <w:fldChar w:fldCharType="separate"/>
    </w:r>
    <w:r>
      <w:rPr>
        <w:noProof/>
        <w:sz w:val="24"/>
      </w:rPr>
      <w:t>25</w:t>
    </w:r>
    <w:r w:rsidRPr="000765E3">
      <w:rPr>
        <w:noProof/>
        <w:color w:val="2B579A"/>
        <w:sz w:val="24"/>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F021" w14:textId="2278409C" w:rsidR="00C67F92" w:rsidRPr="00877E93" w:rsidRDefault="00C67F92" w:rsidP="00812888">
    <w:pPr>
      <w:pStyle w:val="Footer"/>
      <w:jc w:val="right"/>
      <w:rPr>
        <w:sz w:val="24"/>
        <w:szCs w:val="24"/>
      </w:rPr>
    </w:pPr>
    <w:r w:rsidRPr="000765E3">
      <w:rPr>
        <w:color w:val="2B579A"/>
        <w:sz w:val="24"/>
        <w:szCs w:val="24"/>
        <w:shd w:val="clear" w:color="auto" w:fill="E6E6E6"/>
      </w:rPr>
      <w:fldChar w:fldCharType="begin"/>
    </w:r>
    <w:r w:rsidRPr="000765E3">
      <w:rPr>
        <w:sz w:val="24"/>
        <w:szCs w:val="24"/>
      </w:rPr>
      <w:instrText xml:space="preserve"> PAGE   \* MERGEFORMAT </w:instrText>
    </w:r>
    <w:r w:rsidRPr="000765E3">
      <w:rPr>
        <w:color w:val="2B579A"/>
        <w:sz w:val="24"/>
        <w:szCs w:val="24"/>
        <w:shd w:val="clear" w:color="auto" w:fill="E6E6E6"/>
      </w:rPr>
      <w:fldChar w:fldCharType="separate"/>
    </w:r>
    <w:r>
      <w:rPr>
        <w:noProof/>
        <w:sz w:val="24"/>
        <w:szCs w:val="24"/>
      </w:rPr>
      <w:t>24</w:t>
    </w:r>
    <w:r w:rsidRPr="000765E3">
      <w:rPr>
        <w:noProof/>
        <w:color w:val="2B579A"/>
        <w:sz w:val="24"/>
        <w:szCs w:val="24"/>
        <w:shd w:val="clear" w:color="auto" w:fill="E6E6E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91F5" w14:textId="6B90734D" w:rsidR="00C67F92" w:rsidRPr="00664370" w:rsidRDefault="00C67F92" w:rsidP="00812888">
    <w:pPr>
      <w:pStyle w:val="Footer"/>
      <w:spacing w:before="480"/>
      <w:jc w:val="right"/>
      <w:rPr>
        <w:sz w:val="24"/>
      </w:rPr>
    </w:pPr>
    <w:r w:rsidRPr="000765E3">
      <w:rPr>
        <w:color w:val="2B579A"/>
        <w:sz w:val="24"/>
        <w:shd w:val="clear" w:color="auto" w:fill="E6E6E6"/>
      </w:rPr>
      <w:fldChar w:fldCharType="begin"/>
    </w:r>
    <w:r w:rsidRPr="000765E3">
      <w:rPr>
        <w:sz w:val="24"/>
      </w:rPr>
      <w:instrText xml:space="preserve"> PAGE   \* MERGEFORMAT </w:instrText>
    </w:r>
    <w:r w:rsidRPr="000765E3">
      <w:rPr>
        <w:color w:val="2B579A"/>
        <w:sz w:val="24"/>
        <w:shd w:val="clear" w:color="auto" w:fill="E6E6E6"/>
      </w:rPr>
      <w:fldChar w:fldCharType="separate"/>
    </w:r>
    <w:r>
      <w:rPr>
        <w:noProof/>
        <w:sz w:val="24"/>
      </w:rPr>
      <w:t>26</w:t>
    </w:r>
    <w:r w:rsidRPr="000765E3">
      <w:rPr>
        <w:noProof/>
        <w:color w:val="2B579A"/>
        <w:sz w:val="24"/>
        <w:shd w:val="clear" w:color="auto" w:fill="E6E6E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D7059" w14:textId="1FA433CE" w:rsidR="00C67F92" w:rsidRPr="00664370" w:rsidRDefault="00C67F92" w:rsidP="00812888">
    <w:pPr>
      <w:pStyle w:val="Footer"/>
      <w:spacing w:before="480"/>
      <w:jc w:val="right"/>
      <w:rPr>
        <w:sz w:val="24"/>
      </w:rPr>
    </w:pPr>
    <w:r w:rsidRPr="000765E3">
      <w:rPr>
        <w:color w:val="2B579A"/>
        <w:sz w:val="24"/>
        <w:shd w:val="clear" w:color="auto" w:fill="E6E6E6"/>
      </w:rPr>
      <w:fldChar w:fldCharType="begin"/>
    </w:r>
    <w:r w:rsidRPr="000765E3">
      <w:rPr>
        <w:sz w:val="24"/>
      </w:rPr>
      <w:instrText xml:space="preserve"> PAGE   \* MERGEFORMAT </w:instrText>
    </w:r>
    <w:r w:rsidRPr="000765E3">
      <w:rPr>
        <w:color w:val="2B579A"/>
        <w:sz w:val="24"/>
        <w:shd w:val="clear" w:color="auto" w:fill="E6E6E6"/>
      </w:rPr>
      <w:fldChar w:fldCharType="separate"/>
    </w:r>
    <w:r>
      <w:rPr>
        <w:noProof/>
        <w:sz w:val="24"/>
      </w:rPr>
      <w:t>28</w:t>
    </w:r>
    <w:r w:rsidRPr="000765E3">
      <w:rPr>
        <w:noProof/>
        <w:color w:val="2B579A"/>
        <w:sz w:val="24"/>
        <w:shd w:val="clear" w:color="auto" w:fill="E6E6E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1DDAF" w14:textId="79642FC9" w:rsidR="00C67F92" w:rsidRPr="00877E93" w:rsidRDefault="00C67F92" w:rsidP="00812888">
    <w:pPr>
      <w:pStyle w:val="Footer"/>
      <w:jc w:val="right"/>
      <w:rPr>
        <w:sz w:val="24"/>
        <w:szCs w:val="24"/>
      </w:rPr>
    </w:pPr>
    <w:r w:rsidRPr="000765E3">
      <w:rPr>
        <w:color w:val="2B579A"/>
        <w:sz w:val="24"/>
        <w:szCs w:val="24"/>
        <w:shd w:val="clear" w:color="auto" w:fill="E6E6E6"/>
      </w:rPr>
      <w:fldChar w:fldCharType="begin"/>
    </w:r>
    <w:r w:rsidRPr="000765E3">
      <w:rPr>
        <w:sz w:val="24"/>
        <w:szCs w:val="24"/>
      </w:rPr>
      <w:instrText xml:space="preserve"> PAGE   \* MERGEFORMAT </w:instrText>
    </w:r>
    <w:r w:rsidRPr="000765E3">
      <w:rPr>
        <w:color w:val="2B579A"/>
        <w:sz w:val="24"/>
        <w:szCs w:val="24"/>
        <w:shd w:val="clear" w:color="auto" w:fill="E6E6E6"/>
      </w:rPr>
      <w:fldChar w:fldCharType="separate"/>
    </w:r>
    <w:r>
      <w:rPr>
        <w:noProof/>
        <w:sz w:val="24"/>
        <w:szCs w:val="24"/>
      </w:rPr>
      <w:t>29</w:t>
    </w:r>
    <w:r w:rsidRPr="000765E3">
      <w:rPr>
        <w:noProof/>
        <w:color w:val="2B579A"/>
        <w:sz w:val="24"/>
        <w:szCs w:val="24"/>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F7743" w14:textId="77777777" w:rsidR="004A1698" w:rsidRDefault="004A1698" w:rsidP="00F029A9">
      <w:r>
        <w:separator/>
      </w:r>
    </w:p>
    <w:p w14:paraId="733F3894" w14:textId="77777777" w:rsidR="004A1698" w:rsidRDefault="004A1698" w:rsidP="00F029A9"/>
  </w:footnote>
  <w:footnote w:type="continuationSeparator" w:id="0">
    <w:p w14:paraId="1CFEF6BF" w14:textId="77777777" w:rsidR="004A1698" w:rsidRDefault="004A1698" w:rsidP="00F029A9">
      <w:r>
        <w:continuationSeparator/>
      </w:r>
    </w:p>
    <w:p w14:paraId="7C4CAFE3" w14:textId="77777777" w:rsidR="004A1698" w:rsidRDefault="004A1698" w:rsidP="00F029A9"/>
  </w:footnote>
  <w:footnote w:type="continuationNotice" w:id="1">
    <w:p w14:paraId="38EE32E4" w14:textId="77777777" w:rsidR="004A1698" w:rsidRDefault="004A1698"/>
    <w:p w14:paraId="25232527" w14:textId="77777777" w:rsidR="004A1698" w:rsidRDefault="004A1698"/>
  </w:footnote>
  <w:footnote w:id="2">
    <w:p w14:paraId="42226CEE" w14:textId="77777777" w:rsidR="00C67F92" w:rsidRPr="007B5BA5" w:rsidRDefault="00C67F92" w:rsidP="000B2FA6">
      <w:pPr>
        <w:pStyle w:val="FootnoteText"/>
        <w:rPr>
          <w:sz w:val="24"/>
          <w:szCs w:val="24"/>
        </w:rPr>
      </w:pPr>
      <w:r w:rsidRPr="007B5BA5">
        <w:rPr>
          <w:rStyle w:val="FootnoteReference"/>
          <w:sz w:val="24"/>
          <w:szCs w:val="24"/>
        </w:rPr>
        <w:footnoteRef/>
      </w:r>
      <w:r w:rsidRPr="007B5BA5">
        <w:rPr>
          <w:sz w:val="24"/>
          <w:szCs w:val="24"/>
        </w:rPr>
        <w:t xml:space="preserve"> See Appendix B: Due Dates for Program Deliverables</w:t>
      </w:r>
    </w:p>
  </w:footnote>
  <w:footnote w:id="3">
    <w:p w14:paraId="56037D5C" w14:textId="5D6F4979" w:rsidR="00C67F92" w:rsidRDefault="00C67F92">
      <w:pPr>
        <w:pStyle w:val="FootnoteText"/>
      </w:pPr>
      <w:r w:rsidRPr="007B5BA5">
        <w:rPr>
          <w:rStyle w:val="FootnoteReference"/>
          <w:sz w:val="24"/>
          <w:szCs w:val="24"/>
        </w:rPr>
        <w:footnoteRef/>
      </w:r>
      <w:r w:rsidRPr="007B5BA5">
        <w:rPr>
          <w:sz w:val="24"/>
          <w:szCs w:val="24"/>
        </w:rPr>
        <w:t xml:space="preserve"> See Management Bulletin AEFLA 2018-01, at </w:t>
      </w:r>
      <w:hyperlink r:id="rId1" w:tooltip="AEFLA Management Bulletin" w:history="1">
        <w:r>
          <w:rPr>
            <w:rStyle w:val="Hyperlink"/>
            <w:rFonts w:cs="Arial"/>
            <w:sz w:val="24"/>
            <w:szCs w:val="24"/>
          </w:rPr>
          <w:t>https://www.cde.ca.gov/sp/ae/ga/mb18-01.asp</w:t>
        </w:r>
      </w:hyperlink>
      <w:r w:rsidRPr="004A6D3D">
        <w:rPr>
          <w:rStyle w:val="Hyperlink"/>
          <w:rFonts w:cs="Arial"/>
          <w:sz w:val="24"/>
          <w:szCs w:val="24"/>
        </w:rPr>
        <w:t>.</w:t>
      </w:r>
    </w:p>
  </w:footnote>
  <w:footnote w:id="4">
    <w:p w14:paraId="4E778370" w14:textId="0BDE1746" w:rsidR="00C67F92" w:rsidRPr="007B5BA5" w:rsidRDefault="00C67F92" w:rsidP="00931C93">
      <w:pPr>
        <w:pStyle w:val="FootnoteText"/>
        <w:rPr>
          <w:sz w:val="24"/>
          <w:szCs w:val="24"/>
        </w:rPr>
      </w:pPr>
      <w:r w:rsidRPr="007B5BA5">
        <w:rPr>
          <w:rStyle w:val="FootnoteReference"/>
          <w:sz w:val="24"/>
          <w:szCs w:val="24"/>
        </w:rPr>
        <w:footnoteRef/>
      </w:r>
      <w:r w:rsidRPr="007B5BA5">
        <w:rPr>
          <w:sz w:val="24"/>
          <w:szCs w:val="24"/>
        </w:rPr>
        <w:t xml:space="preserve"> As specified by </w:t>
      </w:r>
      <w:r>
        <w:rPr>
          <w:sz w:val="24"/>
          <w:szCs w:val="24"/>
        </w:rPr>
        <w:t>WIOA</w:t>
      </w:r>
      <w:r w:rsidRPr="007B5BA5">
        <w:rPr>
          <w:sz w:val="24"/>
          <w:szCs w:val="24"/>
        </w:rPr>
        <w:t>, Section 231(e).</w:t>
      </w:r>
    </w:p>
  </w:footnote>
  <w:footnote w:id="5">
    <w:p w14:paraId="362E3A65" w14:textId="6B84F3B9" w:rsidR="00C67F92" w:rsidRPr="007B5BA5" w:rsidRDefault="00C67F92" w:rsidP="00433D27">
      <w:pPr>
        <w:pStyle w:val="FootnoteText"/>
        <w:rPr>
          <w:sz w:val="24"/>
          <w:szCs w:val="24"/>
        </w:rPr>
      </w:pPr>
      <w:r w:rsidRPr="007B5BA5">
        <w:rPr>
          <w:rStyle w:val="FootnoteReference"/>
          <w:sz w:val="24"/>
          <w:szCs w:val="24"/>
        </w:rPr>
        <w:footnoteRef/>
      </w:r>
      <w:r w:rsidRPr="007B5BA5">
        <w:rPr>
          <w:sz w:val="24"/>
          <w:szCs w:val="24"/>
        </w:rPr>
        <w:t xml:space="preserve"> </w:t>
      </w:r>
      <w:r w:rsidRPr="004F3FFC">
        <w:rPr>
          <w:rStyle w:val="Emphasis"/>
          <w:bCs/>
          <w:i w:val="0"/>
          <w:iCs w:val="0"/>
          <w:color w:val="5F6368"/>
          <w:sz w:val="24"/>
          <w:szCs w:val="24"/>
          <w:shd w:val="clear" w:color="auto" w:fill="FFFFFF"/>
        </w:rPr>
        <w:t>Office of Management and Budget</w:t>
      </w:r>
      <w:r>
        <w:rPr>
          <w:sz w:val="24"/>
          <w:szCs w:val="24"/>
        </w:rPr>
        <w:t xml:space="preserve"> (</w:t>
      </w:r>
      <w:r w:rsidRPr="00001D09">
        <w:rPr>
          <w:sz w:val="24"/>
          <w:szCs w:val="24"/>
        </w:rPr>
        <w:t>OMB</w:t>
      </w:r>
      <w:r>
        <w:rPr>
          <w:sz w:val="24"/>
          <w:szCs w:val="24"/>
        </w:rPr>
        <w:t>)</w:t>
      </w:r>
      <w:r w:rsidRPr="00001D09">
        <w:rPr>
          <w:sz w:val="24"/>
          <w:szCs w:val="24"/>
        </w:rPr>
        <w:t xml:space="preserve"> Control No. 1894-0005 (Exp. 0</w:t>
      </w:r>
      <w:r>
        <w:rPr>
          <w:sz w:val="24"/>
          <w:szCs w:val="24"/>
        </w:rPr>
        <w:t>6</w:t>
      </w:r>
      <w:r w:rsidRPr="00001D09">
        <w:rPr>
          <w:sz w:val="24"/>
          <w:szCs w:val="24"/>
        </w:rPr>
        <w:t>/30/202</w:t>
      </w:r>
      <w:r>
        <w:rPr>
          <w:sz w:val="24"/>
          <w:szCs w:val="24"/>
        </w:rPr>
        <w:t>3</w:t>
      </w:r>
      <w:r w:rsidRPr="00001D09">
        <w:rPr>
          <w:sz w:val="24"/>
          <w:szCs w:val="24"/>
        </w:rPr>
        <w:t xml:space="preserve">) </w:t>
      </w:r>
      <w:hyperlink r:id="rId2" w:tooltip="U.S. Department of Education Notice to All Applicants" w:history="1">
        <w:r w:rsidRPr="00001D09">
          <w:rPr>
            <w:rStyle w:val="Hyperlink"/>
            <w:sz w:val="24"/>
            <w:szCs w:val="24"/>
          </w:rPr>
          <w:t>https://www2.ed.gov/fund/grant/apply/appforms/gepa427.pdf</w:t>
        </w:r>
      </w:hyperlink>
    </w:p>
    <w:p w14:paraId="33BBA1E6" w14:textId="40451B1F" w:rsidR="00C67F92" w:rsidRDefault="00C67F92">
      <w:pPr>
        <w:pStyle w:val="FootnoteText"/>
      </w:pPr>
    </w:p>
  </w:footnote>
  <w:footnote w:id="6">
    <w:p w14:paraId="73B7DB8C" w14:textId="55E3BDB3" w:rsidR="00C67F92" w:rsidRPr="00451375" w:rsidRDefault="00C67F92" w:rsidP="00B0222C">
      <w:pPr>
        <w:pStyle w:val="FootnoteText"/>
        <w:rPr>
          <w:sz w:val="24"/>
          <w:szCs w:val="24"/>
        </w:rPr>
      </w:pPr>
      <w:r w:rsidRPr="00451375">
        <w:rPr>
          <w:rStyle w:val="FootnoteReference"/>
          <w:sz w:val="24"/>
          <w:szCs w:val="24"/>
        </w:rPr>
        <w:footnoteRef/>
      </w:r>
      <w:r w:rsidRPr="00451375">
        <w:rPr>
          <w:sz w:val="24"/>
          <w:szCs w:val="24"/>
        </w:rPr>
        <w:t xml:space="preserve"> </w:t>
      </w:r>
      <w:hyperlink r:id="rId3" w:tooltip="U.S. Department of Education Notice to All Applicants" w:history="1">
        <w:r w:rsidRPr="00451375">
          <w:rPr>
            <w:rStyle w:val="Hyperlink"/>
            <w:sz w:val="24"/>
            <w:szCs w:val="24"/>
          </w:rPr>
          <w:t>https://www2.ed.gov/fund/grant/apply/appforms/gepa427.pdf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C4A1A" w14:textId="3CC01D94" w:rsidR="00C67F92" w:rsidRPr="0079425F" w:rsidRDefault="00C67F92">
    <w:pPr>
      <w:pStyle w:val="Header"/>
      <w:rPr>
        <w:sz w:val="24"/>
        <w:szCs w:val="24"/>
      </w:rPr>
    </w:pPr>
    <w:r>
      <w:rPr>
        <w:sz w:val="24"/>
        <w:szCs w:val="24"/>
      </w:rPr>
      <w:t>WIOA Request for Applications</w:t>
    </w:r>
    <w:r w:rsidRPr="00307AC8">
      <w:rPr>
        <w:sz w:val="24"/>
        <w:szCs w:val="24"/>
      </w:rPr>
      <w:t>–</w:t>
    </w:r>
    <w:r w:rsidRPr="006C5185">
      <w:rPr>
        <w:sz w:val="24"/>
        <w:szCs w:val="24"/>
      </w:rPr>
      <w:t>August 2022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DEB28" w14:textId="0C3F74A3" w:rsidR="00C67F92" w:rsidRPr="002F117C" w:rsidRDefault="00C67F92" w:rsidP="00DC0AEA">
    <w:pPr>
      <w:pStyle w:val="Header"/>
      <w:rPr>
        <w:sz w:val="24"/>
        <w:szCs w:val="24"/>
      </w:rPr>
    </w:pPr>
    <w:r>
      <w:rPr>
        <w:sz w:val="24"/>
        <w:szCs w:val="24"/>
      </w:rPr>
      <w:t>WIOA Request for Applications</w:t>
    </w:r>
    <w:r w:rsidRPr="00712116">
      <w:rPr>
        <w:sz w:val="24"/>
        <w:szCs w:val="24"/>
      </w:rPr>
      <w:t>–August 2022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1Light"/>
      <w:tblW w:w="0" w:type="auto"/>
      <w:tblLayout w:type="fixed"/>
      <w:tblLook w:val="06A0" w:firstRow="1" w:lastRow="0" w:firstColumn="1" w:lastColumn="0" w:noHBand="1" w:noVBand="1"/>
    </w:tblPr>
    <w:tblGrid>
      <w:gridCol w:w="4410"/>
      <w:gridCol w:w="4410"/>
      <w:gridCol w:w="4410"/>
    </w:tblGrid>
    <w:tr w:rsidR="00C67F92" w14:paraId="59D6428B" w14:textId="77777777" w:rsidTr="00692A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4A4BB969" w14:textId="252AD76E" w:rsidR="00C67F92" w:rsidRDefault="00C67F92" w:rsidP="00DC0AEA">
          <w:pPr>
            <w:pStyle w:val="Header"/>
            <w:ind w:left="-115"/>
          </w:pPr>
        </w:p>
      </w:tc>
      <w:tc>
        <w:tcPr>
          <w:tcW w:w="4410" w:type="dxa"/>
        </w:tcPr>
        <w:p w14:paraId="135A2E3E" w14:textId="44FDB5FE" w:rsidR="00C67F92" w:rsidRDefault="00C67F92" w:rsidP="00DC0AEA">
          <w:pPr>
            <w:pStyle w:val="Header"/>
            <w:jc w:val="center"/>
            <w:cnfStyle w:val="100000000000" w:firstRow="1" w:lastRow="0" w:firstColumn="0" w:lastColumn="0" w:oddVBand="0" w:evenVBand="0" w:oddHBand="0" w:evenHBand="0" w:firstRowFirstColumn="0" w:firstRowLastColumn="0" w:lastRowFirstColumn="0" w:lastRowLastColumn="0"/>
          </w:pPr>
        </w:p>
      </w:tc>
      <w:tc>
        <w:tcPr>
          <w:tcW w:w="4410" w:type="dxa"/>
        </w:tcPr>
        <w:p w14:paraId="1B88D159" w14:textId="3705DDC0" w:rsidR="00C67F92" w:rsidRDefault="00C67F92" w:rsidP="00DC0AEA">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203E00A3" w14:textId="54EC3265" w:rsidR="00C67F92" w:rsidRDefault="00C67F92" w:rsidP="00DC0AE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CC6A" w14:textId="22CFE40D" w:rsidR="00C67F92" w:rsidRPr="00712116" w:rsidRDefault="00C67F92" w:rsidP="00DC0AEA">
    <w:pPr>
      <w:pStyle w:val="Header"/>
      <w:rPr>
        <w:sz w:val="24"/>
        <w:szCs w:val="24"/>
      </w:rPr>
    </w:pPr>
    <w:r>
      <w:rPr>
        <w:sz w:val="24"/>
        <w:szCs w:val="24"/>
      </w:rPr>
      <w:t>WIOA Request for Applications</w:t>
    </w:r>
    <w:r w:rsidRPr="00712116">
      <w:rPr>
        <w:sz w:val="24"/>
        <w:szCs w:val="24"/>
      </w:rPr>
      <w:t>–August 2022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1Light"/>
      <w:tblW w:w="0" w:type="auto"/>
      <w:tblLayout w:type="fixed"/>
      <w:tblLook w:val="06A0" w:firstRow="1" w:lastRow="0" w:firstColumn="1" w:lastColumn="0" w:noHBand="1" w:noVBand="1"/>
    </w:tblPr>
    <w:tblGrid>
      <w:gridCol w:w="4410"/>
      <w:gridCol w:w="4410"/>
      <w:gridCol w:w="4410"/>
    </w:tblGrid>
    <w:tr w:rsidR="00C67F92" w14:paraId="2FA7FD83" w14:textId="77777777" w:rsidTr="00692A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5679665D" w14:textId="30FD9E92" w:rsidR="00C67F92" w:rsidRDefault="00C67F92" w:rsidP="00DC0AEA">
          <w:pPr>
            <w:pStyle w:val="Header"/>
            <w:ind w:left="-115"/>
          </w:pPr>
        </w:p>
      </w:tc>
      <w:tc>
        <w:tcPr>
          <w:tcW w:w="4410" w:type="dxa"/>
        </w:tcPr>
        <w:p w14:paraId="59194A21" w14:textId="0691034E" w:rsidR="00C67F92" w:rsidRDefault="00C67F92" w:rsidP="00DC0AEA">
          <w:pPr>
            <w:pStyle w:val="Header"/>
            <w:jc w:val="center"/>
            <w:cnfStyle w:val="100000000000" w:firstRow="1" w:lastRow="0" w:firstColumn="0" w:lastColumn="0" w:oddVBand="0" w:evenVBand="0" w:oddHBand="0" w:evenHBand="0" w:firstRowFirstColumn="0" w:firstRowLastColumn="0" w:lastRowFirstColumn="0" w:lastRowLastColumn="0"/>
          </w:pPr>
        </w:p>
      </w:tc>
      <w:tc>
        <w:tcPr>
          <w:tcW w:w="4410" w:type="dxa"/>
        </w:tcPr>
        <w:p w14:paraId="5961A3B7" w14:textId="73A3625C" w:rsidR="00C67F92" w:rsidRDefault="00C67F92" w:rsidP="00DC0AEA">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414404EB" w14:textId="07949504" w:rsidR="00C67F92" w:rsidRDefault="00C67F92" w:rsidP="00DC0AE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AB7D" w14:textId="12319023" w:rsidR="00C67F92" w:rsidRDefault="00C67F92" w:rsidP="00DC0AE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89ABC" w14:textId="77777777" w:rsidR="00C67F92" w:rsidRPr="00C52602" w:rsidRDefault="00C67F92">
    <w:pPr>
      <w:pStyle w:val="Header"/>
      <w:rPr>
        <w:sz w:val="24"/>
        <w:szCs w:val="24"/>
      </w:rPr>
    </w:pPr>
    <w:r w:rsidRPr="00C52602">
      <w:rPr>
        <w:sz w:val="24"/>
        <w:szCs w:val="24"/>
      </w:rPr>
      <w:t>Request for Applications</w:t>
    </w:r>
    <w:r w:rsidRPr="00A74D0C">
      <w:rPr>
        <w:sz w:val="24"/>
        <w:szCs w:val="24"/>
      </w:rPr>
      <w:t>–August 2022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867F9" w14:textId="7C8F1E07" w:rsidR="00C67F92" w:rsidRPr="002F117C" w:rsidRDefault="00C67F92" w:rsidP="00DC0AEA">
    <w:pPr>
      <w:pStyle w:val="Header"/>
      <w:rPr>
        <w:sz w:val="24"/>
        <w:szCs w:val="24"/>
      </w:rPr>
    </w:pPr>
    <w:r>
      <w:rPr>
        <w:sz w:val="24"/>
        <w:szCs w:val="24"/>
      </w:rPr>
      <w:t>WIOA Request for Applications</w:t>
    </w:r>
    <w:r w:rsidRPr="00C52602">
      <w:rPr>
        <w:sz w:val="24"/>
        <w:szCs w:val="24"/>
      </w:rPr>
      <w:t>–</w:t>
    </w:r>
    <w:r w:rsidRPr="00A74D0C">
      <w:rPr>
        <w:sz w:val="24"/>
        <w:szCs w:val="24"/>
      </w:rPr>
      <w:t>August 2022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9901" w14:textId="77777777" w:rsidR="00C67F92" w:rsidRPr="00C52602" w:rsidRDefault="00C67F92">
    <w:pPr>
      <w:pStyle w:val="Header"/>
      <w:rPr>
        <w:sz w:val="24"/>
        <w:szCs w:val="24"/>
      </w:rPr>
    </w:pPr>
    <w:r w:rsidRPr="00C52602">
      <w:rPr>
        <w:sz w:val="24"/>
        <w:szCs w:val="24"/>
      </w:rPr>
      <w:t>Request for Application</w:t>
    </w:r>
    <w:r w:rsidRPr="00A74D0C">
      <w:rPr>
        <w:sz w:val="24"/>
        <w:szCs w:val="24"/>
      </w:rPr>
      <w:t>s–August 2022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DEAD1" w14:textId="23FA5E51" w:rsidR="00C67F92" w:rsidRPr="002F117C" w:rsidRDefault="00C67F92">
    <w:pPr>
      <w:pStyle w:val="Header"/>
      <w:rPr>
        <w:sz w:val="24"/>
        <w:szCs w:val="24"/>
      </w:rPr>
    </w:pPr>
    <w:r>
      <w:rPr>
        <w:sz w:val="24"/>
        <w:szCs w:val="24"/>
      </w:rPr>
      <w:t>WIOA Request for Applications</w:t>
    </w:r>
    <w:r w:rsidRPr="00A74D0C">
      <w:rPr>
        <w:sz w:val="24"/>
        <w:szCs w:val="24"/>
      </w:rPr>
      <w:t>–August 2022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0" w:type="auto"/>
      <w:tblLayout w:type="fixed"/>
      <w:tblLook w:val="06A0" w:firstRow="1" w:lastRow="0" w:firstColumn="1" w:lastColumn="0" w:noHBand="1" w:noVBand="1"/>
    </w:tblPr>
    <w:tblGrid>
      <w:gridCol w:w="4800"/>
      <w:gridCol w:w="4800"/>
      <w:gridCol w:w="4800"/>
    </w:tblGrid>
    <w:tr w:rsidR="00C67F92" w14:paraId="6E7D2D56" w14:textId="77777777" w:rsidTr="00692A4A">
      <w:tc>
        <w:tcPr>
          <w:tcW w:w="4800" w:type="dxa"/>
        </w:tcPr>
        <w:p w14:paraId="27B0AF88" w14:textId="4A839C07" w:rsidR="00C67F92" w:rsidRDefault="00C67F92" w:rsidP="00DC0AEA">
          <w:pPr>
            <w:pStyle w:val="Header"/>
            <w:ind w:left="-115"/>
          </w:pPr>
        </w:p>
      </w:tc>
      <w:tc>
        <w:tcPr>
          <w:tcW w:w="4800" w:type="dxa"/>
        </w:tcPr>
        <w:p w14:paraId="50E9AE12" w14:textId="60A4B846" w:rsidR="00C67F92" w:rsidRDefault="00C67F92" w:rsidP="00DC0AEA">
          <w:pPr>
            <w:pStyle w:val="Header"/>
            <w:jc w:val="center"/>
          </w:pPr>
        </w:p>
      </w:tc>
      <w:tc>
        <w:tcPr>
          <w:tcW w:w="4800" w:type="dxa"/>
        </w:tcPr>
        <w:p w14:paraId="63162CD9" w14:textId="44E6DC90" w:rsidR="00C67F92" w:rsidRDefault="00C67F92" w:rsidP="00DC0AEA">
          <w:pPr>
            <w:pStyle w:val="Header"/>
            <w:ind w:right="-115"/>
            <w:jc w:val="right"/>
          </w:pPr>
        </w:p>
      </w:tc>
    </w:tr>
  </w:tbl>
  <w:p w14:paraId="5117BD29" w14:textId="0A2ABCB6" w:rsidR="00C67F92" w:rsidRDefault="00C67F92" w:rsidP="00DC0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49370" w14:textId="48F3E3AC" w:rsidR="00C67F92" w:rsidRPr="00366D21" w:rsidRDefault="00C67F92">
    <w:pPr>
      <w:pStyle w:val="Header"/>
      <w:rPr>
        <w:sz w:val="24"/>
        <w:szCs w:val="24"/>
      </w:rPr>
    </w:pPr>
    <w:r>
      <w:rPr>
        <w:sz w:val="24"/>
        <w:szCs w:val="24"/>
      </w:rPr>
      <w:t>WIOA Request for Applications</w:t>
    </w:r>
    <w:r w:rsidRPr="00307AC8">
      <w:rPr>
        <w:sz w:val="24"/>
        <w:szCs w:val="24"/>
      </w:rPr>
      <w:t>–</w:t>
    </w:r>
    <w:r w:rsidRPr="008F7B2C">
      <w:rPr>
        <w:sz w:val="24"/>
        <w:szCs w:val="24"/>
      </w:rPr>
      <w:t>August 2022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B5702" w14:textId="627174CC" w:rsidR="00C67F92" w:rsidRPr="002F117C" w:rsidRDefault="00C67F92" w:rsidP="00071DCF">
    <w:pPr>
      <w:pStyle w:val="Header"/>
      <w:rPr>
        <w:sz w:val="24"/>
        <w:szCs w:val="24"/>
      </w:rPr>
    </w:pPr>
    <w:r>
      <w:rPr>
        <w:sz w:val="24"/>
        <w:szCs w:val="24"/>
      </w:rPr>
      <w:t>WIOA Request for Applicatio</w:t>
    </w:r>
    <w:r w:rsidRPr="00A74D0C">
      <w:rPr>
        <w:sz w:val="24"/>
        <w:szCs w:val="24"/>
      </w:rPr>
      <w:t>ns–August 2022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0" w:type="auto"/>
      <w:tblLayout w:type="fixed"/>
      <w:tblLook w:val="06A0" w:firstRow="1" w:lastRow="0" w:firstColumn="1" w:lastColumn="0" w:noHBand="1" w:noVBand="1"/>
    </w:tblPr>
    <w:tblGrid>
      <w:gridCol w:w="3120"/>
      <w:gridCol w:w="3120"/>
      <w:gridCol w:w="3120"/>
    </w:tblGrid>
    <w:tr w:rsidR="00C67F92" w14:paraId="1899BAAD" w14:textId="77777777" w:rsidTr="00692A4A">
      <w:tc>
        <w:tcPr>
          <w:tcW w:w="3120" w:type="dxa"/>
        </w:tcPr>
        <w:p w14:paraId="1F633187" w14:textId="4888BE9F" w:rsidR="00C67F92" w:rsidRDefault="00C67F92" w:rsidP="00DC0AEA">
          <w:pPr>
            <w:pStyle w:val="Header"/>
            <w:ind w:left="-115"/>
          </w:pPr>
        </w:p>
      </w:tc>
      <w:tc>
        <w:tcPr>
          <w:tcW w:w="3120" w:type="dxa"/>
        </w:tcPr>
        <w:p w14:paraId="4827082B" w14:textId="23451BFD" w:rsidR="00C67F92" w:rsidRDefault="00C67F92" w:rsidP="00DC0AEA">
          <w:pPr>
            <w:pStyle w:val="Header"/>
            <w:jc w:val="center"/>
          </w:pPr>
        </w:p>
      </w:tc>
      <w:tc>
        <w:tcPr>
          <w:tcW w:w="3120" w:type="dxa"/>
        </w:tcPr>
        <w:p w14:paraId="084EC726" w14:textId="289B7832" w:rsidR="00C67F92" w:rsidRDefault="00C67F92" w:rsidP="00DC0AEA">
          <w:pPr>
            <w:pStyle w:val="Header"/>
            <w:ind w:right="-115"/>
            <w:jc w:val="right"/>
          </w:pPr>
        </w:p>
      </w:tc>
    </w:tr>
  </w:tbl>
  <w:p w14:paraId="24E15DBC" w14:textId="753A7407" w:rsidR="00C67F92" w:rsidRDefault="00C67F92" w:rsidP="00DC0AE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17184" w14:textId="0CFAC9E6" w:rsidR="00C67F92" w:rsidRPr="002F117C" w:rsidRDefault="00C67F92" w:rsidP="002F117C">
    <w:pPr>
      <w:pStyle w:val="Header"/>
      <w:rPr>
        <w:sz w:val="24"/>
        <w:szCs w:val="24"/>
      </w:rPr>
    </w:pPr>
    <w:r>
      <w:rPr>
        <w:sz w:val="24"/>
        <w:szCs w:val="24"/>
      </w:rPr>
      <w:t>WIOA Request for Applications</w:t>
    </w:r>
    <w:r w:rsidRPr="00A74D0C">
      <w:rPr>
        <w:sz w:val="24"/>
        <w:szCs w:val="24"/>
      </w:rPr>
      <w:t>–August 2022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0" w:type="auto"/>
      <w:tblLayout w:type="fixed"/>
      <w:tblLook w:val="06A0" w:firstRow="1" w:lastRow="0" w:firstColumn="1" w:lastColumn="0" w:noHBand="1" w:noVBand="1"/>
    </w:tblPr>
    <w:tblGrid>
      <w:gridCol w:w="3120"/>
      <w:gridCol w:w="3120"/>
      <w:gridCol w:w="3120"/>
    </w:tblGrid>
    <w:tr w:rsidR="00C67F92" w14:paraId="46CE2A8F" w14:textId="77777777" w:rsidTr="00692A4A">
      <w:tc>
        <w:tcPr>
          <w:tcW w:w="3120" w:type="dxa"/>
        </w:tcPr>
        <w:p w14:paraId="1573DB52" w14:textId="460FCD2B" w:rsidR="00C67F92" w:rsidRDefault="00C67F92" w:rsidP="00DC0AEA">
          <w:pPr>
            <w:pStyle w:val="Header"/>
            <w:ind w:left="-115"/>
          </w:pPr>
        </w:p>
      </w:tc>
      <w:tc>
        <w:tcPr>
          <w:tcW w:w="3120" w:type="dxa"/>
        </w:tcPr>
        <w:p w14:paraId="455181BD" w14:textId="63F78FF6" w:rsidR="00C67F92" w:rsidRDefault="00C67F92" w:rsidP="00DC0AEA">
          <w:pPr>
            <w:pStyle w:val="Header"/>
            <w:jc w:val="center"/>
          </w:pPr>
        </w:p>
      </w:tc>
      <w:tc>
        <w:tcPr>
          <w:tcW w:w="3120" w:type="dxa"/>
        </w:tcPr>
        <w:p w14:paraId="33C71868" w14:textId="76144E4C" w:rsidR="00C67F92" w:rsidRDefault="00C67F92" w:rsidP="00DC0AEA">
          <w:pPr>
            <w:pStyle w:val="Header"/>
            <w:ind w:right="-115"/>
            <w:jc w:val="right"/>
          </w:pPr>
        </w:p>
      </w:tc>
    </w:tr>
  </w:tbl>
  <w:p w14:paraId="5DD7B182" w14:textId="2DDC2235" w:rsidR="00C67F92" w:rsidRDefault="00C67F92" w:rsidP="00DC0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5E38" w14:textId="3B596918" w:rsidR="00C67F92" w:rsidRPr="0079425F" w:rsidRDefault="00C67F92">
    <w:pPr>
      <w:pStyle w:val="Header"/>
      <w:rPr>
        <w:sz w:val="24"/>
        <w:szCs w:val="24"/>
      </w:rPr>
    </w:pPr>
    <w:r>
      <w:rPr>
        <w:sz w:val="24"/>
        <w:szCs w:val="24"/>
      </w:rPr>
      <w:t>WIOA Request for Applications</w:t>
    </w:r>
    <w:r w:rsidRPr="00307AC8">
      <w:rPr>
        <w:sz w:val="24"/>
        <w:szCs w:val="24"/>
      </w:rPr>
      <w:t>–</w:t>
    </w:r>
    <w:r w:rsidRPr="006C5185">
      <w:rPr>
        <w:sz w:val="24"/>
        <w:szCs w:val="24"/>
      </w:rPr>
      <w:t>August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0" w:type="auto"/>
      <w:tblLayout w:type="fixed"/>
      <w:tblLook w:val="06A0" w:firstRow="1" w:lastRow="0" w:firstColumn="1" w:lastColumn="0" w:noHBand="1" w:noVBand="1"/>
    </w:tblPr>
    <w:tblGrid>
      <w:gridCol w:w="4410"/>
      <w:gridCol w:w="4410"/>
      <w:gridCol w:w="4410"/>
    </w:tblGrid>
    <w:tr w:rsidR="00C67F92" w14:paraId="1FF2EDB9" w14:textId="77777777" w:rsidTr="00692A4A">
      <w:tc>
        <w:tcPr>
          <w:tcW w:w="4410" w:type="dxa"/>
        </w:tcPr>
        <w:p w14:paraId="69303D14" w14:textId="46C94B60" w:rsidR="00C67F92" w:rsidRDefault="00C67F92" w:rsidP="00DC0AEA">
          <w:pPr>
            <w:pStyle w:val="Header"/>
            <w:ind w:left="-115"/>
          </w:pPr>
        </w:p>
      </w:tc>
      <w:tc>
        <w:tcPr>
          <w:tcW w:w="4410" w:type="dxa"/>
        </w:tcPr>
        <w:p w14:paraId="3359E377" w14:textId="771B5215" w:rsidR="00C67F92" w:rsidRDefault="00C67F92" w:rsidP="00DC0AEA">
          <w:pPr>
            <w:pStyle w:val="Header"/>
            <w:jc w:val="center"/>
          </w:pPr>
        </w:p>
      </w:tc>
      <w:tc>
        <w:tcPr>
          <w:tcW w:w="4410" w:type="dxa"/>
        </w:tcPr>
        <w:p w14:paraId="43114B95" w14:textId="3160F31A" w:rsidR="00C67F92" w:rsidRDefault="00C67F92" w:rsidP="00DC0AEA">
          <w:pPr>
            <w:pStyle w:val="Header"/>
            <w:ind w:right="-115"/>
            <w:jc w:val="right"/>
          </w:pPr>
        </w:p>
      </w:tc>
    </w:tr>
  </w:tbl>
  <w:p w14:paraId="6275B484" w14:textId="03407DE1" w:rsidR="00C67F92" w:rsidRDefault="00C67F92" w:rsidP="00DC0A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6C325" w14:textId="39136552" w:rsidR="00C67F92" w:rsidRPr="002F117C" w:rsidRDefault="00C67F92" w:rsidP="00DC0AEA">
    <w:pPr>
      <w:pStyle w:val="Header"/>
      <w:rPr>
        <w:sz w:val="24"/>
        <w:szCs w:val="24"/>
      </w:rPr>
    </w:pPr>
    <w:r>
      <w:rPr>
        <w:sz w:val="24"/>
        <w:szCs w:val="24"/>
      </w:rPr>
      <w:t>WIOA Request for Applications</w:t>
    </w:r>
    <w:r w:rsidRPr="00C52602">
      <w:rPr>
        <w:sz w:val="24"/>
        <w:szCs w:val="24"/>
      </w:rPr>
      <w:t>–</w:t>
    </w:r>
    <w:r w:rsidRPr="00712116">
      <w:rPr>
        <w:sz w:val="24"/>
        <w:szCs w:val="24"/>
      </w:rPr>
      <w:t>August 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0" w:type="auto"/>
      <w:tblLayout w:type="fixed"/>
      <w:tblLook w:val="06A0" w:firstRow="1" w:lastRow="0" w:firstColumn="1" w:lastColumn="0" w:noHBand="1" w:noVBand="1"/>
    </w:tblPr>
    <w:tblGrid>
      <w:gridCol w:w="4410"/>
      <w:gridCol w:w="4410"/>
      <w:gridCol w:w="4410"/>
    </w:tblGrid>
    <w:tr w:rsidR="00C67F92" w14:paraId="6CF973DF" w14:textId="77777777" w:rsidTr="00692A4A">
      <w:tc>
        <w:tcPr>
          <w:tcW w:w="4410" w:type="dxa"/>
        </w:tcPr>
        <w:p w14:paraId="00D5AA0C" w14:textId="020750DD" w:rsidR="00C67F92" w:rsidRDefault="00C67F92" w:rsidP="00DC0AEA">
          <w:pPr>
            <w:pStyle w:val="Header"/>
            <w:ind w:left="-115"/>
          </w:pPr>
        </w:p>
      </w:tc>
      <w:tc>
        <w:tcPr>
          <w:tcW w:w="4410" w:type="dxa"/>
        </w:tcPr>
        <w:p w14:paraId="18769EE3" w14:textId="291BA8B5" w:rsidR="00C67F92" w:rsidRDefault="00C67F92" w:rsidP="00DC0AEA">
          <w:pPr>
            <w:pStyle w:val="Header"/>
            <w:jc w:val="center"/>
          </w:pPr>
        </w:p>
      </w:tc>
      <w:tc>
        <w:tcPr>
          <w:tcW w:w="4410" w:type="dxa"/>
        </w:tcPr>
        <w:p w14:paraId="208ADC7C" w14:textId="5CC76691" w:rsidR="00C67F92" w:rsidRDefault="00C67F92" w:rsidP="00DC0AEA">
          <w:pPr>
            <w:pStyle w:val="Header"/>
            <w:ind w:right="-115"/>
            <w:jc w:val="right"/>
          </w:pPr>
        </w:p>
      </w:tc>
    </w:tr>
  </w:tbl>
  <w:p w14:paraId="699B7DE1" w14:textId="2746AB16" w:rsidR="00C67F92" w:rsidRDefault="00C67F92" w:rsidP="00DC0A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1Light"/>
      <w:tblW w:w="0" w:type="auto"/>
      <w:tblLayout w:type="fixed"/>
      <w:tblLook w:val="06A0" w:firstRow="1" w:lastRow="0" w:firstColumn="1" w:lastColumn="0" w:noHBand="1" w:noVBand="1"/>
    </w:tblPr>
    <w:tblGrid>
      <w:gridCol w:w="4410"/>
      <w:gridCol w:w="4410"/>
      <w:gridCol w:w="4410"/>
    </w:tblGrid>
    <w:tr w:rsidR="00C67F92" w14:paraId="59084FBA" w14:textId="77777777" w:rsidTr="00692A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3559E79F" w14:textId="792C912B" w:rsidR="00C67F92" w:rsidRDefault="00C67F92" w:rsidP="00DC0AEA">
          <w:pPr>
            <w:pStyle w:val="Header"/>
            <w:ind w:left="-115"/>
          </w:pPr>
        </w:p>
      </w:tc>
      <w:tc>
        <w:tcPr>
          <w:tcW w:w="4410" w:type="dxa"/>
        </w:tcPr>
        <w:p w14:paraId="6C15CBEF" w14:textId="31E6827F" w:rsidR="00C67F92" w:rsidRDefault="00C67F92" w:rsidP="00DC0AEA">
          <w:pPr>
            <w:pStyle w:val="Header"/>
            <w:jc w:val="center"/>
            <w:cnfStyle w:val="100000000000" w:firstRow="1" w:lastRow="0" w:firstColumn="0" w:lastColumn="0" w:oddVBand="0" w:evenVBand="0" w:oddHBand="0" w:evenHBand="0" w:firstRowFirstColumn="0" w:firstRowLastColumn="0" w:lastRowFirstColumn="0" w:lastRowLastColumn="0"/>
          </w:pPr>
        </w:p>
      </w:tc>
      <w:tc>
        <w:tcPr>
          <w:tcW w:w="4410" w:type="dxa"/>
        </w:tcPr>
        <w:p w14:paraId="12FA050B" w14:textId="61F0EEAB" w:rsidR="00C67F92" w:rsidRDefault="00C67F92" w:rsidP="00DC0AEA">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555A727E" w14:textId="1DF94E86" w:rsidR="00C67F92" w:rsidRDefault="00C67F92" w:rsidP="00DC0A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0" w:type="auto"/>
      <w:tblLayout w:type="fixed"/>
      <w:tblLook w:val="06A0" w:firstRow="1" w:lastRow="0" w:firstColumn="1" w:lastColumn="0" w:noHBand="1" w:noVBand="1"/>
    </w:tblPr>
    <w:tblGrid>
      <w:gridCol w:w="4410"/>
      <w:gridCol w:w="4410"/>
      <w:gridCol w:w="4410"/>
    </w:tblGrid>
    <w:tr w:rsidR="00C67F92" w14:paraId="48E01A93" w14:textId="77777777" w:rsidTr="00692A4A">
      <w:tc>
        <w:tcPr>
          <w:tcW w:w="4410" w:type="dxa"/>
        </w:tcPr>
        <w:p w14:paraId="59539A1A" w14:textId="493A74B1" w:rsidR="00C67F92" w:rsidRDefault="00C67F92" w:rsidP="00DC0AEA">
          <w:pPr>
            <w:pStyle w:val="Header"/>
            <w:ind w:left="-115"/>
          </w:pPr>
        </w:p>
      </w:tc>
      <w:tc>
        <w:tcPr>
          <w:tcW w:w="4410" w:type="dxa"/>
        </w:tcPr>
        <w:p w14:paraId="04DDB327" w14:textId="5542721F" w:rsidR="00C67F92" w:rsidRDefault="00C67F92" w:rsidP="00DC0AEA">
          <w:pPr>
            <w:pStyle w:val="Header"/>
            <w:jc w:val="center"/>
          </w:pPr>
        </w:p>
      </w:tc>
      <w:tc>
        <w:tcPr>
          <w:tcW w:w="4410" w:type="dxa"/>
        </w:tcPr>
        <w:p w14:paraId="3EBE980B" w14:textId="050F9DAB" w:rsidR="00C67F92" w:rsidRDefault="00C67F92" w:rsidP="00DC0AEA">
          <w:pPr>
            <w:pStyle w:val="Header"/>
            <w:ind w:right="-115"/>
            <w:jc w:val="right"/>
          </w:pPr>
        </w:p>
      </w:tc>
    </w:tr>
  </w:tbl>
  <w:p w14:paraId="7A7DE44E" w14:textId="0CC5485E" w:rsidR="00C67F92" w:rsidRDefault="00C67F92" w:rsidP="00DC0AE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1Light"/>
      <w:tblW w:w="0" w:type="auto"/>
      <w:tblLayout w:type="fixed"/>
      <w:tblLook w:val="06A0" w:firstRow="1" w:lastRow="0" w:firstColumn="1" w:lastColumn="0" w:noHBand="1" w:noVBand="1"/>
    </w:tblPr>
    <w:tblGrid>
      <w:gridCol w:w="4410"/>
      <w:gridCol w:w="4410"/>
      <w:gridCol w:w="4410"/>
    </w:tblGrid>
    <w:tr w:rsidR="00C67F92" w14:paraId="0BE651DA" w14:textId="77777777" w:rsidTr="00692A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2B256D96" w14:textId="59284EF4" w:rsidR="00C67F92" w:rsidRDefault="00C67F92" w:rsidP="00DC0AEA">
          <w:pPr>
            <w:pStyle w:val="Header"/>
            <w:ind w:left="-115"/>
          </w:pPr>
        </w:p>
      </w:tc>
      <w:tc>
        <w:tcPr>
          <w:tcW w:w="4410" w:type="dxa"/>
        </w:tcPr>
        <w:p w14:paraId="5EE1D0B6" w14:textId="5388BAA4" w:rsidR="00C67F92" w:rsidRDefault="00C67F92" w:rsidP="00DC0AEA">
          <w:pPr>
            <w:pStyle w:val="Header"/>
            <w:jc w:val="center"/>
            <w:cnfStyle w:val="100000000000" w:firstRow="1" w:lastRow="0" w:firstColumn="0" w:lastColumn="0" w:oddVBand="0" w:evenVBand="0" w:oddHBand="0" w:evenHBand="0" w:firstRowFirstColumn="0" w:firstRowLastColumn="0" w:lastRowFirstColumn="0" w:lastRowLastColumn="0"/>
          </w:pPr>
        </w:p>
      </w:tc>
      <w:tc>
        <w:tcPr>
          <w:tcW w:w="4410" w:type="dxa"/>
        </w:tcPr>
        <w:p w14:paraId="0E78CFB2" w14:textId="4331EC90" w:rsidR="00C67F92" w:rsidRDefault="00C67F92" w:rsidP="00DC0AEA">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1C6D92A5" w14:textId="231C2D66" w:rsidR="00C67F92" w:rsidRDefault="00C67F92" w:rsidP="00DC0AEA">
    <w:pPr>
      <w:pStyle w:val="Header"/>
    </w:pPr>
  </w:p>
</w:hdr>
</file>

<file path=word/intelligence2.xml><?xml version="1.0" encoding="utf-8"?>
<int2:intelligence xmlns:int2="http://schemas.microsoft.com/office/intelligence/2020/intelligence">
  <int2:observations>
    <int2:textHash int2:hashCode="llbS/j5qYzCVpv" int2:id="dyzwSuMI">
      <int2:state int2:type="AugLoop_Text_Critique" int2:value="Rejected"/>
    </int2:textHash>
    <int2:bookmark int2:bookmarkName="_Int_XOgVQQ26" int2:invalidationBookmarkName="" int2:hashCode="3oGchru9fjMMlA" int2:id="Fo67be3R">
      <int2:state int2:type="LegacyProofing" int2:value="Rejected"/>
    </int2:bookmark>
    <int2:bookmark int2:bookmarkName="_Int_k1vKYBSD" int2:invalidationBookmarkName="" int2:hashCode="PLzZCtxLGSqHpi" int2:id="J3f4T9Uu">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D91"/>
    <w:multiLevelType w:val="hybridMultilevel"/>
    <w:tmpl w:val="4B9C03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E7C0F"/>
    <w:multiLevelType w:val="hybridMultilevel"/>
    <w:tmpl w:val="16A8AD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865AA"/>
    <w:multiLevelType w:val="hybridMultilevel"/>
    <w:tmpl w:val="E65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8760F"/>
    <w:multiLevelType w:val="hybridMultilevel"/>
    <w:tmpl w:val="D52EBC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5668B"/>
    <w:multiLevelType w:val="hybridMultilevel"/>
    <w:tmpl w:val="57B64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1315A"/>
    <w:multiLevelType w:val="hybridMultilevel"/>
    <w:tmpl w:val="2ADE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627C27"/>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7F4D17"/>
    <w:multiLevelType w:val="hybridMultilevel"/>
    <w:tmpl w:val="903610D6"/>
    <w:lvl w:ilvl="0" w:tplc="FE4EA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213335"/>
    <w:multiLevelType w:val="hybridMultilevel"/>
    <w:tmpl w:val="76D899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C50005D"/>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98221A"/>
    <w:multiLevelType w:val="hybridMultilevel"/>
    <w:tmpl w:val="FC862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E7E384C"/>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EAD22B7"/>
    <w:multiLevelType w:val="hybridMultilevel"/>
    <w:tmpl w:val="230C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5A2C7A"/>
    <w:multiLevelType w:val="hybridMultilevel"/>
    <w:tmpl w:val="FE3269CA"/>
    <w:lvl w:ilvl="0" w:tplc="FB14EA00">
      <w:start w:val="1"/>
      <w:numFmt w:val="upperRoman"/>
      <w:lvlText w:val="(%1)"/>
      <w:lvlJc w:val="left"/>
      <w:pPr>
        <w:ind w:left="1350" w:hanging="720"/>
      </w:pPr>
      <w:rPr>
        <w:rFonts w:hint="default"/>
        <w:i/>
        <w:w w:val="9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45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BC68F6"/>
    <w:multiLevelType w:val="hybridMultilevel"/>
    <w:tmpl w:val="071067F2"/>
    <w:lvl w:ilvl="0" w:tplc="91F27B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115A8B"/>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A335B6F"/>
    <w:multiLevelType w:val="hybridMultilevel"/>
    <w:tmpl w:val="07A83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85281D"/>
    <w:multiLevelType w:val="hybridMultilevel"/>
    <w:tmpl w:val="1A0A3552"/>
    <w:lvl w:ilvl="0" w:tplc="144020D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BF667CB"/>
    <w:multiLevelType w:val="hybridMultilevel"/>
    <w:tmpl w:val="2518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D307E1"/>
    <w:multiLevelType w:val="hybridMultilevel"/>
    <w:tmpl w:val="F7C2657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D0F081C"/>
    <w:multiLevelType w:val="hybridMultilevel"/>
    <w:tmpl w:val="7A08E024"/>
    <w:lvl w:ilvl="0" w:tplc="5E485E16">
      <w:start w:val="1"/>
      <w:numFmt w:val="bullet"/>
      <w:lvlText w:val=""/>
      <w:lvlJc w:val="left"/>
      <w:pPr>
        <w:ind w:left="720" w:hanging="360"/>
      </w:pPr>
      <w:rPr>
        <w:rFonts w:ascii="Symbol" w:hAnsi="Symbol" w:hint="default"/>
      </w:rPr>
    </w:lvl>
    <w:lvl w:ilvl="1" w:tplc="E03E24B0">
      <w:start w:val="1"/>
      <w:numFmt w:val="bullet"/>
      <w:lvlText w:val="o"/>
      <w:lvlJc w:val="left"/>
      <w:pPr>
        <w:ind w:left="1440" w:hanging="360"/>
      </w:pPr>
      <w:rPr>
        <w:rFonts w:ascii="Courier New" w:hAnsi="Courier New" w:hint="default"/>
      </w:rPr>
    </w:lvl>
    <w:lvl w:ilvl="2" w:tplc="CEBC91E0">
      <w:start w:val="1"/>
      <w:numFmt w:val="bullet"/>
      <w:lvlText w:val=""/>
      <w:lvlJc w:val="left"/>
      <w:pPr>
        <w:ind w:left="2160" w:hanging="360"/>
      </w:pPr>
      <w:rPr>
        <w:rFonts w:ascii="Wingdings" w:hAnsi="Wingdings" w:hint="default"/>
      </w:rPr>
    </w:lvl>
    <w:lvl w:ilvl="3" w:tplc="DC08E1B0">
      <w:start w:val="1"/>
      <w:numFmt w:val="bullet"/>
      <w:lvlText w:val=""/>
      <w:lvlJc w:val="left"/>
      <w:pPr>
        <w:ind w:left="2880" w:hanging="360"/>
      </w:pPr>
      <w:rPr>
        <w:rFonts w:ascii="Symbol" w:hAnsi="Symbol" w:hint="default"/>
      </w:rPr>
    </w:lvl>
    <w:lvl w:ilvl="4" w:tplc="E3469D4E">
      <w:start w:val="1"/>
      <w:numFmt w:val="bullet"/>
      <w:lvlText w:val="o"/>
      <w:lvlJc w:val="left"/>
      <w:pPr>
        <w:ind w:left="3600" w:hanging="360"/>
      </w:pPr>
      <w:rPr>
        <w:rFonts w:ascii="Courier New" w:hAnsi="Courier New" w:hint="default"/>
      </w:rPr>
    </w:lvl>
    <w:lvl w:ilvl="5" w:tplc="2594EBBA">
      <w:start w:val="1"/>
      <w:numFmt w:val="bullet"/>
      <w:lvlText w:val=""/>
      <w:lvlJc w:val="left"/>
      <w:pPr>
        <w:ind w:left="4320" w:hanging="360"/>
      </w:pPr>
      <w:rPr>
        <w:rFonts w:ascii="Wingdings" w:hAnsi="Wingdings" w:hint="default"/>
      </w:rPr>
    </w:lvl>
    <w:lvl w:ilvl="6" w:tplc="BDA03F98">
      <w:start w:val="1"/>
      <w:numFmt w:val="bullet"/>
      <w:lvlText w:val=""/>
      <w:lvlJc w:val="left"/>
      <w:pPr>
        <w:ind w:left="5040" w:hanging="360"/>
      </w:pPr>
      <w:rPr>
        <w:rFonts w:ascii="Symbol" w:hAnsi="Symbol" w:hint="default"/>
      </w:rPr>
    </w:lvl>
    <w:lvl w:ilvl="7" w:tplc="17406E34">
      <w:start w:val="1"/>
      <w:numFmt w:val="bullet"/>
      <w:lvlText w:val="o"/>
      <w:lvlJc w:val="left"/>
      <w:pPr>
        <w:ind w:left="5760" w:hanging="360"/>
      </w:pPr>
      <w:rPr>
        <w:rFonts w:ascii="Courier New" w:hAnsi="Courier New" w:hint="default"/>
      </w:rPr>
    </w:lvl>
    <w:lvl w:ilvl="8" w:tplc="1902CF54">
      <w:start w:val="1"/>
      <w:numFmt w:val="bullet"/>
      <w:lvlText w:val=""/>
      <w:lvlJc w:val="left"/>
      <w:pPr>
        <w:ind w:left="6480" w:hanging="360"/>
      </w:pPr>
      <w:rPr>
        <w:rFonts w:ascii="Wingdings" w:hAnsi="Wingdings" w:hint="default"/>
      </w:rPr>
    </w:lvl>
  </w:abstractNum>
  <w:abstractNum w:abstractNumId="21" w15:restartNumberingAfterBreak="0">
    <w:nsid w:val="1E5C6704"/>
    <w:multiLevelType w:val="hybridMultilevel"/>
    <w:tmpl w:val="B6F696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FFA0063"/>
    <w:multiLevelType w:val="hybridMultilevel"/>
    <w:tmpl w:val="206E81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15451FC"/>
    <w:multiLevelType w:val="hybridMultilevel"/>
    <w:tmpl w:val="EEEEB248"/>
    <w:lvl w:ilvl="0" w:tplc="E07231E8">
      <w:start w:val="1"/>
      <w:numFmt w:val="decimal"/>
      <w:lvlText w:val="%1."/>
      <w:lvlJc w:val="left"/>
      <w:pPr>
        <w:ind w:left="720" w:hanging="360"/>
      </w:pPr>
      <w:rPr>
        <w:b/>
        <w:i w:val="0"/>
      </w:rPr>
    </w:lvl>
    <w:lvl w:ilvl="1" w:tplc="FFFFFFFF">
      <w:start w:val="1"/>
      <w:numFmt w:val="decimal"/>
      <w:lvlText w:val="%2."/>
      <w:lvlJc w:val="left"/>
      <w:pPr>
        <w:ind w:left="1440" w:hanging="360"/>
      </w:pPr>
      <w:rPr>
        <w:b/>
        <w:i w:val="0"/>
      </w:rPr>
    </w:lvl>
    <w:lvl w:ilvl="2" w:tplc="B4CC794A">
      <w:start w:val="1"/>
      <w:numFmt w:val="decimal"/>
      <w:lvlText w:val="(%3)"/>
      <w:lvlJc w:val="left"/>
      <w:pPr>
        <w:ind w:left="2790" w:hanging="450"/>
      </w:pPr>
      <w:rPr>
        <w:rFonts w:hint="default"/>
      </w:rPr>
    </w:lvl>
    <w:lvl w:ilvl="3" w:tplc="0409000F">
      <w:start w:val="1"/>
      <w:numFmt w:val="decimal"/>
      <w:lvlText w:val="%4."/>
      <w:lvlJc w:val="left"/>
      <w:pPr>
        <w:ind w:left="2880" w:hanging="360"/>
      </w:pPr>
    </w:lvl>
    <w:lvl w:ilvl="4" w:tplc="EDC41A6E">
      <w:start w:val="1"/>
      <w:numFmt w:val="bullet"/>
      <w:lvlText w:val=""/>
      <w:lvlJc w:val="left"/>
      <w:pPr>
        <w:ind w:left="360" w:firstLine="360"/>
      </w:pPr>
      <w:rPr>
        <w:rFonts w:ascii="Symbol" w:hAnsi="Symbol" w:hint="default"/>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5E7577"/>
    <w:multiLevelType w:val="hybridMultilevel"/>
    <w:tmpl w:val="6256DA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7C63D9"/>
    <w:multiLevelType w:val="hybridMultilevel"/>
    <w:tmpl w:val="6330AB8C"/>
    <w:lvl w:ilvl="0" w:tplc="BEAA1E52">
      <w:start w:val="13"/>
      <w:numFmt w:val="decimal"/>
      <w:lvlText w:val="%1."/>
      <w:lvlJc w:val="left"/>
      <w:pPr>
        <w:ind w:left="450" w:hanging="360"/>
      </w:pPr>
      <w:rPr>
        <w:rFonts w:hint="default"/>
        <w:b/>
        <w:i w:val="0"/>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24921CF8"/>
    <w:multiLevelType w:val="hybridMultilevel"/>
    <w:tmpl w:val="05420F1C"/>
    <w:lvl w:ilvl="0" w:tplc="FC585DBE">
      <w:start w:val="1"/>
      <w:numFmt w:val="upperLetter"/>
      <w:lvlText w:val="(%1)"/>
      <w:lvlJc w:val="left"/>
      <w:pPr>
        <w:ind w:left="1440" w:hanging="360"/>
      </w:pPr>
      <w:rPr>
        <w:rFonts w:hint="default"/>
        <w:i/>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56E3776"/>
    <w:multiLevelType w:val="hybridMultilevel"/>
    <w:tmpl w:val="3EEE90E6"/>
    <w:lvl w:ilvl="0" w:tplc="0409000F">
      <w:start w:val="1"/>
      <w:numFmt w:val="decimal"/>
      <w:lvlText w:val="%1."/>
      <w:lvlJc w:val="left"/>
      <w:pPr>
        <w:ind w:left="720" w:hanging="360"/>
      </w:pPr>
    </w:lvl>
    <w:lvl w:ilvl="1" w:tplc="FFFFFFFF">
      <w:start w:val="1"/>
      <w:numFmt w:val="decimal"/>
      <w:lvlText w:val="%2."/>
      <w:lvlJc w:val="left"/>
      <w:pPr>
        <w:ind w:left="1440" w:hanging="360"/>
      </w:pPr>
      <w:rPr>
        <w:b/>
        <w:i w:val="0"/>
      </w:rPr>
    </w:lvl>
    <w:lvl w:ilvl="2" w:tplc="B4CC794A">
      <w:start w:val="1"/>
      <w:numFmt w:val="decimal"/>
      <w:lvlText w:val="(%3)"/>
      <w:lvlJc w:val="left"/>
      <w:pPr>
        <w:ind w:left="2790" w:hanging="45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806431"/>
    <w:multiLevelType w:val="hybridMultilevel"/>
    <w:tmpl w:val="560C5DEC"/>
    <w:lvl w:ilvl="0" w:tplc="B2B427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5B4291A"/>
    <w:multiLevelType w:val="hybridMultilevel"/>
    <w:tmpl w:val="168E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F1297"/>
    <w:multiLevelType w:val="hybridMultilevel"/>
    <w:tmpl w:val="D15A0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8CA1267"/>
    <w:multiLevelType w:val="hybridMultilevel"/>
    <w:tmpl w:val="35905034"/>
    <w:lvl w:ilvl="0" w:tplc="60E8F96E">
      <w:start w:val="1"/>
      <w:numFmt w:val="decimal"/>
      <w:lvlText w:val="%1."/>
      <w:lvlJc w:val="left"/>
      <w:pPr>
        <w:ind w:left="450" w:hanging="360"/>
      </w:pPr>
      <w:rPr>
        <w:rFonts w:hint="default"/>
        <w:b/>
        <w:i w:val="0"/>
      </w:rPr>
    </w:lvl>
    <w:lvl w:ilvl="1" w:tplc="04090019">
      <w:start w:val="1"/>
      <w:numFmt w:val="lowerLetter"/>
      <w:lvlText w:val="%2."/>
      <w:lvlJc w:val="left"/>
      <w:pPr>
        <w:ind w:left="810" w:hanging="360"/>
      </w:pPr>
    </w:lvl>
    <w:lvl w:ilvl="2" w:tplc="0409001B">
      <w:start w:val="1"/>
      <w:numFmt w:val="lowerRoman"/>
      <w:lvlText w:val="%3."/>
      <w:lvlJc w:val="right"/>
      <w:pPr>
        <w:ind w:left="1890" w:hanging="180"/>
      </w:pPr>
    </w:lvl>
    <w:lvl w:ilvl="3" w:tplc="367C95C0">
      <w:start w:val="1"/>
      <w:numFmt w:val="decimal"/>
      <w:lvlText w:val="%4."/>
      <w:lvlJc w:val="left"/>
      <w:pPr>
        <w:ind w:left="90" w:hanging="360"/>
      </w:pPr>
      <w:rPr>
        <w:b/>
      </w:rPr>
    </w:lvl>
    <w:lvl w:ilvl="4" w:tplc="04090019">
      <w:start w:val="1"/>
      <w:numFmt w:val="lowerLetter"/>
      <w:lvlText w:val="%5."/>
      <w:lvlJc w:val="left"/>
      <w:pPr>
        <w:ind w:left="3330" w:hanging="360"/>
      </w:pPr>
    </w:lvl>
    <w:lvl w:ilvl="5" w:tplc="4EAA3F7E">
      <w:start w:val="1"/>
      <w:numFmt w:val="upperLetter"/>
      <w:lvlText w:val="%6."/>
      <w:lvlJc w:val="left"/>
      <w:pPr>
        <w:ind w:left="4230" w:hanging="360"/>
      </w:pPr>
      <w:rPr>
        <w:rFonts w:hint="default"/>
      </w:rPr>
    </w:lvl>
    <w:lvl w:ilvl="6" w:tplc="08447758">
      <w:start w:val="2"/>
      <w:numFmt w:val="lowerLetter"/>
      <w:lvlText w:val="(%7)"/>
      <w:lvlJc w:val="left"/>
      <w:pPr>
        <w:ind w:left="4770" w:hanging="360"/>
      </w:pPr>
      <w:rPr>
        <w:rFonts w:hint="default"/>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311B1D28"/>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2536737"/>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2E947C5"/>
    <w:multiLevelType w:val="hybridMultilevel"/>
    <w:tmpl w:val="6928B404"/>
    <w:lvl w:ilvl="0" w:tplc="AAAE45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38D695D"/>
    <w:multiLevelType w:val="hybridMultilevel"/>
    <w:tmpl w:val="D48A729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6" w15:restartNumberingAfterBreak="0">
    <w:nsid w:val="34FB4CB8"/>
    <w:multiLevelType w:val="singleLevel"/>
    <w:tmpl w:val="283A98CE"/>
    <w:lvl w:ilvl="0">
      <w:start w:val="3"/>
      <w:numFmt w:val="upperRoman"/>
      <w:pStyle w:val="Heading6"/>
      <w:lvlText w:val=""/>
      <w:lvlJc w:val="left"/>
      <w:pPr>
        <w:tabs>
          <w:tab w:val="num" w:pos="360"/>
        </w:tabs>
        <w:ind w:left="360" w:hanging="360"/>
      </w:pPr>
      <w:rPr>
        <w:b/>
      </w:rPr>
    </w:lvl>
  </w:abstractNum>
  <w:abstractNum w:abstractNumId="37" w15:restartNumberingAfterBreak="0">
    <w:nsid w:val="35F37068"/>
    <w:multiLevelType w:val="hybridMultilevel"/>
    <w:tmpl w:val="2540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BC1860"/>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6CD0771"/>
    <w:multiLevelType w:val="hybridMultilevel"/>
    <w:tmpl w:val="3B28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D660E4"/>
    <w:multiLevelType w:val="hybridMultilevel"/>
    <w:tmpl w:val="B560B2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740979"/>
    <w:multiLevelType w:val="hybridMultilevel"/>
    <w:tmpl w:val="0484977A"/>
    <w:lvl w:ilvl="0" w:tplc="1952B40C">
      <w:start w:val="10"/>
      <w:numFmt w:val="decimal"/>
      <w:lvlText w:val="%1."/>
      <w:lvlJc w:val="left"/>
      <w:pPr>
        <w:ind w:left="477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CE2AE0"/>
    <w:multiLevelType w:val="hybridMultilevel"/>
    <w:tmpl w:val="560C5DEC"/>
    <w:lvl w:ilvl="0" w:tplc="B2B427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D1A4FEF"/>
    <w:multiLevelType w:val="hybridMultilevel"/>
    <w:tmpl w:val="A028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70088B"/>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EEF218B"/>
    <w:multiLevelType w:val="hybridMultilevel"/>
    <w:tmpl w:val="385E00F0"/>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69289796">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1995338"/>
    <w:multiLevelType w:val="multilevel"/>
    <w:tmpl w:val="FDCC3AD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20578F8"/>
    <w:multiLevelType w:val="hybridMultilevel"/>
    <w:tmpl w:val="E72C3F5A"/>
    <w:lvl w:ilvl="0" w:tplc="B2B427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5342448"/>
    <w:multiLevelType w:val="hybridMultilevel"/>
    <w:tmpl w:val="338262E8"/>
    <w:lvl w:ilvl="0" w:tplc="D2A47678">
      <w:start w:val="2"/>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97315A"/>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9C07DBD"/>
    <w:multiLevelType w:val="hybridMultilevel"/>
    <w:tmpl w:val="315E5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753F9C"/>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C203C5C"/>
    <w:multiLevelType w:val="hybridMultilevel"/>
    <w:tmpl w:val="91CA7B6A"/>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53" w15:restartNumberingAfterBreak="0">
    <w:nsid w:val="4E0D7C28"/>
    <w:multiLevelType w:val="hybridMultilevel"/>
    <w:tmpl w:val="CD98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0247CE"/>
    <w:multiLevelType w:val="hybridMultilevel"/>
    <w:tmpl w:val="BB22A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1946CD5"/>
    <w:multiLevelType w:val="hybridMultilevel"/>
    <w:tmpl w:val="C0ECD656"/>
    <w:lvl w:ilvl="0" w:tplc="90FC7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1AA3057"/>
    <w:multiLevelType w:val="hybridMultilevel"/>
    <w:tmpl w:val="84C85C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2B36394"/>
    <w:multiLevelType w:val="hybridMultilevel"/>
    <w:tmpl w:val="02B2A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2D0E17"/>
    <w:multiLevelType w:val="hybridMultilevel"/>
    <w:tmpl w:val="99EC9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4C5604A"/>
    <w:multiLevelType w:val="hybridMultilevel"/>
    <w:tmpl w:val="6FF6CA5E"/>
    <w:lvl w:ilvl="0" w:tplc="29224A3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5683724"/>
    <w:multiLevelType w:val="hybridMultilevel"/>
    <w:tmpl w:val="54522B72"/>
    <w:lvl w:ilvl="0" w:tplc="144020D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DF17C7"/>
    <w:multiLevelType w:val="hybridMultilevel"/>
    <w:tmpl w:val="2E24A716"/>
    <w:lvl w:ilvl="0" w:tplc="67823FDE">
      <w:start w:val="1"/>
      <w:numFmt w:val="upperLetter"/>
      <w:lvlText w:val="(%1)"/>
      <w:lvlJc w:val="left"/>
      <w:pPr>
        <w:ind w:left="1650" w:hanging="39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2" w15:restartNumberingAfterBreak="0">
    <w:nsid w:val="581F62B9"/>
    <w:multiLevelType w:val="hybridMultilevel"/>
    <w:tmpl w:val="2EA6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E80AEF"/>
    <w:multiLevelType w:val="hybridMultilevel"/>
    <w:tmpl w:val="09FED196"/>
    <w:lvl w:ilvl="0" w:tplc="E45E8828">
      <w:start w:val="1"/>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A746AFD"/>
    <w:multiLevelType w:val="hybridMultilevel"/>
    <w:tmpl w:val="951E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B366DA5"/>
    <w:multiLevelType w:val="hybridMultilevel"/>
    <w:tmpl w:val="57A0EA0C"/>
    <w:lvl w:ilvl="0" w:tplc="04090001">
      <w:start w:val="1"/>
      <w:numFmt w:val="bullet"/>
      <w:lvlText w:val=""/>
      <w:lvlJc w:val="left"/>
      <w:pPr>
        <w:ind w:left="720" w:hanging="360"/>
      </w:pPr>
      <w:rPr>
        <w:rFonts w:ascii="Symbol" w:hAnsi="Symbol" w:hint="default"/>
      </w:rPr>
    </w:lvl>
    <w:lvl w:ilvl="1" w:tplc="3D24E608">
      <w:start w:val="1"/>
      <w:numFmt w:val="decimal"/>
      <w:lvlText w:val="%2."/>
      <w:lvlJc w:val="left"/>
      <w:pPr>
        <w:ind w:left="1296" w:hanging="936"/>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9C707C"/>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DAE2BE9"/>
    <w:multiLevelType w:val="hybridMultilevel"/>
    <w:tmpl w:val="7E5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87328B"/>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13905BC"/>
    <w:multiLevelType w:val="hybridMultilevel"/>
    <w:tmpl w:val="8C82D8F4"/>
    <w:lvl w:ilvl="0" w:tplc="144020DA">
      <w:start w:val="1"/>
      <w:numFmt w:val="upp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0" w15:restartNumberingAfterBreak="0">
    <w:nsid w:val="61471C1B"/>
    <w:multiLevelType w:val="hybridMultilevel"/>
    <w:tmpl w:val="569C1890"/>
    <w:lvl w:ilvl="0" w:tplc="FC585DBE">
      <w:start w:val="1"/>
      <w:numFmt w:val="upperLetter"/>
      <w:lvlText w:val="(%1)"/>
      <w:lvlJc w:val="left"/>
      <w:pPr>
        <w:ind w:left="720" w:hanging="360"/>
      </w:pPr>
      <w:rPr>
        <w:rFonts w:hint="default"/>
        <w:i/>
        <w:strike w:val="0"/>
      </w:rPr>
    </w:lvl>
    <w:lvl w:ilvl="1" w:tplc="8C086F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9D3C0F"/>
    <w:multiLevelType w:val="hybridMultilevel"/>
    <w:tmpl w:val="85548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B0706D"/>
    <w:multiLevelType w:val="hybridMultilevel"/>
    <w:tmpl w:val="8218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1029F3"/>
    <w:multiLevelType w:val="multilevel"/>
    <w:tmpl w:val="7D827F5C"/>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none"/>
      <w:lvlText w:val="○"/>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67D240B4"/>
    <w:multiLevelType w:val="hybridMultilevel"/>
    <w:tmpl w:val="FE14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CB5DCB"/>
    <w:multiLevelType w:val="hybridMultilevel"/>
    <w:tmpl w:val="3DA2E3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A3005EF"/>
    <w:multiLevelType w:val="hybridMultilevel"/>
    <w:tmpl w:val="4BDA551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7" w15:restartNumberingAfterBreak="0">
    <w:nsid w:val="6C09517D"/>
    <w:multiLevelType w:val="hybridMultilevel"/>
    <w:tmpl w:val="E216233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6C233765"/>
    <w:multiLevelType w:val="hybridMultilevel"/>
    <w:tmpl w:val="3ED4D6CC"/>
    <w:lvl w:ilvl="0" w:tplc="EA766304">
      <w:start w:val="14"/>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E8F40C2"/>
    <w:multiLevelType w:val="hybridMultilevel"/>
    <w:tmpl w:val="4AEA7A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0" w15:restartNumberingAfterBreak="0">
    <w:nsid w:val="70DC7FDA"/>
    <w:multiLevelType w:val="hybridMultilevel"/>
    <w:tmpl w:val="5E2C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F74C20"/>
    <w:multiLevelType w:val="hybridMultilevel"/>
    <w:tmpl w:val="84320F9E"/>
    <w:lvl w:ilvl="0" w:tplc="144020D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7A7C4B4E"/>
    <w:multiLevelType w:val="hybridMultilevel"/>
    <w:tmpl w:val="5A422F96"/>
    <w:lvl w:ilvl="0" w:tplc="B4CC794A">
      <w:start w:val="1"/>
      <w:numFmt w:val="decimal"/>
      <w:lvlText w:val="(%1)"/>
      <w:lvlJc w:val="left"/>
      <w:pPr>
        <w:ind w:left="3510" w:hanging="45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7ADE61D3"/>
    <w:multiLevelType w:val="hybridMultilevel"/>
    <w:tmpl w:val="6C78B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6A524B"/>
    <w:multiLevelType w:val="hybridMultilevel"/>
    <w:tmpl w:val="A6A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1A193A"/>
    <w:multiLevelType w:val="hybridMultilevel"/>
    <w:tmpl w:val="DA20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E93928"/>
    <w:multiLevelType w:val="hybridMultilevel"/>
    <w:tmpl w:val="F50C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E166526"/>
    <w:multiLevelType w:val="hybridMultilevel"/>
    <w:tmpl w:val="41081D86"/>
    <w:lvl w:ilvl="0" w:tplc="8D38FF76">
      <w:start w:val="13"/>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8" w15:restartNumberingAfterBreak="0">
    <w:nsid w:val="7E683B76"/>
    <w:multiLevelType w:val="hybridMultilevel"/>
    <w:tmpl w:val="3FF4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lvlOverride w:ilvl="0">
      <w:startOverride w:val="3"/>
    </w:lvlOverride>
  </w:num>
  <w:num w:numId="2">
    <w:abstractNumId w:val="56"/>
  </w:num>
  <w:num w:numId="3">
    <w:abstractNumId w:val="54"/>
  </w:num>
  <w:num w:numId="4">
    <w:abstractNumId w:val="69"/>
  </w:num>
  <w:num w:numId="5">
    <w:abstractNumId w:val="55"/>
  </w:num>
  <w:num w:numId="6">
    <w:abstractNumId w:val="59"/>
  </w:num>
  <w:num w:numId="7">
    <w:abstractNumId w:val="1"/>
  </w:num>
  <w:num w:numId="8">
    <w:abstractNumId w:val="14"/>
  </w:num>
  <w:num w:numId="9">
    <w:abstractNumId w:val="45"/>
  </w:num>
  <w:num w:numId="10">
    <w:abstractNumId w:val="76"/>
  </w:num>
  <w:num w:numId="11">
    <w:abstractNumId w:val="0"/>
  </w:num>
  <w:num w:numId="12">
    <w:abstractNumId w:val="34"/>
  </w:num>
  <w:num w:numId="13">
    <w:abstractNumId w:val="47"/>
  </w:num>
  <w:num w:numId="14">
    <w:abstractNumId w:val="28"/>
  </w:num>
  <w:num w:numId="15">
    <w:abstractNumId w:val="63"/>
  </w:num>
  <w:num w:numId="16">
    <w:abstractNumId w:val="16"/>
  </w:num>
  <w:num w:numId="17">
    <w:abstractNumId w:val="31"/>
  </w:num>
  <w:num w:numId="18">
    <w:abstractNumId w:val="65"/>
  </w:num>
  <w:num w:numId="19">
    <w:abstractNumId w:val="13"/>
  </w:num>
  <w:num w:numId="20">
    <w:abstractNumId w:val="58"/>
  </w:num>
  <w:num w:numId="21">
    <w:abstractNumId w:val="5"/>
  </w:num>
  <w:num w:numId="22">
    <w:abstractNumId w:val="35"/>
  </w:num>
  <w:num w:numId="23">
    <w:abstractNumId w:val="79"/>
  </w:num>
  <w:num w:numId="24">
    <w:abstractNumId w:val="61"/>
  </w:num>
  <w:num w:numId="25">
    <w:abstractNumId w:val="10"/>
  </w:num>
  <w:num w:numId="26">
    <w:abstractNumId w:val="88"/>
  </w:num>
  <w:num w:numId="27">
    <w:abstractNumId w:val="74"/>
  </w:num>
  <w:num w:numId="28">
    <w:abstractNumId w:val="85"/>
  </w:num>
  <w:num w:numId="29">
    <w:abstractNumId w:val="27"/>
  </w:num>
  <w:num w:numId="30">
    <w:abstractNumId w:val="86"/>
  </w:num>
  <w:num w:numId="31">
    <w:abstractNumId w:val="18"/>
  </w:num>
  <w:num w:numId="32">
    <w:abstractNumId w:val="84"/>
  </w:num>
  <w:num w:numId="33">
    <w:abstractNumId w:val="50"/>
  </w:num>
  <w:num w:numId="34">
    <w:abstractNumId w:val="43"/>
  </w:num>
  <w:num w:numId="35">
    <w:abstractNumId w:val="25"/>
  </w:num>
  <w:num w:numId="36">
    <w:abstractNumId w:val="42"/>
  </w:num>
  <w:num w:numId="37">
    <w:abstractNumId w:val="80"/>
  </w:num>
  <w:num w:numId="38">
    <w:abstractNumId w:val="39"/>
  </w:num>
  <w:num w:numId="39">
    <w:abstractNumId w:val="62"/>
  </w:num>
  <w:num w:numId="40">
    <w:abstractNumId w:val="72"/>
  </w:num>
  <w:num w:numId="41">
    <w:abstractNumId w:val="64"/>
  </w:num>
  <w:num w:numId="42">
    <w:abstractNumId w:val="83"/>
  </w:num>
  <w:num w:numId="43">
    <w:abstractNumId w:val="46"/>
  </w:num>
  <w:num w:numId="44">
    <w:abstractNumId w:val="57"/>
  </w:num>
  <w:num w:numId="45">
    <w:abstractNumId w:val="29"/>
  </w:num>
  <w:num w:numId="46">
    <w:abstractNumId w:val="37"/>
  </w:num>
  <w:num w:numId="47">
    <w:abstractNumId w:val="2"/>
  </w:num>
  <w:num w:numId="48">
    <w:abstractNumId w:val="70"/>
  </w:num>
  <w:num w:numId="49">
    <w:abstractNumId w:val="49"/>
  </w:num>
  <w:num w:numId="50">
    <w:abstractNumId w:val="33"/>
  </w:num>
  <w:num w:numId="51">
    <w:abstractNumId w:val="73"/>
  </w:num>
  <w:num w:numId="52">
    <w:abstractNumId w:val="15"/>
  </w:num>
  <w:num w:numId="53">
    <w:abstractNumId w:val="68"/>
  </w:num>
  <w:num w:numId="54">
    <w:abstractNumId w:val="51"/>
  </w:num>
  <w:num w:numId="55">
    <w:abstractNumId w:val="9"/>
  </w:num>
  <w:num w:numId="56">
    <w:abstractNumId w:val="11"/>
  </w:num>
  <w:num w:numId="57">
    <w:abstractNumId w:val="6"/>
  </w:num>
  <w:num w:numId="58">
    <w:abstractNumId w:val="38"/>
  </w:num>
  <w:num w:numId="59">
    <w:abstractNumId w:val="44"/>
  </w:num>
  <w:num w:numId="60">
    <w:abstractNumId w:val="66"/>
  </w:num>
  <w:num w:numId="61">
    <w:abstractNumId w:val="12"/>
  </w:num>
  <w:num w:numId="62">
    <w:abstractNumId w:val="52"/>
  </w:num>
  <w:num w:numId="63">
    <w:abstractNumId w:val="3"/>
  </w:num>
  <w:num w:numId="64">
    <w:abstractNumId w:val="20"/>
  </w:num>
  <w:num w:numId="65">
    <w:abstractNumId w:val="87"/>
  </w:num>
  <w:num w:numId="66">
    <w:abstractNumId w:val="78"/>
  </w:num>
  <w:num w:numId="67">
    <w:abstractNumId w:val="48"/>
  </w:num>
  <w:num w:numId="68">
    <w:abstractNumId w:val="23"/>
  </w:num>
  <w:num w:numId="69">
    <w:abstractNumId w:val="22"/>
  </w:num>
  <w:num w:numId="70">
    <w:abstractNumId w:val="75"/>
  </w:num>
  <w:num w:numId="71">
    <w:abstractNumId w:val="53"/>
  </w:num>
  <w:num w:numId="72">
    <w:abstractNumId w:val="67"/>
  </w:num>
  <w:num w:numId="73">
    <w:abstractNumId w:val="8"/>
  </w:num>
  <w:num w:numId="74">
    <w:abstractNumId w:val="41"/>
  </w:num>
  <w:num w:numId="75">
    <w:abstractNumId w:val="4"/>
  </w:num>
  <w:num w:numId="76">
    <w:abstractNumId w:val="77"/>
  </w:num>
  <w:num w:numId="77">
    <w:abstractNumId w:val="24"/>
  </w:num>
  <w:num w:numId="78">
    <w:abstractNumId w:val="40"/>
  </w:num>
  <w:num w:numId="79">
    <w:abstractNumId w:val="81"/>
  </w:num>
  <w:num w:numId="80">
    <w:abstractNumId w:val="7"/>
  </w:num>
  <w:num w:numId="81">
    <w:abstractNumId w:val="19"/>
  </w:num>
  <w:num w:numId="82">
    <w:abstractNumId w:val="30"/>
  </w:num>
  <w:num w:numId="83">
    <w:abstractNumId w:val="60"/>
  </w:num>
  <w:num w:numId="84">
    <w:abstractNumId w:val="17"/>
  </w:num>
  <w:num w:numId="85">
    <w:abstractNumId w:val="32"/>
  </w:num>
  <w:num w:numId="86">
    <w:abstractNumId w:val="82"/>
  </w:num>
  <w:num w:numId="87">
    <w:abstractNumId w:val="71"/>
  </w:num>
  <w:num w:numId="88">
    <w:abstractNumId w:val="26"/>
  </w:num>
  <w:num w:numId="89">
    <w:abstractNumId w:val="2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360"/>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2NTY2sjQ1Nzc3MDdQ0lEKTi0uzszPAykwrAUA9K4udiwAAAA="/>
  </w:docVars>
  <w:rsids>
    <w:rsidRoot w:val="00102610"/>
    <w:rsid w:val="000000D4"/>
    <w:rsid w:val="0000057C"/>
    <w:rsid w:val="00000AC7"/>
    <w:rsid w:val="00000B58"/>
    <w:rsid w:val="000011D1"/>
    <w:rsid w:val="000014A7"/>
    <w:rsid w:val="00001543"/>
    <w:rsid w:val="00001BFD"/>
    <w:rsid w:val="00001D09"/>
    <w:rsid w:val="000020A6"/>
    <w:rsid w:val="000023BF"/>
    <w:rsid w:val="00002A1F"/>
    <w:rsid w:val="00002E72"/>
    <w:rsid w:val="00002F38"/>
    <w:rsid w:val="000031BD"/>
    <w:rsid w:val="0000331D"/>
    <w:rsid w:val="00003493"/>
    <w:rsid w:val="0000364C"/>
    <w:rsid w:val="00003809"/>
    <w:rsid w:val="00004274"/>
    <w:rsid w:val="0000476A"/>
    <w:rsid w:val="000054C1"/>
    <w:rsid w:val="000057F9"/>
    <w:rsid w:val="00005B0B"/>
    <w:rsid w:val="00005DA1"/>
    <w:rsid w:val="000066B8"/>
    <w:rsid w:val="000069E5"/>
    <w:rsid w:val="00007058"/>
    <w:rsid w:val="00007798"/>
    <w:rsid w:val="0000779E"/>
    <w:rsid w:val="00007900"/>
    <w:rsid w:val="00007B71"/>
    <w:rsid w:val="00007C6E"/>
    <w:rsid w:val="00007E20"/>
    <w:rsid w:val="00010C08"/>
    <w:rsid w:val="00010E83"/>
    <w:rsid w:val="000110B6"/>
    <w:rsid w:val="0001140F"/>
    <w:rsid w:val="000114AF"/>
    <w:rsid w:val="00011602"/>
    <w:rsid w:val="000116BF"/>
    <w:rsid w:val="00011FEA"/>
    <w:rsid w:val="0001274D"/>
    <w:rsid w:val="00012EB1"/>
    <w:rsid w:val="0001343F"/>
    <w:rsid w:val="000137B2"/>
    <w:rsid w:val="000138F2"/>
    <w:rsid w:val="00013F16"/>
    <w:rsid w:val="00014193"/>
    <w:rsid w:val="000143E8"/>
    <w:rsid w:val="00014BBA"/>
    <w:rsid w:val="00014C7E"/>
    <w:rsid w:val="0001518C"/>
    <w:rsid w:val="000157C9"/>
    <w:rsid w:val="000159AB"/>
    <w:rsid w:val="00015B9F"/>
    <w:rsid w:val="00016E03"/>
    <w:rsid w:val="00017202"/>
    <w:rsid w:val="0001758C"/>
    <w:rsid w:val="000175A6"/>
    <w:rsid w:val="00017959"/>
    <w:rsid w:val="000206B2"/>
    <w:rsid w:val="00020A50"/>
    <w:rsid w:val="00021422"/>
    <w:rsid w:val="00021D09"/>
    <w:rsid w:val="00022621"/>
    <w:rsid w:val="000230B2"/>
    <w:rsid w:val="0002343B"/>
    <w:rsid w:val="00023AD6"/>
    <w:rsid w:val="00023B46"/>
    <w:rsid w:val="00023C22"/>
    <w:rsid w:val="00023CB8"/>
    <w:rsid w:val="000242F9"/>
    <w:rsid w:val="000249F0"/>
    <w:rsid w:val="00025097"/>
    <w:rsid w:val="00025380"/>
    <w:rsid w:val="00025483"/>
    <w:rsid w:val="000254DE"/>
    <w:rsid w:val="00025917"/>
    <w:rsid w:val="00025A93"/>
    <w:rsid w:val="0002616C"/>
    <w:rsid w:val="00026A99"/>
    <w:rsid w:val="00027117"/>
    <w:rsid w:val="0003034F"/>
    <w:rsid w:val="00030780"/>
    <w:rsid w:val="00030993"/>
    <w:rsid w:val="00030DE7"/>
    <w:rsid w:val="00031E73"/>
    <w:rsid w:val="00032452"/>
    <w:rsid w:val="000326D4"/>
    <w:rsid w:val="00032B06"/>
    <w:rsid w:val="00032C8A"/>
    <w:rsid w:val="0003315E"/>
    <w:rsid w:val="00033AB0"/>
    <w:rsid w:val="00034185"/>
    <w:rsid w:val="000359D4"/>
    <w:rsid w:val="0003607C"/>
    <w:rsid w:val="00036292"/>
    <w:rsid w:val="00037010"/>
    <w:rsid w:val="00037BD6"/>
    <w:rsid w:val="00037C6C"/>
    <w:rsid w:val="0004015E"/>
    <w:rsid w:val="000401B8"/>
    <w:rsid w:val="000407E6"/>
    <w:rsid w:val="0004097E"/>
    <w:rsid w:val="0004101A"/>
    <w:rsid w:val="00041874"/>
    <w:rsid w:val="000427EC"/>
    <w:rsid w:val="00042CE1"/>
    <w:rsid w:val="00042E3D"/>
    <w:rsid w:val="00043680"/>
    <w:rsid w:val="00043CAB"/>
    <w:rsid w:val="00043FD0"/>
    <w:rsid w:val="00044B29"/>
    <w:rsid w:val="0004529B"/>
    <w:rsid w:val="00045319"/>
    <w:rsid w:val="000453E9"/>
    <w:rsid w:val="00045516"/>
    <w:rsid w:val="0004591B"/>
    <w:rsid w:val="00045DFA"/>
    <w:rsid w:val="00046113"/>
    <w:rsid w:val="0004621E"/>
    <w:rsid w:val="0004761C"/>
    <w:rsid w:val="0004779E"/>
    <w:rsid w:val="00047C6B"/>
    <w:rsid w:val="00050B57"/>
    <w:rsid w:val="00050FE9"/>
    <w:rsid w:val="00051567"/>
    <w:rsid w:val="00051EF8"/>
    <w:rsid w:val="00051EF9"/>
    <w:rsid w:val="00051FC4"/>
    <w:rsid w:val="000524C9"/>
    <w:rsid w:val="000525AA"/>
    <w:rsid w:val="00052E71"/>
    <w:rsid w:val="00052F99"/>
    <w:rsid w:val="00052FC1"/>
    <w:rsid w:val="000533BF"/>
    <w:rsid w:val="00054380"/>
    <w:rsid w:val="00054EAA"/>
    <w:rsid w:val="000553BE"/>
    <w:rsid w:val="00055B8C"/>
    <w:rsid w:val="00055D22"/>
    <w:rsid w:val="00055FD3"/>
    <w:rsid w:val="00056871"/>
    <w:rsid w:val="0005696F"/>
    <w:rsid w:val="00056CF7"/>
    <w:rsid w:val="00056FA7"/>
    <w:rsid w:val="000577BD"/>
    <w:rsid w:val="00057E37"/>
    <w:rsid w:val="00057EB4"/>
    <w:rsid w:val="00057F9D"/>
    <w:rsid w:val="000602C9"/>
    <w:rsid w:val="00060343"/>
    <w:rsid w:val="000603FB"/>
    <w:rsid w:val="00060A20"/>
    <w:rsid w:val="00060E70"/>
    <w:rsid w:val="00061739"/>
    <w:rsid w:val="0006199E"/>
    <w:rsid w:val="00061B7A"/>
    <w:rsid w:val="00061F2C"/>
    <w:rsid w:val="0006232A"/>
    <w:rsid w:val="00062904"/>
    <w:rsid w:val="00062DF3"/>
    <w:rsid w:val="00062EE5"/>
    <w:rsid w:val="00063C7E"/>
    <w:rsid w:val="00063EB6"/>
    <w:rsid w:val="000645A1"/>
    <w:rsid w:val="00064D36"/>
    <w:rsid w:val="00064DB4"/>
    <w:rsid w:val="00065485"/>
    <w:rsid w:val="000658B3"/>
    <w:rsid w:val="00065A4F"/>
    <w:rsid w:val="00065A76"/>
    <w:rsid w:val="00066A15"/>
    <w:rsid w:val="00066A8B"/>
    <w:rsid w:val="00066C6C"/>
    <w:rsid w:val="00066CF9"/>
    <w:rsid w:val="00066D7C"/>
    <w:rsid w:val="00067E68"/>
    <w:rsid w:val="000707D0"/>
    <w:rsid w:val="000707E1"/>
    <w:rsid w:val="00071127"/>
    <w:rsid w:val="00071315"/>
    <w:rsid w:val="00071347"/>
    <w:rsid w:val="000713CE"/>
    <w:rsid w:val="000716E7"/>
    <w:rsid w:val="00071DCF"/>
    <w:rsid w:val="000723AA"/>
    <w:rsid w:val="00072797"/>
    <w:rsid w:val="00072ABB"/>
    <w:rsid w:val="00072E56"/>
    <w:rsid w:val="00073A43"/>
    <w:rsid w:val="00073AEF"/>
    <w:rsid w:val="00074035"/>
    <w:rsid w:val="000741FE"/>
    <w:rsid w:val="00074303"/>
    <w:rsid w:val="000743F3"/>
    <w:rsid w:val="00074A70"/>
    <w:rsid w:val="00074CA2"/>
    <w:rsid w:val="0007531D"/>
    <w:rsid w:val="00075D79"/>
    <w:rsid w:val="00075F34"/>
    <w:rsid w:val="000765E3"/>
    <w:rsid w:val="000769FA"/>
    <w:rsid w:val="00076AD8"/>
    <w:rsid w:val="00076BD4"/>
    <w:rsid w:val="00077672"/>
    <w:rsid w:val="00077987"/>
    <w:rsid w:val="00077C59"/>
    <w:rsid w:val="0008054C"/>
    <w:rsid w:val="00080767"/>
    <w:rsid w:val="000818A7"/>
    <w:rsid w:val="00081ACB"/>
    <w:rsid w:val="00081BD4"/>
    <w:rsid w:val="00081C64"/>
    <w:rsid w:val="00081CA6"/>
    <w:rsid w:val="00082475"/>
    <w:rsid w:val="00082578"/>
    <w:rsid w:val="000827F9"/>
    <w:rsid w:val="00082C81"/>
    <w:rsid w:val="0008312B"/>
    <w:rsid w:val="000832BB"/>
    <w:rsid w:val="00083361"/>
    <w:rsid w:val="0008338D"/>
    <w:rsid w:val="0008343D"/>
    <w:rsid w:val="0008349E"/>
    <w:rsid w:val="00083AD4"/>
    <w:rsid w:val="000842B7"/>
    <w:rsid w:val="00084999"/>
    <w:rsid w:val="000849C1"/>
    <w:rsid w:val="000849E7"/>
    <w:rsid w:val="00084AD8"/>
    <w:rsid w:val="00085581"/>
    <w:rsid w:val="000857C9"/>
    <w:rsid w:val="000863F7"/>
    <w:rsid w:val="000867EC"/>
    <w:rsid w:val="00086E3F"/>
    <w:rsid w:val="00087241"/>
    <w:rsid w:val="00087516"/>
    <w:rsid w:val="0008797D"/>
    <w:rsid w:val="00090548"/>
    <w:rsid w:val="000906C0"/>
    <w:rsid w:val="00090F3A"/>
    <w:rsid w:val="000913E1"/>
    <w:rsid w:val="00091452"/>
    <w:rsid w:val="00091E60"/>
    <w:rsid w:val="00091FC1"/>
    <w:rsid w:val="00092207"/>
    <w:rsid w:val="00092421"/>
    <w:rsid w:val="00092480"/>
    <w:rsid w:val="0009297D"/>
    <w:rsid w:val="00092A8A"/>
    <w:rsid w:val="00092E52"/>
    <w:rsid w:val="0009340F"/>
    <w:rsid w:val="00093B4F"/>
    <w:rsid w:val="000941AD"/>
    <w:rsid w:val="00094614"/>
    <w:rsid w:val="0009495F"/>
    <w:rsid w:val="0009586A"/>
    <w:rsid w:val="00095984"/>
    <w:rsid w:val="00095C91"/>
    <w:rsid w:val="0009640D"/>
    <w:rsid w:val="00096810"/>
    <w:rsid w:val="00096AF6"/>
    <w:rsid w:val="0009743C"/>
    <w:rsid w:val="00097B41"/>
    <w:rsid w:val="000A00F3"/>
    <w:rsid w:val="000A09B1"/>
    <w:rsid w:val="000A0E25"/>
    <w:rsid w:val="000A1186"/>
    <w:rsid w:val="000A176C"/>
    <w:rsid w:val="000A1BCF"/>
    <w:rsid w:val="000A1D81"/>
    <w:rsid w:val="000A1EF3"/>
    <w:rsid w:val="000A2352"/>
    <w:rsid w:val="000A298A"/>
    <w:rsid w:val="000A2A77"/>
    <w:rsid w:val="000A33B2"/>
    <w:rsid w:val="000A3403"/>
    <w:rsid w:val="000A36BD"/>
    <w:rsid w:val="000A384C"/>
    <w:rsid w:val="000A43BC"/>
    <w:rsid w:val="000A4590"/>
    <w:rsid w:val="000A46C3"/>
    <w:rsid w:val="000A5110"/>
    <w:rsid w:val="000A5855"/>
    <w:rsid w:val="000A5A56"/>
    <w:rsid w:val="000A5C32"/>
    <w:rsid w:val="000A5F43"/>
    <w:rsid w:val="000A68A0"/>
    <w:rsid w:val="000A6C34"/>
    <w:rsid w:val="000A70C6"/>
    <w:rsid w:val="000A717E"/>
    <w:rsid w:val="000A7456"/>
    <w:rsid w:val="000A74AE"/>
    <w:rsid w:val="000A7587"/>
    <w:rsid w:val="000B0185"/>
    <w:rsid w:val="000B03C3"/>
    <w:rsid w:val="000B05AF"/>
    <w:rsid w:val="000B0A52"/>
    <w:rsid w:val="000B0AF5"/>
    <w:rsid w:val="000B0D6E"/>
    <w:rsid w:val="000B0F00"/>
    <w:rsid w:val="000B0FF9"/>
    <w:rsid w:val="000B1270"/>
    <w:rsid w:val="000B1589"/>
    <w:rsid w:val="000B163E"/>
    <w:rsid w:val="000B1C9B"/>
    <w:rsid w:val="000B1F3C"/>
    <w:rsid w:val="000B279B"/>
    <w:rsid w:val="000B2DEA"/>
    <w:rsid w:val="000B2FA6"/>
    <w:rsid w:val="000B303B"/>
    <w:rsid w:val="000B347A"/>
    <w:rsid w:val="000B3526"/>
    <w:rsid w:val="000B4C5A"/>
    <w:rsid w:val="000B56CD"/>
    <w:rsid w:val="000B5BC0"/>
    <w:rsid w:val="000B64BC"/>
    <w:rsid w:val="000B6D36"/>
    <w:rsid w:val="000B6D57"/>
    <w:rsid w:val="000B79D6"/>
    <w:rsid w:val="000B7BD1"/>
    <w:rsid w:val="000B7CE9"/>
    <w:rsid w:val="000C068B"/>
    <w:rsid w:val="000C070A"/>
    <w:rsid w:val="000C0B27"/>
    <w:rsid w:val="000C12A8"/>
    <w:rsid w:val="000C15D4"/>
    <w:rsid w:val="000C1CC6"/>
    <w:rsid w:val="000C1E43"/>
    <w:rsid w:val="000C1FA3"/>
    <w:rsid w:val="000C23DF"/>
    <w:rsid w:val="000C2AF9"/>
    <w:rsid w:val="000C2C40"/>
    <w:rsid w:val="000C3498"/>
    <w:rsid w:val="000C36E3"/>
    <w:rsid w:val="000C4DDB"/>
    <w:rsid w:val="000C624D"/>
    <w:rsid w:val="000C6312"/>
    <w:rsid w:val="000C6486"/>
    <w:rsid w:val="000C649D"/>
    <w:rsid w:val="000C6760"/>
    <w:rsid w:val="000C6B7A"/>
    <w:rsid w:val="000C6D95"/>
    <w:rsid w:val="000C6ED8"/>
    <w:rsid w:val="000C7420"/>
    <w:rsid w:val="000C7FAF"/>
    <w:rsid w:val="000D0215"/>
    <w:rsid w:val="000D0657"/>
    <w:rsid w:val="000D0BA1"/>
    <w:rsid w:val="000D0BB9"/>
    <w:rsid w:val="000D219C"/>
    <w:rsid w:val="000D2D9B"/>
    <w:rsid w:val="000D2F6E"/>
    <w:rsid w:val="000D372B"/>
    <w:rsid w:val="000D3F83"/>
    <w:rsid w:val="000D4760"/>
    <w:rsid w:val="000D49AD"/>
    <w:rsid w:val="000D4FD5"/>
    <w:rsid w:val="000D552B"/>
    <w:rsid w:val="000D58D6"/>
    <w:rsid w:val="000D5AD5"/>
    <w:rsid w:val="000D63F0"/>
    <w:rsid w:val="000D6859"/>
    <w:rsid w:val="000D6B89"/>
    <w:rsid w:val="000D6C5A"/>
    <w:rsid w:val="000D6E29"/>
    <w:rsid w:val="000D786D"/>
    <w:rsid w:val="000E0570"/>
    <w:rsid w:val="000E0EBD"/>
    <w:rsid w:val="000E17B7"/>
    <w:rsid w:val="000E18D8"/>
    <w:rsid w:val="000E1E62"/>
    <w:rsid w:val="000E1E95"/>
    <w:rsid w:val="000E2130"/>
    <w:rsid w:val="000E2979"/>
    <w:rsid w:val="000E395D"/>
    <w:rsid w:val="000E39AF"/>
    <w:rsid w:val="000E43B2"/>
    <w:rsid w:val="000E47F4"/>
    <w:rsid w:val="000E4AD6"/>
    <w:rsid w:val="000E5492"/>
    <w:rsid w:val="000E6322"/>
    <w:rsid w:val="000E65C5"/>
    <w:rsid w:val="000E68D2"/>
    <w:rsid w:val="000E7174"/>
    <w:rsid w:val="000F02AD"/>
    <w:rsid w:val="000F04E1"/>
    <w:rsid w:val="000F055C"/>
    <w:rsid w:val="000F07CC"/>
    <w:rsid w:val="000F0B97"/>
    <w:rsid w:val="000F12FC"/>
    <w:rsid w:val="000F16BA"/>
    <w:rsid w:val="000F1927"/>
    <w:rsid w:val="000F26D5"/>
    <w:rsid w:val="000F289D"/>
    <w:rsid w:val="000F3105"/>
    <w:rsid w:val="000F326C"/>
    <w:rsid w:val="000F3B16"/>
    <w:rsid w:val="000F3B41"/>
    <w:rsid w:val="000F4299"/>
    <w:rsid w:val="000F46E3"/>
    <w:rsid w:val="000F4C5F"/>
    <w:rsid w:val="000F5190"/>
    <w:rsid w:val="000F59AA"/>
    <w:rsid w:val="000F6370"/>
    <w:rsid w:val="000F680D"/>
    <w:rsid w:val="000F6AC9"/>
    <w:rsid w:val="000F7423"/>
    <w:rsid w:val="000F765E"/>
    <w:rsid w:val="000F76C7"/>
    <w:rsid w:val="000F7EFF"/>
    <w:rsid w:val="0010047A"/>
    <w:rsid w:val="00100B8E"/>
    <w:rsid w:val="00100D3B"/>
    <w:rsid w:val="0010233A"/>
    <w:rsid w:val="00102610"/>
    <w:rsid w:val="001028F2"/>
    <w:rsid w:val="00102C23"/>
    <w:rsid w:val="00102E80"/>
    <w:rsid w:val="001030BF"/>
    <w:rsid w:val="00104525"/>
    <w:rsid w:val="00106C96"/>
    <w:rsid w:val="001070B1"/>
    <w:rsid w:val="00107552"/>
    <w:rsid w:val="00107799"/>
    <w:rsid w:val="00107E1F"/>
    <w:rsid w:val="00107FB0"/>
    <w:rsid w:val="001115B5"/>
    <w:rsid w:val="00111FB4"/>
    <w:rsid w:val="00112091"/>
    <w:rsid w:val="00112B22"/>
    <w:rsid w:val="00114334"/>
    <w:rsid w:val="0011435F"/>
    <w:rsid w:val="00114E55"/>
    <w:rsid w:val="0011518B"/>
    <w:rsid w:val="001163AB"/>
    <w:rsid w:val="001166B9"/>
    <w:rsid w:val="00116737"/>
    <w:rsid w:val="00116D89"/>
    <w:rsid w:val="0011788B"/>
    <w:rsid w:val="00117A0E"/>
    <w:rsid w:val="00117B98"/>
    <w:rsid w:val="00117DC0"/>
    <w:rsid w:val="00117E36"/>
    <w:rsid w:val="00117ED9"/>
    <w:rsid w:val="001203E7"/>
    <w:rsid w:val="00121359"/>
    <w:rsid w:val="00121F95"/>
    <w:rsid w:val="00123539"/>
    <w:rsid w:val="00123EDC"/>
    <w:rsid w:val="00124428"/>
    <w:rsid w:val="00124756"/>
    <w:rsid w:val="00124980"/>
    <w:rsid w:val="001249E6"/>
    <w:rsid w:val="00125170"/>
    <w:rsid w:val="00125671"/>
    <w:rsid w:val="00125995"/>
    <w:rsid w:val="00126088"/>
    <w:rsid w:val="001260D6"/>
    <w:rsid w:val="0012629D"/>
    <w:rsid w:val="001264D9"/>
    <w:rsid w:val="00126F53"/>
    <w:rsid w:val="00127325"/>
    <w:rsid w:val="001275F6"/>
    <w:rsid w:val="001276B9"/>
    <w:rsid w:val="0012773C"/>
    <w:rsid w:val="00127E80"/>
    <w:rsid w:val="0012AB0D"/>
    <w:rsid w:val="001301D3"/>
    <w:rsid w:val="0013033A"/>
    <w:rsid w:val="00130567"/>
    <w:rsid w:val="00130EDB"/>
    <w:rsid w:val="00131229"/>
    <w:rsid w:val="00131280"/>
    <w:rsid w:val="001314D8"/>
    <w:rsid w:val="001316E4"/>
    <w:rsid w:val="001319EA"/>
    <w:rsid w:val="00132188"/>
    <w:rsid w:val="001325C6"/>
    <w:rsid w:val="00132759"/>
    <w:rsid w:val="001330F5"/>
    <w:rsid w:val="0013314A"/>
    <w:rsid w:val="0013322E"/>
    <w:rsid w:val="00133D36"/>
    <w:rsid w:val="00134092"/>
    <w:rsid w:val="0013416D"/>
    <w:rsid w:val="0013425D"/>
    <w:rsid w:val="00134450"/>
    <w:rsid w:val="00134C2E"/>
    <w:rsid w:val="00134C3A"/>
    <w:rsid w:val="00134C46"/>
    <w:rsid w:val="00134C5A"/>
    <w:rsid w:val="001353A3"/>
    <w:rsid w:val="00135949"/>
    <w:rsid w:val="001359D3"/>
    <w:rsid w:val="00135BA2"/>
    <w:rsid w:val="00136374"/>
    <w:rsid w:val="001363BC"/>
    <w:rsid w:val="00136A20"/>
    <w:rsid w:val="0013721D"/>
    <w:rsid w:val="001374DE"/>
    <w:rsid w:val="00137E04"/>
    <w:rsid w:val="00140121"/>
    <w:rsid w:val="00140537"/>
    <w:rsid w:val="0014093C"/>
    <w:rsid w:val="00141131"/>
    <w:rsid w:val="0014212A"/>
    <w:rsid w:val="00142CA5"/>
    <w:rsid w:val="00143505"/>
    <w:rsid w:val="0014419C"/>
    <w:rsid w:val="0014434A"/>
    <w:rsid w:val="0014527C"/>
    <w:rsid w:val="001456B0"/>
    <w:rsid w:val="00145BDD"/>
    <w:rsid w:val="00145C64"/>
    <w:rsid w:val="001465D1"/>
    <w:rsid w:val="001468BB"/>
    <w:rsid w:val="00146C83"/>
    <w:rsid w:val="001471E5"/>
    <w:rsid w:val="00150A0A"/>
    <w:rsid w:val="00150A6E"/>
    <w:rsid w:val="00150A74"/>
    <w:rsid w:val="00151AB7"/>
    <w:rsid w:val="00151C66"/>
    <w:rsid w:val="00153204"/>
    <w:rsid w:val="001532B7"/>
    <w:rsid w:val="001532E7"/>
    <w:rsid w:val="00154001"/>
    <w:rsid w:val="00154386"/>
    <w:rsid w:val="001544D0"/>
    <w:rsid w:val="00154677"/>
    <w:rsid w:val="001546F2"/>
    <w:rsid w:val="001554C6"/>
    <w:rsid w:val="00155E83"/>
    <w:rsid w:val="001561C0"/>
    <w:rsid w:val="00156DBD"/>
    <w:rsid w:val="00156F3A"/>
    <w:rsid w:val="0015756F"/>
    <w:rsid w:val="0015794E"/>
    <w:rsid w:val="00157BFE"/>
    <w:rsid w:val="00157F43"/>
    <w:rsid w:val="00160374"/>
    <w:rsid w:val="00160732"/>
    <w:rsid w:val="001607CC"/>
    <w:rsid w:val="001609B4"/>
    <w:rsid w:val="00160CF1"/>
    <w:rsid w:val="001613D8"/>
    <w:rsid w:val="00161531"/>
    <w:rsid w:val="00161731"/>
    <w:rsid w:val="00161C55"/>
    <w:rsid w:val="001625B4"/>
    <w:rsid w:val="001626FD"/>
    <w:rsid w:val="00162758"/>
    <w:rsid w:val="00162B02"/>
    <w:rsid w:val="00162D61"/>
    <w:rsid w:val="00163267"/>
    <w:rsid w:val="0016373C"/>
    <w:rsid w:val="00163991"/>
    <w:rsid w:val="00163D58"/>
    <w:rsid w:val="00163EEE"/>
    <w:rsid w:val="001647D7"/>
    <w:rsid w:val="00164D3A"/>
    <w:rsid w:val="00164F9C"/>
    <w:rsid w:val="0016578C"/>
    <w:rsid w:val="00165888"/>
    <w:rsid w:val="001658E0"/>
    <w:rsid w:val="00165A7A"/>
    <w:rsid w:val="00165DD1"/>
    <w:rsid w:val="00165FF3"/>
    <w:rsid w:val="001665EF"/>
    <w:rsid w:val="00166610"/>
    <w:rsid w:val="0016695F"/>
    <w:rsid w:val="00166996"/>
    <w:rsid w:val="001669C5"/>
    <w:rsid w:val="00166D27"/>
    <w:rsid w:val="00166DC0"/>
    <w:rsid w:val="0016759B"/>
    <w:rsid w:val="001677F9"/>
    <w:rsid w:val="001678BD"/>
    <w:rsid w:val="00167998"/>
    <w:rsid w:val="00167B6A"/>
    <w:rsid w:val="00170355"/>
    <w:rsid w:val="00170C0A"/>
    <w:rsid w:val="00171123"/>
    <w:rsid w:val="00171150"/>
    <w:rsid w:val="00171610"/>
    <w:rsid w:val="001717F1"/>
    <w:rsid w:val="00171A54"/>
    <w:rsid w:val="001722FA"/>
    <w:rsid w:val="001724B0"/>
    <w:rsid w:val="00172543"/>
    <w:rsid w:val="0017285E"/>
    <w:rsid w:val="00172B3E"/>
    <w:rsid w:val="00172DEF"/>
    <w:rsid w:val="001730A9"/>
    <w:rsid w:val="0017316E"/>
    <w:rsid w:val="00173848"/>
    <w:rsid w:val="00173A1B"/>
    <w:rsid w:val="00173B5D"/>
    <w:rsid w:val="00174201"/>
    <w:rsid w:val="001742B4"/>
    <w:rsid w:val="001748F6"/>
    <w:rsid w:val="00175A6D"/>
    <w:rsid w:val="0017622D"/>
    <w:rsid w:val="0017659C"/>
    <w:rsid w:val="00176610"/>
    <w:rsid w:val="00176DE5"/>
    <w:rsid w:val="00176E06"/>
    <w:rsid w:val="001779AD"/>
    <w:rsid w:val="00177C4E"/>
    <w:rsid w:val="00177C88"/>
    <w:rsid w:val="00177E2A"/>
    <w:rsid w:val="001804FB"/>
    <w:rsid w:val="0018066F"/>
    <w:rsid w:val="00180741"/>
    <w:rsid w:val="00180F35"/>
    <w:rsid w:val="00181000"/>
    <w:rsid w:val="00181192"/>
    <w:rsid w:val="0018121C"/>
    <w:rsid w:val="0018155E"/>
    <w:rsid w:val="00181747"/>
    <w:rsid w:val="00181887"/>
    <w:rsid w:val="00181CF7"/>
    <w:rsid w:val="00181DF0"/>
    <w:rsid w:val="00182814"/>
    <w:rsid w:val="00182DDB"/>
    <w:rsid w:val="001835CE"/>
    <w:rsid w:val="0018385D"/>
    <w:rsid w:val="001839F5"/>
    <w:rsid w:val="00183F97"/>
    <w:rsid w:val="001840B7"/>
    <w:rsid w:val="00184624"/>
    <w:rsid w:val="00184D68"/>
    <w:rsid w:val="001854C6"/>
    <w:rsid w:val="0018578B"/>
    <w:rsid w:val="00185D9F"/>
    <w:rsid w:val="001861C9"/>
    <w:rsid w:val="001861FF"/>
    <w:rsid w:val="0018628A"/>
    <w:rsid w:val="001865FD"/>
    <w:rsid w:val="00186614"/>
    <w:rsid w:val="001867A9"/>
    <w:rsid w:val="00186B9F"/>
    <w:rsid w:val="0018748B"/>
    <w:rsid w:val="00187C68"/>
    <w:rsid w:val="00190E83"/>
    <w:rsid w:val="00191070"/>
    <w:rsid w:val="001919BF"/>
    <w:rsid w:val="00191DC2"/>
    <w:rsid w:val="00192B87"/>
    <w:rsid w:val="001936EC"/>
    <w:rsid w:val="00193A8A"/>
    <w:rsid w:val="00193B1A"/>
    <w:rsid w:val="00193E68"/>
    <w:rsid w:val="00193EDD"/>
    <w:rsid w:val="00193FE9"/>
    <w:rsid w:val="001940A3"/>
    <w:rsid w:val="001944F3"/>
    <w:rsid w:val="001949E6"/>
    <w:rsid w:val="00194ED8"/>
    <w:rsid w:val="00195A15"/>
    <w:rsid w:val="00195B63"/>
    <w:rsid w:val="00196FBB"/>
    <w:rsid w:val="0019764C"/>
    <w:rsid w:val="00197ECD"/>
    <w:rsid w:val="001A0107"/>
    <w:rsid w:val="001A039D"/>
    <w:rsid w:val="001A0933"/>
    <w:rsid w:val="001A0BB8"/>
    <w:rsid w:val="001A0EA8"/>
    <w:rsid w:val="001A101F"/>
    <w:rsid w:val="001A15E9"/>
    <w:rsid w:val="001A1687"/>
    <w:rsid w:val="001A18B9"/>
    <w:rsid w:val="001A19BF"/>
    <w:rsid w:val="001A1A9A"/>
    <w:rsid w:val="001A1F07"/>
    <w:rsid w:val="001A21AB"/>
    <w:rsid w:val="001A2F85"/>
    <w:rsid w:val="001A3159"/>
    <w:rsid w:val="001A32D9"/>
    <w:rsid w:val="001A36F1"/>
    <w:rsid w:val="001A47A8"/>
    <w:rsid w:val="001A47D5"/>
    <w:rsid w:val="001A4DF5"/>
    <w:rsid w:val="001A4EA3"/>
    <w:rsid w:val="001A5188"/>
    <w:rsid w:val="001A526A"/>
    <w:rsid w:val="001A5748"/>
    <w:rsid w:val="001A5D46"/>
    <w:rsid w:val="001A5F01"/>
    <w:rsid w:val="001A6477"/>
    <w:rsid w:val="001A6509"/>
    <w:rsid w:val="001A6981"/>
    <w:rsid w:val="001A69F4"/>
    <w:rsid w:val="001A7953"/>
    <w:rsid w:val="001A7C09"/>
    <w:rsid w:val="001A7D59"/>
    <w:rsid w:val="001B01C0"/>
    <w:rsid w:val="001B0C4C"/>
    <w:rsid w:val="001B0D10"/>
    <w:rsid w:val="001B0F14"/>
    <w:rsid w:val="001B1110"/>
    <w:rsid w:val="001B1269"/>
    <w:rsid w:val="001B13CC"/>
    <w:rsid w:val="001B15D2"/>
    <w:rsid w:val="001B1E31"/>
    <w:rsid w:val="001B2123"/>
    <w:rsid w:val="001B22D9"/>
    <w:rsid w:val="001B246A"/>
    <w:rsid w:val="001B2B46"/>
    <w:rsid w:val="001B2E62"/>
    <w:rsid w:val="001B330D"/>
    <w:rsid w:val="001B3D74"/>
    <w:rsid w:val="001B4995"/>
    <w:rsid w:val="001B53B1"/>
    <w:rsid w:val="001B5DDA"/>
    <w:rsid w:val="001B5EB2"/>
    <w:rsid w:val="001B63A8"/>
    <w:rsid w:val="001B68D9"/>
    <w:rsid w:val="001B69AD"/>
    <w:rsid w:val="001B6AA9"/>
    <w:rsid w:val="001B6B01"/>
    <w:rsid w:val="001B6F38"/>
    <w:rsid w:val="001B6F39"/>
    <w:rsid w:val="001B70D8"/>
    <w:rsid w:val="001B73A8"/>
    <w:rsid w:val="001B75A7"/>
    <w:rsid w:val="001B7676"/>
    <w:rsid w:val="001B7B1B"/>
    <w:rsid w:val="001C0415"/>
    <w:rsid w:val="001C044B"/>
    <w:rsid w:val="001C07F3"/>
    <w:rsid w:val="001C0C73"/>
    <w:rsid w:val="001C11A4"/>
    <w:rsid w:val="001C1961"/>
    <w:rsid w:val="001C19BE"/>
    <w:rsid w:val="001C1B26"/>
    <w:rsid w:val="001C1C58"/>
    <w:rsid w:val="001C2904"/>
    <w:rsid w:val="001C380F"/>
    <w:rsid w:val="001C47F0"/>
    <w:rsid w:val="001C4D04"/>
    <w:rsid w:val="001C4E81"/>
    <w:rsid w:val="001C5987"/>
    <w:rsid w:val="001C5FAC"/>
    <w:rsid w:val="001C62E1"/>
    <w:rsid w:val="001C62F5"/>
    <w:rsid w:val="001C648F"/>
    <w:rsid w:val="001C6C83"/>
    <w:rsid w:val="001C6CF6"/>
    <w:rsid w:val="001C70FC"/>
    <w:rsid w:val="001C7DED"/>
    <w:rsid w:val="001C7F91"/>
    <w:rsid w:val="001D0F5F"/>
    <w:rsid w:val="001D0FE2"/>
    <w:rsid w:val="001D12AA"/>
    <w:rsid w:val="001D16FA"/>
    <w:rsid w:val="001D170B"/>
    <w:rsid w:val="001D1710"/>
    <w:rsid w:val="001D18D9"/>
    <w:rsid w:val="001D1BBD"/>
    <w:rsid w:val="001D23E2"/>
    <w:rsid w:val="001D2BAC"/>
    <w:rsid w:val="001D2FA5"/>
    <w:rsid w:val="001D3502"/>
    <w:rsid w:val="001D35F7"/>
    <w:rsid w:val="001D3C1D"/>
    <w:rsid w:val="001D408F"/>
    <w:rsid w:val="001D42B0"/>
    <w:rsid w:val="001D4391"/>
    <w:rsid w:val="001D4524"/>
    <w:rsid w:val="001D48C2"/>
    <w:rsid w:val="001D4C2C"/>
    <w:rsid w:val="001D5131"/>
    <w:rsid w:val="001D514C"/>
    <w:rsid w:val="001D5FCB"/>
    <w:rsid w:val="001D6183"/>
    <w:rsid w:val="001D6393"/>
    <w:rsid w:val="001D6714"/>
    <w:rsid w:val="001D673D"/>
    <w:rsid w:val="001D67D3"/>
    <w:rsid w:val="001D7266"/>
    <w:rsid w:val="001D754E"/>
    <w:rsid w:val="001D784F"/>
    <w:rsid w:val="001D7BE6"/>
    <w:rsid w:val="001E0BB1"/>
    <w:rsid w:val="001E0CBC"/>
    <w:rsid w:val="001E0FFC"/>
    <w:rsid w:val="001E1C52"/>
    <w:rsid w:val="001E1CC2"/>
    <w:rsid w:val="001E2743"/>
    <w:rsid w:val="001E27DB"/>
    <w:rsid w:val="001E2876"/>
    <w:rsid w:val="001E2AAE"/>
    <w:rsid w:val="001E3062"/>
    <w:rsid w:val="001E3066"/>
    <w:rsid w:val="001E398B"/>
    <w:rsid w:val="001E3C93"/>
    <w:rsid w:val="001E40B4"/>
    <w:rsid w:val="001E5596"/>
    <w:rsid w:val="001E669C"/>
    <w:rsid w:val="001E66E9"/>
    <w:rsid w:val="001E6A39"/>
    <w:rsid w:val="001E6C93"/>
    <w:rsid w:val="001E7601"/>
    <w:rsid w:val="001E7704"/>
    <w:rsid w:val="001F05E6"/>
    <w:rsid w:val="001F21F3"/>
    <w:rsid w:val="001F2889"/>
    <w:rsid w:val="001F2A62"/>
    <w:rsid w:val="001F2AFD"/>
    <w:rsid w:val="001F2BD0"/>
    <w:rsid w:val="001F2E3E"/>
    <w:rsid w:val="001F309A"/>
    <w:rsid w:val="001F3F63"/>
    <w:rsid w:val="001F4084"/>
    <w:rsid w:val="001F44DD"/>
    <w:rsid w:val="001F4923"/>
    <w:rsid w:val="001F4CF4"/>
    <w:rsid w:val="001F5322"/>
    <w:rsid w:val="001F551B"/>
    <w:rsid w:val="001F570A"/>
    <w:rsid w:val="001F5E5F"/>
    <w:rsid w:val="001F696D"/>
    <w:rsid w:val="001F7131"/>
    <w:rsid w:val="001F7867"/>
    <w:rsid w:val="001F7A45"/>
    <w:rsid w:val="00200BD7"/>
    <w:rsid w:val="00200DEF"/>
    <w:rsid w:val="00201472"/>
    <w:rsid w:val="0020187A"/>
    <w:rsid w:val="00201904"/>
    <w:rsid w:val="00201A7C"/>
    <w:rsid w:val="00201A9E"/>
    <w:rsid w:val="002027F2"/>
    <w:rsid w:val="0020282E"/>
    <w:rsid w:val="00202C56"/>
    <w:rsid w:val="00202CB2"/>
    <w:rsid w:val="002032DA"/>
    <w:rsid w:val="00203479"/>
    <w:rsid w:val="00203588"/>
    <w:rsid w:val="00204608"/>
    <w:rsid w:val="002047A4"/>
    <w:rsid w:val="00204A3D"/>
    <w:rsid w:val="00205D15"/>
    <w:rsid w:val="0020604C"/>
    <w:rsid w:val="00206200"/>
    <w:rsid w:val="0020682E"/>
    <w:rsid w:val="00206855"/>
    <w:rsid w:val="00206BEB"/>
    <w:rsid w:val="00206D0A"/>
    <w:rsid w:val="00206E90"/>
    <w:rsid w:val="002074E7"/>
    <w:rsid w:val="002074EF"/>
    <w:rsid w:val="00207C64"/>
    <w:rsid w:val="00207E70"/>
    <w:rsid w:val="002104A2"/>
    <w:rsid w:val="00210639"/>
    <w:rsid w:val="002109E9"/>
    <w:rsid w:val="002111EB"/>
    <w:rsid w:val="002112C7"/>
    <w:rsid w:val="0021161B"/>
    <w:rsid w:val="002117E3"/>
    <w:rsid w:val="00212DF7"/>
    <w:rsid w:val="00212EFE"/>
    <w:rsid w:val="0021326E"/>
    <w:rsid w:val="00213914"/>
    <w:rsid w:val="00213A9B"/>
    <w:rsid w:val="00213C7A"/>
    <w:rsid w:val="00214129"/>
    <w:rsid w:val="00214199"/>
    <w:rsid w:val="0021426A"/>
    <w:rsid w:val="002146DF"/>
    <w:rsid w:val="002146F3"/>
    <w:rsid w:val="002149EE"/>
    <w:rsid w:val="00214CC5"/>
    <w:rsid w:val="00215218"/>
    <w:rsid w:val="00215345"/>
    <w:rsid w:val="002159CF"/>
    <w:rsid w:val="00215A39"/>
    <w:rsid w:val="00215BAD"/>
    <w:rsid w:val="00215C4C"/>
    <w:rsid w:val="00216141"/>
    <w:rsid w:val="00216569"/>
    <w:rsid w:val="00216F78"/>
    <w:rsid w:val="0021791D"/>
    <w:rsid w:val="0022062A"/>
    <w:rsid w:val="00220667"/>
    <w:rsid w:val="00220FB2"/>
    <w:rsid w:val="00221168"/>
    <w:rsid w:val="00221DD5"/>
    <w:rsid w:val="00222B5F"/>
    <w:rsid w:val="00222DBE"/>
    <w:rsid w:val="002237FD"/>
    <w:rsid w:val="00223CFF"/>
    <w:rsid w:val="00224484"/>
    <w:rsid w:val="002244A7"/>
    <w:rsid w:val="00224700"/>
    <w:rsid w:val="002247C9"/>
    <w:rsid w:val="0022487F"/>
    <w:rsid w:val="00224ADF"/>
    <w:rsid w:val="00224C25"/>
    <w:rsid w:val="002257C0"/>
    <w:rsid w:val="002259C4"/>
    <w:rsid w:val="00225DC3"/>
    <w:rsid w:val="002267F1"/>
    <w:rsid w:val="00227129"/>
    <w:rsid w:val="0023009C"/>
    <w:rsid w:val="002306CD"/>
    <w:rsid w:val="00230BFD"/>
    <w:rsid w:val="00230EC6"/>
    <w:rsid w:val="00230F40"/>
    <w:rsid w:val="00231941"/>
    <w:rsid w:val="00231DC1"/>
    <w:rsid w:val="00232A8E"/>
    <w:rsid w:val="0023383F"/>
    <w:rsid w:val="002347B4"/>
    <w:rsid w:val="00234B77"/>
    <w:rsid w:val="00235080"/>
    <w:rsid w:val="00235554"/>
    <w:rsid w:val="00235773"/>
    <w:rsid w:val="002359BA"/>
    <w:rsid w:val="00236098"/>
    <w:rsid w:val="002360DD"/>
    <w:rsid w:val="002360F4"/>
    <w:rsid w:val="002365ED"/>
    <w:rsid w:val="002366B0"/>
    <w:rsid w:val="00236B31"/>
    <w:rsid w:val="00236C2E"/>
    <w:rsid w:val="00236CE2"/>
    <w:rsid w:val="002371EA"/>
    <w:rsid w:val="002375E6"/>
    <w:rsid w:val="002378D1"/>
    <w:rsid w:val="00240052"/>
    <w:rsid w:val="002411C9"/>
    <w:rsid w:val="002416F7"/>
    <w:rsid w:val="0024176C"/>
    <w:rsid w:val="00241888"/>
    <w:rsid w:val="00241C4E"/>
    <w:rsid w:val="00241F4E"/>
    <w:rsid w:val="00242B9F"/>
    <w:rsid w:val="00242F88"/>
    <w:rsid w:val="00243B5D"/>
    <w:rsid w:val="00243DE9"/>
    <w:rsid w:val="00244297"/>
    <w:rsid w:val="00244654"/>
    <w:rsid w:val="00244747"/>
    <w:rsid w:val="0024494D"/>
    <w:rsid w:val="002449DF"/>
    <w:rsid w:val="00244A97"/>
    <w:rsid w:val="00245544"/>
    <w:rsid w:val="0024565B"/>
    <w:rsid w:val="002456E2"/>
    <w:rsid w:val="002459E7"/>
    <w:rsid w:val="00245B11"/>
    <w:rsid w:val="00245B40"/>
    <w:rsid w:val="00245CB4"/>
    <w:rsid w:val="00245DF7"/>
    <w:rsid w:val="00245F27"/>
    <w:rsid w:val="00246746"/>
    <w:rsid w:val="00247628"/>
    <w:rsid w:val="00247E12"/>
    <w:rsid w:val="00247FC3"/>
    <w:rsid w:val="00250043"/>
    <w:rsid w:val="00250AE6"/>
    <w:rsid w:val="00251148"/>
    <w:rsid w:val="00251256"/>
    <w:rsid w:val="00251BD2"/>
    <w:rsid w:val="00251E37"/>
    <w:rsid w:val="002523BD"/>
    <w:rsid w:val="00252AE1"/>
    <w:rsid w:val="00253119"/>
    <w:rsid w:val="002536F7"/>
    <w:rsid w:val="002538F2"/>
    <w:rsid w:val="00253C37"/>
    <w:rsid w:val="0025405A"/>
    <w:rsid w:val="0025430A"/>
    <w:rsid w:val="002545BE"/>
    <w:rsid w:val="00254908"/>
    <w:rsid w:val="00254BE9"/>
    <w:rsid w:val="00254C71"/>
    <w:rsid w:val="00255126"/>
    <w:rsid w:val="00255BB7"/>
    <w:rsid w:val="0025604D"/>
    <w:rsid w:val="00256FA7"/>
    <w:rsid w:val="0025731F"/>
    <w:rsid w:val="00257718"/>
    <w:rsid w:val="00257AC1"/>
    <w:rsid w:val="00257AFE"/>
    <w:rsid w:val="00260965"/>
    <w:rsid w:val="00260B2C"/>
    <w:rsid w:val="00260D0B"/>
    <w:rsid w:val="002610D4"/>
    <w:rsid w:val="00261B8B"/>
    <w:rsid w:val="0026247A"/>
    <w:rsid w:val="00262CBE"/>
    <w:rsid w:val="00262E98"/>
    <w:rsid w:val="00263046"/>
    <w:rsid w:val="00263180"/>
    <w:rsid w:val="002632A5"/>
    <w:rsid w:val="002642A1"/>
    <w:rsid w:val="0026454D"/>
    <w:rsid w:val="00264DB2"/>
    <w:rsid w:val="002651CB"/>
    <w:rsid w:val="002654E7"/>
    <w:rsid w:val="0026571D"/>
    <w:rsid w:val="00265849"/>
    <w:rsid w:val="00266776"/>
    <w:rsid w:val="0026678B"/>
    <w:rsid w:val="00266C10"/>
    <w:rsid w:val="00266C5B"/>
    <w:rsid w:val="00267368"/>
    <w:rsid w:val="00267435"/>
    <w:rsid w:val="0026771A"/>
    <w:rsid w:val="00267A06"/>
    <w:rsid w:val="00267EA4"/>
    <w:rsid w:val="00270237"/>
    <w:rsid w:val="00270AB2"/>
    <w:rsid w:val="00270DB7"/>
    <w:rsid w:val="00270FAE"/>
    <w:rsid w:val="002714FA"/>
    <w:rsid w:val="0027183E"/>
    <w:rsid w:val="00271ADC"/>
    <w:rsid w:val="002724FA"/>
    <w:rsid w:val="0027277F"/>
    <w:rsid w:val="00273224"/>
    <w:rsid w:val="0027374D"/>
    <w:rsid w:val="00273843"/>
    <w:rsid w:val="00273A7A"/>
    <w:rsid w:val="00273F3D"/>
    <w:rsid w:val="00274352"/>
    <w:rsid w:val="00274386"/>
    <w:rsid w:val="0027464D"/>
    <w:rsid w:val="00274E7A"/>
    <w:rsid w:val="00275699"/>
    <w:rsid w:val="002758A7"/>
    <w:rsid w:val="00275A92"/>
    <w:rsid w:val="0027610B"/>
    <w:rsid w:val="00277566"/>
    <w:rsid w:val="002775EB"/>
    <w:rsid w:val="002776BC"/>
    <w:rsid w:val="00277745"/>
    <w:rsid w:val="00277766"/>
    <w:rsid w:val="00280002"/>
    <w:rsid w:val="002806A8"/>
    <w:rsid w:val="002806D6"/>
    <w:rsid w:val="00280946"/>
    <w:rsid w:val="00280AD2"/>
    <w:rsid w:val="00280CA4"/>
    <w:rsid w:val="002816B1"/>
    <w:rsid w:val="002818AB"/>
    <w:rsid w:val="002824D4"/>
    <w:rsid w:val="00282563"/>
    <w:rsid w:val="002825BF"/>
    <w:rsid w:val="00282D3D"/>
    <w:rsid w:val="00283274"/>
    <w:rsid w:val="002837E8"/>
    <w:rsid w:val="00283EBB"/>
    <w:rsid w:val="00284035"/>
    <w:rsid w:val="00284242"/>
    <w:rsid w:val="002848E1"/>
    <w:rsid w:val="0028496F"/>
    <w:rsid w:val="002855D2"/>
    <w:rsid w:val="00285A0A"/>
    <w:rsid w:val="00285FF2"/>
    <w:rsid w:val="00286113"/>
    <w:rsid w:val="00286186"/>
    <w:rsid w:val="0028645F"/>
    <w:rsid w:val="00286824"/>
    <w:rsid w:val="00286A2A"/>
    <w:rsid w:val="002876A8"/>
    <w:rsid w:val="002879CC"/>
    <w:rsid w:val="002901F1"/>
    <w:rsid w:val="002904AF"/>
    <w:rsid w:val="002905F2"/>
    <w:rsid w:val="002907D4"/>
    <w:rsid w:val="00290A83"/>
    <w:rsid w:val="0029117A"/>
    <w:rsid w:val="00291690"/>
    <w:rsid w:val="00291AB7"/>
    <w:rsid w:val="00291EC0"/>
    <w:rsid w:val="00293329"/>
    <w:rsid w:val="002933A6"/>
    <w:rsid w:val="00293617"/>
    <w:rsid w:val="00293868"/>
    <w:rsid w:val="00294C83"/>
    <w:rsid w:val="00294D5E"/>
    <w:rsid w:val="002953B5"/>
    <w:rsid w:val="0029541C"/>
    <w:rsid w:val="00295BBB"/>
    <w:rsid w:val="0029633E"/>
    <w:rsid w:val="00297009"/>
    <w:rsid w:val="0029718E"/>
    <w:rsid w:val="002977B8"/>
    <w:rsid w:val="00297A74"/>
    <w:rsid w:val="00297B17"/>
    <w:rsid w:val="00297CDB"/>
    <w:rsid w:val="002A0659"/>
    <w:rsid w:val="002A0CF7"/>
    <w:rsid w:val="002A116C"/>
    <w:rsid w:val="002A1848"/>
    <w:rsid w:val="002A1B06"/>
    <w:rsid w:val="002A2338"/>
    <w:rsid w:val="002A288A"/>
    <w:rsid w:val="002A28AD"/>
    <w:rsid w:val="002A28DD"/>
    <w:rsid w:val="002A2A37"/>
    <w:rsid w:val="002A2E93"/>
    <w:rsid w:val="002A2FC5"/>
    <w:rsid w:val="002A33B2"/>
    <w:rsid w:val="002A34E8"/>
    <w:rsid w:val="002A3C5F"/>
    <w:rsid w:val="002A3DE2"/>
    <w:rsid w:val="002A3E63"/>
    <w:rsid w:val="002A4448"/>
    <w:rsid w:val="002A4478"/>
    <w:rsid w:val="002A4C17"/>
    <w:rsid w:val="002A54D8"/>
    <w:rsid w:val="002A5500"/>
    <w:rsid w:val="002A64FA"/>
    <w:rsid w:val="002A747D"/>
    <w:rsid w:val="002A7AB8"/>
    <w:rsid w:val="002A7F96"/>
    <w:rsid w:val="002B0D67"/>
    <w:rsid w:val="002B1105"/>
    <w:rsid w:val="002B1C51"/>
    <w:rsid w:val="002B2621"/>
    <w:rsid w:val="002B26C1"/>
    <w:rsid w:val="002B27AA"/>
    <w:rsid w:val="002B2AF6"/>
    <w:rsid w:val="002B2C7E"/>
    <w:rsid w:val="002B2F79"/>
    <w:rsid w:val="002B30F4"/>
    <w:rsid w:val="002B38BE"/>
    <w:rsid w:val="002B47E3"/>
    <w:rsid w:val="002B5A60"/>
    <w:rsid w:val="002B61CC"/>
    <w:rsid w:val="002B63AB"/>
    <w:rsid w:val="002B656B"/>
    <w:rsid w:val="002B6966"/>
    <w:rsid w:val="002B6A1B"/>
    <w:rsid w:val="002B6BE7"/>
    <w:rsid w:val="002B6FDB"/>
    <w:rsid w:val="002B7228"/>
    <w:rsid w:val="002B727F"/>
    <w:rsid w:val="002B73C9"/>
    <w:rsid w:val="002B765D"/>
    <w:rsid w:val="002B7844"/>
    <w:rsid w:val="002B7E49"/>
    <w:rsid w:val="002C0377"/>
    <w:rsid w:val="002C06E4"/>
    <w:rsid w:val="002C0774"/>
    <w:rsid w:val="002C0F59"/>
    <w:rsid w:val="002C122F"/>
    <w:rsid w:val="002C1A5D"/>
    <w:rsid w:val="002C1B37"/>
    <w:rsid w:val="002C335D"/>
    <w:rsid w:val="002C3861"/>
    <w:rsid w:val="002C39A2"/>
    <w:rsid w:val="002C3DA1"/>
    <w:rsid w:val="002C3F43"/>
    <w:rsid w:val="002C4305"/>
    <w:rsid w:val="002C4A92"/>
    <w:rsid w:val="002C53ED"/>
    <w:rsid w:val="002C563D"/>
    <w:rsid w:val="002C5826"/>
    <w:rsid w:val="002C5D47"/>
    <w:rsid w:val="002C5DE6"/>
    <w:rsid w:val="002C6E86"/>
    <w:rsid w:val="002C7AA3"/>
    <w:rsid w:val="002C7BC4"/>
    <w:rsid w:val="002D0829"/>
    <w:rsid w:val="002D0C27"/>
    <w:rsid w:val="002D0F20"/>
    <w:rsid w:val="002D1250"/>
    <w:rsid w:val="002D1265"/>
    <w:rsid w:val="002D1FF0"/>
    <w:rsid w:val="002D2037"/>
    <w:rsid w:val="002D2217"/>
    <w:rsid w:val="002D24F0"/>
    <w:rsid w:val="002D2A29"/>
    <w:rsid w:val="002D2D73"/>
    <w:rsid w:val="002D3870"/>
    <w:rsid w:val="002D44F6"/>
    <w:rsid w:val="002D464B"/>
    <w:rsid w:val="002D5839"/>
    <w:rsid w:val="002D5AE7"/>
    <w:rsid w:val="002D634A"/>
    <w:rsid w:val="002D65D0"/>
    <w:rsid w:val="002D6D5C"/>
    <w:rsid w:val="002D7C68"/>
    <w:rsid w:val="002E04AE"/>
    <w:rsid w:val="002E04F0"/>
    <w:rsid w:val="002E0A85"/>
    <w:rsid w:val="002E0B39"/>
    <w:rsid w:val="002E0D5F"/>
    <w:rsid w:val="002E0D9A"/>
    <w:rsid w:val="002E0F6F"/>
    <w:rsid w:val="002E1E20"/>
    <w:rsid w:val="002E298E"/>
    <w:rsid w:val="002E2B56"/>
    <w:rsid w:val="002E3069"/>
    <w:rsid w:val="002E3237"/>
    <w:rsid w:val="002E3C05"/>
    <w:rsid w:val="002E4328"/>
    <w:rsid w:val="002E4741"/>
    <w:rsid w:val="002E47B7"/>
    <w:rsid w:val="002E47D1"/>
    <w:rsid w:val="002E58B9"/>
    <w:rsid w:val="002E5FEC"/>
    <w:rsid w:val="002E6674"/>
    <w:rsid w:val="002E6773"/>
    <w:rsid w:val="002E6B74"/>
    <w:rsid w:val="002E71BB"/>
    <w:rsid w:val="002E7E22"/>
    <w:rsid w:val="002E7FD6"/>
    <w:rsid w:val="002F0023"/>
    <w:rsid w:val="002F0090"/>
    <w:rsid w:val="002F09E2"/>
    <w:rsid w:val="002F117C"/>
    <w:rsid w:val="002F16FA"/>
    <w:rsid w:val="002F1EFC"/>
    <w:rsid w:val="002F20D9"/>
    <w:rsid w:val="002F2B5C"/>
    <w:rsid w:val="002F2CFD"/>
    <w:rsid w:val="002F34FB"/>
    <w:rsid w:val="002F3536"/>
    <w:rsid w:val="002F3BDD"/>
    <w:rsid w:val="002F3FCA"/>
    <w:rsid w:val="002F4107"/>
    <w:rsid w:val="002F437D"/>
    <w:rsid w:val="002F43B3"/>
    <w:rsid w:val="002F4680"/>
    <w:rsid w:val="002F4D05"/>
    <w:rsid w:val="002F534E"/>
    <w:rsid w:val="002F5B7D"/>
    <w:rsid w:val="002F5D7F"/>
    <w:rsid w:val="002F703B"/>
    <w:rsid w:val="002F7327"/>
    <w:rsid w:val="002F7E2C"/>
    <w:rsid w:val="003009DF"/>
    <w:rsid w:val="00300D44"/>
    <w:rsid w:val="003011EE"/>
    <w:rsid w:val="0030145E"/>
    <w:rsid w:val="00302474"/>
    <w:rsid w:val="003025C7"/>
    <w:rsid w:val="0030264B"/>
    <w:rsid w:val="00302960"/>
    <w:rsid w:val="00302AB2"/>
    <w:rsid w:val="003030EB"/>
    <w:rsid w:val="00303515"/>
    <w:rsid w:val="0030363E"/>
    <w:rsid w:val="00303E5B"/>
    <w:rsid w:val="00303F9F"/>
    <w:rsid w:val="003042F2"/>
    <w:rsid w:val="0030430C"/>
    <w:rsid w:val="003044EA"/>
    <w:rsid w:val="00304729"/>
    <w:rsid w:val="00304B83"/>
    <w:rsid w:val="00304E95"/>
    <w:rsid w:val="00305F48"/>
    <w:rsid w:val="00305FBF"/>
    <w:rsid w:val="003060BB"/>
    <w:rsid w:val="00306308"/>
    <w:rsid w:val="00306DF7"/>
    <w:rsid w:val="00307155"/>
    <w:rsid w:val="003071C9"/>
    <w:rsid w:val="003072E7"/>
    <w:rsid w:val="00307AC8"/>
    <w:rsid w:val="00307B57"/>
    <w:rsid w:val="00307F9A"/>
    <w:rsid w:val="00310650"/>
    <w:rsid w:val="003107C9"/>
    <w:rsid w:val="0031095C"/>
    <w:rsid w:val="00310E67"/>
    <w:rsid w:val="00311A74"/>
    <w:rsid w:val="003121C7"/>
    <w:rsid w:val="00312A7A"/>
    <w:rsid w:val="00313054"/>
    <w:rsid w:val="00313499"/>
    <w:rsid w:val="00313B5A"/>
    <w:rsid w:val="00313D58"/>
    <w:rsid w:val="003141B4"/>
    <w:rsid w:val="0031429C"/>
    <w:rsid w:val="003142F3"/>
    <w:rsid w:val="0031495E"/>
    <w:rsid w:val="00314968"/>
    <w:rsid w:val="00314B24"/>
    <w:rsid w:val="00314B7E"/>
    <w:rsid w:val="00314E75"/>
    <w:rsid w:val="00315150"/>
    <w:rsid w:val="003155E8"/>
    <w:rsid w:val="003156C5"/>
    <w:rsid w:val="00315D7C"/>
    <w:rsid w:val="00316B29"/>
    <w:rsid w:val="00316C9D"/>
    <w:rsid w:val="00317031"/>
    <w:rsid w:val="003171FA"/>
    <w:rsid w:val="00321185"/>
    <w:rsid w:val="003219E6"/>
    <w:rsid w:val="00321C4C"/>
    <w:rsid w:val="00321F90"/>
    <w:rsid w:val="00322787"/>
    <w:rsid w:val="0032283F"/>
    <w:rsid w:val="00322A83"/>
    <w:rsid w:val="00322BD9"/>
    <w:rsid w:val="00322C51"/>
    <w:rsid w:val="00322E3E"/>
    <w:rsid w:val="003230F0"/>
    <w:rsid w:val="00323CEF"/>
    <w:rsid w:val="00323DA3"/>
    <w:rsid w:val="00323FC2"/>
    <w:rsid w:val="00324377"/>
    <w:rsid w:val="00324560"/>
    <w:rsid w:val="003245E4"/>
    <w:rsid w:val="00324625"/>
    <w:rsid w:val="00324B4B"/>
    <w:rsid w:val="003250A2"/>
    <w:rsid w:val="003252F7"/>
    <w:rsid w:val="003252FE"/>
    <w:rsid w:val="00325A9D"/>
    <w:rsid w:val="0032603B"/>
    <w:rsid w:val="0032607F"/>
    <w:rsid w:val="003264DB"/>
    <w:rsid w:val="00326699"/>
    <w:rsid w:val="00326BC5"/>
    <w:rsid w:val="00327381"/>
    <w:rsid w:val="003279F3"/>
    <w:rsid w:val="00327DFA"/>
    <w:rsid w:val="00327E7E"/>
    <w:rsid w:val="00327F32"/>
    <w:rsid w:val="003300A3"/>
    <w:rsid w:val="003300B4"/>
    <w:rsid w:val="003305D7"/>
    <w:rsid w:val="0033106F"/>
    <w:rsid w:val="0033121D"/>
    <w:rsid w:val="003317F0"/>
    <w:rsid w:val="00331CB3"/>
    <w:rsid w:val="00331EBE"/>
    <w:rsid w:val="00333101"/>
    <w:rsid w:val="003335F6"/>
    <w:rsid w:val="0033372C"/>
    <w:rsid w:val="0033383A"/>
    <w:rsid w:val="00333B9F"/>
    <w:rsid w:val="00334368"/>
    <w:rsid w:val="00334BAC"/>
    <w:rsid w:val="00334FBA"/>
    <w:rsid w:val="00335F40"/>
    <w:rsid w:val="003360FC"/>
    <w:rsid w:val="00336895"/>
    <w:rsid w:val="003368F5"/>
    <w:rsid w:val="00336991"/>
    <w:rsid w:val="00336AFA"/>
    <w:rsid w:val="00336B4B"/>
    <w:rsid w:val="00336FFE"/>
    <w:rsid w:val="00340141"/>
    <w:rsid w:val="003402C0"/>
    <w:rsid w:val="00340AC3"/>
    <w:rsid w:val="003417D2"/>
    <w:rsid w:val="003427E5"/>
    <w:rsid w:val="003427EA"/>
    <w:rsid w:val="00342E72"/>
    <w:rsid w:val="003430F1"/>
    <w:rsid w:val="003431EC"/>
    <w:rsid w:val="00343705"/>
    <w:rsid w:val="00343C17"/>
    <w:rsid w:val="00343CD1"/>
    <w:rsid w:val="0034402D"/>
    <w:rsid w:val="003441C2"/>
    <w:rsid w:val="003447DB"/>
    <w:rsid w:val="00344E7D"/>
    <w:rsid w:val="00345251"/>
    <w:rsid w:val="0034536F"/>
    <w:rsid w:val="00345649"/>
    <w:rsid w:val="00345965"/>
    <w:rsid w:val="00345AE2"/>
    <w:rsid w:val="003460DC"/>
    <w:rsid w:val="003464EB"/>
    <w:rsid w:val="003470CB"/>
    <w:rsid w:val="0035020D"/>
    <w:rsid w:val="003503E8"/>
    <w:rsid w:val="0035100A"/>
    <w:rsid w:val="00351983"/>
    <w:rsid w:val="003521EC"/>
    <w:rsid w:val="00353FC1"/>
    <w:rsid w:val="00354EE8"/>
    <w:rsid w:val="003552EB"/>
    <w:rsid w:val="00355BDE"/>
    <w:rsid w:val="00355D65"/>
    <w:rsid w:val="00355DBA"/>
    <w:rsid w:val="0035655C"/>
    <w:rsid w:val="00356766"/>
    <w:rsid w:val="003569CE"/>
    <w:rsid w:val="00356A6E"/>
    <w:rsid w:val="003570BD"/>
    <w:rsid w:val="003579D3"/>
    <w:rsid w:val="00357E39"/>
    <w:rsid w:val="00360126"/>
    <w:rsid w:val="00360CA0"/>
    <w:rsid w:val="00361B64"/>
    <w:rsid w:val="003625F8"/>
    <w:rsid w:val="003627EE"/>
    <w:rsid w:val="00362B23"/>
    <w:rsid w:val="00362F99"/>
    <w:rsid w:val="00363437"/>
    <w:rsid w:val="0036376C"/>
    <w:rsid w:val="00364FBE"/>
    <w:rsid w:val="00365045"/>
    <w:rsid w:val="00365256"/>
    <w:rsid w:val="00365280"/>
    <w:rsid w:val="0036585B"/>
    <w:rsid w:val="0036619A"/>
    <w:rsid w:val="00366478"/>
    <w:rsid w:val="0036671C"/>
    <w:rsid w:val="003667FA"/>
    <w:rsid w:val="00366D21"/>
    <w:rsid w:val="003672EB"/>
    <w:rsid w:val="003673B7"/>
    <w:rsid w:val="00370518"/>
    <w:rsid w:val="00370739"/>
    <w:rsid w:val="003707FF"/>
    <w:rsid w:val="00370EFA"/>
    <w:rsid w:val="00371B3F"/>
    <w:rsid w:val="00372AD7"/>
    <w:rsid w:val="00372E11"/>
    <w:rsid w:val="003735EA"/>
    <w:rsid w:val="003737B8"/>
    <w:rsid w:val="00373814"/>
    <w:rsid w:val="0037384B"/>
    <w:rsid w:val="00373FE4"/>
    <w:rsid w:val="003740FC"/>
    <w:rsid w:val="00374502"/>
    <w:rsid w:val="00374C07"/>
    <w:rsid w:val="0037546E"/>
    <w:rsid w:val="0037595F"/>
    <w:rsid w:val="00375D8C"/>
    <w:rsid w:val="00375EF9"/>
    <w:rsid w:val="00375F89"/>
    <w:rsid w:val="0037637C"/>
    <w:rsid w:val="00376453"/>
    <w:rsid w:val="0037675F"/>
    <w:rsid w:val="00376C34"/>
    <w:rsid w:val="00377F10"/>
    <w:rsid w:val="00380019"/>
    <w:rsid w:val="003800E2"/>
    <w:rsid w:val="003802A9"/>
    <w:rsid w:val="0038058D"/>
    <w:rsid w:val="00380933"/>
    <w:rsid w:val="00381533"/>
    <w:rsid w:val="00381D7F"/>
    <w:rsid w:val="00381DBF"/>
    <w:rsid w:val="00381EC3"/>
    <w:rsid w:val="00382223"/>
    <w:rsid w:val="0038278C"/>
    <w:rsid w:val="00382D7C"/>
    <w:rsid w:val="00382F3D"/>
    <w:rsid w:val="00383322"/>
    <w:rsid w:val="0038393F"/>
    <w:rsid w:val="00383A22"/>
    <w:rsid w:val="00383B8A"/>
    <w:rsid w:val="003844DB"/>
    <w:rsid w:val="0038457E"/>
    <w:rsid w:val="00384C0B"/>
    <w:rsid w:val="00384D82"/>
    <w:rsid w:val="0038554C"/>
    <w:rsid w:val="00385987"/>
    <w:rsid w:val="00386C12"/>
    <w:rsid w:val="0038739F"/>
    <w:rsid w:val="0038741B"/>
    <w:rsid w:val="003876BD"/>
    <w:rsid w:val="00387B81"/>
    <w:rsid w:val="00387BC5"/>
    <w:rsid w:val="00387F63"/>
    <w:rsid w:val="0039079F"/>
    <w:rsid w:val="00390B3C"/>
    <w:rsid w:val="00390C4F"/>
    <w:rsid w:val="003917E0"/>
    <w:rsid w:val="00391972"/>
    <w:rsid w:val="00391C37"/>
    <w:rsid w:val="003928A1"/>
    <w:rsid w:val="00392FE4"/>
    <w:rsid w:val="0039301F"/>
    <w:rsid w:val="00393067"/>
    <w:rsid w:val="00393232"/>
    <w:rsid w:val="00393273"/>
    <w:rsid w:val="00393618"/>
    <w:rsid w:val="00393763"/>
    <w:rsid w:val="00394135"/>
    <w:rsid w:val="00395531"/>
    <w:rsid w:val="003955DE"/>
    <w:rsid w:val="003956DA"/>
    <w:rsid w:val="00395903"/>
    <w:rsid w:val="003964E5"/>
    <w:rsid w:val="003965B7"/>
    <w:rsid w:val="0039682D"/>
    <w:rsid w:val="00397836"/>
    <w:rsid w:val="003A0168"/>
    <w:rsid w:val="003A08FD"/>
    <w:rsid w:val="003A0927"/>
    <w:rsid w:val="003A0FCD"/>
    <w:rsid w:val="003A12A8"/>
    <w:rsid w:val="003A13E9"/>
    <w:rsid w:val="003A1CA1"/>
    <w:rsid w:val="003A226B"/>
    <w:rsid w:val="003A2954"/>
    <w:rsid w:val="003A3025"/>
    <w:rsid w:val="003A312E"/>
    <w:rsid w:val="003A3177"/>
    <w:rsid w:val="003A33F8"/>
    <w:rsid w:val="003A38D0"/>
    <w:rsid w:val="003A3AEF"/>
    <w:rsid w:val="003A440B"/>
    <w:rsid w:val="003A4420"/>
    <w:rsid w:val="003A4AEF"/>
    <w:rsid w:val="003A53D7"/>
    <w:rsid w:val="003A5B03"/>
    <w:rsid w:val="003A6716"/>
    <w:rsid w:val="003A6798"/>
    <w:rsid w:val="003A6BBB"/>
    <w:rsid w:val="003A6BCB"/>
    <w:rsid w:val="003A6EDB"/>
    <w:rsid w:val="003A751D"/>
    <w:rsid w:val="003A75B2"/>
    <w:rsid w:val="003A790A"/>
    <w:rsid w:val="003B05CD"/>
    <w:rsid w:val="003B060D"/>
    <w:rsid w:val="003B0AC7"/>
    <w:rsid w:val="003B0B1E"/>
    <w:rsid w:val="003B0F11"/>
    <w:rsid w:val="003B196D"/>
    <w:rsid w:val="003B1C64"/>
    <w:rsid w:val="003B1CCE"/>
    <w:rsid w:val="003B2749"/>
    <w:rsid w:val="003B366A"/>
    <w:rsid w:val="003B3D2F"/>
    <w:rsid w:val="003B45AA"/>
    <w:rsid w:val="003B4D2E"/>
    <w:rsid w:val="003B6BBF"/>
    <w:rsid w:val="003B70A3"/>
    <w:rsid w:val="003B763A"/>
    <w:rsid w:val="003B7712"/>
    <w:rsid w:val="003C014F"/>
    <w:rsid w:val="003C07BF"/>
    <w:rsid w:val="003C08DF"/>
    <w:rsid w:val="003C0A61"/>
    <w:rsid w:val="003C1076"/>
    <w:rsid w:val="003C18E1"/>
    <w:rsid w:val="003C1B57"/>
    <w:rsid w:val="003C1CFB"/>
    <w:rsid w:val="003C1F85"/>
    <w:rsid w:val="003C26C8"/>
    <w:rsid w:val="003C2AC1"/>
    <w:rsid w:val="003C2FED"/>
    <w:rsid w:val="003C3455"/>
    <w:rsid w:val="003C3A16"/>
    <w:rsid w:val="003C3A84"/>
    <w:rsid w:val="003C3DC2"/>
    <w:rsid w:val="003C3F48"/>
    <w:rsid w:val="003C4331"/>
    <w:rsid w:val="003C4BCE"/>
    <w:rsid w:val="003C4CAC"/>
    <w:rsid w:val="003C533E"/>
    <w:rsid w:val="003C6024"/>
    <w:rsid w:val="003C60A3"/>
    <w:rsid w:val="003C6375"/>
    <w:rsid w:val="003C6917"/>
    <w:rsid w:val="003C6D69"/>
    <w:rsid w:val="003C70E9"/>
    <w:rsid w:val="003C730E"/>
    <w:rsid w:val="003C7510"/>
    <w:rsid w:val="003C75B7"/>
    <w:rsid w:val="003D0F9D"/>
    <w:rsid w:val="003D1294"/>
    <w:rsid w:val="003D132D"/>
    <w:rsid w:val="003D1971"/>
    <w:rsid w:val="003D1FCE"/>
    <w:rsid w:val="003D2343"/>
    <w:rsid w:val="003D26CF"/>
    <w:rsid w:val="003D27EF"/>
    <w:rsid w:val="003D2972"/>
    <w:rsid w:val="003D2F6E"/>
    <w:rsid w:val="003D329E"/>
    <w:rsid w:val="003D36AA"/>
    <w:rsid w:val="003D39B2"/>
    <w:rsid w:val="003D3DF3"/>
    <w:rsid w:val="003D3FA8"/>
    <w:rsid w:val="003D408E"/>
    <w:rsid w:val="003D4940"/>
    <w:rsid w:val="003D516C"/>
    <w:rsid w:val="003D523F"/>
    <w:rsid w:val="003D5623"/>
    <w:rsid w:val="003D6743"/>
    <w:rsid w:val="003D6A57"/>
    <w:rsid w:val="003D6E71"/>
    <w:rsid w:val="003D7005"/>
    <w:rsid w:val="003D70C2"/>
    <w:rsid w:val="003D7183"/>
    <w:rsid w:val="003D7187"/>
    <w:rsid w:val="003D7474"/>
    <w:rsid w:val="003D7962"/>
    <w:rsid w:val="003D799B"/>
    <w:rsid w:val="003D7D9C"/>
    <w:rsid w:val="003D7F65"/>
    <w:rsid w:val="003E035F"/>
    <w:rsid w:val="003E0644"/>
    <w:rsid w:val="003E0684"/>
    <w:rsid w:val="003E1254"/>
    <w:rsid w:val="003E1684"/>
    <w:rsid w:val="003E1E6F"/>
    <w:rsid w:val="003E236F"/>
    <w:rsid w:val="003E259B"/>
    <w:rsid w:val="003E273C"/>
    <w:rsid w:val="003E2942"/>
    <w:rsid w:val="003E29F9"/>
    <w:rsid w:val="003E2A07"/>
    <w:rsid w:val="003E2D5D"/>
    <w:rsid w:val="003E311E"/>
    <w:rsid w:val="003E3639"/>
    <w:rsid w:val="003E393F"/>
    <w:rsid w:val="003E465B"/>
    <w:rsid w:val="003E4D90"/>
    <w:rsid w:val="003E53EA"/>
    <w:rsid w:val="003E5AAD"/>
    <w:rsid w:val="003E611A"/>
    <w:rsid w:val="003E61F5"/>
    <w:rsid w:val="003E63B1"/>
    <w:rsid w:val="003E6469"/>
    <w:rsid w:val="003E6D51"/>
    <w:rsid w:val="003E75D7"/>
    <w:rsid w:val="003E76F6"/>
    <w:rsid w:val="003E7A76"/>
    <w:rsid w:val="003F0E91"/>
    <w:rsid w:val="003F111C"/>
    <w:rsid w:val="003F187B"/>
    <w:rsid w:val="003F1FE4"/>
    <w:rsid w:val="003F2245"/>
    <w:rsid w:val="003F2985"/>
    <w:rsid w:val="003F2F03"/>
    <w:rsid w:val="003F420B"/>
    <w:rsid w:val="003F4590"/>
    <w:rsid w:val="003F4717"/>
    <w:rsid w:val="003F49B7"/>
    <w:rsid w:val="003F4A38"/>
    <w:rsid w:val="003F4CAB"/>
    <w:rsid w:val="003F5A0E"/>
    <w:rsid w:val="003F5A6D"/>
    <w:rsid w:val="003F5C7C"/>
    <w:rsid w:val="003F6363"/>
    <w:rsid w:val="003F68C9"/>
    <w:rsid w:val="003F6C34"/>
    <w:rsid w:val="003F6EF7"/>
    <w:rsid w:val="003F6F68"/>
    <w:rsid w:val="003F71D0"/>
    <w:rsid w:val="003F723B"/>
    <w:rsid w:val="003F7EE6"/>
    <w:rsid w:val="00400C9A"/>
    <w:rsid w:val="0040158B"/>
    <w:rsid w:val="00401C00"/>
    <w:rsid w:val="00401C9B"/>
    <w:rsid w:val="00401E05"/>
    <w:rsid w:val="0040208C"/>
    <w:rsid w:val="0040218F"/>
    <w:rsid w:val="0040223B"/>
    <w:rsid w:val="00402BB8"/>
    <w:rsid w:val="00403042"/>
    <w:rsid w:val="0040323B"/>
    <w:rsid w:val="00403579"/>
    <w:rsid w:val="0040367B"/>
    <w:rsid w:val="004038C7"/>
    <w:rsid w:val="004043CE"/>
    <w:rsid w:val="00404419"/>
    <w:rsid w:val="00404455"/>
    <w:rsid w:val="004044CC"/>
    <w:rsid w:val="004046EC"/>
    <w:rsid w:val="00404A6D"/>
    <w:rsid w:val="00405279"/>
    <w:rsid w:val="004059FF"/>
    <w:rsid w:val="00405E17"/>
    <w:rsid w:val="00405F7E"/>
    <w:rsid w:val="00406151"/>
    <w:rsid w:val="00406595"/>
    <w:rsid w:val="0040664A"/>
    <w:rsid w:val="00406680"/>
    <w:rsid w:val="0040712E"/>
    <w:rsid w:val="00407668"/>
    <w:rsid w:val="004077CF"/>
    <w:rsid w:val="004079CC"/>
    <w:rsid w:val="00407AB4"/>
    <w:rsid w:val="00407BE4"/>
    <w:rsid w:val="0040FBD4"/>
    <w:rsid w:val="0041003D"/>
    <w:rsid w:val="00410A3C"/>
    <w:rsid w:val="004116FC"/>
    <w:rsid w:val="00411C2D"/>
    <w:rsid w:val="00412220"/>
    <w:rsid w:val="004130CA"/>
    <w:rsid w:val="0041385F"/>
    <w:rsid w:val="004138E2"/>
    <w:rsid w:val="00414048"/>
    <w:rsid w:val="0041442E"/>
    <w:rsid w:val="00414A07"/>
    <w:rsid w:val="00414A12"/>
    <w:rsid w:val="00414A52"/>
    <w:rsid w:val="00414D33"/>
    <w:rsid w:val="004157B0"/>
    <w:rsid w:val="00415906"/>
    <w:rsid w:val="00415A05"/>
    <w:rsid w:val="004168BE"/>
    <w:rsid w:val="00416BC8"/>
    <w:rsid w:val="00416F65"/>
    <w:rsid w:val="00417C35"/>
    <w:rsid w:val="00417C41"/>
    <w:rsid w:val="00421096"/>
    <w:rsid w:val="004219A5"/>
    <w:rsid w:val="00421B05"/>
    <w:rsid w:val="00422317"/>
    <w:rsid w:val="004225E9"/>
    <w:rsid w:val="00422944"/>
    <w:rsid w:val="00423AE6"/>
    <w:rsid w:val="00423BBC"/>
    <w:rsid w:val="0042475B"/>
    <w:rsid w:val="0042483B"/>
    <w:rsid w:val="00424B82"/>
    <w:rsid w:val="00424BDA"/>
    <w:rsid w:val="00424ED6"/>
    <w:rsid w:val="004255CA"/>
    <w:rsid w:val="004264E6"/>
    <w:rsid w:val="0042656C"/>
    <w:rsid w:val="004265CF"/>
    <w:rsid w:val="00426728"/>
    <w:rsid w:val="0042672A"/>
    <w:rsid w:val="00426F93"/>
    <w:rsid w:val="0042705A"/>
    <w:rsid w:val="0042725A"/>
    <w:rsid w:val="00427F3F"/>
    <w:rsid w:val="00427F65"/>
    <w:rsid w:val="00427FD5"/>
    <w:rsid w:val="0043025B"/>
    <w:rsid w:val="0043035E"/>
    <w:rsid w:val="004306E2"/>
    <w:rsid w:val="00430E9B"/>
    <w:rsid w:val="004312C3"/>
    <w:rsid w:val="00431313"/>
    <w:rsid w:val="00431A64"/>
    <w:rsid w:val="00431C2D"/>
    <w:rsid w:val="00432C18"/>
    <w:rsid w:val="00432F5F"/>
    <w:rsid w:val="00433151"/>
    <w:rsid w:val="004333B6"/>
    <w:rsid w:val="00433D27"/>
    <w:rsid w:val="00433E5F"/>
    <w:rsid w:val="004341C8"/>
    <w:rsid w:val="00434448"/>
    <w:rsid w:val="0043459E"/>
    <w:rsid w:val="00434BFA"/>
    <w:rsid w:val="004351CF"/>
    <w:rsid w:val="00436169"/>
    <w:rsid w:val="004366E0"/>
    <w:rsid w:val="00436821"/>
    <w:rsid w:val="00436CF6"/>
    <w:rsid w:val="004372CF"/>
    <w:rsid w:val="0043758B"/>
    <w:rsid w:val="00437B0B"/>
    <w:rsid w:val="00437EA7"/>
    <w:rsid w:val="00437F43"/>
    <w:rsid w:val="0044008F"/>
    <w:rsid w:val="004409EC"/>
    <w:rsid w:val="00440E05"/>
    <w:rsid w:val="00440ED1"/>
    <w:rsid w:val="00442173"/>
    <w:rsid w:val="0044217E"/>
    <w:rsid w:val="0044244C"/>
    <w:rsid w:val="004429E0"/>
    <w:rsid w:val="00443027"/>
    <w:rsid w:val="00443295"/>
    <w:rsid w:val="004437B9"/>
    <w:rsid w:val="00443D68"/>
    <w:rsid w:val="0044410C"/>
    <w:rsid w:val="00444C05"/>
    <w:rsid w:val="00445B66"/>
    <w:rsid w:val="00445C1C"/>
    <w:rsid w:val="00445D9D"/>
    <w:rsid w:val="00446062"/>
    <w:rsid w:val="004465D9"/>
    <w:rsid w:val="00446DD2"/>
    <w:rsid w:val="00446F64"/>
    <w:rsid w:val="004473CB"/>
    <w:rsid w:val="00447C48"/>
    <w:rsid w:val="00450206"/>
    <w:rsid w:val="00450468"/>
    <w:rsid w:val="00450D04"/>
    <w:rsid w:val="00450E73"/>
    <w:rsid w:val="00451375"/>
    <w:rsid w:val="00451480"/>
    <w:rsid w:val="00451647"/>
    <w:rsid w:val="00451C46"/>
    <w:rsid w:val="00452325"/>
    <w:rsid w:val="00452E68"/>
    <w:rsid w:val="004534BC"/>
    <w:rsid w:val="0045353F"/>
    <w:rsid w:val="00453F3B"/>
    <w:rsid w:val="00454117"/>
    <w:rsid w:val="00454451"/>
    <w:rsid w:val="00454511"/>
    <w:rsid w:val="0045477B"/>
    <w:rsid w:val="004547C0"/>
    <w:rsid w:val="00454940"/>
    <w:rsid w:val="004551F6"/>
    <w:rsid w:val="00455C39"/>
    <w:rsid w:val="00455C56"/>
    <w:rsid w:val="00455C8E"/>
    <w:rsid w:val="0045689C"/>
    <w:rsid w:val="0045692A"/>
    <w:rsid w:val="00456ADF"/>
    <w:rsid w:val="004573F2"/>
    <w:rsid w:val="004602BC"/>
    <w:rsid w:val="00460417"/>
    <w:rsid w:val="00460809"/>
    <w:rsid w:val="0046082D"/>
    <w:rsid w:val="00460D81"/>
    <w:rsid w:val="004610CF"/>
    <w:rsid w:val="00461744"/>
    <w:rsid w:val="00461EC3"/>
    <w:rsid w:val="00461F2F"/>
    <w:rsid w:val="004621A0"/>
    <w:rsid w:val="00462858"/>
    <w:rsid w:val="00462D3C"/>
    <w:rsid w:val="00462F3B"/>
    <w:rsid w:val="00463327"/>
    <w:rsid w:val="004633BB"/>
    <w:rsid w:val="00463D76"/>
    <w:rsid w:val="00463E1F"/>
    <w:rsid w:val="00464494"/>
    <w:rsid w:val="00464713"/>
    <w:rsid w:val="00464821"/>
    <w:rsid w:val="0046491B"/>
    <w:rsid w:val="00464B6D"/>
    <w:rsid w:val="00465074"/>
    <w:rsid w:val="00465161"/>
    <w:rsid w:val="004651B0"/>
    <w:rsid w:val="00466441"/>
    <w:rsid w:val="00466A0B"/>
    <w:rsid w:val="00467BB7"/>
    <w:rsid w:val="00470C1F"/>
    <w:rsid w:val="00470F4A"/>
    <w:rsid w:val="0047127A"/>
    <w:rsid w:val="00471450"/>
    <w:rsid w:val="00472FCC"/>
    <w:rsid w:val="00473198"/>
    <w:rsid w:val="00473253"/>
    <w:rsid w:val="004732CA"/>
    <w:rsid w:val="004734D7"/>
    <w:rsid w:val="004739DD"/>
    <w:rsid w:val="00473DEB"/>
    <w:rsid w:val="0047440D"/>
    <w:rsid w:val="004745B6"/>
    <w:rsid w:val="00475185"/>
    <w:rsid w:val="0047523C"/>
    <w:rsid w:val="0047561F"/>
    <w:rsid w:val="004757AE"/>
    <w:rsid w:val="004758A4"/>
    <w:rsid w:val="004759DB"/>
    <w:rsid w:val="00475A52"/>
    <w:rsid w:val="00475B24"/>
    <w:rsid w:val="00475BF4"/>
    <w:rsid w:val="00476E1F"/>
    <w:rsid w:val="00476F3B"/>
    <w:rsid w:val="004772C9"/>
    <w:rsid w:val="00477921"/>
    <w:rsid w:val="0047799C"/>
    <w:rsid w:val="00477A48"/>
    <w:rsid w:val="00477CD1"/>
    <w:rsid w:val="00477DA3"/>
    <w:rsid w:val="00477E7E"/>
    <w:rsid w:val="00480E0F"/>
    <w:rsid w:val="00480F9E"/>
    <w:rsid w:val="00481063"/>
    <w:rsid w:val="00481A4A"/>
    <w:rsid w:val="00481D21"/>
    <w:rsid w:val="004826E7"/>
    <w:rsid w:val="00482ED1"/>
    <w:rsid w:val="00483307"/>
    <w:rsid w:val="00483F63"/>
    <w:rsid w:val="00484063"/>
    <w:rsid w:val="00484711"/>
    <w:rsid w:val="00485686"/>
    <w:rsid w:val="00485745"/>
    <w:rsid w:val="004859E9"/>
    <w:rsid w:val="004861E4"/>
    <w:rsid w:val="004861FB"/>
    <w:rsid w:val="00486340"/>
    <w:rsid w:val="00486910"/>
    <w:rsid w:val="00486E36"/>
    <w:rsid w:val="0048712E"/>
    <w:rsid w:val="004873AD"/>
    <w:rsid w:val="004873CC"/>
    <w:rsid w:val="00487908"/>
    <w:rsid w:val="00487B38"/>
    <w:rsid w:val="00490039"/>
    <w:rsid w:val="00490A62"/>
    <w:rsid w:val="00490AD8"/>
    <w:rsid w:val="00490F9C"/>
    <w:rsid w:val="00491551"/>
    <w:rsid w:val="004917DA"/>
    <w:rsid w:val="004919FD"/>
    <w:rsid w:val="00491C52"/>
    <w:rsid w:val="00491F93"/>
    <w:rsid w:val="00492216"/>
    <w:rsid w:val="00493BC7"/>
    <w:rsid w:val="00493EF4"/>
    <w:rsid w:val="0049407E"/>
    <w:rsid w:val="00494EC0"/>
    <w:rsid w:val="00495030"/>
    <w:rsid w:val="00495135"/>
    <w:rsid w:val="00495517"/>
    <w:rsid w:val="00495631"/>
    <w:rsid w:val="00495835"/>
    <w:rsid w:val="0049591D"/>
    <w:rsid w:val="00495CFA"/>
    <w:rsid w:val="00495F02"/>
    <w:rsid w:val="0049634E"/>
    <w:rsid w:val="00497DF0"/>
    <w:rsid w:val="004A0207"/>
    <w:rsid w:val="004A033B"/>
    <w:rsid w:val="004A04FD"/>
    <w:rsid w:val="004A07B7"/>
    <w:rsid w:val="004A0910"/>
    <w:rsid w:val="004A11D7"/>
    <w:rsid w:val="004A14B0"/>
    <w:rsid w:val="004A1698"/>
    <w:rsid w:val="004A1E84"/>
    <w:rsid w:val="004A29E0"/>
    <w:rsid w:val="004A2D18"/>
    <w:rsid w:val="004A373D"/>
    <w:rsid w:val="004A4740"/>
    <w:rsid w:val="004A4F46"/>
    <w:rsid w:val="004A5097"/>
    <w:rsid w:val="004A55AE"/>
    <w:rsid w:val="004A5862"/>
    <w:rsid w:val="004A5C59"/>
    <w:rsid w:val="004A62FC"/>
    <w:rsid w:val="004A69F4"/>
    <w:rsid w:val="004A6D2A"/>
    <w:rsid w:val="004A6D3D"/>
    <w:rsid w:val="004A6D58"/>
    <w:rsid w:val="004A72F3"/>
    <w:rsid w:val="004A767D"/>
    <w:rsid w:val="004A7707"/>
    <w:rsid w:val="004A7849"/>
    <w:rsid w:val="004A7C2C"/>
    <w:rsid w:val="004B000E"/>
    <w:rsid w:val="004B00C4"/>
    <w:rsid w:val="004B0F06"/>
    <w:rsid w:val="004B12C6"/>
    <w:rsid w:val="004B18F4"/>
    <w:rsid w:val="004B1D3C"/>
    <w:rsid w:val="004B229C"/>
    <w:rsid w:val="004B2612"/>
    <w:rsid w:val="004B363A"/>
    <w:rsid w:val="004B3933"/>
    <w:rsid w:val="004B3D59"/>
    <w:rsid w:val="004B3D5C"/>
    <w:rsid w:val="004B3F60"/>
    <w:rsid w:val="004B416B"/>
    <w:rsid w:val="004B447C"/>
    <w:rsid w:val="004B4DB7"/>
    <w:rsid w:val="004B4E88"/>
    <w:rsid w:val="004B500D"/>
    <w:rsid w:val="004B5406"/>
    <w:rsid w:val="004B5B06"/>
    <w:rsid w:val="004B64DF"/>
    <w:rsid w:val="004B7421"/>
    <w:rsid w:val="004B7AF9"/>
    <w:rsid w:val="004B7DB9"/>
    <w:rsid w:val="004B7DE8"/>
    <w:rsid w:val="004B7EDB"/>
    <w:rsid w:val="004C07E8"/>
    <w:rsid w:val="004C1357"/>
    <w:rsid w:val="004C15E0"/>
    <w:rsid w:val="004C1839"/>
    <w:rsid w:val="004C1C7B"/>
    <w:rsid w:val="004C252D"/>
    <w:rsid w:val="004C25CA"/>
    <w:rsid w:val="004C25E3"/>
    <w:rsid w:val="004C2783"/>
    <w:rsid w:val="004C3276"/>
    <w:rsid w:val="004C39DE"/>
    <w:rsid w:val="004C3B08"/>
    <w:rsid w:val="004C3D8E"/>
    <w:rsid w:val="004C44C9"/>
    <w:rsid w:val="004C4542"/>
    <w:rsid w:val="004C4BA2"/>
    <w:rsid w:val="004C64D6"/>
    <w:rsid w:val="004C6791"/>
    <w:rsid w:val="004C6912"/>
    <w:rsid w:val="004C6A15"/>
    <w:rsid w:val="004C6E5E"/>
    <w:rsid w:val="004C75B7"/>
    <w:rsid w:val="004C7662"/>
    <w:rsid w:val="004C7A0E"/>
    <w:rsid w:val="004C7C41"/>
    <w:rsid w:val="004D0177"/>
    <w:rsid w:val="004D11BB"/>
    <w:rsid w:val="004D22D5"/>
    <w:rsid w:val="004D2C4F"/>
    <w:rsid w:val="004D2DDA"/>
    <w:rsid w:val="004D33D8"/>
    <w:rsid w:val="004D3468"/>
    <w:rsid w:val="004D3751"/>
    <w:rsid w:val="004D3F74"/>
    <w:rsid w:val="004D4612"/>
    <w:rsid w:val="004D501E"/>
    <w:rsid w:val="004D5A81"/>
    <w:rsid w:val="004D5B6F"/>
    <w:rsid w:val="004D5DB6"/>
    <w:rsid w:val="004D605D"/>
    <w:rsid w:val="004D6CD2"/>
    <w:rsid w:val="004D6D91"/>
    <w:rsid w:val="004D6E88"/>
    <w:rsid w:val="004D77FE"/>
    <w:rsid w:val="004D7CD5"/>
    <w:rsid w:val="004E04EF"/>
    <w:rsid w:val="004E0515"/>
    <w:rsid w:val="004E0865"/>
    <w:rsid w:val="004E129A"/>
    <w:rsid w:val="004E1372"/>
    <w:rsid w:val="004E1559"/>
    <w:rsid w:val="004E1E76"/>
    <w:rsid w:val="004E1F2F"/>
    <w:rsid w:val="004E23D2"/>
    <w:rsid w:val="004E2464"/>
    <w:rsid w:val="004E24A8"/>
    <w:rsid w:val="004E276D"/>
    <w:rsid w:val="004E2D71"/>
    <w:rsid w:val="004E2E0B"/>
    <w:rsid w:val="004E312A"/>
    <w:rsid w:val="004E339F"/>
    <w:rsid w:val="004E37F4"/>
    <w:rsid w:val="004E3E48"/>
    <w:rsid w:val="004E3EAB"/>
    <w:rsid w:val="004E482C"/>
    <w:rsid w:val="004E4905"/>
    <w:rsid w:val="004E5619"/>
    <w:rsid w:val="004E5673"/>
    <w:rsid w:val="004E57A9"/>
    <w:rsid w:val="004E57C2"/>
    <w:rsid w:val="004E5873"/>
    <w:rsid w:val="004E5A5D"/>
    <w:rsid w:val="004E640E"/>
    <w:rsid w:val="004E6BD8"/>
    <w:rsid w:val="004E6CC3"/>
    <w:rsid w:val="004E7008"/>
    <w:rsid w:val="004E7C53"/>
    <w:rsid w:val="004EA7A9"/>
    <w:rsid w:val="004F015C"/>
    <w:rsid w:val="004F0429"/>
    <w:rsid w:val="004F0661"/>
    <w:rsid w:val="004F0B83"/>
    <w:rsid w:val="004F1188"/>
    <w:rsid w:val="004F1B07"/>
    <w:rsid w:val="004F1CFD"/>
    <w:rsid w:val="004F2490"/>
    <w:rsid w:val="004F2671"/>
    <w:rsid w:val="004F27D2"/>
    <w:rsid w:val="004F2A9F"/>
    <w:rsid w:val="004F2CAB"/>
    <w:rsid w:val="004F3292"/>
    <w:rsid w:val="004F33EC"/>
    <w:rsid w:val="004F3474"/>
    <w:rsid w:val="004F3994"/>
    <w:rsid w:val="004F3F12"/>
    <w:rsid w:val="004F3FFC"/>
    <w:rsid w:val="004F421C"/>
    <w:rsid w:val="004F43DA"/>
    <w:rsid w:val="004F4B50"/>
    <w:rsid w:val="004F539E"/>
    <w:rsid w:val="004F5AED"/>
    <w:rsid w:val="004F5E65"/>
    <w:rsid w:val="004F62B1"/>
    <w:rsid w:val="004F6646"/>
    <w:rsid w:val="004F6F5D"/>
    <w:rsid w:val="004F6FEB"/>
    <w:rsid w:val="004F749F"/>
    <w:rsid w:val="004F7775"/>
    <w:rsid w:val="004F7A73"/>
    <w:rsid w:val="004F7D30"/>
    <w:rsid w:val="004F7DD6"/>
    <w:rsid w:val="004F7E6B"/>
    <w:rsid w:val="005004FA"/>
    <w:rsid w:val="005007FF"/>
    <w:rsid w:val="005008AF"/>
    <w:rsid w:val="00501405"/>
    <w:rsid w:val="005018D9"/>
    <w:rsid w:val="00501D84"/>
    <w:rsid w:val="00502105"/>
    <w:rsid w:val="0050221B"/>
    <w:rsid w:val="00502D24"/>
    <w:rsid w:val="00503018"/>
    <w:rsid w:val="0050311B"/>
    <w:rsid w:val="00503229"/>
    <w:rsid w:val="00503484"/>
    <w:rsid w:val="00505E45"/>
    <w:rsid w:val="00506592"/>
    <w:rsid w:val="005065D0"/>
    <w:rsid w:val="00506654"/>
    <w:rsid w:val="005067ED"/>
    <w:rsid w:val="00506E94"/>
    <w:rsid w:val="00507395"/>
    <w:rsid w:val="0051073D"/>
    <w:rsid w:val="00510D1D"/>
    <w:rsid w:val="00510EB9"/>
    <w:rsid w:val="00511369"/>
    <w:rsid w:val="005114F4"/>
    <w:rsid w:val="00511A4C"/>
    <w:rsid w:val="00511D6C"/>
    <w:rsid w:val="00511FBB"/>
    <w:rsid w:val="005130A4"/>
    <w:rsid w:val="00513836"/>
    <w:rsid w:val="0051448F"/>
    <w:rsid w:val="005148E3"/>
    <w:rsid w:val="00514E50"/>
    <w:rsid w:val="00515992"/>
    <w:rsid w:val="005159D6"/>
    <w:rsid w:val="00515D81"/>
    <w:rsid w:val="0051631B"/>
    <w:rsid w:val="005166D0"/>
    <w:rsid w:val="00516863"/>
    <w:rsid w:val="00516972"/>
    <w:rsid w:val="00517634"/>
    <w:rsid w:val="00517E2F"/>
    <w:rsid w:val="005201AB"/>
    <w:rsid w:val="005201B2"/>
    <w:rsid w:val="00520289"/>
    <w:rsid w:val="00520543"/>
    <w:rsid w:val="0052152F"/>
    <w:rsid w:val="005215EE"/>
    <w:rsid w:val="00522182"/>
    <w:rsid w:val="00522BD9"/>
    <w:rsid w:val="00522EAD"/>
    <w:rsid w:val="00523C2F"/>
    <w:rsid w:val="00523C6D"/>
    <w:rsid w:val="005242C9"/>
    <w:rsid w:val="00524919"/>
    <w:rsid w:val="00524BD8"/>
    <w:rsid w:val="00524E14"/>
    <w:rsid w:val="0052503E"/>
    <w:rsid w:val="0052527F"/>
    <w:rsid w:val="00525426"/>
    <w:rsid w:val="0052636C"/>
    <w:rsid w:val="005265D8"/>
    <w:rsid w:val="00526E99"/>
    <w:rsid w:val="0052763B"/>
    <w:rsid w:val="00527AA1"/>
    <w:rsid w:val="005300C6"/>
    <w:rsid w:val="00530CA5"/>
    <w:rsid w:val="00530FF4"/>
    <w:rsid w:val="00531475"/>
    <w:rsid w:val="0053156C"/>
    <w:rsid w:val="00531A7A"/>
    <w:rsid w:val="005321EF"/>
    <w:rsid w:val="005325DF"/>
    <w:rsid w:val="005326CA"/>
    <w:rsid w:val="00532D7B"/>
    <w:rsid w:val="00532FAC"/>
    <w:rsid w:val="00533403"/>
    <w:rsid w:val="005335FC"/>
    <w:rsid w:val="00533F7E"/>
    <w:rsid w:val="005349B3"/>
    <w:rsid w:val="00534C3A"/>
    <w:rsid w:val="00534C3C"/>
    <w:rsid w:val="00535FAF"/>
    <w:rsid w:val="0053616D"/>
    <w:rsid w:val="00536444"/>
    <w:rsid w:val="005366EB"/>
    <w:rsid w:val="00536BFA"/>
    <w:rsid w:val="00537039"/>
    <w:rsid w:val="0053716A"/>
    <w:rsid w:val="00537D56"/>
    <w:rsid w:val="00537E4E"/>
    <w:rsid w:val="005408FB"/>
    <w:rsid w:val="00540BD9"/>
    <w:rsid w:val="00540E9B"/>
    <w:rsid w:val="0054106F"/>
    <w:rsid w:val="005416C3"/>
    <w:rsid w:val="00541C3F"/>
    <w:rsid w:val="00541D63"/>
    <w:rsid w:val="005421D7"/>
    <w:rsid w:val="0054221D"/>
    <w:rsid w:val="005423CA"/>
    <w:rsid w:val="0054294E"/>
    <w:rsid w:val="00542AC3"/>
    <w:rsid w:val="00542BF0"/>
    <w:rsid w:val="00542E30"/>
    <w:rsid w:val="00542E42"/>
    <w:rsid w:val="005432B2"/>
    <w:rsid w:val="00543FD2"/>
    <w:rsid w:val="00544217"/>
    <w:rsid w:val="005442C1"/>
    <w:rsid w:val="00544C2F"/>
    <w:rsid w:val="00544CDC"/>
    <w:rsid w:val="00544ED1"/>
    <w:rsid w:val="00545555"/>
    <w:rsid w:val="00546A96"/>
    <w:rsid w:val="00547045"/>
    <w:rsid w:val="00547A73"/>
    <w:rsid w:val="005501B9"/>
    <w:rsid w:val="00550AAB"/>
    <w:rsid w:val="00550D9D"/>
    <w:rsid w:val="00550FD7"/>
    <w:rsid w:val="005510A0"/>
    <w:rsid w:val="00551155"/>
    <w:rsid w:val="005513A4"/>
    <w:rsid w:val="00551498"/>
    <w:rsid w:val="005516B6"/>
    <w:rsid w:val="00551A58"/>
    <w:rsid w:val="00551B95"/>
    <w:rsid w:val="005523FC"/>
    <w:rsid w:val="00552774"/>
    <w:rsid w:val="00552F33"/>
    <w:rsid w:val="00553043"/>
    <w:rsid w:val="005532CB"/>
    <w:rsid w:val="00553311"/>
    <w:rsid w:val="00554633"/>
    <w:rsid w:val="00554BE8"/>
    <w:rsid w:val="00555265"/>
    <w:rsid w:val="0055527D"/>
    <w:rsid w:val="00555396"/>
    <w:rsid w:val="00555A88"/>
    <w:rsid w:val="00555A9F"/>
    <w:rsid w:val="0055624B"/>
    <w:rsid w:val="005564B1"/>
    <w:rsid w:val="005566F0"/>
    <w:rsid w:val="00557677"/>
    <w:rsid w:val="00557D90"/>
    <w:rsid w:val="00557E35"/>
    <w:rsid w:val="00560601"/>
    <w:rsid w:val="005606BC"/>
    <w:rsid w:val="00560F15"/>
    <w:rsid w:val="0056142A"/>
    <w:rsid w:val="005615CB"/>
    <w:rsid w:val="00561E45"/>
    <w:rsid w:val="00561FE6"/>
    <w:rsid w:val="005620B2"/>
    <w:rsid w:val="00562262"/>
    <w:rsid w:val="005625C4"/>
    <w:rsid w:val="0056265E"/>
    <w:rsid w:val="005628B0"/>
    <w:rsid w:val="005628BC"/>
    <w:rsid w:val="00562DA4"/>
    <w:rsid w:val="00562FF9"/>
    <w:rsid w:val="005631AD"/>
    <w:rsid w:val="00563318"/>
    <w:rsid w:val="00563B3D"/>
    <w:rsid w:val="00563DBB"/>
    <w:rsid w:val="0056429C"/>
    <w:rsid w:val="00564635"/>
    <w:rsid w:val="005646EE"/>
    <w:rsid w:val="00565A5B"/>
    <w:rsid w:val="0056601E"/>
    <w:rsid w:val="005664D4"/>
    <w:rsid w:val="005665D3"/>
    <w:rsid w:val="00566A8A"/>
    <w:rsid w:val="00566AA9"/>
    <w:rsid w:val="00566B0D"/>
    <w:rsid w:val="005700E4"/>
    <w:rsid w:val="00570120"/>
    <w:rsid w:val="00570B1A"/>
    <w:rsid w:val="00570FBE"/>
    <w:rsid w:val="0057102F"/>
    <w:rsid w:val="00571243"/>
    <w:rsid w:val="005712E9"/>
    <w:rsid w:val="00571BF3"/>
    <w:rsid w:val="005720A8"/>
    <w:rsid w:val="00572191"/>
    <w:rsid w:val="00572DBE"/>
    <w:rsid w:val="0057328F"/>
    <w:rsid w:val="005737B4"/>
    <w:rsid w:val="005738EF"/>
    <w:rsid w:val="005738F7"/>
    <w:rsid w:val="00573A2A"/>
    <w:rsid w:val="0057432E"/>
    <w:rsid w:val="00574632"/>
    <w:rsid w:val="00574789"/>
    <w:rsid w:val="00574860"/>
    <w:rsid w:val="0057494D"/>
    <w:rsid w:val="00574E37"/>
    <w:rsid w:val="005752A0"/>
    <w:rsid w:val="00575E5A"/>
    <w:rsid w:val="00575FBA"/>
    <w:rsid w:val="0057645A"/>
    <w:rsid w:val="005767C0"/>
    <w:rsid w:val="00576A3C"/>
    <w:rsid w:val="005774A7"/>
    <w:rsid w:val="00577802"/>
    <w:rsid w:val="00577A17"/>
    <w:rsid w:val="00577E10"/>
    <w:rsid w:val="00581229"/>
    <w:rsid w:val="0058128B"/>
    <w:rsid w:val="005813AA"/>
    <w:rsid w:val="005813B1"/>
    <w:rsid w:val="00581B6E"/>
    <w:rsid w:val="00581D9A"/>
    <w:rsid w:val="00582A91"/>
    <w:rsid w:val="005830F2"/>
    <w:rsid w:val="00583237"/>
    <w:rsid w:val="0058388A"/>
    <w:rsid w:val="00583A45"/>
    <w:rsid w:val="00584521"/>
    <w:rsid w:val="0058456B"/>
    <w:rsid w:val="0058492A"/>
    <w:rsid w:val="00584CE1"/>
    <w:rsid w:val="00584D49"/>
    <w:rsid w:val="00585418"/>
    <w:rsid w:val="00585748"/>
    <w:rsid w:val="00585953"/>
    <w:rsid w:val="005862BF"/>
    <w:rsid w:val="005863CF"/>
    <w:rsid w:val="00587461"/>
    <w:rsid w:val="00587BA2"/>
    <w:rsid w:val="00587E5B"/>
    <w:rsid w:val="005900E6"/>
    <w:rsid w:val="00590733"/>
    <w:rsid w:val="00590A82"/>
    <w:rsid w:val="00590AA7"/>
    <w:rsid w:val="00590F88"/>
    <w:rsid w:val="0059115E"/>
    <w:rsid w:val="005914A4"/>
    <w:rsid w:val="005915FE"/>
    <w:rsid w:val="00591BED"/>
    <w:rsid w:val="0059202F"/>
    <w:rsid w:val="0059205F"/>
    <w:rsid w:val="00592834"/>
    <w:rsid w:val="00592AF8"/>
    <w:rsid w:val="00592D28"/>
    <w:rsid w:val="00592F1C"/>
    <w:rsid w:val="0059313F"/>
    <w:rsid w:val="0059315A"/>
    <w:rsid w:val="0059350A"/>
    <w:rsid w:val="00593B88"/>
    <w:rsid w:val="00593C7B"/>
    <w:rsid w:val="005940D9"/>
    <w:rsid w:val="00594C9E"/>
    <w:rsid w:val="005954A3"/>
    <w:rsid w:val="00595AE1"/>
    <w:rsid w:val="0059628F"/>
    <w:rsid w:val="0059665F"/>
    <w:rsid w:val="005968FA"/>
    <w:rsid w:val="00597048"/>
    <w:rsid w:val="005974AE"/>
    <w:rsid w:val="00597568"/>
    <w:rsid w:val="0059775C"/>
    <w:rsid w:val="00597983"/>
    <w:rsid w:val="00597AF3"/>
    <w:rsid w:val="00597EC1"/>
    <w:rsid w:val="005A0E87"/>
    <w:rsid w:val="005A0F0B"/>
    <w:rsid w:val="005A1020"/>
    <w:rsid w:val="005A1380"/>
    <w:rsid w:val="005A1805"/>
    <w:rsid w:val="005A1D0C"/>
    <w:rsid w:val="005A2373"/>
    <w:rsid w:val="005A2907"/>
    <w:rsid w:val="005A2952"/>
    <w:rsid w:val="005A29FD"/>
    <w:rsid w:val="005A2BFA"/>
    <w:rsid w:val="005A2FCD"/>
    <w:rsid w:val="005A309D"/>
    <w:rsid w:val="005A3566"/>
    <w:rsid w:val="005A3591"/>
    <w:rsid w:val="005A3734"/>
    <w:rsid w:val="005A3A99"/>
    <w:rsid w:val="005A3B5D"/>
    <w:rsid w:val="005A4033"/>
    <w:rsid w:val="005A4556"/>
    <w:rsid w:val="005A45E9"/>
    <w:rsid w:val="005A4CB2"/>
    <w:rsid w:val="005A519D"/>
    <w:rsid w:val="005A55F1"/>
    <w:rsid w:val="005A5A90"/>
    <w:rsid w:val="005A5EA6"/>
    <w:rsid w:val="005A60B3"/>
    <w:rsid w:val="005A6803"/>
    <w:rsid w:val="005A6B86"/>
    <w:rsid w:val="005A6F8B"/>
    <w:rsid w:val="005A9AC6"/>
    <w:rsid w:val="005B015E"/>
    <w:rsid w:val="005B023D"/>
    <w:rsid w:val="005B0620"/>
    <w:rsid w:val="005B0A7C"/>
    <w:rsid w:val="005B0F31"/>
    <w:rsid w:val="005B162C"/>
    <w:rsid w:val="005B16DB"/>
    <w:rsid w:val="005B265E"/>
    <w:rsid w:val="005B299A"/>
    <w:rsid w:val="005B2BA2"/>
    <w:rsid w:val="005B2E9F"/>
    <w:rsid w:val="005B364A"/>
    <w:rsid w:val="005B377B"/>
    <w:rsid w:val="005B405D"/>
    <w:rsid w:val="005B4419"/>
    <w:rsid w:val="005B448E"/>
    <w:rsid w:val="005B4720"/>
    <w:rsid w:val="005B480B"/>
    <w:rsid w:val="005B4813"/>
    <w:rsid w:val="005B4B9B"/>
    <w:rsid w:val="005B5047"/>
    <w:rsid w:val="005B5099"/>
    <w:rsid w:val="005B5551"/>
    <w:rsid w:val="005B5564"/>
    <w:rsid w:val="005B585C"/>
    <w:rsid w:val="005B58D0"/>
    <w:rsid w:val="005B5950"/>
    <w:rsid w:val="005B617D"/>
    <w:rsid w:val="005B64E8"/>
    <w:rsid w:val="005B65D4"/>
    <w:rsid w:val="005B69CB"/>
    <w:rsid w:val="005B6A60"/>
    <w:rsid w:val="005B6D04"/>
    <w:rsid w:val="005B7205"/>
    <w:rsid w:val="005B7793"/>
    <w:rsid w:val="005B7868"/>
    <w:rsid w:val="005C059C"/>
    <w:rsid w:val="005C0E81"/>
    <w:rsid w:val="005C11D2"/>
    <w:rsid w:val="005C124E"/>
    <w:rsid w:val="005C1A7E"/>
    <w:rsid w:val="005C21CC"/>
    <w:rsid w:val="005C2984"/>
    <w:rsid w:val="005C2E1D"/>
    <w:rsid w:val="005C343C"/>
    <w:rsid w:val="005C355D"/>
    <w:rsid w:val="005C3888"/>
    <w:rsid w:val="005C396D"/>
    <w:rsid w:val="005C3A99"/>
    <w:rsid w:val="005C3C17"/>
    <w:rsid w:val="005C4080"/>
    <w:rsid w:val="005C445D"/>
    <w:rsid w:val="005C486F"/>
    <w:rsid w:val="005C4C64"/>
    <w:rsid w:val="005C4D9E"/>
    <w:rsid w:val="005C4EBC"/>
    <w:rsid w:val="005C5A77"/>
    <w:rsid w:val="005C5D50"/>
    <w:rsid w:val="005C5DC7"/>
    <w:rsid w:val="005C5EC5"/>
    <w:rsid w:val="005C604C"/>
    <w:rsid w:val="005C60B0"/>
    <w:rsid w:val="005C68CD"/>
    <w:rsid w:val="005C69C3"/>
    <w:rsid w:val="005C7246"/>
    <w:rsid w:val="005C797A"/>
    <w:rsid w:val="005C7D4D"/>
    <w:rsid w:val="005C7E6D"/>
    <w:rsid w:val="005C7ED6"/>
    <w:rsid w:val="005C7F4B"/>
    <w:rsid w:val="005C7F51"/>
    <w:rsid w:val="005D0636"/>
    <w:rsid w:val="005D0C2A"/>
    <w:rsid w:val="005D104B"/>
    <w:rsid w:val="005D1916"/>
    <w:rsid w:val="005D1E9A"/>
    <w:rsid w:val="005D232C"/>
    <w:rsid w:val="005D23E5"/>
    <w:rsid w:val="005D24E5"/>
    <w:rsid w:val="005D2B72"/>
    <w:rsid w:val="005D2D28"/>
    <w:rsid w:val="005D3F37"/>
    <w:rsid w:val="005D41A1"/>
    <w:rsid w:val="005D48A0"/>
    <w:rsid w:val="005D4BF1"/>
    <w:rsid w:val="005D5AA4"/>
    <w:rsid w:val="005D5E25"/>
    <w:rsid w:val="005D5F41"/>
    <w:rsid w:val="005D60C7"/>
    <w:rsid w:val="005D6450"/>
    <w:rsid w:val="005D65BA"/>
    <w:rsid w:val="005D69E5"/>
    <w:rsid w:val="005D735F"/>
    <w:rsid w:val="005D7B76"/>
    <w:rsid w:val="005D7CBB"/>
    <w:rsid w:val="005D7E1B"/>
    <w:rsid w:val="005DCA00"/>
    <w:rsid w:val="005E0433"/>
    <w:rsid w:val="005E090D"/>
    <w:rsid w:val="005E0A1E"/>
    <w:rsid w:val="005E0C78"/>
    <w:rsid w:val="005E0FEE"/>
    <w:rsid w:val="005E113C"/>
    <w:rsid w:val="005E11EF"/>
    <w:rsid w:val="005E133C"/>
    <w:rsid w:val="005E15CB"/>
    <w:rsid w:val="005E1877"/>
    <w:rsid w:val="005E1926"/>
    <w:rsid w:val="005E195C"/>
    <w:rsid w:val="005E241D"/>
    <w:rsid w:val="005E2620"/>
    <w:rsid w:val="005E27D9"/>
    <w:rsid w:val="005E294C"/>
    <w:rsid w:val="005E2C96"/>
    <w:rsid w:val="005E2D5E"/>
    <w:rsid w:val="005E2D70"/>
    <w:rsid w:val="005E2F64"/>
    <w:rsid w:val="005E31EA"/>
    <w:rsid w:val="005E32A3"/>
    <w:rsid w:val="005E377F"/>
    <w:rsid w:val="005E378C"/>
    <w:rsid w:val="005E3C12"/>
    <w:rsid w:val="005E3E87"/>
    <w:rsid w:val="005E430E"/>
    <w:rsid w:val="005E48DE"/>
    <w:rsid w:val="005E4D75"/>
    <w:rsid w:val="005E5109"/>
    <w:rsid w:val="005E516C"/>
    <w:rsid w:val="005E51BA"/>
    <w:rsid w:val="005E5A82"/>
    <w:rsid w:val="005E5D4E"/>
    <w:rsid w:val="005E5ED0"/>
    <w:rsid w:val="005E6380"/>
    <w:rsid w:val="005E685A"/>
    <w:rsid w:val="005E7247"/>
    <w:rsid w:val="005E7871"/>
    <w:rsid w:val="005E7D71"/>
    <w:rsid w:val="005E7DAE"/>
    <w:rsid w:val="005F02FB"/>
    <w:rsid w:val="005F0436"/>
    <w:rsid w:val="005F04E6"/>
    <w:rsid w:val="005F067A"/>
    <w:rsid w:val="005F0A39"/>
    <w:rsid w:val="005F0B91"/>
    <w:rsid w:val="005F24BB"/>
    <w:rsid w:val="005F288D"/>
    <w:rsid w:val="005F29BC"/>
    <w:rsid w:val="005F29E3"/>
    <w:rsid w:val="005F318A"/>
    <w:rsid w:val="005F32E0"/>
    <w:rsid w:val="005F38CE"/>
    <w:rsid w:val="005F3991"/>
    <w:rsid w:val="005F3A24"/>
    <w:rsid w:val="005F3D93"/>
    <w:rsid w:val="005F3DCD"/>
    <w:rsid w:val="005F3EF8"/>
    <w:rsid w:val="005F4373"/>
    <w:rsid w:val="005F4429"/>
    <w:rsid w:val="005F4490"/>
    <w:rsid w:val="005F4640"/>
    <w:rsid w:val="005F4881"/>
    <w:rsid w:val="005F4ACF"/>
    <w:rsid w:val="005F5588"/>
    <w:rsid w:val="005F5EFB"/>
    <w:rsid w:val="005F5FB8"/>
    <w:rsid w:val="005F610A"/>
    <w:rsid w:val="005F68B4"/>
    <w:rsid w:val="005F6A42"/>
    <w:rsid w:val="005F6CE5"/>
    <w:rsid w:val="005F7307"/>
    <w:rsid w:val="005F7AE8"/>
    <w:rsid w:val="005F7BAA"/>
    <w:rsid w:val="005F7C54"/>
    <w:rsid w:val="006003E0"/>
    <w:rsid w:val="00600540"/>
    <w:rsid w:val="00600E69"/>
    <w:rsid w:val="00600F6A"/>
    <w:rsid w:val="00601207"/>
    <w:rsid w:val="006013B0"/>
    <w:rsid w:val="006013B9"/>
    <w:rsid w:val="00601850"/>
    <w:rsid w:val="00601910"/>
    <w:rsid w:val="00601B5F"/>
    <w:rsid w:val="00601B60"/>
    <w:rsid w:val="00601CE1"/>
    <w:rsid w:val="00602146"/>
    <w:rsid w:val="006021F7"/>
    <w:rsid w:val="006027D3"/>
    <w:rsid w:val="00602DA2"/>
    <w:rsid w:val="006035A5"/>
    <w:rsid w:val="00603E2D"/>
    <w:rsid w:val="00603F82"/>
    <w:rsid w:val="00604A9E"/>
    <w:rsid w:val="00604F25"/>
    <w:rsid w:val="00605921"/>
    <w:rsid w:val="0060648B"/>
    <w:rsid w:val="00607AB8"/>
    <w:rsid w:val="00607D67"/>
    <w:rsid w:val="00610B92"/>
    <w:rsid w:val="00610BD3"/>
    <w:rsid w:val="006112E2"/>
    <w:rsid w:val="00612512"/>
    <w:rsid w:val="00612AA6"/>
    <w:rsid w:val="00612BA4"/>
    <w:rsid w:val="00613237"/>
    <w:rsid w:val="006138EF"/>
    <w:rsid w:val="00613BD9"/>
    <w:rsid w:val="006146EE"/>
    <w:rsid w:val="00614E7D"/>
    <w:rsid w:val="00615112"/>
    <w:rsid w:val="006152CE"/>
    <w:rsid w:val="0061645A"/>
    <w:rsid w:val="00616F05"/>
    <w:rsid w:val="00617B13"/>
    <w:rsid w:val="00617C51"/>
    <w:rsid w:val="00617E14"/>
    <w:rsid w:val="00617E72"/>
    <w:rsid w:val="00620457"/>
    <w:rsid w:val="00620485"/>
    <w:rsid w:val="00620927"/>
    <w:rsid w:val="00620E2E"/>
    <w:rsid w:val="00620FE7"/>
    <w:rsid w:val="006218FB"/>
    <w:rsid w:val="00621DC0"/>
    <w:rsid w:val="00621F30"/>
    <w:rsid w:val="0062273F"/>
    <w:rsid w:val="00622A2A"/>
    <w:rsid w:val="00622BED"/>
    <w:rsid w:val="00622C13"/>
    <w:rsid w:val="00623AA8"/>
    <w:rsid w:val="00623B65"/>
    <w:rsid w:val="00624168"/>
    <w:rsid w:val="006258B3"/>
    <w:rsid w:val="006267A6"/>
    <w:rsid w:val="0062696B"/>
    <w:rsid w:val="006269CF"/>
    <w:rsid w:val="006271D1"/>
    <w:rsid w:val="00627314"/>
    <w:rsid w:val="00627771"/>
    <w:rsid w:val="00627AB0"/>
    <w:rsid w:val="00630395"/>
    <w:rsid w:val="0063098D"/>
    <w:rsid w:val="00630E65"/>
    <w:rsid w:val="00631FFD"/>
    <w:rsid w:val="00632491"/>
    <w:rsid w:val="0063296D"/>
    <w:rsid w:val="00632B1A"/>
    <w:rsid w:val="00632BF7"/>
    <w:rsid w:val="00632C35"/>
    <w:rsid w:val="00632E93"/>
    <w:rsid w:val="006336F1"/>
    <w:rsid w:val="006342B9"/>
    <w:rsid w:val="00634584"/>
    <w:rsid w:val="006345E6"/>
    <w:rsid w:val="00634C11"/>
    <w:rsid w:val="00635079"/>
    <w:rsid w:val="00635764"/>
    <w:rsid w:val="00635A56"/>
    <w:rsid w:val="00636470"/>
    <w:rsid w:val="0063684A"/>
    <w:rsid w:val="006369E3"/>
    <w:rsid w:val="00636B0B"/>
    <w:rsid w:val="00636BAB"/>
    <w:rsid w:val="00636D4C"/>
    <w:rsid w:val="00636F97"/>
    <w:rsid w:val="006401E5"/>
    <w:rsid w:val="006404A8"/>
    <w:rsid w:val="0064087C"/>
    <w:rsid w:val="00640D33"/>
    <w:rsid w:val="00640DFB"/>
    <w:rsid w:val="00641014"/>
    <w:rsid w:val="00641453"/>
    <w:rsid w:val="006414E7"/>
    <w:rsid w:val="006415D8"/>
    <w:rsid w:val="00641A7F"/>
    <w:rsid w:val="00641F6B"/>
    <w:rsid w:val="00642299"/>
    <w:rsid w:val="00642390"/>
    <w:rsid w:val="00642545"/>
    <w:rsid w:val="00642D5C"/>
    <w:rsid w:val="006430FF"/>
    <w:rsid w:val="0064319F"/>
    <w:rsid w:val="00643315"/>
    <w:rsid w:val="00643339"/>
    <w:rsid w:val="0064352A"/>
    <w:rsid w:val="0064360B"/>
    <w:rsid w:val="0064360D"/>
    <w:rsid w:val="00643AAF"/>
    <w:rsid w:val="00643F50"/>
    <w:rsid w:val="00643FA1"/>
    <w:rsid w:val="00644369"/>
    <w:rsid w:val="00645794"/>
    <w:rsid w:val="00645C83"/>
    <w:rsid w:val="00646DFB"/>
    <w:rsid w:val="00647018"/>
    <w:rsid w:val="00647B32"/>
    <w:rsid w:val="00647BB3"/>
    <w:rsid w:val="00648654"/>
    <w:rsid w:val="006501F4"/>
    <w:rsid w:val="006502BC"/>
    <w:rsid w:val="006507A4"/>
    <w:rsid w:val="00650B9A"/>
    <w:rsid w:val="00651009"/>
    <w:rsid w:val="00651443"/>
    <w:rsid w:val="00651F61"/>
    <w:rsid w:val="0065354C"/>
    <w:rsid w:val="00653F70"/>
    <w:rsid w:val="006543A4"/>
    <w:rsid w:val="006545AE"/>
    <w:rsid w:val="00654B45"/>
    <w:rsid w:val="00654DFF"/>
    <w:rsid w:val="0065542D"/>
    <w:rsid w:val="006559FD"/>
    <w:rsid w:val="00656004"/>
    <w:rsid w:val="006563E7"/>
    <w:rsid w:val="0065682D"/>
    <w:rsid w:val="00656A0D"/>
    <w:rsid w:val="00656A4B"/>
    <w:rsid w:val="00656C0F"/>
    <w:rsid w:val="00656F5E"/>
    <w:rsid w:val="00657066"/>
    <w:rsid w:val="00660846"/>
    <w:rsid w:val="006613B8"/>
    <w:rsid w:val="00661472"/>
    <w:rsid w:val="00661B77"/>
    <w:rsid w:val="00662102"/>
    <w:rsid w:val="00662215"/>
    <w:rsid w:val="0066232F"/>
    <w:rsid w:val="006623D1"/>
    <w:rsid w:val="0066260A"/>
    <w:rsid w:val="00662809"/>
    <w:rsid w:val="00662A11"/>
    <w:rsid w:val="00662BEA"/>
    <w:rsid w:val="006636F9"/>
    <w:rsid w:val="00663BB9"/>
    <w:rsid w:val="00664370"/>
    <w:rsid w:val="006645A6"/>
    <w:rsid w:val="006646FE"/>
    <w:rsid w:val="006647C5"/>
    <w:rsid w:val="006649B6"/>
    <w:rsid w:val="00664ABB"/>
    <w:rsid w:val="00664C44"/>
    <w:rsid w:val="00665370"/>
    <w:rsid w:val="0066548A"/>
    <w:rsid w:val="006657D6"/>
    <w:rsid w:val="006658DD"/>
    <w:rsid w:val="00665956"/>
    <w:rsid w:val="00665FF1"/>
    <w:rsid w:val="006665B9"/>
    <w:rsid w:val="00666B11"/>
    <w:rsid w:val="00666C3E"/>
    <w:rsid w:val="00667684"/>
    <w:rsid w:val="006702DD"/>
    <w:rsid w:val="006708B8"/>
    <w:rsid w:val="00670D4F"/>
    <w:rsid w:val="00670E00"/>
    <w:rsid w:val="00670E36"/>
    <w:rsid w:val="0067174D"/>
    <w:rsid w:val="00671C6E"/>
    <w:rsid w:val="00671FCA"/>
    <w:rsid w:val="006724C9"/>
    <w:rsid w:val="0067287B"/>
    <w:rsid w:val="00672A14"/>
    <w:rsid w:val="00672C32"/>
    <w:rsid w:val="00673560"/>
    <w:rsid w:val="00673B71"/>
    <w:rsid w:val="00674072"/>
    <w:rsid w:val="00674346"/>
    <w:rsid w:val="00674447"/>
    <w:rsid w:val="0067473B"/>
    <w:rsid w:val="00674A9A"/>
    <w:rsid w:val="00674EAD"/>
    <w:rsid w:val="00675AF0"/>
    <w:rsid w:val="00675B83"/>
    <w:rsid w:val="00675D0E"/>
    <w:rsid w:val="006764A4"/>
    <w:rsid w:val="006766FF"/>
    <w:rsid w:val="00676BA3"/>
    <w:rsid w:val="00677C31"/>
    <w:rsid w:val="00677FDE"/>
    <w:rsid w:val="00680416"/>
    <w:rsid w:val="006807FB"/>
    <w:rsid w:val="006812FC"/>
    <w:rsid w:val="006815ED"/>
    <w:rsid w:val="0068162D"/>
    <w:rsid w:val="00681DA1"/>
    <w:rsid w:val="006821D0"/>
    <w:rsid w:val="0068276B"/>
    <w:rsid w:val="0068289E"/>
    <w:rsid w:val="00682B31"/>
    <w:rsid w:val="00682BC6"/>
    <w:rsid w:val="00682E64"/>
    <w:rsid w:val="00682ED0"/>
    <w:rsid w:val="0068330D"/>
    <w:rsid w:val="00683A71"/>
    <w:rsid w:val="00683CDE"/>
    <w:rsid w:val="00684F4E"/>
    <w:rsid w:val="00684F66"/>
    <w:rsid w:val="00685C58"/>
    <w:rsid w:val="00685D9C"/>
    <w:rsid w:val="00686024"/>
    <w:rsid w:val="00686034"/>
    <w:rsid w:val="006860E8"/>
    <w:rsid w:val="00687AA6"/>
    <w:rsid w:val="00687B19"/>
    <w:rsid w:val="006905DB"/>
    <w:rsid w:val="00690A5C"/>
    <w:rsid w:val="00690E42"/>
    <w:rsid w:val="006914C3"/>
    <w:rsid w:val="0069202E"/>
    <w:rsid w:val="006929BE"/>
    <w:rsid w:val="00692A4A"/>
    <w:rsid w:val="00692BAA"/>
    <w:rsid w:val="00692F51"/>
    <w:rsid w:val="00694225"/>
    <w:rsid w:val="00694B5A"/>
    <w:rsid w:val="00694D12"/>
    <w:rsid w:val="0069524A"/>
    <w:rsid w:val="006956EA"/>
    <w:rsid w:val="00695779"/>
    <w:rsid w:val="00695AEB"/>
    <w:rsid w:val="006960B0"/>
    <w:rsid w:val="00696309"/>
    <w:rsid w:val="006963CC"/>
    <w:rsid w:val="00696448"/>
    <w:rsid w:val="00696F0C"/>
    <w:rsid w:val="00697125"/>
    <w:rsid w:val="0069724E"/>
    <w:rsid w:val="006979C6"/>
    <w:rsid w:val="006A0628"/>
    <w:rsid w:val="006A0843"/>
    <w:rsid w:val="006A0904"/>
    <w:rsid w:val="006A0D71"/>
    <w:rsid w:val="006A11F7"/>
    <w:rsid w:val="006A1449"/>
    <w:rsid w:val="006A1F92"/>
    <w:rsid w:val="006A2B88"/>
    <w:rsid w:val="006A31EA"/>
    <w:rsid w:val="006A32F1"/>
    <w:rsid w:val="006A40AC"/>
    <w:rsid w:val="006A4959"/>
    <w:rsid w:val="006A532B"/>
    <w:rsid w:val="006A5967"/>
    <w:rsid w:val="006A6882"/>
    <w:rsid w:val="006A6C48"/>
    <w:rsid w:val="006A6F26"/>
    <w:rsid w:val="006A6FD3"/>
    <w:rsid w:val="006A74FC"/>
    <w:rsid w:val="006A774C"/>
    <w:rsid w:val="006A77B9"/>
    <w:rsid w:val="006B03AB"/>
    <w:rsid w:val="006B0738"/>
    <w:rsid w:val="006B081F"/>
    <w:rsid w:val="006B0DEC"/>
    <w:rsid w:val="006B0E8C"/>
    <w:rsid w:val="006B0FA7"/>
    <w:rsid w:val="006B1288"/>
    <w:rsid w:val="006B1384"/>
    <w:rsid w:val="006B1A7F"/>
    <w:rsid w:val="006B1ED1"/>
    <w:rsid w:val="006B2082"/>
    <w:rsid w:val="006B2DD6"/>
    <w:rsid w:val="006B2F1F"/>
    <w:rsid w:val="006B3169"/>
    <w:rsid w:val="006B36B8"/>
    <w:rsid w:val="006B44EF"/>
    <w:rsid w:val="006B4500"/>
    <w:rsid w:val="006B457B"/>
    <w:rsid w:val="006B45C9"/>
    <w:rsid w:val="006B543B"/>
    <w:rsid w:val="006B5B26"/>
    <w:rsid w:val="006B60DC"/>
    <w:rsid w:val="006B63EB"/>
    <w:rsid w:val="006B6516"/>
    <w:rsid w:val="006B6874"/>
    <w:rsid w:val="006B6940"/>
    <w:rsid w:val="006B6AEE"/>
    <w:rsid w:val="006B6C0A"/>
    <w:rsid w:val="006B7696"/>
    <w:rsid w:val="006B7FA5"/>
    <w:rsid w:val="006C0530"/>
    <w:rsid w:val="006C0786"/>
    <w:rsid w:val="006C0A95"/>
    <w:rsid w:val="006C1105"/>
    <w:rsid w:val="006C15C6"/>
    <w:rsid w:val="006C1B18"/>
    <w:rsid w:val="006C1C41"/>
    <w:rsid w:val="006C1E4D"/>
    <w:rsid w:val="006C1F35"/>
    <w:rsid w:val="006C305D"/>
    <w:rsid w:val="006C3147"/>
    <w:rsid w:val="006C39A4"/>
    <w:rsid w:val="006C3DC5"/>
    <w:rsid w:val="006C41E0"/>
    <w:rsid w:val="006C43D8"/>
    <w:rsid w:val="006C4A14"/>
    <w:rsid w:val="006C50E3"/>
    <w:rsid w:val="006C5185"/>
    <w:rsid w:val="006C528A"/>
    <w:rsid w:val="006C5709"/>
    <w:rsid w:val="006C5A42"/>
    <w:rsid w:val="006C5C3E"/>
    <w:rsid w:val="006C6C6A"/>
    <w:rsid w:val="006C7E51"/>
    <w:rsid w:val="006D06D7"/>
    <w:rsid w:val="006D115B"/>
    <w:rsid w:val="006D16BE"/>
    <w:rsid w:val="006D1C81"/>
    <w:rsid w:val="006D2020"/>
    <w:rsid w:val="006D27AD"/>
    <w:rsid w:val="006D2C1C"/>
    <w:rsid w:val="006D2C5E"/>
    <w:rsid w:val="006D3477"/>
    <w:rsid w:val="006D34B3"/>
    <w:rsid w:val="006D3829"/>
    <w:rsid w:val="006D3B3D"/>
    <w:rsid w:val="006D433D"/>
    <w:rsid w:val="006D43E4"/>
    <w:rsid w:val="006D4700"/>
    <w:rsid w:val="006D47D2"/>
    <w:rsid w:val="006D4BCF"/>
    <w:rsid w:val="006D4CE1"/>
    <w:rsid w:val="006D51CE"/>
    <w:rsid w:val="006D53BE"/>
    <w:rsid w:val="006D572A"/>
    <w:rsid w:val="006D5B76"/>
    <w:rsid w:val="006D5E49"/>
    <w:rsid w:val="006D6193"/>
    <w:rsid w:val="006D6A58"/>
    <w:rsid w:val="006D6C7B"/>
    <w:rsid w:val="006D72CB"/>
    <w:rsid w:val="006D7489"/>
    <w:rsid w:val="006D754C"/>
    <w:rsid w:val="006D7911"/>
    <w:rsid w:val="006D7944"/>
    <w:rsid w:val="006D7D12"/>
    <w:rsid w:val="006D7D8D"/>
    <w:rsid w:val="006E0007"/>
    <w:rsid w:val="006E037C"/>
    <w:rsid w:val="006E0D38"/>
    <w:rsid w:val="006E0F17"/>
    <w:rsid w:val="006E0F1C"/>
    <w:rsid w:val="006E10D3"/>
    <w:rsid w:val="006E1146"/>
    <w:rsid w:val="006E15A7"/>
    <w:rsid w:val="006E165E"/>
    <w:rsid w:val="006E17D1"/>
    <w:rsid w:val="006E1D4B"/>
    <w:rsid w:val="006E1FBF"/>
    <w:rsid w:val="006E2281"/>
    <w:rsid w:val="006E22AF"/>
    <w:rsid w:val="006E22EC"/>
    <w:rsid w:val="006E2876"/>
    <w:rsid w:val="006E2AC7"/>
    <w:rsid w:val="006E3135"/>
    <w:rsid w:val="006E4229"/>
    <w:rsid w:val="006E4257"/>
    <w:rsid w:val="006E459F"/>
    <w:rsid w:val="006E48D1"/>
    <w:rsid w:val="006E4F0A"/>
    <w:rsid w:val="006E5466"/>
    <w:rsid w:val="006E56AB"/>
    <w:rsid w:val="006E61FD"/>
    <w:rsid w:val="006E63B1"/>
    <w:rsid w:val="006E685A"/>
    <w:rsid w:val="006E70A7"/>
    <w:rsid w:val="006E754B"/>
    <w:rsid w:val="006F1250"/>
    <w:rsid w:val="006F170D"/>
    <w:rsid w:val="006F1D0A"/>
    <w:rsid w:val="006F2229"/>
    <w:rsid w:val="006F23A2"/>
    <w:rsid w:val="006F299F"/>
    <w:rsid w:val="006F302D"/>
    <w:rsid w:val="006F31D4"/>
    <w:rsid w:val="006F326C"/>
    <w:rsid w:val="006F3484"/>
    <w:rsid w:val="006F3711"/>
    <w:rsid w:val="006F3918"/>
    <w:rsid w:val="006F39FA"/>
    <w:rsid w:val="006F3C32"/>
    <w:rsid w:val="006F3F28"/>
    <w:rsid w:val="006F44F5"/>
    <w:rsid w:val="006F46AF"/>
    <w:rsid w:val="006F48A3"/>
    <w:rsid w:val="006F4BE7"/>
    <w:rsid w:val="006F4E23"/>
    <w:rsid w:val="006F53F1"/>
    <w:rsid w:val="006F55E1"/>
    <w:rsid w:val="006F5794"/>
    <w:rsid w:val="006F590B"/>
    <w:rsid w:val="006F610D"/>
    <w:rsid w:val="006F6B23"/>
    <w:rsid w:val="006F6C0F"/>
    <w:rsid w:val="006F6FCA"/>
    <w:rsid w:val="006F73A6"/>
    <w:rsid w:val="006F7C8C"/>
    <w:rsid w:val="006F7DEB"/>
    <w:rsid w:val="006F7DFC"/>
    <w:rsid w:val="006F7FB8"/>
    <w:rsid w:val="007001B7"/>
    <w:rsid w:val="007001B9"/>
    <w:rsid w:val="00700D0C"/>
    <w:rsid w:val="007014E9"/>
    <w:rsid w:val="00701A0E"/>
    <w:rsid w:val="00701A57"/>
    <w:rsid w:val="00702621"/>
    <w:rsid w:val="00702782"/>
    <w:rsid w:val="00702E2A"/>
    <w:rsid w:val="0070317B"/>
    <w:rsid w:val="00703229"/>
    <w:rsid w:val="007042A1"/>
    <w:rsid w:val="0070449F"/>
    <w:rsid w:val="00704823"/>
    <w:rsid w:val="007048BB"/>
    <w:rsid w:val="00704C96"/>
    <w:rsid w:val="00704CAB"/>
    <w:rsid w:val="00704E87"/>
    <w:rsid w:val="0070520F"/>
    <w:rsid w:val="00705227"/>
    <w:rsid w:val="00705414"/>
    <w:rsid w:val="00705560"/>
    <w:rsid w:val="00705668"/>
    <w:rsid w:val="00705A9E"/>
    <w:rsid w:val="0070630C"/>
    <w:rsid w:val="00706376"/>
    <w:rsid w:val="0070643D"/>
    <w:rsid w:val="007066CF"/>
    <w:rsid w:val="00706993"/>
    <w:rsid w:val="00706BC3"/>
    <w:rsid w:val="00706C87"/>
    <w:rsid w:val="0070711D"/>
    <w:rsid w:val="00707346"/>
    <w:rsid w:val="00710212"/>
    <w:rsid w:val="00710519"/>
    <w:rsid w:val="00710AE0"/>
    <w:rsid w:val="00710CF4"/>
    <w:rsid w:val="00710D6E"/>
    <w:rsid w:val="00711096"/>
    <w:rsid w:val="00711367"/>
    <w:rsid w:val="007115C8"/>
    <w:rsid w:val="00711740"/>
    <w:rsid w:val="007117F3"/>
    <w:rsid w:val="00712116"/>
    <w:rsid w:val="00712540"/>
    <w:rsid w:val="00712BB7"/>
    <w:rsid w:val="007134ED"/>
    <w:rsid w:val="00714033"/>
    <w:rsid w:val="0071452E"/>
    <w:rsid w:val="007146EE"/>
    <w:rsid w:val="0071502E"/>
    <w:rsid w:val="0071519F"/>
    <w:rsid w:val="007152FA"/>
    <w:rsid w:val="00715770"/>
    <w:rsid w:val="007157D3"/>
    <w:rsid w:val="00715B5C"/>
    <w:rsid w:val="007161E4"/>
    <w:rsid w:val="0071656E"/>
    <w:rsid w:val="0071661D"/>
    <w:rsid w:val="00716727"/>
    <w:rsid w:val="00716735"/>
    <w:rsid w:val="007167AF"/>
    <w:rsid w:val="00716C4A"/>
    <w:rsid w:val="00716F78"/>
    <w:rsid w:val="0071743B"/>
    <w:rsid w:val="0071759F"/>
    <w:rsid w:val="007177B4"/>
    <w:rsid w:val="00720005"/>
    <w:rsid w:val="0072094F"/>
    <w:rsid w:val="00721323"/>
    <w:rsid w:val="00721A4B"/>
    <w:rsid w:val="00721BA8"/>
    <w:rsid w:val="00722386"/>
    <w:rsid w:val="00722545"/>
    <w:rsid w:val="00722CF4"/>
    <w:rsid w:val="00723586"/>
    <w:rsid w:val="00723EF1"/>
    <w:rsid w:val="00723F56"/>
    <w:rsid w:val="007243F0"/>
    <w:rsid w:val="007248F4"/>
    <w:rsid w:val="00724C4A"/>
    <w:rsid w:val="00724E2D"/>
    <w:rsid w:val="0072641F"/>
    <w:rsid w:val="007273A3"/>
    <w:rsid w:val="00727CEE"/>
    <w:rsid w:val="00727D4C"/>
    <w:rsid w:val="00727E2A"/>
    <w:rsid w:val="00730323"/>
    <w:rsid w:val="007303FE"/>
    <w:rsid w:val="00730AF0"/>
    <w:rsid w:val="00731515"/>
    <w:rsid w:val="007322AE"/>
    <w:rsid w:val="0073237C"/>
    <w:rsid w:val="00732675"/>
    <w:rsid w:val="0073271C"/>
    <w:rsid w:val="007331E8"/>
    <w:rsid w:val="00733236"/>
    <w:rsid w:val="007333DC"/>
    <w:rsid w:val="00733763"/>
    <w:rsid w:val="00733E6A"/>
    <w:rsid w:val="00734498"/>
    <w:rsid w:val="00734803"/>
    <w:rsid w:val="00734A27"/>
    <w:rsid w:val="00734CD1"/>
    <w:rsid w:val="00734E98"/>
    <w:rsid w:val="007351BC"/>
    <w:rsid w:val="0073728E"/>
    <w:rsid w:val="007372FF"/>
    <w:rsid w:val="00737665"/>
    <w:rsid w:val="00737C92"/>
    <w:rsid w:val="0074007B"/>
    <w:rsid w:val="007404AE"/>
    <w:rsid w:val="00740623"/>
    <w:rsid w:val="00740B6B"/>
    <w:rsid w:val="00740C41"/>
    <w:rsid w:val="00740F00"/>
    <w:rsid w:val="00740F2B"/>
    <w:rsid w:val="00740F2D"/>
    <w:rsid w:val="00741DA1"/>
    <w:rsid w:val="007421EA"/>
    <w:rsid w:val="00742749"/>
    <w:rsid w:val="007428F5"/>
    <w:rsid w:val="00742CAE"/>
    <w:rsid w:val="00743906"/>
    <w:rsid w:val="00744F4C"/>
    <w:rsid w:val="0074514E"/>
    <w:rsid w:val="007454BA"/>
    <w:rsid w:val="007462D4"/>
    <w:rsid w:val="00746874"/>
    <w:rsid w:val="00746C4F"/>
    <w:rsid w:val="00746FDD"/>
    <w:rsid w:val="00747047"/>
    <w:rsid w:val="0074756B"/>
    <w:rsid w:val="00747992"/>
    <w:rsid w:val="00747B98"/>
    <w:rsid w:val="00747F02"/>
    <w:rsid w:val="00750626"/>
    <w:rsid w:val="00750C0D"/>
    <w:rsid w:val="007512A8"/>
    <w:rsid w:val="00751452"/>
    <w:rsid w:val="0075198E"/>
    <w:rsid w:val="00751A4C"/>
    <w:rsid w:val="00751E8D"/>
    <w:rsid w:val="00751F1D"/>
    <w:rsid w:val="00752B4F"/>
    <w:rsid w:val="00752F3C"/>
    <w:rsid w:val="00752FA8"/>
    <w:rsid w:val="0075321A"/>
    <w:rsid w:val="00753404"/>
    <w:rsid w:val="00754091"/>
    <w:rsid w:val="007543F8"/>
    <w:rsid w:val="0075446A"/>
    <w:rsid w:val="00754B8E"/>
    <w:rsid w:val="00754F8C"/>
    <w:rsid w:val="00756198"/>
    <w:rsid w:val="00756462"/>
    <w:rsid w:val="00756857"/>
    <w:rsid w:val="00756F4F"/>
    <w:rsid w:val="00757832"/>
    <w:rsid w:val="00760B48"/>
    <w:rsid w:val="00760CFD"/>
    <w:rsid w:val="00760DE8"/>
    <w:rsid w:val="00760EAB"/>
    <w:rsid w:val="0076164E"/>
    <w:rsid w:val="00761715"/>
    <w:rsid w:val="00762854"/>
    <w:rsid w:val="00763ACD"/>
    <w:rsid w:val="00763C1E"/>
    <w:rsid w:val="00763C77"/>
    <w:rsid w:val="00763FF2"/>
    <w:rsid w:val="00763FF5"/>
    <w:rsid w:val="007644CD"/>
    <w:rsid w:val="0076457A"/>
    <w:rsid w:val="007648A2"/>
    <w:rsid w:val="00764F1D"/>
    <w:rsid w:val="007655F8"/>
    <w:rsid w:val="007658DF"/>
    <w:rsid w:val="0076591E"/>
    <w:rsid w:val="007662ED"/>
    <w:rsid w:val="007665A8"/>
    <w:rsid w:val="0076667D"/>
    <w:rsid w:val="00766783"/>
    <w:rsid w:val="007668C3"/>
    <w:rsid w:val="00766AC1"/>
    <w:rsid w:val="00766BA7"/>
    <w:rsid w:val="00766C82"/>
    <w:rsid w:val="00767134"/>
    <w:rsid w:val="007674F8"/>
    <w:rsid w:val="00767841"/>
    <w:rsid w:val="00767A93"/>
    <w:rsid w:val="00767DA1"/>
    <w:rsid w:val="00767E7A"/>
    <w:rsid w:val="00767F50"/>
    <w:rsid w:val="0077008E"/>
    <w:rsid w:val="00770828"/>
    <w:rsid w:val="00771254"/>
    <w:rsid w:val="007717B6"/>
    <w:rsid w:val="00771D57"/>
    <w:rsid w:val="00771FD1"/>
    <w:rsid w:val="00772293"/>
    <w:rsid w:val="0077276C"/>
    <w:rsid w:val="00773044"/>
    <w:rsid w:val="0077379A"/>
    <w:rsid w:val="007739F0"/>
    <w:rsid w:val="007742BC"/>
    <w:rsid w:val="0077489E"/>
    <w:rsid w:val="00774D0B"/>
    <w:rsid w:val="00775021"/>
    <w:rsid w:val="00775880"/>
    <w:rsid w:val="00775D7B"/>
    <w:rsid w:val="00775FC3"/>
    <w:rsid w:val="00776130"/>
    <w:rsid w:val="00776299"/>
    <w:rsid w:val="0077674D"/>
    <w:rsid w:val="00776884"/>
    <w:rsid w:val="007771B4"/>
    <w:rsid w:val="00777566"/>
    <w:rsid w:val="007777B8"/>
    <w:rsid w:val="007779D0"/>
    <w:rsid w:val="007803FE"/>
    <w:rsid w:val="00780915"/>
    <w:rsid w:val="00780A2C"/>
    <w:rsid w:val="00780EB3"/>
    <w:rsid w:val="00780F77"/>
    <w:rsid w:val="00781288"/>
    <w:rsid w:val="00781565"/>
    <w:rsid w:val="00781D7E"/>
    <w:rsid w:val="007820EC"/>
    <w:rsid w:val="00782FB7"/>
    <w:rsid w:val="00783D43"/>
    <w:rsid w:val="00783D67"/>
    <w:rsid w:val="00784075"/>
    <w:rsid w:val="00784086"/>
    <w:rsid w:val="0078459A"/>
    <w:rsid w:val="007848F9"/>
    <w:rsid w:val="00784C25"/>
    <w:rsid w:val="00784E99"/>
    <w:rsid w:val="0078581C"/>
    <w:rsid w:val="007859D8"/>
    <w:rsid w:val="007865FA"/>
    <w:rsid w:val="007869A5"/>
    <w:rsid w:val="00786A75"/>
    <w:rsid w:val="007870B0"/>
    <w:rsid w:val="00787815"/>
    <w:rsid w:val="00787F5F"/>
    <w:rsid w:val="007903AA"/>
    <w:rsid w:val="007906AC"/>
    <w:rsid w:val="00790FC7"/>
    <w:rsid w:val="00791153"/>
    <w:rsid w:val="007913B6"/>
    <w:rsid w:val="00791602"/>
    <w:rsid w:val="0079188B"/>
    <w:rsid w:val="007919F0"/>
    <w:rsid w:val="00792054"/>
    <w:rsid w:val="00792768"/>
    <w:rsid w:val="00792AEC"/>
    <w:rsid w:val="00793D61"/>
    <w:rsid w:val="00793F05"/>
    <w:rsid w:val="00793FE7"/>
    <w:rsid w:val="0079425F"/>
    <w:rsid w:val="00794FA8"/>
    <w:rsid w:val="00795145"/>
    <w:rsid w:val="00795260"/>
    <w:rsid w:val="00795294"/>
    <w:rsid w:val="007956F0"/>
    <w:rsid w:val="007960FE"/>
    <w:rsid w:val="0079634B"/>
    <w:rsid w:val="00796CAF"/>
    <w:rsid w:val="00797134"/>
    <w:rsid w:val="007979C2"/>
    <w:rsid w:val="00797A32"/>
    <w:rsid w:val="007A02B4"/>
    <w:rsid w:val="007A06B6"/>
    <w:rsid w:val="007A06DC"/>
    <w:rsid w:val="007A09AD"/>
    <w:rsid w:val="007A0B5F"/>
    <w:rsid w:val="007A1863"/>
    <w:rsid w:val="007A1B4E"/>
    <w:rsid w:val="007A20DB"/>
    <w:rsid w:val="007A2658"/>
    <w:rsid w:val="007A2C43"/>
    <w:rsid w:val="007A2EE9"/>
    <w:rsid w:val="007A364C"/>
    <w:rsid w:val="007A37D0"/>
    <w:rsid w:val="007A3D2E"/>
    <w:rsid w:val="007A3D7F"/>
    <w:rsid w:val="007A47B3"/>
    <w:rsid w:val="007A4A14"/>
    <w:rsid w:val="007A5663"/>
    <w:rsid w:val="007A5696"/>
    <w:rsid w:val="007A5C08"/>
    <w:rsid w:val="007A5C62"/>
    <w:rsid w:val="007A5ECA"/>
    <w:rsid w:val="007A6726"/>
    <w:rsid w:val="007A7AFE"/>
    <w:rsid w:val="007A7E13"/>
    <w:rsid w:val="007B0A36"/>
    <w:rsid w:val="007B0BBA"/>
    <w:rsid w:val="007B0D38"/>
    <w:rsid w:val="007B0D90"/>
    <w:rsid w:val="007B1143"/>
    <w:rsid w:val="007B1539"/>
    <w:rsid w:val="007B19B0"/>
    <w:rsid w:val="007B22C5"/>
    <w:rsid w:val="007B22DB"/>
    <w:rsid w:val="007B25C0"/>
    <w:rsid w:val="007B296E"/>
    <w:rsid w:val="007B2A47"/>
    <w:rsid w:val="007B3616"/>
    <w:rsid w:val="007B3745"/>
    <w:rsid w:val="007B3CC1"/>
    <w:rsid w:val="007B427F"/>
    <w:rsid w:val="007B489F"/>
    <w:rsid w:val="007B5033"/>
    <w:rsid w:val="007B53FE"/>
    <w:rsid w:val="007B55DE"/>
    <w:rsid w:val="007B5BA5"/>
    <w:rsid w:val="007B63FA"/>
    <w:rsid w:val="007B6766"/>
    <w:rsid w:val="007B67AF"/>
    <w:rsid w:val="007B6ED6"/>
    <w:rsid w:val="007B73B4"/>
    <w:rsid w:val="007C02A5"/>
    <w:rsid w:val="007C06D3"/>
    <w:rsid w:val="007C0766"/>
    <w:rsid w:val="007C0902"/>
    <w:rsid w:val="007C09E0"/>
    <w:rsid w:val="007C0E84"/>
    <w:rsid w:val="007C0F4B"/>
    <w:rsid w:val="007C0F64"/>
    <w:rsid w:val="007C12C5"/>
    <w:rsid w:val="007C1813"/>
    <w:rsid w:val="007C218E"/>
    <w:rsid w:val="007C271A"/>
    <w:rsid w:val="007C287A"/>
    <w:rsid w:val="007C3240"/>
    <w:rsid w:val="007C3BB0"/>
    <w:rsid w:val="007C410D"/>
    <w:rsid w:val="007C4255"/>
    <w:rsid w:val="007C44B1"/>
    <w:rsid w:val="007C4C5D"/>
    <w:rsid w:val="007C4D11"/>
    <w:rsid w:val="007C4D8E"/>
    <w:rsid w:val="007C52EB"/>
    <w:rsid w:val="007C5694"/>
    <w:rsid w:val="007C5B02"/>
    <w:rsid w:val="007C623E"/>
    <w:rsid w:val="007C6BB9"/>
    <w:rsid w:val="007C712A"/>
    <w:rsid w:val="007C764A"/>
    <w:rsid w:val="007C775E"/>
    <w:rsid w:val="007C7E22"/>
    <w:rsid w:val="007D0003"/>
    <w:rsid w:val="007D0047"/>
    <w:rsid w:val="007D0D16"/>
    <w:rsid w:val="007D1C1E"/>
    <w:rsid w:val="007D1D72"/>
    <w:rsid w:val="007D2ACB"/>
    <w:rsid w:val="007D3183"/>
    <w:rsid w:val="007D375E"/>
    <w:rsid w:val="007D387D"/>
    <w:rsid w:val="007D41BC"/>
    <w:rsid w:val="007D4460"/>
    <w:rsid w:val="007D48D1"/>
    <w:rsid w:val="007D50EA"/>
    <w:rsid w:val="007D52C1"/>
    <w:rsid w:val="007D59C1"/>
    <w:rsid w:val="007D5AA1"/>
    <w:rsid w:val="007D6218"/>
    <w:rsid w:val="007D6570"/>
    <w:rsid w:val="007D66C3"/>
    <w:rsid w:val="007D677F"/>
    <w:rsid w:val="007D773F"/>
    <w:rsid w:val="007D7749"/>
    <w:rsid w:val="007D7870"/>
    <w:rsid w:val="007D7ED7"/>
    <w:rsid w:val="007E0526"/>
    <w:rsid w:val="007E08B0"/>
    <w:rsid w:val="007E0CF5"/>
    <w:rsid w:val="007E166F"/>
    <w:rsid w:val="007E1CC1"/>
    <w:rsid w:val="007E22AB"/>
    <w:rsid w:val="007E2418"/>
    <w:rsid w:val="007E254F"/>
    <w:rsid w:val="007E2668"/>
    <w:rsid w:val="007E2A88"/>
    <w:rsid w:val="007E2FA0"/>
    <w:rsid w:val="007E415A"/>
    <w:rsid w:val="007E41D1"/>
    <w:rsid w:val="007E434E"/>
    <w:rsid w:val="007E43DD"/>
    <w:rsid w:val="007E448D"/>
    <w:rsid w:val="007E4DF5"/>
    <w:rsid w:val="007E5440"/>
    <w:rsid w:val="007E5E8C"/>
    <w:rsid w:val="007E646F"/>
    <w:rsid w:val="007E666B"/>
    <w:rsid w:val="007E67F0"/>
    <w:rsid w:val="007E6AEE"/>
    <w:rsid w:val="007E77B8"/>
    <w:rsid w:val="007E7862"/>
    <w:rsid w:val="007E7B7F"/>
    <w:rsid w:val="007E84C5"/>
    <w:rsid w:val="007F0943"/>
    <w:rsid w:val="007F16D1"/>
    <w:rsid w:val="007F17CE"/>
    <w:rsid w:val="007F1BA9"/>
    <w:rsid w:val="007F1CA4"/>
    <w:rsid w:val="007F1CC6"/>
    <w:rsid w:val="007F1E3F"/>
    <w:rsid w:val="007F2442"/>
    <w:rsid w:val="007F26EB"/>
    <w:rsid w:val="007F28DA"/>
    <w:rsid w:val="007F2945"/>
    <w:rsid w:val="007F2D2D"/>
    <w:rsid w:val="007F2E36"/>
    <w:rsid w:val="007F2EAB"/>
    <w:rsid w:val="007F35CD"/>
    <w:rsid w:val="007F3A4A"/>
    <w:rsid w:val="007F3A66"/>
    <w:rsid w:val="007F3BFA"/>
    <w:rsid w:val="007F463F"/>
    <w:rsid w:val="007F4890"/>
    <w:rsid w:val="007F4CB5"/>
    <w:rsid w:val="007F54AD"/>
    <w:rsid w:val="007F578F"/>
    <w:rsid w:val="007F5BA1"/>
    <w:rsid w:val="007F5F62"/>
    <w:rsid w:val="007F6909"/>
    <w:rsid w:val="007F6AEC"/>
    <w:rsid w:val="007F6D3C"/>
    <w:rsid w:val="007F6D4C"/>
    <w:rsid w:val="007F6F9D"/>
    <w:rsid w:val="007F7EC4"/>
    <w:rsid w:val="008004C0"/>
    <w:rsid w:val="008009F4"/>
    <w:rsid w:val="00801155"/>
    <w:rsid w:val="00801DC0"/>
    <w:rsid w:val="00801FB0"/>
    <w:rsid w:val="00802391"/>
    <w:rsid w:val="00802B72"/>
    <w:rsid w:val="00803001"/>
    <w:rsid w:val="0080301F"/>
    <w:rsid w:val="0080306D"/>
    <w:rsid w:val="00803994"/>
    <w:rsid w:val="00803D27"/>
    <w:rsid w:val="00804B04"/>
    <w:rsid w:val="00804EAD"/>
    <w:rsid w:val="00805104"/>
    <w:rsid w:val="008051BE"/>
    <w:rsid w:val="00805810"/>
    <w:rsid w:val="00805DCF"/>
    <w:rsid w:val="00806385"/>
    <w:rsid w:val="008064C8"/>
    <w:rsid w:val="008068FD"/>
    <w:rsid w:val="00806A1F"/>
    <w:rsid w:val="00806A63"/>
    <w:rsid w:val="00806FB5"/>
    <w:rsid w:val="0080774D"/>
    <w:rsid w:val="0080795D"/>
    <w:rsid w:val="00807A98"/>
    <w:rsid w:val="00807B62"/>
    <w:rsid w:val="00807F75"/>
    <w:rsid w:val="00807FB5"/>
    <w:rsid w:val="008106BE"/>
    <w:rsid w:val="00810D51"/>
    <w:rsid w:val="00810DEC"/>
    <w:rsid w:val="0081107D"/>
    <w:rsid w:val="008116FA"/>
    <w:rsid w:val="008125BA"/>
    <w:rsid w:val="00812888"/>
    <w:rsid w:val="00812BCA"/>
    <w:rsid w:val="00812E74"/>
    <w:rsid w:val="00812F9A"/>
    <w:rsid w:val="008137F5"/>
    <w:rsid w:val="00813866"/>
    <w:rsid w:val="0081397A"/>
    <w:rsid w:val="008139C7"/>
    <w:rsid w:val="00814CF1"/>
    <w:rsid w:val="00814E57"/>
    <w:rsid w:val="0081525A"/>
    <w:rsid w:val="00815E05"/>
    <w:rsid w:val="00816058"/>
    <w:rsid w:val="00816D59"/>
    <w:rsid w:val="00816FF8"/>
    <w:rsid w:val="00817507"/>
    <w:rsid w:val="0082008B"/>
    <w:rsid w:val="008201E2"/>
    <w:rsid w:val="00820751"/>
    <w:rsid w:val="008209E8"/>
    <w:rsid w:val="00821374"/>
    <w:rsid w:val="00821C85"/>
    <w:rsid w:val="00822288"/>
    <w:rsid w:val="008229FF"/>
    <w:rsid w:val="00822A39"/>
    <w:rsid w:val="00823ABD"/>
    <w:rsid w:val="00823D2F"/>
    <w:rsid w:val="00823F0F"/>
    <w:rsid w:val="008240F0"/>
    <w:rsid w:val="0082414E"/>
    <w:rsid w:val="008249D1"/>
    <w:rsid w:val="00824B2E"/>
    <w:rsid w:val="00824EE6"/>
    <w:rsid w:val="00824F8D"/>
    <w:rsid w:val="00825188"/>
    <w:rsid w:val="008251E5"/>
    <w:rsid w:val="008254E7"/>
    <w:rsid w:val="00825B8F"/>
    <w:rsid w:val="00825C3F"/>
    <w:rsid w:val="00825C7B"/>
    <w:rsid w:val="008266E1"/>
    <w:rsid w:val="00826ABF"/>
    <w:rsid w:val="00826B73"/>
    <w:rsid w:val="00826D57"/>
    <w:rsid w:val="00826DE3"/>
    <w:rsid w:val="00827103"/>
    <w:rsid w:val="0082766E"/>
    <w:rsid w:val="00827681"/>
    <w:rsid w:val="00827990"/>
    <w:rsid w:val="00827A95"/>
    <w:rsid w:val="00830226"/>
    <w:rsid w:val="008303E3"/>
    <w:rsid w:val="00830A8C"/>
    <w:rsid w:val="00830C57"/>
    <w:rsid w:val="0083111E"/>
    <w:rsid w:val="0083129F"/>
    <w:rsid w:val="008319AE"/>
    <w:rsid w:val="00831B90"/>
    <w:rsid w:val="008322DC"/>
    <w:rsid w:val="00832328"/>
    <w:rsid w:val="00832468"/>
    <w:rsid w:val="00832ABA"/>
    <w:rsid w:val="008336B4"/>
    <w:rsid w:val="00833A76"/>
    <w:rsid w:val="0083414A"/>
    <w:rsid w:val="008350FF"/>
    <w:rsid w:val="008353DF"/>
    <w:rsid w:val="008354FF"/>
    <w:rsid w:val="00835708"/>
    <w:rsid w:val="0083570B"/>
    <w:rsid w:val="00835AEC"/>
    <w:rsid w:val="0083624D"/>
    <w:rsid w:val="00836901"/>
    <w:rsid w:val="00836C3F"/>
    <w:rsid w:val="00837654"/>
    <w:rsid w:val="00837886"/>
    <w:rsid w:val="00837951"/>
    <w:rsid w:val="00837A7D"/>
    <w:rsid w:val="00837F1E"/>
    <w:rsid w:val="00840152"/>
    <w:rsid w:val="00840762"/>
    <w:rsid w:val="00840A0B"/>
    <w:rsid w:val="00840BE0"/>
    <w:rsid w:val="008412BB"/>
    <w:rsid w:val="00841DD0"/>
    <w:rsid w:val="00841F42"/>
    <w:rsid w:val="00842370"/>
    <w:rsid w:val="00842383"/>
    <w:rsid w:val="008425D5"/>
    <w:rsid w:val="00842680"/>
    <w:rsid w:val="0084282D"/>
    <w:rsid w:val="0084314C"/>
    <w:rsid w:val="008435F2"/>
    <w:rsid w:val="00843FD2"/>
    <w:rsid w:val="00844222"/>
    <w:rsid w:val="00844874"/>
    <w:rsid w:val="008449B9"/>
    <w:rsid w:val="00844B6C"/>
    <w:rsid w:val="00844E0D"/>
    <w:rsid w:val="00844FA3"/>
    <w:rsid w:val="0084507A"/>
    <w:rsid w:val="008453DA"/>
    <w:rsid w:val="00845C1C"/>
    <w:rsid w:val="00846372"/>
    <w:rsid w:val="00846D93"/>
    <w:rsid w:val="00847200"/>
    <w:rsid w:val="0084741A"/>
    <w:rsid w:val="00847757"/>
    <w:rsid w:val="008479CE"/>
    <w:rsid w:val="00847B3D"/>
    <w:rsid w:val="00847EBA"/>
    <w:rsid w:val="00850C54"/>
    <w:rsid w:val="008510CD"/>
    <w:rsid w:val="00851527"/>
    <w:rsid w:val="00851551"/>
    <w:rsid w:val="00851CE2"/>
    <w:rsid w:val="00853646"/>
    <w:rsid w:val="00853C28"/>
    <w:rsid w:val="00853C2B"/>
    <w:rsid w:val="00853F4C"/>
    <w:rsid w:val="0085428B"/>
    <w:rsid w:val="008544E3"/>
    <w:rsid w:val="00854643"/>
    <w:rsid w:val="00854C57"/>
    <w:rsid w:val="00854D00"/>
    <w:rsid w:val="00854DCD"/>
    <w:rsid w:val="00855419"/>
    <w:rsid w:val="00855C53"/>
    <w:rsid w:val="008562A6"/>
    <w:rsid w:val="00856370"/>
    <w:rsid w:val="0085674D"/>
    <w:rsid w:val="008568B3"/>
    <w:rsid w:val="00856D9A"/>
    <w:rsid w:val="00856E2F"/>
    <w:rsid w:val="00857046"/>
    <w:rsid w:val="008573E1"/>
    <w:rsid w:val="00857514"/>
    <w:rsid w:val="0085793B"/>
    <w:rsid w:val="00857A1C"/>
    <w:rsid w:val="00857EA4"/>
    <w:rsid w:val="008601BB"/>
    <w:rsid w:val="0086047D"/>
    <w:rsid w:val="00860798"/>
    <w:rsid w:val="008609B4"/>
    <w:rsid w:val="00860FEC"/>
    <w:rsid w:val="00861061"/>
    <w:rsid w:val="00861C1B"/>
    <w:rsid w:val="00861DA0"/>
    <w:rsid w:val="00861E6E"/>
    <w:rsid w:val="00862136"/>
    <w:rsid w:val="008628DA"/>
    <w:rsid w:val="00863044"/>
    <w:rsid w:val="008634AB"/>
    <w:rsid w:val="0086374E"/>
    <w:rsid w:val="008638B0"/>
    <w:rsid w:val="00863943"/>
    <w:rsid w:val="00863A39"/>
    <w:rsid w:val="00863F09"/>
    <w:rsid w:val="0086498C"/>
    <w:rsid w:val="008649F5"/>
    <w:rsid w:val="00864E1D"/>
    <w:rsid w:val="00865F1A"/>
    <w:rsid w:val="008660CA"/>
    <w:rsid w:val="00866283"/>
    <w:rsid w:val="00866B8E"/>
    <w:rsid w:val="00866C85"/>
    <w:rsid w:val="00867DF5"/>
    <w:rsid w:val="00870030"/>
    <w:rsid w:val="0087073E"/>
    <w:rsid w:val="0087093E"/>
    <w:rsid w:val="00870A4F"/>
    <w:rsid w:val="00870BBF"/>
    <w:rsid w:val="0087114D"/>
    <w:rsid w:val="0087151C"/>
    <w:rsid w:val="00872245"/>
    <w:rsid w:val="0087246A"/>
    <w:rsid w:val="00872739"/>
    <w:rsid w:val="00872A23"/>
    <w:rsid w:val="00872C11"/>
    <w:rsid w:val="00872DF7"/>
    <w:rsid w:val="00872E27"/>
    <w:rsid w:val="00872EDF"/>
    <w:rsid w:val="00872F3D"/>
    <w:rsid w:val="008743F6"/>
    <w:rsid w:val="00874A50"/>
    <w:rsid w:val="00874AB1"/>
    <w:rsid w:val="00874C0F"/>
    <w:rsid w:val="00874DB8"/>
    <w:rsid w:val="008755A1"/>
    <w:rsid w:val="00875740"/>
    <w:rsid w:val="00875928"/>
    <w:rsid w:val="00875C57"/>
    <w:rsid w:val="00875C75"/>
    <w:rsid w:val="00875DCA"/>
    <w:rsid w:val="00875F46"/>
    <w:rsid w:val="0087605C"/>
    <w:rsid w:val="008766A5"/>
    <w:rsid w:val="00876964"/>
    <w:rsid w:val="008769D8"/>
    <w:rsid w:val="0087709F"/>
    <w:rsid w:val="00877701"/>
    <w:rsid w:val="0087795F"/>
    <w:rsid w:val="00877E93"/>
    <w:rsid w:val="00878A1B"/>
    <w:rsid w:val="0088040A"/>
    <w:rsid w:val="00880509"/>
    <w:rsid w:val="0088061E"/>
    <w:rsid w:val="008806D4"/>
    <w:rsid w:val="00880CB8"/>
    <w:rsid w:val="00880D5B"/>
    <w:rsid w:val="00880D9F"/>
    <w:rsid w:val="00881163"/>
    <w:rsid w:val="00881B54"/>
    <w:rsid w:val="00881C79"/>
    <w:rsid w:val="00881DB2"/>
    <w:rsid w:val="008821F2"/>
    <w:rsid w:val="00882229"/>
    <w:rsid w:val="00882F0F"/>
    <w:rsid w:val="008835A2"/>
    <w:rsid w:val="0088385D"/>
    <w:rsid w:val="00884AFE"/>
    <w:rsid w:val="0088508E"/>
    <w:rsid w:val="008850DC"/>
    <w:rsid w:val="008851C1"/>
    <w:rsid w:val="008854A2"/>
    <w:rsid w:val="00885B91"/>
    <w:rsid w:val="00885BE7"/>
    <w:rsid w:val="00885C3F"/>
    <w:rsid w:val="00885F1D"/>
    <w:rsid w:val="00885F6F"/>
    <w:rsid w:val="00886219"/>
    <w:rsid w:val="00886811"/>
    <w:rsid w:val="00886AEB"/>
    <w:rsid w:val="00886BAA"/>
    <w:rsid w:val="008871FC"/>
    <w:rsid w:val="008874CA"/>
    <w:rsid w:val="00887536"/>
    <w:rsid w:val="008875F0"/>
    <w:rsid w:val="00887721"/>
    <w:rsid w:val="00887C03"/>
    <w:rsid w:val="00887C21"/>
    <w:rsid w:val="00887CB2"/>
    <w:rsid w:val="00887F03"/>
    <w:rsid w:val="0089095A"/>
    <w:rsid w:val="0089095F"/>
    <w:rsid w:val="00890C48"/>
    <w:rsid w:val="008911F3"/>
    <w:rsid w:val="00891C51"/>
    <w:rsid w:val="00891D05"/>
    <w:rsid w:val="00891D1E"/>
    <w:rsid w:val="00892868"/>
    <w:rsid w:val="00892993"/>
    <w:rsid w:val="00892A6C"/>
    <w:rsid w:val="00893014"/>
    <w:rsid w:val="00893089"/>
    <w:rsid w:val="00893CC2"/>
    <w:rsid w:val="008945AF"/>
    <w:rsid w:val="00894B9B"/>
    <w:rsid w:val="00894BD5"/>
    <w:rsid w:val="008963D6"/>
    <w:rsid w:val="00896472"/>
    <w:rsid w:val="00896E0B"/>
    <w:rsid w:val="00896FF7"/>
    <w:rsid w:val="0089737E"/>
    <w:rsid w:val="00897523"/>
    <w:rsid w:val="008979AB"/>
    <w:rsid w:val="00897BE7"/>
    <w:rsid w:val="00897FD3"/>
    <w:rsid w:val="008A0823"/>
    <w:rsid w:val="008A0874"/>
    <w:rsid w:val="008A0C33"/>
    <w:rsid w:val="008A2908"/>
    <w:rsid w:val="008A2C2C"/>
    <w:rsid w:val="008A3376"/>
    <w:rsid w:val="008A496E"/>
    <w:rsid w:val="008A510F"/>
    <w:rsid w:val="008A518D"/>
    <w:rsid w:val="008A65A3"/>
    <w:rsid w:val="008A6D57"/>
    <w:rsid w:val="008A710D"/>
    <w:rsid w:val="008B00EF"/>
    <w:rsid w:val="008B0754"/>
    <w:rsid w:val="008B0985"/>
    <w:rsid w:val="008B0E96"/>
    <w:rsid w:val="008B1A6F"/>
    <w:rsid w:val="008B2274"/>
    <w:rsid w:val="008B2FF4"/>
    <w:rsid w:val="008B3361"/>
    <w:rsid w:val="008B3F46"/>
    <w:rsid w:val="008B4189"/>
    <w:rsid w:val="008B447B"/>
    <w:rsid w:val="008B4974"/>
    <w:rsid w:val="008B5F04"/>
    <w:rsid w:val="008B616B"/>
    <w:rsid w:val="008B688E"/>
    <w:rsid w:val="008B6C1B"/>
    <w:rsid w:val="008B79F2"/>
    <w:rsid w:val="008C019D"/>
    <w:rsid w:val="008C019F"/>
    <w:rsid w:val="008C0440"/>
    <w:rsid w:val="008C0A21"/>
    <w:rsid w:val="008C0DE6"/>
    <w:rsid w:val="008C1223"/>
    <w:rsid w:val="008C14D6"/>
    <w:rsid w:val="008C1B8D"/>
    <w:rsid w:val="008C2A2D"/>
    <w:rsid w:val="008C2FB2"/>
    <w:rsid w:val="008C351B"/>
    <w:rsid w:val="008C4ADA"/>
    <w:rsid w:val="008C541F"/>
    <w:rsid w:val="008C560F"/>
    <w:rsid w:val="008C562B"/>
    <w:rsid w:val="008C6148"/>
    <w:rsid w:val="008C6515"/>
    <w:rsid w:val="008C67BB"/>
    <w:rsid w:val="008C6BF1"/>
    <w:rsid w:val="008C7327"/>
    <w:rsid w:val="008C7424"/>
    <w:rsid w:val="008C7676"/>
    <w:rsid w:val="008C76FF"/>
    <w:rsid w:val="008C7716"/>
    <w:rsid w:val="008C7832"/>
    <w:rsid w:val="008C7A4D"/>
    <w:rsid w:val="008D00FE"/>
    <w:rsid w:val="008D0318"/>
    <w:rsid w:val="008D0AEC"/>
    <w:rsid w:val="008D0B47"/>
    <w:rsid w:val="008D10F8"/>
    <w:rsid w:val="008D12AF"/>
    <w:rsid w:val="008D1400"/>
    <w:rsid w:val="008D181F"/>
    <w:rsid w:val="008D1F50"/>
    <w:rsid w:val="008D208B"/>
    <w:rsid w:val="008D21FD"/>
    <w:rsid w:val="008D2266"/>
    <w:rsid w:val="008D24DA"/>
    <w:rsid w:val="008D2B1E"/>
    <w:rsid w:val="008D3051"/>
    <w:rsid w:val="008D330E"/>
    <w:rsid w:val="008D36E4"/>
    <w:rsid w:val="008D3E7C"/>
    <w:rsid w:val="008D40C9"/>
    <w:rsid w:val="008D41F6"/>
    <w:rsid w:val="008D447B"/>
    <w:rsid w:val="008D49F1"/>
    <w:rsid w:val="008D5774"/>
    <w:rsid w:val="008D595B"/>
    <w:rsid w:val="008D59B7"/>
    <w:rsid w:val="008D63C5"/>
    <w:rsid w:val="008D6446"/>
    <w:rsid w:val="008D66D3"/>
    <w:rsid w:val="008D6C8C"/>
    <w:rsid w:val="008D773F"/>
    <w:rsid w:val="008D7D6C"/>
    <w:rsid w:val="008E0039"/>
    <w:rsid w:val="008E0603"/>
    <w:rsid w:val="008E08C0"/>
    <w:rsid w:val="008E0D6D"/>
    <w:rsid w:val="008E0EC6"/>
    <w:rsid w:val="008E18F9"/>
    <w:rsid w:val="008E2811"/>
    <w:rsid w:val="008E300B"/>
    <w:rsid w:val="008E3937"/>
    <w:rsid w:val="008E416E"/>
    <w:rsid w:val="008E44A8"/>
    <w:rsid w:val="008E44FF"/>
    <w:rsid w:val="008E45EB"/>
    <w:rsid w:val="008E468F"/>
    <w:rsid w:val="008E4BC4"/>
    <w:rsid w:val="008E4FE0"/>
    <w:rsid w:val="008E535B"/>
    <w:rsid w:val="008E5554"/>
    <w:rsid w:val="008E5751"/>
    <w:rsid w:val="008E607E"/>
    <w:rsid w:val="008E623D"/>
    <w:rsid w:val="008E62D6"/>
    <w:rsid w:val="008E675F"/>
    <w:rsid w:val="008E67D3"/>
    <w:rsid w:val="008E6B7D"/>
    <w:rsid w:val="008E719D"/>
    <w:rsid w:val="008E7C0C"/>
    <w:rsid w:val="008F0079"/>
    <w:rsid w:val="008F0A04"/>
    <w:rsid w:val="008F0E14"/>
    <w:rsid w:val="008F1083"/>
    <w:rsid w:val="008F1450"/>
    <w:rsid w:val="008F1963"/>
    <w:rsid w:val="008F1CD5"/>
    <w:rsid w:val="008F21D7"/>
    <w:rsid w:val="008F2399"/>
    <w:rsid w:val="008F273E"/>
    <w:rsid w:val="008F2B40"/>
    <w:rsid w:val="008F386B"/>
    <w:rsid w:val="008F3FA2"/>
    <w:rsid w:val="008F52E9"/>
    <w:rsid w:val="008F5969"/>
    <w:rsid w:val="008F5A90"/>
    <w:rsid w:val="008F5B95"/>
    <w:rsid w:val="008F5DE5"/>
    <w:rsid w:val="008F62E6"/>
    <w:rsid w:val="008F63A9"/>
    <w:rsid w:val="008F6895"/>
    <w:rsid w:val="008F6EC4"/>
    <w:rsid w:val="008F7073"/>
    <w:rsid w:val="008F72DE"/>
    <w:rsid w:val="008F7B2C"/>
    <w:rsid w:val="009004D5"/>
    <w:rsid w:val="0090052D"/>
    <w:rsid w:val="00900768"/>
    <w:rsid w:val="0090139D"/>
    <w:rsid w:val="009017C8"/>
    <w:rsid w:val="009021EB"/>
    <w:rsid w:val="00902692"/>
    <w:rsid w:val="00902D4B"/>
    <w:rsid w:val="00902DCA"/>
    <w:rsid w:val="00903140"/>
    <w:rsid w:val="00904522"/>
    <w:rsid w:val="00904E2D"/>
    <w:rsid w:val="00904F61"/>
    <w:rsid w:val="00904F9C"/>
    <w:rsid w:val="0090509E"/>
    <w:rsid w:val="009052F6"/>
    <w:rsid w:val="009055DE"/>
    <w:rsid w:val="00905BA4"/>
    <w:rsid w:val="00905C94"/>
    <w:rsid w:val="009061A5"/>
    <w:rsid w:val="00906372"/>
    <w:rsid w:val="009063B2"/>
    <w:rsid w:val="009065E7"/>
    <w:rsid w:val="0090677B"/>
    <w:rsid w:val="00906A2B"/>
    <w:rsid w:val="00910127"/>
    <w:rsid w:val="009107B9"/>
    <w:rsid w:val="00910F86"/>
    <w:rsid w:val="009113E3"/>
    <w:rsid w:val="0091172D"/>
    <w:rsid w:val="009119F2"/>
    <w:rsid w:val="00911EF6"/>
    <w:rsid w:val="00911FB2"/>
    <w:rsid w:val="00912316"/>
    <w:rsid w:val="00912339"/>
    <w:rsid w:val="00912551"/>
    <w:rsid w:val="009126B9"/>
    <w:rsid w:val="0091278D"/>
    <w:rsid w:val="009128A0"/>
    <w:rsid w:val="00912D1F"/>
    <w:rsid w:val="00912D2E"/>
    <w:rsid w:val="00913245"/>
    <w:rsid w:val="0091365C"/>
    <w:rsid w:val="00913781"/>
    <w:rsid w:val="00913D7A"/>
    <w:rsid w:val="0091420B"/>
    <w:rsid w:val="0091439A"/>
    <w:rsid w:val="009148C0"/>
    <w:rsid w:val="00914D48"/>
    <w:rsid w:val="009152A1"/>
    <w:rsid w:val="009153A6"/>
    <w:rsid w:val="00915A3A"/>
    <w:rsid w:val="00915FDD"/>
    <w:rsid w:val="00917150"/>
    <w:rsid w:val="0091765A"/>
    <w:rsid w:val="009177FF"/>
    <w:rsid w:val="00917875"/>
    <w:rsid w:val="00917B9E"/>
    <w:rsid w:val="00917C96"/>
    <w:rsid w:val="00917E25"/>
    <w:rsid w:val="00920381"/>
    <w:rsid w:val="009208F1"/>
    <w:rsid w:val="00921229"/>
    <w:rsid w:val="00921231"/>
    <w:rsid w:val="00921411"/>
    <w:rsid w:val="009217E2"/>
    <w:rsid w:val="0092235F"/>
    <w:rsid w:val="0092243F"/>
    <w:rsid w:val="009227C8"/>
    <w:rsid w:val="00923230"/>
    <w:rsid w:val="009233A6"/>
    <w:rsid w:val="00923431"/>
    <w:rsid w:val="00923719"/>
    <w:rsid w:val="0092373F"/>
    <w:rsid w:val="00923998"/>
    <w:rsid w:val="00923F75"/>
    <w:rsid w:val="00924143"/>
    <w:rsid w:val="009241CB"/>
    <w:rsid w:val="00924A94"/>
    <w:rsid w:val="00924C93"/>
    <w:rsid w:val="00924DE4"/>
    <w:rsid w:val="00924EE3"/>
    <w:rsid w:val="009250F8"/>
    <w:rsid w:val="009252FD"/>
    <w:rsid w:val="00925BC4"/>
    <w:rsid w:val="00925C83"/>
    <w:rsid w:val="009260A5"/>
    <w:rsid w:val="009263B3"/>
    <w:rsid w:val="009263D9"/>
    <w:rsid w:val="009265BC"/>
    <w:rsid w:val="009268D2"/>
    <w:rsid w:val="00926F92"/>
    <w:rsid w:val="00927131"/>
    <w:rsid w:val="00927146"/>
    <w:rsid w:val="0092722D"/>
    <w:rsid w:val="00927EC7"/>
    <w:rsid w:val="00927F4A"/>
    <w:rsid w:val="009305DB"/>
    <w:rsid w:val="00930CC0"/>
    <w:rsid w:val="00930DCC"/>
    <w:rsid w:val="00930DE6"/>
    <w:rsid w:val="00930E9D"/>
    <w:rsid w:val="00930EB7"/>
    <w:rsid w:val="00930F2E"/>
    <w:rsid w:val="009315FA"/>
    <w:rsid w:val="00931C76"/>
    <w:rsid w:val="00931C93"/>
    <w:rsid w:val="00931E43"/>
    <w:rsid w:val="009329C1"/>
    <w:rsid w:val="00932E1B"/>
    <w:rsid w:val="00933037"/>
    <w:rsid w:val="00934066"/>
    <w:rsid w:val="00934E97"/>
    <w:rsid w:val="0093547D"/>
    <w:rsid w:val="00935B8F"/>
    <w:rsid w:val="00935CA2"/>
    <w:rsid w:val="0093606B"/>
    <w:rsid w:val="00936888"/>
    <w:rsid w:val="00937A76"/>
    <w:rsid w:val="00940E71"/>
    <w:rsid w:val="00940F1A"/>
    <w:rsid w:val="00941156"/>
    <w:rsid w:val="0094124B"/>
    <w:rsid w:val="0094146D"/>
    <w:rsid w:val="0094149B"/>
    <w:rsid w:val="00941DA1"/>
    <w:rsid w:val="00942105"/>
    <w:rsid w:val="00942E36"/>
    <w:rsid w:val="00943037"/>
    <w:rsid w:val="00944F03"/>
    <w:rsid w:val="009450CC"/>
    <w:rsid w:val="00945361"/>
    <w:rsid w:val="00945549"/>
    <w:rsid w:val="0094566D"/>
    <w:rsid w:val="00945B9D"/>
    <w:rsid w:val="00945E4C"/>
    <w:rsid w:val="00945EFF"/>
    <w:rsid w:val="00946D91"/>
    <w:rsid w:val="00947200"/>
    <w:rsid w:val="0094743C"/>
    <w:rsid w:val="009474C7"/>
    <w:rsid w:val="0094785C"/>
    <w:rsid w:val="00950A02"/>
    <w:rsid w:val="00950A13"/>
    <w:rsid w:val="00950B67"/>
    <w:rsid w:val="00950FC1"/>
    <w:rsid w:val="00951287"/>
    <w:rsid w:val="00951801"/>
    <w:rsid w:val="0095198F"/>
    <w:rsid w:val="00951CE2"/>
    <w:rsid w:val="00951F82"/>
    <w:rsid w:val="00951FA0"/>
    <w:rsid w:val="00952A59"/>
    <w:rsid w:val="00952E64"/>
    <w:rsid w:val="00952EFC"/>
    <w:rsid w:val="00953342"/>
    <w:rsid w:val="009534A4"/>
    <w:rsid w:val="0095380D"/>
    <w:rsid w:val="00953AFC"/>
    <w:rsid w:val="00953C89"/>
    <w:rsid w:val="00953D4A"/>
    <w:rsid w:val="00954C0C"/>
    <w:rsid w:val="00954FC1"/>
    <w:rsid w:val="0095533F"/>
    <w:rsid w:val="00955E23"/>
    <w:rsid w:val="00955F0A"/>
    <w:rsid w:val="0095656E"/>
    <w:rsid w:val="0095669D"/>
    <w:rsid w:val="0095694A"/>
    <w:rsid w:val="00956B70"/>
    <w:rsid w:val="00956F87"/>
    <w:rsid w:val="0095749D"/>
    <w:rsid w:val="009579D8"/>
    <w:rsid w:val="00960BF5"/>
    <w:rsid w:val="00960D58"/>
    <w:rsid w:val="009622D4"/>
    <w:rsid w:val="00962CBC"/>
    <w:rsid w:val="00962D79"/>
    <w:rsid w:val="00962ECF"/>
    <w:rsid w:val="00963081"/>
    <w:rsid w:val="00963453"/>
    <w:rsid w:val="00963928"/>
    <w:rsid w:val="0096538A"/>
    <w:rsid w:val="0096563B"/>
    <w:rsid w:val="009657FF"/>
    <w:rsid w:val="009663E8"/>
    <w:rsid w:val="00966B9F"/>
    <w:rsid w:val="0096708B"/>
    <w:rsid w:val="009671B7"/>
    <w:rsid w:val="009674C8"/>
    <w:rsid w:val="0096771A"/>
    <w:rsid w:val="00967E99"/>
    <w:rsid w:val="009703C3"/>
    <w:rsid w:val="0097066C"/>
    <w:rsid w:val="009706FB"/>
    <w:rsid w:val="00970C0D"/>
    <w:rsid w:val="00970C8D"/>
    <w:rsid w:val="00970E81"/>
    <w:rsid w:val="00971428"/>
    <w:rsid w:val="00971507"/>
    <w:rsid w:val="00971999"/>
    <w:rsid w:val="00971FBF"/>
    <w:rsid w:val="00972234"/>
    <w:rsid w:val="009722C7"/>
    <w:rsid w:val="00972F4A"/>
    <w:rsid w:val="0097401D"/>
    <w:rsid w:val="00974032"/>
    <w:rsid w:val="0097413C"/>
    <w:rsid w:val="009742EF"/>
    <w:rsid w:val="009745B1"/>
    <w:rsid w:val="00974D95"/>
    <w:rsid w:val="00975911"/>
    <w:rsid w:val="009772EC"/>
    <w:rsid w:val="009803C2"/>
    <w:rsid w:val="00980AC4"/>
    <w:rsid w:val="00980C5E"/>
    <w:rsid w:val="009810E4"/>
    <w:rsid w:val="009812C3"/>
    <w:rsid w:val="00981B46"/>
    <w:rsid w:val="00981E69"/>
    <w:rsid w:val="00982318"/>
    <w:rsid w:val="00982D48"/>
    <w:rsid w:val="00982D61"/>
    <w:rsid w:val="00983008"/>
    <w:rsid w:val="0098315C"/>
    <w:rsid w:val="00983227"/>
    <w:rsid w:val="00983298"/>
    <w:rsid w:val="00983492"/>
    <w:rsid w:val="009836E9"/>
    <w:rsid w:val="009839AA"/>
    <w:rsid w:val="009841B5"/>
    <w:rsid w:val="009842FF"/>
    <w:rsid w:val="00984549"/>
    <w:rsid w:val="00984551"/>
    <w:rsid w:val="00984D5C"/>
    <w:rsid w:val="009855D0"/>
    <w:rsid w:val="00985E06"/>
    <w:rsid w:val="00985E5A"/>
    <w:rsid w:val="0098620F"/>
    <w:rsid w:val="0098688E"/>
    <w:rsid w:val="009878C4"/>
    <w:rsid w:val="00987F57"/>
    <w:rsid w:val="009907FF"/>
    <w:rsid w:val="00991307"/>
    <w:rsid w:val="00991460"/>
    <w:rsid w:val="00991D6B"/>
    <w:rsid w:val="009921A2"/>
    <w:rsid w:val="00992572"/>
    <w:rsid w:val="0099287D"/>
    <w:rsid w:val="00992DE6"/>
    <w:rsid w:val="009937A9"/>
    <w:rsid w:val="00993B6E"/>
    <w:rsid w:val="00993F51"/>
    <w:rsid w:val="009942A0"/>
    <w:rsid w:val="00994540"/>
    <w:rsid w:val="009945E9"/>
    <w:rsid w:val="0099515B"/>
    <w:rsid w:val="009951BA"/>
    <w:rsid w:val="00995510"/>
    <w:rsid w:val="00995958"/>
    <w:rsid w:val="00995B3E"/>
    <w:rsid w:val="00995C79"/>
    <w:rsid w:val="00995E8D"/>
    <w:rsid w:val="00996095"/>
    <w:rsid w:val="00996CDF"/>
    <w:rsid w:val="00996F56"/>
    <w:rsid w:val="00997C8F"/>
    <w:rsid w:val="009A0662"/>
    <w:rsid w:val="009A0D95"/>
    <w:rsid w:val="009A0F25"/>
    <w:rsid w:val="009A0F48"/>
    <w:rsid w:val="009A0FEB"/>
    <w:rsid w:val="009A1AA5"/>
    <w:rsid w:val="009A2236"/>
    <w:rsid w:val="009A2A86"/>
    <w:rsid w:val="009A2ED9"/>
    <w:rsid w:val="009A38F8"/>
    <w:rsid w:val="009A3A85"/>
    <w:rsid w:val="009A3BA0"/>
    <w:rsid w:val="009A3D89"/>
    <w:rsid w:val="009A40DB"/>
    <w:rsid w:val="009A41EC"/>
    <w:rsid w:val="009A4466"/>
    <w:rsid w:val="009A5373"/>
    <w:rsid w:val="009A552C"/>
    <w:rsid w:val="009A590A"/>
    <w:rsid w:val="009A591A"/>
    <w:rsid w:val="009A5A21"/>
    <w:rsid w:val="009A5A89"/>
    <w:rsid w:val="009A5BFF"/>
    <w:rsid w:val="009A5C44"/>
    <w:rsid w:val="009A7B63"/>
    <w:rsid w:val="009A7BBD"/>
    <w:rsid w:val="009A7EF2"/>
    <w:rsid w:val="009B0097"/>
    <w:rsid w:val="009B0DAB"/>
    <w:rsid w:val="009B0E56"/>
    <w:rsid w:val="009B11A4"/>
    <w:rsid w:val="009B145D"/>
    <w:rsid w:val="009B17D7"/>
    <w:rsid w:val="009B250C"/>
    <w:rsid w:val="009B27A2"/>
    <w:rsid w:val="009B2804"/>
    <w:rsid w:val="009B29FC"/>
    <w:rsid w:val="009B2E53"/>
    <w:rsid w:val="009B317F"/>
    <w:rsid w:val="009B36B4"/>
    <w:rsid w:val="009B3746"/>
    <w:rsid w:val="009B3A09"/>
    <w:rsid w:val="009B3B24"/>
    <w:rsid w:val="009B3F94"/>
    <w:rsid w:val="009B4370"/>
    <w:rsid w:val="009B49CA"/>
    <w:rsid w:val="009B4BCF"/>
    <w:rsid w:val="009B5030"/>
    <w:rsid w:val="009B5426"/>
    <w:rsid w:val="009B5A57"/>
    <w:rsid w:val="009B61D3"/>
    <w:rsid w:val="009B64C2"/>
    <w:rsid w:val="009B653B"/>
    <w:rsid w:val="009B746F"/>
    <w:rsid w:val="009B7B33"/>
    <w:rsid w:val="009C01A3"/>
    <w:rsid w:val="009C0BB4"/>
    <w:rsid w:val="009C15F0"/>
    <w:rsid w:val="009C1F59"/>
    <w:rsid w:val="009C237A"/>
    <w:rsid w:val="009C24C7"/>
    <w:rsid w:val="009C2DEB"/>
    <w:rsid w:val="009C327F"/>
    <w:rsid w:val="009C3359"/>
    <w:rsid w:val="009C3591"/>
    <w:rsid w:val="009C37A8"/>
    <w:rsid w:val="009C37D9"/>
    <w:rsid w:val="009C394C"/>
    <w:rsid w:val="009C42BD"/>
    <w:rsid w:val="009C48E3"/>
    <w:rsid w:val="009C5741"/>
    <w:rsid w:val="009C599D"/>
    <w:rsid w:val="009C5ACC"/>
    <w:rsid w:val="009C5DB9"/>
    <w:rsid w:val="009C5E97"/>
    <w:rsid w:val="009C5ED9"/>
    <w:rsid w:val="009C6074"/>
    <w:rsid w:val="009C6303"/>
    <w:rsid w:val="009C63F4"/>
    <w:rsid w:val="009C6F9F"/>
    <w:rsid w:val="009C71D0"/>
    <w:rsid w:val="009C78DD"/>
    <w:rsid w:val="009C7C54"/>
    <w:rsid w:val="009C7D8E"/>
    <w:rsid w:val="009D05F4"/>
    <w:rsid w:val="009D0762"/>
    <w:rsid w:val="009D0C83"/>
    <w:rsid w:val="009D123D"/>
    <w:rsid w:val="009D203B"/>
    <w:rsid w:val="009D22EA"/>
    <w:rsid w:val="009D2489"/>
    <w:rsid w:val="009D24E4"/>
    <w:rsid w:val="009D254E"/>
    <w:rsid w:val="009D264A"/>
    <w:rsid w:val="009D28F4"/>
    <w:rsid w:val="009D29B9"/>
    <w:rsid w:val="009D3143"/>
    <w:rsid w:val="009D31B3"/>
    <w:rsid w:val="009D35E5"/>
    <w:rsid w:val="009D3B75"/>
    <w:rsid w:val="009D4BD0"/>
    <w:rsid w:val="009D50D1"/>
    <w:rsid w:val="009D5417"/>
    <w:rsid w:val="009D5A8B"/>
    <w:rsid w:val="009D5CC1"/>
    <w:rsid w:val="009D5F5B"/>
    <w:rsid w:val="009D5FEC"/>
    <w:rsid w:val="009D66D5"/>
    <w:rsid w:val="009D6D88"/>
    <w:rsid w:val="009D780E"/>
    <w:rsid w:val="009D7F52"/>
    <w:rsid w:val="009E04A9"/>
    <w:rsid w:val="009E0771"/>
    <w:rsid w:val="009E0AE6"/>
    <w:rsid w:val="009E0CA8"/>
    <w:rsid w:val="009E0DC0"/>
    <w:rsid w:val="009E0E92"/>
    <w:rsid w:val="009E1196"/>
    <w:rsid w:val="009E1604"/>
    <w:rsid w:val="009E185A"/>
    <w:rsid w:val="009E1AB0"/>
    <w:rsid w:val="009E1E7A"/>
    <w:rsid w:val="009E1F30"/>
    <w:rsid w:val="009E2292"/>
    <w:rsid w:val="009E3291"/>
    <w:rsid w:val="009E3524"/>
    <w:rsid w:val="009E3893"/>
    <w:rsid w:val="009E3ABD"/>
    <w:rsid w:val="009E3DA5"/>
    <w:rsid w:val="009E414D"/>
    <w:rsid w:val="009E41DE"/>
    <w:rsid w:val="009E431E"/>
    <w:rsid w:val="009E50B5"/>
    <w:rsid w:val="009E50B6"/>
    <w:rsid w:val="009E61A4"/>
    <w:rsid w:val="009E6739"/>
    <w:rsid w:val="009E686A"/>
    <w:rsid w:val="009E691B"/>
    <w:rsid w:val="009E694B"/>
    <w:rsid w:val="009E6A48"/>
    <w:rsid w:val="009E71FB"/>
    <w:rsid w:val="009E798A"/>
    <w:rsid w:val="009F00E2"/>
    <w:rsid w:val="009F025B"/>
    <w:rsid w:val="009F08F8"/>
    <w:rsid w:val="009F0902"/>
    <w:rsid w:val="009F1174"/>
    <w:rsid w:val="009F1481"/>
    <w:rsid w:val="009F1875"/>
    <w:rsid w:val="009F2120"/>
    <w:rsid w:val="009F230B"/>
    <w:rsid w:val="009F23C3"/>
    <w:rsid w:val="009F24E4"/>
    <w:rsid w:val="009F2813"/>
    <w:rsid w:val="009F2959"/>
    <w:rsid w:val="009F2EFE"/>
    <w:rsid w:val="009F30F0"/>
    <w:rsid w:val="009F3249"/>
    <w:rsid w:val="009F3C24"/>
    <w:rsid w:val="009F4470"/>
    <w:rsid w:val="009F4B3F"/>
    <w:rsid w:val="009F4ECB"/>
    <w:rsid w:val="009F5123"/>
    <w:rsid w:val="009F51B1"/>
    <w:rsid w:val="009F6DE4"/>
    <w:rsid w:val="009F76E5"/>
    <w:rsid w:val="009F7749"/>
    <w:rsid w:val="00A000AD"/>
    <w:rsid w:val="00A00C52"/>
    <w:rsid w:val="00A00CCD"/>
    <w:rsid w:val="00A0113A"/>
    <w:rsid w:val="00A01650"/>
    <w:rsid w:val="00A017ED"/>
    <w:rsid w:val="00A019E7"/>
    <w:rsid w:val="00A01CE0"/>
    <w:rsid w:val="00A01FE1"/>
    <w:rsid w:val="00A02353"/>
    <w:rsid w:val="00A023A8"/>
    <w:rsid w:val="00A02449"/>
    <w:rsid w:val="00A02580"/>
    <w:rsid w:val="00A02A03"/>
    <w:rsid w:val="00A02A7B"/>
    <w:rsid w:val="00A0311C"/>
    <w:rsid w:val="00A031F3"/>
    <w:rsid w:val="00A04419"/>
    <w:rsid w:val="00A045A9"/>
    <w:rsid w:val="00A0484F"/>
    <w:rsid w:val="00A04CB9"/>
    <w:rsid w:val="00A0567F"/>
    <w:rsid w:val="00A059FF"/>
    <w:rsid w:val="00A06740"/>
    <w:rsid w:val="00A06818"/>
    <w:rsid w:val="00A069F3"/>
    <w:rsid w:val="00A06A1E"/>
    <w:rsid w:val="00A06E9C"/>
    <w:rsid w:val="00A100BA"/>
    <w:rsid w:val="00A100F2"/>
    <w:rsid w:val="00A115FF"/>
    <w:rsid w:val="00A11B30"/>
    <w:rsid w:val="00A11E89"/>
    <w:rsid w:val="00A11F74"/>
    <w:rsid w:val="00A1244D"/>
    <w:rsid w:val="00A12805"/>
    <w:rsid w:val="00A12E22"/>
    <w:rsid w:val="00A1386D"/>
    <w:rsid w:val="00A13AC2"/>
    <w:rsid w:val="00A14150"/>
    <w:rsid w:val="00A14BF0"/>
    <w:rsid w:val="00A14F29"/>
    <w:rsid w:val="00A14FC6"/>
    <w:rsid w:val="00A15541"/>
    <w:rsid w:val="00A15626"/>
    <w:rsid w:val="00A15815"/>
    <w:rsid w:val="00A15F02"/>
    <w:rsid w:val="00A160FE"/>
    <w:rsid w:val="00A162B7"/>
    <w:rsid w:val="00A172A2"/>
    <w:rsid w:val="00A178B8"/>
    <w:rsid w:val="00A17B94"/>
    <w:rsid w:val="00A20EE6"/>
    <w:rsid w:val="00A211BD"/>
    <w:rsid w:val="00A2151F"/>
    <w:rsid w:val="00A21B9E"/>
    <w:rsid w:val="00A22C15"/>
    <w:rsid w:val="00A22C47"/>
    <w:rsid w:val="00A22F14"/>
    <w:rsid w:val="00A23889"/>
    <w:rsid w:val="00A23B0E"/>
    <w:rsid w:val="00A24570"/>
    <w:rsid w:val="00A251CC"/>
    <w:rsid w:val="00A25292"/>
    <w:rsid w:val="00A25641"/>
    <w:rsid w:val="00A259AA"/>
    <w:rsid w:val="00A25B08"/>
    <w:rsid w:val="00A25B5E"/>
    <w:rsid w:val="00A26A0B"/>
    <w:rsid w:val="00A275EB"/>
    <w:rsid w:val="00A27761"/>
    <w:rsid w:val="00A27980"/>
    <w:rsid w:val="00A27DF3"/>
    <w:rsid w:val="00A300AD"/>
    <w:rsid w:val="00A301FF"/>
    <w:rsid w:val="00A3047D"/>
    <w:rsid w:val="00A30942"/>
    <w:rsid w:val="00A30D84"/>
    <w:rsid w:val="00A317AE"/>
    <w:rsid w:val="00A32367"/>
    <w:rsid w:val="00A3249C"/>
    <w:rsid w:val="00A32755"/>
    <w:rsid w:val="00A32B12"/>
    <w:rsid w:val="00A32CE3"/>
    <w:rsid w:val="00A32DFD"/>
    <w:rsid w:val="00A32F90"/>
    <w:rsid w:val="00A33433"/>
    <w:rsid w:val="00A33910"/>
    <w:rsid w:val="00A33A81"/>
    <w:rsid w:val="00A33F6F"/>
    <w:rsid w:val="00A3501D"/>
    <w:rsid w:val="00A351CA"/>
    <w:rsid w:val="00A35252"/>
    <w:rsid w:val="00A357AD"/>
    <w:rsid w:val="00A35A27"/>
    <w:rsid w:val="00A362DF"/>
    <w:rsid w:val="00A365BB"/>
    <w:rsid w:val="00A365C9"/>
    <w:rsid w:val="00A3684B"/>
    <w:rsid w:val="00A36E39"/>
    <w:rsid w:val="00A37090"/>
    <w:rsid w:val="00A370DD"/>
    <w:rsid w:val="00A3738F"/>
    <w:rsid w:val="00A37722"/>
    <w:rsid w:val="00A37A8C"/>
    <w:rsid w:val="00A37B26"/>
    <w:rsid w:val="00A37B74"/>
    <w:rsid w:val="00A37E96"/>
    <w:rsid w:val="00A40000"/>
    <w:rsid w:val="00A410D1"/>
    <w:rsid w:val="00A4135D"/>
    <w:rsid w:val="00A41729"/>
    <w:rsid w:val="00A41FA3"/>
    <w:rsid w:val="00A429F0"/>
    <w:rsid w:val="00A430EF"/>
    <w:rsid w:val="00A43FAD"/>
    <w:rsid w:val="00A44442"/>
    <w:rsid w:val="00A44476"/>
    <w:rsid w:val="00A45261"/>
    <w:rsid w:val="00A456D1"/>
    <w:rsid w:val="00A45EA3"/>
    <w:rsid w:val="00A46043"/>
    <w:rsid w:val="00A46051"/>
    <w:rsid w:val="00A4644F"/>
    <w:rsid w:val="00A4686B"/>
    <w:rsid w:val="00A4686C"/>
    <w:rsid w:val="00A46AFC"/>
    <w:rsid w:val="00A46CD8"/>
    <w:rsid w:val="00A4706F"/>
    <w:rsid w:val="00A47103"/>
    <w:rsid w:val="00A473C7"/>
    <w:rsid w:val="00A4780C"/>
    <w:rsid w:val="00A47819"/>
    <w:rsid w:val="00A5036E"/>
    <w:rsid w:val="00A51519"/>
    <w:rsid w:val="00A51763"/>
    <w:rsid w:val="00A51D40"/>
    <w:rsid w:val="00A52406"/>
    <w:rsid w:val="00A52789"/>
    <w:rsid w:val="00A52A5B"/>
    <w:rsid w:val="00A52B0A"/>
    <w:rsid w:val="00A532E1"/>
    <w:rsid w:val="00A5332D"/>
    <w:rsid w:val="00A5376A"/>
    <w:rsid w:val="00A537B4"/>
    <w:rsid w:val="00A53EE8"/>
    <w:rsid w:val="00A54402"/>
    <w:rsid w:val="00A54BBE"/>
    <w:rsid w:val="00A54EDA"/>
    <w:rsid w:val="00A5511A"/>
    <w:rsid w:val="00A553EA"/>
    <w:rsid w:val="00A55760"/>
    <w:rsid w:val="00A55A12"/>
    <w:rsid w:val="00A566A1"/>
    <w:rsid w:val="00A56A52"/>
    <w:rsid w:val="00A56FF8"/>
    <w:rsid w:val="00A572DC"/>
    <w:rsid w:val="00A57688"/>
    <w:rsid w:val="00A577AB"/>
    <w:rsid w:val="00A6023F"/>
    <w:rsid w:val="00A606C3"/>
    <w:rsid w:val="00A611E1"/>
    <w:rsid w:val="00A6128F"/>
    <w:rsid w:val="00A6132F"/>
    <w:rsid w:val="00A61400"/>
    <w:rsid w:val="00A61B26"/>
    <w:rsid w:val="00A61C10"/>
    <w:rsid w:val="00A62057"/>
    <w:rsid w:val="00A623A0"/>
    <w:rsid w:val="00A62A98"/>
    <w:rsid w:val="00A62B1D"/>
    <w:rsid w:val="00A639D9"/>
    <w:rsid w:val="00A63EEF"/>
    <w:rsid w:val="00A64361"/>
    <w:rsid w:val="00A64F71"/>
    <w:rsid w:val="00A65775"/>
    <w:rsid w:val="00A65814"/>
    <w:rsid w:val="00A65E63"/>
    <w:rsid w:val="00A65FF7"/>
    <w:rsid w:val="00A66484"/>
    <w:rsid w:val="00A66602"/>
    <w:rsid w:val="00A66819"/>
    <w:rsid w:val="00A66B20"/>
    <w:rsid w:val="00A66F69"/>
    <w:rsid w:val="00A675E0"/>
    <w:rsid w:val="00A67A05"/>
    <w:rsid w:val="00A67C15"/>
    <w:rsid w:val="00A67E52"/>
    <w:rsid w:val="00A702BE"/>
    <w:rsid w:val="00A708C2"/>
    <w:rsid w:val="00A70A02"/>
    <w:rsid w:val="00A71460"/>
    <w:rsid w:val="00A71777"/>
    <w:rsid w:val="00A71A09"/>
    <w:rsid w:val="00A72254"/>
    <w:rsid w:val="00A72350"/>
    <w:rsid w:val="00A72815"/>
    <w:rsid w:val="00A72831"/>
    <w:rsid w:val="00A72CF0"/>
    <w:rsid w:val="00A72E9C"/>
    <w:rsid w:val="00A73357"/>
    <w:rsid w:val="00A7345C"/>
    <w:rsid w:val="00A7357E"/>
    <w:rsid w:val="00A73A76"/>
    <w:rsid w:val="00A7426C"/>
    <w:rsid w:val="00A74D0C"/>
    <w:rsid w:val="00A74F80"/>
    <w:rsid w:val="00A7516F"/>
    <w:rsid w:val="00A757AC"/>
    <w:rsid w:val="00A7591F"/>
    <w:rsid w:val="00A75D21"/>
    <w:rsid w:val="00A760BD"/>
    <w:rsid w:val="00A7617E"/>
    <w:rsid w:val="00A765C7"/>
    <w:rsid w:val="00A76F07"/>
    <w:rsid w:val="00A76F8A"/>
    <w:rsid w:val="00A771B2"/>
    <w:rsid w:val="00A778BD"/>
    <w:rsid w:val="00A77C1E"/>
    <w:rsid w:val="00A8004C"/>
    <w:rsid w:val="00A80451"/>
    <w:rsid w:val="00A80605"/>
    <w:rsid w:val="00A80870"/>
    <w:rsid w:val="00A81435"/>
    <w:rsid w:val="00A81441"/>
    <w:rsid w:val="00A816E2"/>
    <w:rsid w:val="00A81847"/>
    <w:rsid w:val="00A81B89"/>
    <w:rsid w:val="00A81BD4"/>
    <w:rsid w:val="00A826CF"/>
    <w:rsid w:val="00A83026"/>
    <w:rsid w:val="00A834FF"/>
    <w:rsid w:val="00A83D5A"/>
    <w:rsid w:val="00A83F68"/>
    <w:rsid w:val="00A842A0"/>
    <w:rsid w:val="00A84586"/>
    <w:rsid w:val="00A846F8"/>
    <w:rsid w:val="00A854E8"/>
    <w:rsid w:val="00A85A5B"/>
    <w:rsid w:val="00A8604C"/>
    <w:rsid w:val="00A869D3"/>
    <w:rsid w:val="00A86E0E"/>
    <w:rsid w:val="00A874C9"/>
    <w:rsid w:val="00A87542"/>
    <w:rsid w:val="00A87B3A"/>
    <w:rsid w:val="00A87D78"/>
    <w:rsid w:val="00A9010C"/>
    <w:rsid w:val="00A90B34"/>
    <w:rsid w:val="00A90BA0"/>
    <w:rsid w:val="00A90E18"/>
    <w:rsid w:val="00A90F0A"/>
    <w:rsid w:val="00A91BC3"/>
    <w:rsid w:val="00A91DD3"/>
    <w:rsid w:val="00A91E3A"/>
    <w:rsid w:val="00A91EB8"/>
    <w:rsid w:val="00A920C5"/>
    <w:rsid w:val="00A921C9"/>
    <w:rsid w:val="00A9227C"/>
    <w:rsid w:val="00A925A0"/>
    <w:rsid w:val="00A92609"/>
    <w:rsid w:val="00A9277F"/>
    <w:rsid w:val="00A9330F"/>
    <w:rsid w:val="00A93933"/>
    <w:rsid w:val="00A93D1D"/>
    <w:rsid w:val="00A940AC"/>
    <w:rsid w:val="00A942B4"/>
    <w:rsid w:val="00A94837"/>
    <w:rsid w:val="00A949E5"/>
    <w:rsid w:val="00A94B57"/>
    <w:rsid w:val="00A94E62"/>
    <w:rsid w:val="00A953EB"/>
    <w:rsid w:val="00A954FC"/>
    <w:rsid w:val="00A96866"/>
    <w:rsid w:val="00A96C11"/>
    <w:rsid w:val="00A96E54"/>
    <w:rsid w:val="00A97A0F"/>
    <w:rsid w:val="00AA06FC"/>
    <w:rsid w:val="00AA07C9"/>
    <w:rsid w:val="00AA0941"/>
    <w:rsid w:val="00AA0AA7"/>
    <w:rsid w:val="00AA0B1F"/>
    <w:rsid w:val="00AA1A18"/>
    <w:rsid w:val="00AA3E83"/>
    <w:rsid w:val="00AA3F5C"/>
    <w:rsid w:val="00AA4110"/>
    <w:rsid w:val="00AA4139"/>
    <w:rsid w:val="00AA4ECD"/>
    <w:rsid w:val="00AA583C"/>
    <w:rsid w:val="00AA5C64"/>
    <w:rsid w:val="00AA5C99"/>
    <w:rsid w:val="00AA6D6D"/>
    <w:rsid w:val="00AA7064"/>
    <w:rsid w:val="00AA7F43"/>
    <w:rsid w:val="00AB028E"/>
    <w:rsid w:val="00AB07BB"/>
    <w:rsid w:val="00AB158B"/>
    <w:rsid w:val="00AB270D"/>
    <w:rsid w:val="00AB2930"/>
    <w:rsid w:val="00AB2EB5"/>
    <w:rsid w:val="00AB3787"/>
    <w:rsid w:val="00AB3942"/>
    <w:rsid w:val="00AB3BCE"/>
    <w:rsid w:val="00AB3CB7"/>
    <w:rsid w:val="00AB42BE"/>
    <w:rsid w:val="00AB4A64"/>
    <w:rsid w:val="00AB4D80"/>
    <w:rsid w:val="00AB551B"/>
    <w:rsid w:val="00AB5FD5"/>
    <w:rsid w:val="00AB65CA"/>
    <w:rsid w:val="00AB6DDF"/>
    <w:rsid w:val="00AB702D"/>
    <w:rsid w:val="00AB7337"/>
    <w:rsid w:val="00AB74D1"/>
    <w:rsid w:val="00AB7BE0"/>
    <w:rsid w:val="00AB7E22"/>
    <w:rsid w:val="00AC0792"/>
    <w:rsid w:val="00AC0C0F"/>
    <w:rsid w:val="00AC152E"/>
    <w:rsid w:val="00AC16DE"/>
    <w:rsid w:val="00AC1819"/>
    <w:rsid w:val="00AC181D"/>
    <w:rsid w:val="00AC19EA"/>
    <w:rsid w:val="00AC1B09"/>
    <w:rsid w:val="00AC1C45"/>
    <w:rsid w:val="00AC21D8"/>
    <w:rsid w:val="00AC2B86"/>
    <w:rsid w:val="00AC3195"/>
    <w:rsid w:val="00AC3477"/>
    <w:rsid w:val="00AC37FD"/>
    <w:rsid w:val="00AC43A1"/>
    <w:rsid w:val="00AC43E5"/>
    <w:rsid w:val="00AC4415"/>
    <w:rsid w:val="00AC442D"/>
    <w:rsid w:val="00AC4482"/>
    <w:rsid w:val="00AC45C5"/>
    <w:rsid w:val="00AC477A"/>
    <w:rsid w:val="00AC4B7D"/>
    <w:rsid w:val="00AC4CD7"/>
    <w:rsid w:val="00AC5BDD"/>
    <w:rsid w:val="00AC6404"/>
    <w:rsid w:val="00AC66A4"/>
    <w:rsid w:val="00AC67C0"/>
    <w:rsid w:val="00AC6A59"/>
    <w:rsid w:val="00AC7D74"/>
    <w:rsid w:val="00AD0B50"/>
    <w:rsid w:val="00AD0E02"/>
    <w:rsid w:val="00AD1AF8"/>
    <w:rsid w:val="00AD2056"/>
    <w:rsid w:val="00AD2399"/>
    <w:rsid w:val="00AD26FF"/>
    <w:rsid w:val="00AD292D"/>
    <w:rsid w:val="00AD2EEE"/>
    <w:rsid w:val="00AD3276"/>
    <w:rsid w:val="00AD3296"/>
    <w:rsid w:val="00AD341E"/>
    <w:rsid w:val="00AD35CC"/>
    <w:rsid w:val="00AD4040"/>
    <w:rsid w:val="00AD4664"/>
    <w:rsid w:val="00AD47F4"/>
    <w:rsid w:val="00AD48E8"/>
    <w:rsid w:val="00AD48F7"/>
    <w:rsid w:val="00AD4EF7"/>
    <w:rsid w:val="00AD53C5"/>
    <w:rsid w:val="00AD5478"/>
    <w:rsid w:val="00AD5BB5"/>
    <w:rsid w:val="00AD62CF"/>
    <w:rsid w:val="00AD794B"/>
    <w:rsid w:val="00AE0682"/>
    <w:rsid w:val="00AE0684"/>
    <w:rsid w:val="00AE0BB8"/>
    <w:rsid w:val="00AE131C"/>
    <w:rsid w:val="00AE16F5"/>
    <w:rsid w:val="00AE1995"/>
    <w:rsid w:val="00AE1C18"/>
    <w:rsid w:val="00AE1F51"/>
    <w:rsid w:val="00AE1FC9"/>
    <w:rsid w:val="00AE2270"/>
    <w:rsid w:val="00AE22CD"/>
    <w:rsid w:val="00AE289B"/>
    <w:rsid w:val="00AE3271"/>
    <w:rsid w:val="00AE3312"/>
    <w:rsid w:val="00AE3F22"/>
    <w:rsid w:val="00AE401D"/>
    <w:rsid w:val="00AE4039"/>
    <w:rsid w:val="00AE52C7"/>
    <w:rsid w:val="00AE53CA"/>
    <w:rsid w:val="00AE5464"/>
    <w:rsid w:val="00AE5649"/>
    <w:rsid w:val="00AE5C68"/>
    <w:rsid w:val="00AE61D8"/>
    <w:rsid w:val="00AE65A4"/>
    <w:rsid w:val="00AE7305"/>
    <w:rsid w:val="00AE77D1"/>
    <w:rsid w:val="00AE7C9C"/>
    <w:rsid w:val="00AE7D50"/>
    <w:rsid w:val="00AE7EFD"/>
    <w:rsid w:val="00AF0026"/>
    <w:rsid w:val="00AF02BE"/>
    <w:rsid w:val="00AF07C7"/>
    <w:rsid w:val="00AF0A28"/>
    <w:rsid w:val="00AF0B48"/>
    <w:rsid w:val="00AF0E07"/>
    <w:rsid w:val="00AF0E50"/>
    <w:rsid w:val="00AF1C02"/>
    <w:rsid w:val="00AF1E42"/>
    <w:rsid w:val="00AF1EDD"/>
    <w:rsid w:val="00AF2AEF"/>
    <w:rsid w:val="00AF2B41"/>
    <w:rsid w:val="00AF2BB2"/>
    <w:rsid w:val="00AF382C"/>
    <w:rsid w:val="00AF3B51"/>
    <w:rsid w:val="00AF3ED1"/>
    <w:rsid w:val="00AF40AB"/>
    <w:rsid w:val="00AF46CF"/>
    <w:rsid w:val="00AF54F3"/>
    <w:rsid w:val="00AF565B"/>
    <w:rsid w:val="00AF5A7C"/>
    <w:rsid w:val="00AF60CF"/>
    <w:rsid w:val="00AF6D2A"/>
    <w:rsid w:val="00AF7159"/>
    <w:rsid w:val="00AF790D"/>
    <w:rsid w:val="00AF7D71"/>
    <w:rsid w:val="00AF7FE3"/>
    <w:rsid w:val="00B00655"/>
    <w:rsid w:val="00B00853"/>
    <w:rsid w:val="00B00A9C"/>
    <w:rsid w:val="00B01096"/>
    <w:rsid w:val="00B0180B"/>
    <w:rsid w:val="00B0222C"/>
    <w:rsid w:val="00B02353"/>
    <w:rsid w:val="00B024F3"/>
    <w:rsid w:val="00B02665"/>
    <w:rsid w:val="00B02A7A"/>
    <w:rsid w:val="00B0337D"/>
    <w:rsid w:val="00B0388E"/>
    <w:rsid w:val="00B041A3"/>
    <w:rsid w:val="00B04271"/>
    <w:rsid w:val="00B049DC"/>
    <w:rsid w:val="00B04CD6"/>
    <w:rsid w:val="00B05234"/>
    <w:rsid w:val="00B06329"/>
    <w:rsid w:val="00B06A94"/>
    <w:rsid w:val="00B06FD4"/>
    <w:rsid w:val="00B070D3"/>
    <w:rsid w:val="00B07380"/>
    <w:rsid w:val="00B10108"/>
    <w:rsid w:val="00B10B11"/>
    <w:rsid w:val="00B1140C"/>
    <w:rsid w:val="00B119AA"/>
    <w:rsid w:val="00B1203A"/>
    <w:rsid w:val="00B124E9"/>
    <w:rsid w:val="00B12DBF"/>
    <w:rsid w:val="00B13236"/>
    <w:rsid w:val="00B138E6"/>
    <w:rsid w:val="00B14160"/>
    <w:rsid w:val="00B147F7"/>
    <w:rsid w:val="00B14A32"/>
    <w:rsid w:val="00B14DF2"/>
    <w:rsid w:val="00B14FA9"/>
    <w:rsid w:val="00B153ED"/>
    <w:rsid w:val="00B1666F"/>
    <w:rsid w:val="00B169CA"/>
    <w:rsid w:val="00B1707C"/>
    <w:rsid w:val="00B1747A"/>
    <w:rsid w:val="00B1767E"/>
    <w:rsid w:val="00B1777D"/>
    <w:rsid w:val="00B17A3E"/>
    <w:rsid w:val="00B201D8"/>
    <w:rsid w:val="00B2038E"/>
    <w:rsid w:val="00B204CB"/>
    <w:rsid w:val="00B204D5"/>
    <w:rsid w:val="00B206C2"/>
    <w:rsid w:val="00B2099C"/>
    <w:rsid w:val="00B20B30"/>
    <w:rsid w:val="00B20CDA"/>
    <w:rsid w:val="00B211A4"/>
    <w:rsid w:val="00B219F9"/>
    <w:rsid w:val="00B2210D"/>
    <w:rsid w:val="00B22AA9"/>
    <w:rsid w:val="00B22B15"/>
    <w:rsid w:val="00B2383D"/>
    <w:rsid w:val="00B23A3A"/>
    <w:rsid w:val="00B23D91"/>
    <w:rsid w:val="00B23FC4"/>
    <w:rsid w:val="00B24602"/>
    <w:rsid w:val="00B24846"/>
    <w:rsid w:val="00B248A1"/>
    <w:rsid w:val="00B248A5"/>
    <w:rsid w:val="00B24A3A"/>
    <w:rsid w:val="00B24A78"/>
    <w:rsid w:val="00B24BC1"/>
    <w:rsid w:val="00B25D4E"/>
    <w:rsid w:val="00B2744F"/>
    <w:rsid w:val="00B2745F"/>
    <w:rsid w:val="00B27CB1"/>
    <w:rsid w:val="00B27F9B"/>
    <w:rsid w:val="00B30378"/>
    <w:rsid w:val="00B30513"/>
    <w:rsid w:val="00B30E28"/>
    <w:rsid w:val="00B30E8B"/>
    <w:rsid w:val="00B3128B"/>
    <w:rsid w:val="00B312C0"/>
    <w:rsid w:val="00B3134E"/>
    <w:rsid w:val="00B32331"/>
    <w:rsid w:val="00B32622"/>
    <w:rsid w:val="00B326DF"/>
    <w:rsid w:val="00B328DA"/>
    <w:rsid w:val="00B32C88"/>
    <w:rsid w:val="00B32CC1"/>
    <w:rsid w:val="00B32DB2"/>
    <w:rsid w:val="00B33042"/>
    <w:rsid w:val="00B33108"/>
    <w:rsid w:val="00B33225"/>
    <w:rsid w:val="00B33774"/>
    <w:rsid w:val="00B3388F"/>
    <w:rsid w:val="00B33BDF"/>
    <w:rsid w:val="00B34058"/>
    <w:rsid w:val="00B34536"/>
    <w:rsid w:val="00B35018"/>
    <w:rsid w:val="00B35108"/>
    <w:rsid w:val="00B36B44"/>
    <w:rsid w:val="00B37EEB"/>
    <w:rsid w:val="00B40020"/>
    <w:rsid w:val="00B40417"/>
    <w:rsid w:val="00B40803"/>
    <w:rsid w:val="00B411A3"/>
    <w:rsid w:val="00B4185A"/>
    <w:rsid w:val="00B41B39"/>
    <w:rsid w:val="00B41BBF"/>
    <w:rsid w:val="00B41C2C"/>
    <w:rsid w:val="00B42179"/>
    <w:rsid w:val="00B423AC"/>
    <w:rsid w:val="00B424D0"/>
    <w:rsid w:val="00B4297D"/>
    <w:rsid w:val="00B433E0"/>
    <w:rsid w:val="00B43729"/>
    <w:rsid w:val="00B4393F"/>
    <w:rsid w:val="00B43D37"/>
    <w:rsid w:val="00B4553C"/>
    <w:rsid w:val="00B45672"/>
    <w:rsid w:val="00B456BF"/>
    <w:rsid w:val="00B46155"/>
    <w:rsid w:val="00B46FF4"/>
    <w:rsid w:val="00B47346"/>
    <w:rsid w:val="00B473C5"/>
    <w:rsid w:val="00B47501"/>
    <w:rsid w:val="00B513B0"/>
    <w:rsid w:val="00B519E1"/>
    <w:rsid w:val="00B51A64"/>
    <w:rsid w:val="00B51BB0"/>
    <w:rsid w:val="00B524F3"/>
    <w:rsid w:val="00B5282B"/>
    <w:rsid w:val="00B5299E"/>
    <w:rsid w:val="00B52D7A"/>
    <w:rsid w:val="00B52FF5"/>
    <w:rsid w:val="00B537DF"/>
    <w:rsid w:val="00B53C84"/>
    <w:rsid w:val="00B54267"/>
    <w:rsid w:val="00B549D9"/>
    <w:rsid w:val="00B54A81"/>
    <w:rsid w:val="00B54BD6"/>
    <w:rsid w:val="00B54D50"/>
    <w:rsid w:val="00B54DDE"/>
    <w:rsid w:val="00B54E36"/>
    <w:rsid w:val="00B54E9B"/>
    <w:rsid w:val="00B5549E"/>
    <w:rsid w:val="00B55BC4"/>
    <w:rsid w:val="00B55F30"/>
    <w:rsid w:val="00B560EE"/>
    <w:rsid w:val="00B56B18"/>
    <w:rsid w:val="00B56C90"/>
    <w:rsid w:val="00B56F8D"/>
    <w:rsid w:val="00B57450"/>
    <w:rsid w:val="00B578F4"/>
    <w:rsid w:val="00B60142"/>
    <w:rsid w:val="00B61016"/>
    <w:rsid w:val="00B6194D"/>
    <w:rsid w:val="00B61A22"/>
    <w:rsid w:val="00B61A3F"/>
    <w:rsid w:val="00B621B7"/>
    <w:rsid w:val="00B62350"/>
    <w:rsid w:val="00B62BA9"/>
    <w:rsid w:val="00B62F9C"/>
    <w:rsid w:val="00B63CFB"/>
    <w:rsid w:val="00B64F11"/>
    <w:rsid w:val="00B64F2B"/>
    <w:rsid w:val="00B650E9"/>
    <w:rsid w:val="00B651AF"/>
    <w:rsid w:val="00B65225"/>
    <w:rsid w:val="00B653C4"/>
    <w:rsid w:val="00B6568D"/>
    <w:rsid w:val="00B659B3"/>
    <w:rsid w:val="00B65F4A"/>
    <w:rsid w:val="00B66563"/>
    <w:rsid w:val="00B665C0"/>
    <w:rsid w:val="00B665F8"/>
    <w:rsid w:val="00B66815"/>
    <w:rsid w:val="00B67CB0"/>
    <w:rsid w:val="00B67D68"/>
    <w:rsid w:val="00B700B8"/>
    <w:rsid w:val="00B71307"/>
    <w:rsid w:val="00B7174A"/>
    <w:rsid w:val="00B71B96"/>
    <w:rsid w:val="00B71FBD"/>
    <w:rsid w:val="00B72196"/>
    <w:rsid w:val="00B726B5"/>
    <w:rsid w:val="00B72762"/>
    <w:rsid w:val="00B72803"/>
    <w:rsid w:val="00B728BA"/>
    <w:rsid w:val="00B72A9F"/>
    <w:rsid w:val="00B72BB4"/>
    <w:rsid w:val="00B72F12"/>
    <w:rsid w:val="00B73251"/>
    <w:rsid w:val="00B7342C"/>
    <w:rsid w:val="00B7367D"/>
    <w:rsid w:val="00B73A03"/>
    <w:rsid w:val="00B73CB9"/>
    <w:rsid w:val="00B74519"/>
    <w:rsid w:val="00B74D9C"/>
    <w:rsid w:val="00B75083"/>
    <w:rsid w:val="00B75257"/>
    <w:rsid w:val="00B752C2"/>
    <w:rsid w:val="00B75468"/>
    <w:rsid w:val="00B7563B"/>
    <w:rsid w:val="00B75789"/>
    <w:rsid w:val="00B75A69"/>
    <w:rsid w:val="00B75FBD"/>
    <w:rsid w:val="00B761F4"/>
    <w:rsid w:val="00B76D93"/>
    <w:rsid w:val="00B774BF"/>
    <w:rsid w:val="00B774C1"/>
    <w:rsid w:val="00B77777"/>
    <w:rsid w:val="00B7779F"/>
    <w:rsid w:val="00B7784C"/>
    <w:rsid w:val="00B77E2F"/>
    <w:rsid w:val="00B80ACB"/>
    <w:rsid w:val="00B80B54"/>
    <w:rsid w:val="00B80C93"/>
    <w:rsid w:val="00B80EE4"/>
    <w:rsid w:val="00B80F7A"/>
    <w:rsid w:val="00B8142E"/>
    <w:rsid w:val="00B81ABE"/>
    <w:rsid w:val="00B81ADF"/>
    <w:rsid w:val="00B81B56"/>
    <w:rsid w:val="00B82B2B"/>
    <w:rsid w:val="00B82B3D"/>
    <w:rsid w:val="00B833A6"/>
    <w:rsid w:val="00B834F7"/>
    <w:rsid w:val="00B836BF"/>
    <w:rsid w:val="00B83A58"/>
    <w:rsid w:val="00B83A70"/>
    <w:rsid w:val="00B84666"/>
    <w:rsid w:val="00B84705"/>
    <w:rsid w:val="00B8477D"/>
    <w:rsid w:val="00B84CA7"/>
    <w:rsid w:val="00B84F92"/>
    <w:rsid w:val="00B8536C"/>
    <w:rsid w:val="00B85515"/>
    <w:rsid w:val="00B858C6"/>
    <w:rsid w:val="00B8593D"/>
    <w:rsid w:val="00B85D3D"/>
    <w:rsid w:val="00B85EF9"/>
    <w:rsid w:val="00B862BA"/>
    <w:rsid w:val="00B86481"/>
    <w:rsid w:val="00B864FF"/>
    <w:rsid w:val="00B872E9"/>
    <w:rsid w:val="00B87775"/>
    <w:rsid w:val="00B87B7C"/>
    <w:rsid w:val="00B90440"/>
    <w:rsid w:val="00B9096B"/>
    <w:rsid w:val="00B90C6D"/>
    <w:rsid w:val="00B9105E"/>
    <w:rsid w:val="00B910EF"/>
    <w:rsid w:val="00B9124B"/>
    <w:rsid w:val="00B91349"/>
    <w:rsid w:val="00B915E6"/>
    <w:rsid w:val="00B91763"/>
    <w:rsid w:val="00B91902"/>
    <w:rsid w:val="00B91FBC"/>
    <w:rsid w:val="00B921DC"/>
    <w:rsid w:val="00B924BF"/>
    <w:rsid w:val="00B924F3"/>
    <w:rsid w:val="00B92993"/>
    <w:rsid w:val="00B929C1"/>
    <w:rsid w:val="00B92EA2"/>
    <w:rsid w:val="00B9301E"/>
    <w:rsid w:val="00B933C0"/>
    <w:rsid w:val="00B93523"/>
    <w:rsid w:val="00B93851"/>
    <w:rsid w:val="00B93BA5"/>
    <w:rsid w:val="00B93F25"/>
    <w:rsid w:val="00B940CA"/>
    <w:rsid w:val="00B9438F"/>
    <w:rsid w:val="00B94398"/>
    <w:rsid w:val="00B94A68"/>
    <w:rsid w:val="00B94FEB"/>
    <w:rsid w:val="00B952A8"/>
    <w:rsid w:val="00B95508"/>
    <w:rsid w:val="00B959DE"/>
    <w:rsid w:val="00B95D40"/>
    <w:rsid w:val="00B9654B"/>
    <w:rsid w:val="00B96C49"/>
    <w:rsid w:val="00B9789F"/>
    <w:rsid w:val="00BA0678"/>
    <w:rsid w:val="00BA09A8"/>
    <w:rsid w:val="00BA0AA1"/>
    <w:rsid w:val="00BA127D"/>
    <w:rsid w:val="00BA1312"/>
    <w:rsid w:val="00BA164F"/>
    <w:rsid w:val="00BA1D5A"/>
    <w:rsid w:val="00BA2798"/>
    <w:rsid w:val="00BA2C60"/>
    <w:rsid w:val="00BA2E93"/>
    <w:rsid w:val="00BA31B2"/>
    <w:rsid w:val="00BA452B"/>
    <w:rsid w:val="00BA4A3A"/>
    <w:rsid w:val="00BA4D61"/>
    <w:rsid w:val="00BA4F39"/>
    <w:rsid w:val="00BA58C9"/>
    <w:rsid w:val="00BA5E0A"/>
    <w:rsid w:val="00BA64A4"/>
    <w:rsid w:val="00BA68E3"/>
    <w:rsid w:val="00BA7012"/>
    <w:rsid w:val="00BA7A66"/>
    <w:rsid w:val="00BB02BE"/>
    <w:rsid w:val="00BB0475"/>
    <w:rsid w:val="00BB0C40"/>
    <w:rsid w:val="00BB1C7B"/>
    <w:rsid w:val="00BB271E"/>
    <w:rsid w:val="00BB2D35"/>
    <w:rsid w:val="00BB3846"/>
    <w:rsid w:val="00BB3C01"/>
    <w:rsid w:val="00BB3CA8"/>
    <w:rsid w:val="00BB410D"/>
    <w:rsid w:val="00BB4192"/>
    <w:rsid w:val="00BB46BE"/>
    <w:rsid w:val="00BB4906"/>
    <w:rsid w:val="00BB5324"/>
    <w:rsid w:val="00BB5C78"/>
    <w:rsid w:val="00BB5E0A"/>
    <w:rsid w:val="00BB603E"/>
    <w:rsid w:val="00BB6505"/>
    <w:rsid w:val="00BB656D"/>
    <w:rsid w:val="00BB66C5"/>
    <w:rsid w:val="00BB6E9F"/>
    <w:rsid w:val="00BB701C"/>
    <w:rsid w:val="00BB7BAB"/>
    <w:rsid w:val="00BC0412"/>
    <w:rsid w:val="00BC0969"/>
    <w:rsid w:val="00BC0997"/>
    <w:rsid w:val="00BC0C16"/>
    <w:rsid w:val="00BC1058"/>
    <w:rsid w:val="00BC11AC"/>
    <w:rsid w:val="00BC15F6"/>
    <w:rsid w:val="00BC1644"/>
    <w:rsid w:val="00BC20E3"/>
    <w:rsid w:val="00BC2B17"/>
    <w:rsid w:val="00BC2BF9"/>
    <w:rsid w:val="00BC2F6A"/>
    <w:rsid w:val="00BC35A2"/>
    <w:rsid w:val="00BC3920"/>
    <w:rsid w:val="00BC39FB"/>
    <w:rsid w:val="00BC3B22"/>
    <w:rsid w:val="00BC3BF8"/>
    <w:rsid w:val="00BC3C2B"/>
    <w:rsid w:val="00BC3C49"/>
    <w:rsid w:val="00BC3E61"/>
    <w:rsid w:val="00BC3EAF"/>
    <w:rsid w:val="00BC3FB3"/>
    <w:rsid w:val="00BC471B"/>
    <w:rsid w:val="00BC4AD5"/>
    <w:rsid w:val="00BC4C49"/>
    <w:rsid w:val="00BC56E0"/>
    <w:rsid w:val="00BC5836"/>
    <w:rsid w:val="00BC5C39"/>
    <w:rsid w:val="00BC5F98"/>
    <w:rsid w:val="00BC6352"/>
    <w:rsid w:val="00BC64F4"/>
    <w:rsid w:val="00BC6DE4"/>
    <w:rsid w:val="00BC71BB"/>
    <w:rsid w:val="00BC7AB2"/>
    <w:rsid w:val="00BC7AE9"/>
    <w:rsid w:val="00BD0274"/>
    <w:rsid w:val="00BD169D"/>
    <w:rsid w:val="00BD1A7C"/>
    <w:rsid w:val="00BD1AFE"/>
    <w:rsid w:val="00BD36EE"/>
    <w:rsid w:val="00BD3F91"/>
    <w:rsid w:val="00BD4646"/>
    <w:rsid w:val="00BD4932"/>
    <w:rsid w:val="00BD4A97"/>
    <w:rsid w:val="00BD540A"/>
    <w:rsid w:val="00BD574E"/>
    <w:rsid w:val="00BD5799"/>
    <w:rsid w:val="00BD6555"/>
    <w:rsid w:val="00BD6748"/>
    <w:rsid w:val="00BD713A"/>
    <w:rsid w:val="00BDFF15"/>
    <w:rsid w:val="00BE0105"/>
    <w:rsid w:val="00BE050E"/>
    <w:rsid w:val="00BE18A3"/>
    <w:rsid w:val="00BE1937"/>
    <w:rsid w:val="00BE1F88"/>
    <w:rsid w:val="00BE240C"/>
    <w:rsid w:val="00BE2F74"/>
    <w:rsid w:val="00BE362E"/>
    <w:rsid w:val="00BE4683"/>
    <w:rsid w:val="00BE503A"/>
    <w:rsid w:val="00BE51FD"/>
    <w:rsid w:val="00BE5402"/>
    <w:rsid w:val="00BE5963"/>
    <w:rsid w:val="00BE6653"/>
    <w:rsid w:val="00BE75C6"/>
    <w:rsid w:val="00BE7D67"/>
    <w:rsid w:val="00BF0395"/>
    <w:rsid w:val="00BF09AF"/>
    <w:rsid w:val="00BF0C07"/>
    <w:rsid w:val="00BF126C"/>
    <w:rsid w:val="00BF1483"/>
    <w:rsid w:val="00BF181E"/>
    <w:rsid w:val="00BF19C3"/>
    <w:rsid w:val="00BF2570"/>
    <w:rsid w:val="00BF2DC8"/>
    <w:rsid w:val="00BF30EF"/>
    <w:rsid w:val="00BF3397"/>
    <w:rsid w:val="00BF35AC"/>
    <w:rsid w:val="00BF38EB"/>
    <w:rsid w:val="00BF3DAF"/>
    <w:rsid w:val="00BF4249"/>
    <w:rsid w:val="00BF467A"/>
    <w:rsid w:val="00BF4837"/>
    <w:rsid w:val="00BF4F54"/>
    <w:rsid w:val="00BF5334"/>
    <w:rsid w:val="00BF5A27"/>
    <w:rsid w:val="00BF5CDD"/>
    <w:rsid w:val="00BF62E9"/>
    <w:rsid w:val="00BF6873"/>
    <w:rsid w:val="00BF71EE"/>
    <w:rsid w:val="00BF7AD6"/>
    <w:rsid w:val="00BF7F2D"/>
    <w:rsid w:val="00C010BA"/>
    <w:rsid w:val="00C01255"/>
    <w:rsid w:val="00C01AEC"/>
    <w:rsid w:val="00C02178"/>
    <w:rsid w:val="00C02185"/>
    <w:rsid w:val="00C02340"/>
    <w:rsid w:val="00C023CE"/>
    <w:rsid w:val="00C029B9"/>
    <w:rsid w:val="00C02AAC"/>
    <w:rsid w:val="00C02ED4"/>
    <w:rsid w:val="00C030FF"/>
    <w:rsid w:val="00C03D66"/>
    <w:rsid w:val="00C03FBF"/>
    <w:rsid w:val="00C0420A"/>
    <w:rsid w:val="00C043A8"/>
    <w:rsid w:val="00C044E6"/>
    <w:rsid w:val="00C04752"/>
    <w:rsid w:val="00C049BC"/>
    <w:rsid w:val="00C04AAE"/>
    <w:rsid w:val="00C04CA8"/>
    <w:rsid w:val="00C05956"/>
    <w:rsid w:val="00C05982"/>
    <w:rsid w:val="00C05AA5"/>
    <w:rsid w:val="00C06833"/>
    <w:rsid w:val="00C06EFC"/>
    <w:rsid w:val="00C07131"/>
    <w:rsid w:val="00C07FC1"/>
    <w:rsid w:val="00C10756"/>
    <w:rsid w:val="00C108A6"/>
    <w:rsid w:val="00C10B01"/>
    <w:rsid w:val="00C114A8"/>
    <w:rsid w:val="00C11D41"/>
    <w:rsid w:val="00C11ECB"/>
    <w:rsid w:val="00C12460"/>
    <w:rsid w:val="00C129CA"/>
    <w:rsid w:val="00C12AE6"/>
    <w:rsid w:val="00C12F30"/>
    <w:rsid w:val="00C13049"/>
    <w:rsid w:val="00C136F9"/>
    <w:rsid w:val="00C13741"/>
    <w:rsid w:val="00C13C1A"/>
    <w:rsid w:val="00C1445A"/>
    <w:rsid w:val="00C144B6"/>
    <w:rsid w:val="00C1518C"/>
    <w:rsid w:val="00C15D7E"/>
    <w:rsid w:val="00C15E08"/>
    <w:rsid w:val="00C15EFC"/>
    <w:rsid w:val="00C165F4"/>
    <w:rsid w:val="00C16E65"/>
    <w:rsid w:val="00C171EB"/>
    <w:rsid w:val="00C201A9"/>
    <w:rsid w:val="00C205E2"/>
    <w:rsid w:val="00C20C33"/>
    <w:rsid w:val="00C213FA"/>
    <w:rsid w:val="00C21537"/>
    <w:rsid w:val="00C21878"/>
    <w:rsid w:val="00C219E7"/>
    <w:rsid w:val="00C22203"/>
    <w:rsid w:val="00C230EC"/>
    <w:rsid w:val="00C2368A"/>
    <w:rsid w:val="00C23895"/>
    <w:rsid w:val="00C23BF0"/>
    <w:rsid w:val="00C23F1E"/>
    <w:rsid w:val="00C246F4"/>
    <w:rsid w:val="00C2489E"/>
    <w:rsid w:val="00C24D68"/>
    <w:rsid w:val="00C24E81"/>
    <w:rsid w:val="00C25977"/>
    <w:rsid w:val="00C260EB"/>
    <w:rsid w:val="00C26E13"/>
    <w:rsid w:val="00C26F3C"/>
    <w:rsid w:val="00C271D4"/>
    <w:rsid w:val="00C27F6C"/>
    <w:rsid w:val="00C3078A"/>
    <w:rsid w:val="00C30E26"/>
    <w:rsid w:val="00C312B5"/>
    <w:rsid w:val="00C31720"/>
    <w:rsid w:val="00C31B28"/>
    <w:rsid w:val="00C31BA5"/>
    <w:rsid w:val="00C322A0"/>
    <w:rsid w:val="00C326A0"/>
    <w:rsid w:val="00C3307E"/>
    <w:rsid w:val="00C335B6"/>
    <w:rsid w:val="00C33F08"/>
    <w:rsid w:val="00C3415C"/>
    <w:rsid w:val="00C34695"/>
    <w:rsid w:val="00C34A15"/>
    <w:rsid w:val="00C34CD8"/>
    <w:rsid w:val="00C34D03"/>
    <w:rsid w:val="00C34EDF"/>
    <w:rsid w:val="00C351FA"/>
    <w:rsid w:val="00C35954"/>
    <w:rsid w:val="00C35C69"/>
    <w:rsid w:val="00C35CE3"/>
    <w:rsid w:val="00C367D5"/>
    <w:rsid w:val="00C36B65"/>
    <w:rsid w:val="00C36C9C"/>
    <w:rsid w:val="00C37B71"/>
    <w:rsid w:val="00C401CC"/>
    <w:rsid w:val="00C408D2"/>
    <w:rsid w:val="00C4147D"/>
    <w:rsid w:val="00C424B8"/>
    <w:rsid w:val="00C429A9"/>
    <w:rsid w:val="00C42A3D"/>
    <w:rsid w:val="00C42AFC"/>
    <w:rsid w:val="00C43335"/>
    <w:rsid w:val="00C4335B"/>
    <w:rsid w:val="00C43560"/>
    <w:rsid w:val="00C4363C"/>
    <w:rsid w:val="00C43AAC"/>
    <w:rsid w:val="00C43FA5"/>
    <w:rsid w:val="00C44085"/>
    <w:rsid w:val="00C44352"/>
    <w:rsid w:val="00C45162"/>
    <w:rsid w:val="00C459B7"/>
    <w:rsid w:val="00C45CBF"/>
    <w:rsid w:val="00C45D91"/>
    <w:rsid w:val="00C469DB"/>
    <w:rsid w:val="00C4773B"/>
    <w:rsid w:val="00C503DF"/>
    <w:rsid w:val="00C50451"/>
    <w:rsid w:val="00C505AA"/>
    <w:rsid w:val="00C505D6"/>
    <w:rsid w:val="00C51227"/>
    <w:rsid w:val="00C51414"/>
    <w:rsid w:val="00C52602"/>
    <w:rsid w:val="00C52882"/>
    <w:rsid w:val="00C52ABB"/>
    <w:rsid w:val="00C5337A"/>
    <w:rsid w:val="00C53797"/>
    <w:rsid w:val="00C5412A"/>
    <w:rsid w:val="00C54411"/>
    <w:rsid w:val="00C544C5"/>
    <w:rsid w:val="00C55027"/>
    <w:rsid w:val="00C5534F"/>
    <w:rsid w:val="00C5560E"/>
    <w:rsid w:val="00C55DE7"/>
    <w:rsid w:val="00C55F88"/>
    <w:rsid w:val="00C56526"/>
    <w:rsid w:val="00C56575"/>
    <w:rsid w:val="00C56715"/>
    <w:rsid w:val="00C568F8"/>
    <w:rsid w:val="00C57021"/>
    <w:rsid w:val="00C574B9"/>
    <w:rsid w:val="00C57616"/>
    <w:rsid w:val="00C5798D"/>
    <w:rsid w:val="00C60115"/>
    <w:rsid w:val="00C60CC0"/>
    <w:rsid w:val="00C60ED3"/>
    <w:rsid w:val="00C6102D"/>
    <w:rsid w:val="00C6139C"/>
    <w:rsid w:val="00C619D1"/>
    <w:rsid w:val="00C61BA2"/>
    <w:rsid w:val="00C61D5F"/>
    <w:rsid w:val="00C62367"/>
    <w:rsid w:val="00C62D47"/>
    <w:rsid w:val="00C62F2B"/>
    <w:rsid w:val="00C6301E"/>
    <w:rsid w:val="00C6311A"/>
    <w:rsid w:val="00C6321F"/>
    <w:rsid w:val="00C640E7"/>
    <w:rsid w:val="00C64127"/>
    <w:rsid w:val="00C6425D"/>
    <w:rsid w:val="00C64507"/>
    <w:rsid w:val="00C647BD"/>
    <w:rsid w:val="00C64A63"/>
    <w:rsid w:val="00C64B5B"/>
    <w:rsid w:val="00C65344"/>
    <w:rsid w:val="00C65F37"/>
    <w:rsid w:val="00C660AA"/>
    <w:rsid w:val="00C66714"/>
    <w:rsid w:val="00C66985"/>
    <w:rsid w:val="00C670E5"/>
    <w:rsid w:val="00C67219"/>
    <w:rsid w:val="00C67F92"/>
    <w:rsid w:val="00C707F2"/>
    <w:rsid w:val="00C714DF"/>
    <w:rsid w:val="00C71EF3"/>
    <w:rsid w:val="00C72061"/>
    <w:rsid w:val="00C72526"/>
    <w:rsid w:val="00C7266A"/>
    <w:rsid w:val="00C72838"/>
    <w:rsid w:val="00C72A44"/>
    <w:rsid w:val="00C7302D"/>
    <w:rsid w:val="00C73174"/>
    <w:rsid w:val="00C7318E"/>
    <w:rsid w:val="00C734F6"/>
    <w:rsid w:val="00C736EF"/>
    <w:rsid w:val="00C739DB"/>
    <w:rsid w:val="00C73A96"/>
    <w:rsid w:val="00C74103"/>
    <w:rsid w:val="00C7423C"/>
    <w:rsid w:val="00C74AD9"/>
    <w:rsid w:val="00C74FDE"/>
    <w:rsid w:val="00C759EF"/>
    <w:rsid w:val="00C76147"/>
    <w:rsid w:val="00C766BC"/>
    <w:rsid w:val="00C7673D"/>
    <w:rsid w:val="00C76826"/>
    <w:rsid w:val="00C76D95"/>
    <w:rsid w:val="00C771C8"/>
    <w:rsid w:val="00C773A7"/>
    <w:rsid w:val="00C77DEC"/>
    <w:rsid w:val="00C809C3"/>
    <w:rsid w:val="00C8126C"/>
    <w:rsid w:val="00C8137D"/>
    <w:rsid w:val="00C8217E"/>
    <w:rsid w:val="00C822A5"/>
    <w:rsid w:val="00C82998"/>
    <w:rsid w:val="00C829F7"/>
    <w:rsid w:val="00C82B1E"/>
    <w:rsid w:val="00C83DE1"/>
    <w:rsid w:val="00C8407C"/>
    <w:rsid w:val="00C8473C"/>
    <w:rsid w:val="00C84F12"/>
    <w:rsid w:val="00C8522B"/>
    <w:rsid w:val="00C85348"/>
    <w:rsid w:val="00C85916"/>
    <w:rsid w:val="00C85D7D"/>
    <w:rsid w:val="00C86310"/>
    <w:rsid w:val="00C8654D"/>
    <w:rsid w:val="00C87066"/>
    <w:rsid w:val="00C876C6"/>
    <w:rsid w:val="00C87999"/>
    <w:rsid w:val="00C87EF3"/>
    <w:rsid w:val="00C87F10"/>
    <w:rsid w:val="00C90DC0"/>
    <w:rsid w:val="00C911B7"/>
    <w:rsid w:val="00C91C20"/>
    <w:rsid w:val="00C9200A"/>
    <w:rsid w:val="00C92618"/>
    <w:rsid w:val="00C92700"/>
    <w:rsid w:val="00C92762"/>
    <w:rsid w:val="00C928AE"/>
    <w:rsid w:val="00C928F5"/>
    <w:rsid w:val="00C929EC"/>
    <w:rsid w:val="00C947E7"/>
    <w:rsid w:val="00C94E05"/>
    <w:rsid w:val="00C94ED9"/>
    <w:rsid w:val="00C94FF5"/>
    <w:rsid w:val="00C9512E"/>
    <w:rsid w:val="00C95205"/>
    <w:rsid w:val="00C952D1"/>
    <w:rsid w:val="00C9547E"/>
    <w:rsid w:val="00C960C7"/>
    <w:rsid w:val="00C96176"/>
    <w:rsid w:val="00C965AB"/>
    <w:rsid w:val="00C966B8"/>
    <w:rsid w:val="00C96C70"/>
    <w:rsid w:val="00C96EE0"/>
    <w:rsid w:val="00C96F51"/>
    <w:rsid w:val="00C97403"/>
    <w:rsid w:val="00C97A11"/>
    <w:rsid w:val="00C97ACD"/>
    <w:rsid w:val="00C97CDE"/>
    <w:rsid w:val="00C97D21"/>
    <w:rsid w:val="00CA1095"/>
    <w:rsid w:val="00CA2322"/>
    <w:rsid w:val="00CA2ACB"/>
    <w:rsid w:val="00CA2C2A"/>
    <w:rsid w:val="00CA33F8"/>
    <w:rsid w:val="00CA3981"/>
    <w:rsid w:val="00CA42FC"/>
    <w:rsid w:val="00CA5AAF"/>
    <w:rsid w:val="00CA5AC3"/>
    <w:rsid w:val="00CA5B25"/>
    <w:rsid w:val="00CA5DE0"/>
    <w:rsid w:val="00CA5F41"/>
    <w:rsid w:val="00CA69DA"/>
    <w:rsid w:val="00CA6FE6"/>
    <w:rsid w:val="00CA72F2"/>
    <w:rsid w:val="00CA7530"/>
    <w:rsid w:val="00CA79C4"/>
    <w:rsid w:val="00CB0555"/>
    <w:rsid w:val="00CB0EF1"/>
    <w:rsid w:val="00CB16A1"/>
    <w:rsid w:val="00CB1D69"/>
    <w:rsid w:val="00CB1E1C"/>
    <w:rsid w:val="00CB1FF4"/>
    <w:rsid w:val="00CB3512"/>
    <w:rsid w:val="00CB35D4"/>
    <w:rsid w:val="00CB35DF"/>
    <w:rsid w:val="00CB35F7"/>
    <w:rsid w:val="00CB3809"/>
    <w:rsid w:val="00CB3E0C"/>
    <w:rsid w:val="00CB44CD"/>
    <w:rsid w:val="00CB4568"/>
    <w:rsid w:val="00CB4BF8"/>
    <w:rsid w:val="00CB4CFF"/>
    <w:rsid w:val="00CB5246"/>
    <w:rsid w:val="00CB5511"/>
    <w:rsid w:val="00CB5BB2"/>
    <w:rsid w:val="00CB6285"/>
    <w:rsid w:val="00CB6D32"/>
    <w:rsid w:val="00CB748F"/>
    <w:rsid w:val="00CB7B25"/>
    <w:rsid w:val="00CC06F3"/>
    <w:rsid w:val="00CC07B5"/>
    <w:rsid w:val="00CC0AB2"/>
    <w:rsid w:val="00CC0E24"/>
    <w:rsid w:val="00CC103B"/>
    <w:rsid w:val="00CC10CB"/>
    <w:rsid w:val="00CC13F6"/>
    <w:rsid w:val="00CC20F6"/>
    <w:rsid w:val="00CC299A"/>
    <w:rsid w:val="00CC2A50"/>
    <w:rsid w:val="00CC2DE5"/>
    <w:rsid w:val="00CC3212"/>
    <w:rsid w:val="00CC3680"/>
    <w:rsid w:val="00CC3A93"/>
    <w:rsid w:val="00CC4285"/>
    <w:rsid w:val="00CC4A60"/>
    <w:rsid w:val="00CC52FB"/>
    <w:rsid w:val="00CC540E"/>
    <w:rsid w:val="00CC6180"/>
    <w:rsid w:val="00CC6E04"/>
    <w:rsid w:val="00CC761E"/>
    <w:rsid w:val="00CC7A72"/>
    <w:rsid w:val="00CD0037"/>
    <w:rsid w:val="00CD0308"/>
    <w:rsid w:val="00CD0848"/>
    <w:rsid w:val="00CD0E0A"/>
    <w:rsid w:val="00CD148D"/>
    <w:rsid w:val="00CD1696"/>
    <w:rsid w:val="00CD20AB"/>
    <w:rsid w:val="00CD21E7"/>
    <w:rsid w:val="00CD2B62"/>
    <w:rsid w:val="00CD2B82"/>
    <w:rsid w:val="00CD31CA"/>
    <w:rsid w:val="00CD32A0"/>
    <w:rsid w:val="00CD3705"/>
    <w:rsid w:val="00CD39D6"/>
    <w:rsid w:val="00CD41E8"/>
    <w:rsid w:val="00CD4FE5"/>
    <w:rsid w:val="00CD5355"/>
    <w:rsid w:val="00CD55BB"/>
    <w:rsid w:val="00CD5DF3"/>
    <w:rsid w:val="00CD5F00"/>
    <w:rsid w:val="00CD64E1"/>
    <w:rsid w:val="00CD6844"/>
    <w:rsid w:val="00CD6930"/>
    <w:rsid w:val="00CD6AE4"/>
    <w:rsid w:val="00CD6F0D"/>
    <w:rsid w:val="00CD70DE"/>
    <w:rsid w:val="00CD7FE3"/>
    <w:rsid w:val="00CE042E"/>
    <w:rsid w:val="00CE084B"/>
    <w:rsid w:val="00CE12BD"/>
    <w:rsid w:val="00CE17DC"/>
    <w:rsid w:val="00CE1AD5"/>
    <w:rsid w:val="00CE1C6B"/>
    <w:rsid w:val="00CE3242"/>
    <w:rsid w:val="00CE32AC"/>
    <w:rsid w:val="00CE34B1"/>
    <w:rsid w:val="00CE37F3"/>
    <w:rsid w:val="00CE3C84"/>
    <w:rsid w:val="00CE4998"/>
    <w:rsid w:val="00CE5626"/>
    <w:rsid w:val="00CE5B1B"/>
    <w:rsid w:val="00CE60D5"/>
    <w:rsid w:val="00CE6A8E"/>
    <w:rsid w:val="00CE7BAC"/>
    <w:rsid w:val="00CF03DA"/>
    <w:rsid w:val="00CF09A2"/>
    <w:rsid w:val="00CF1108"/>
    <w:rsid w:val="00CF129D"/>
    <w:rsid w:val="00CF144B"/>
    <w:rsid w:val="00CF1BC0"/>
    <w:rsid w:val="00CF1C5C"/>
    <w:rsid w:val="00CF1DC0"/>
    <w:rsid w:val="00CF210C"/>
    <w:rsid w:val="00CF271C"/>
    <w:rsid w:val="00CF283B"/>
    <w:rsid w:val="00CF2ACD"/>
    <w:rsid w:val="00CF2BD8"/>
    <w:rsid w:val="00CF2D28"/>
    <w:rsid w:val="00CF2DC5"/>
    <w:rsid w:val="00CF3776"/>
    <w:rsid w:val="00CF384C"/>
    <w:rsid w:val="00CF4765"/>
    <w:rsid w:val="00CF47EC"/>
    <w:rsid w:val="00CF4BB1"/>
    <w:rsid w:val="00CF5230"/>
    <w:rsid w:val="00CF5A52"/>
    <w:rsid w:val="00CF5E5A"/>
    <w:rsid w:val="00CF62C9"/>
    <w:rsid w:val="00CF6C16"/>
    <w:rsid w:val="00CF716A"/>
    <w:rsid w:val="00CF7C09"/>
    <w:rsid w:val="00CF7C7E"/>
    <w:rsid w:val="00CFD27E"/>
    <w:rsid w:val="00D004F3"/>
    <w:rsid w:val="00D01045"/>
    <w:rsid w:val="00D011A9"/>
    <w:rsid w:val="00D01849"/>
    <w:rsid w:val="00D01B96"/>
    <w:rsid w:val="00D01F78"/>
    <w:rsid w:val="00D01F81"/>
    <w:rsid w:val="00D023C9"/>
    <w:rsid w:val="00D02748"/>
    <w:rsid w:val="00D02991"/>
    <w:rsid w:val="00D02CB4"/>
    <w:rsid w:val="00D03047"/>
    <w:rsid w:val="00D03246"/>
    <w:rsid w:val="00D035DF"/>
    <w:rsid w:val="00D036AA"/>
    <w:rsid w:val="00D03763"/>
    <w:rsid w:val="00D039F0"/>
    <w:rsid w:val="00D03C97"/>
    <w:rsid w:val="00D0417C"/>
    <w:rsid w:val="00D042F0"/>
    <w:rsid w:val="00D04451"/>
    <w:rsid w:val="00D04549"/>
    <w:rsid w:val="00D05B7A"/>
    <w:rsid w:val="00D063FA"/>
    <w:rsid w:val="00D06CE9"/>
    <w:rsid w:val="00D06F46"/>
    <w:rsid w:val="00D07130"/>
    <w:rsid w:val="00D0772F"/>
    <w:rsid w:val="00D07DBC"/>
    <w:rsid w:val="00D100EF"/>
    <w:rsid w:val="00D10E4A"/>
    <w:rsid w:val="00D10FD3"/>
    <w:rsid w:val="00D11293"/>
    <w:rsid w:val="00D1173F"/>
    <w:rsid w:val="00D118A4"/>
    <w:rsid w:val="00D11C53"/>
    <w:rsid w:val="00D12A99"/>
    <w:rsid w:val="00D12F43"/>
    <w:rsid w:val="00D131AD"/>
    <w:rsid w:val="00D131B1"/>
    <w:rsid w:val="00D13928"/>
    <w:rsid w:val="00D13D48"/>
    <w:rsid w:val="00D14833"/>
    <w:rsid w:val="00D14B85"/>
    <w:rsid w:val="00D1573F"/>
    <w:rsid w:val="00D164BA"/>
    <w:rsid w:val="00D16EDD"/>
    <w:rsid w:val="00D16F8D"/>
    <w:rsid w:val="00D171F1"/>
    <w:rsid w:val="00D1777E"/>
    <w:rsid w:val="00D179AF"/>
    <w:rsid w:val="00D17FD7"/>
    <w:rsid w:val="00D1A8F3"/>
    <w:rsid w:val="00D20B41"/>
    <w:rsid w:val="00D20F20"/>
    <w:rsid w:val="00D20FC7"/>
    <w:rsid w:val="00D21077"/>
    <w:rsid w:val="00D21697"/>
    <w:rsid w:val="00D219BB"/>
    <w:rsid w:val="00D21ADE"/>
    <w:rsid w:val="00D21C98"/>
    <w:rsid w:val="00D22F78"/>
    <w:rsid w:val="00D23427"/>
    <w:rsid w:val="00D234C5"/>
    <w:rsid w:val="00D238AB"/>
    <w:rsid w:val="00D23912"/>
    <w:rsid w:val="00D23A0B"/>
    <w:rsid w:val="00D23ADE"/>
    <w:rsid w:val="00D23AFB"/>
    <w:rsid w:val="00D23CDE"/>
    <w:rsid w:val="00D24177"/>
    <w:rsid w:val="00D241E8"/>
    <w:rsid w:val="00D247F6"/>
    <w:rsid w:val="00D24CDD"/>
    <w:rsid w:val="00D24D64"/>
    <w:rsid w:val="00D24DC4"/>
    <w:rsid w:val="00D24E64"/>
    <w:rsid w:val="00D250F7"/>
    <w:rsid w:val="00D251CD"/>
    <w:rsid w:val="00D251E5"/>
    <w:rsid w:val="00D25555"/>
    <w:rsid w:val="00D271EA"/>
    <w:rsid w:val="00D2768A"/>
    <w:rsid w:val="00D278A2"/>
    <w:rsid w:val="00D279CF"/>
    <w:rsid w:val="00D27E33"/>
    <w:rsid w:val="00D27EB9"/>
    <w:rsid w:val="00D30036"/>
    <w:rsid w:val="00D3040C"/>
    <w:rsid w:val="00D30AC4"/>
    <w:rsid w:val="00D310AF"/>
    <w:rsid w:val="00D3143A"/>
    <w:rsid w:val="00D3196B"/>
    <w:rsid w:val="00D332CA"/>
    <w:rsid w:val="00D33591"/>
    <w:rsid w:val="00D338F4"/>
    <w:rsid w:val="00D3429D"/>
    <w:rsid w:val="00D3451A"/>
    <w:rsid w:val="00D3491A"/>
    <w:rsid w:val="00D353CF"/>
    <w:rsid w:val="00D35ECD"/>
    <w:rsid w:val="00D361A4"/>
    <w:rsid w:val="00D363E2"/>
    <w:rsid w:val="00D3656A"/>
    <w:rsid w:val="00D3715B"/>
    <w:rsid w:val="00D373F8"/>
    <w:rsid w:val="00D3747D"/>
    <w:rsid w:val="00D37BF9"/>
    <w:rsid w:val="00D37FEF"/>
    <w:rsid w:val="00D4041A"/>
    <w:rsid w:val="00D4046B"/>
    <w:rsid w:val="00D40548"/>
    <w:rsid w:val="00D405C8"/>
    <w:rsid w:val="00D4066A"/>
    <w:rsid w:val="00D40DCF"/>
    <w:rsid w:val="00D40DEE"/>
    <w:rsid w:val="00D411EE"/>
    <w:rsid w:val="00D4148E"/>
    <w:rsid w:val="00D414E7"/>
    <w:rsid w:val="00D4154D"/>
    <w:rsid w:val="00D4157C"/>
    <w:rsid w:val="00D41585"/>
    <w:rsid w:val="00D41861"/>
    <w:rsid w:val="00D41CC2"/>
    <w:rsid w:val="00D429C3"/>
    <w:rsid w:val="00D42DCC"/>
    <w:rsid w:val="00D431A4"/>
    <w:rsid w:val="00D4387A"/>
    <w:rsid w:val="00D43950"/>
    <w:rsid w:val="00D43B6E"/>
    <w:rsid w:val="00D43CAB"/>
    <w:rsid w:val="00D43FC4"/>
    <w:rsid w:val="00D44C84"/>
    <w:rsid w:val="00D45059"/>
    <w:rsid w:val="00D456F7"/>
    <w:rsid w:val="00D46BC0"/>
    <w:rsid w:val="00D473D7"/>
    <w:rsid w:val="00D47ABF"/>
    <w:rsid w:val="00D47FB8"/>
    <w:rsid w:val="00D5050D"/>
    <w:rsid w:val="00D51014"/>
    <w:rsid w:val="00D516A5"/>
    <w:rsid w:val="00D518C8"/>
    <w:rsid w:val="00D522F1"/>
    <w:rsid w:val="00D525B6"/>
    <w:rsid w:val="00D52857"/>
    <w:rsid w:val="00D52AA2"/>
    <w:rsid w:val="00D52DBC"/>
    <w:rsid w:val="00D5328F"/>
    <w:rsid w:val="00D538C5"/>
    <w:rsid w:val="00D53EB1"/>
    <w:rsid w:val="00D54084"/>
    <w:rsid w:val="00D54C86"/>
    <w:rsid w:val="00D54DD4"/>
    <w:rsid w:val="00D54DF0"/>
    <w:rsid w:val="00D55FCC"/>
    <w:rsid w:val="00D5641C"/>
    <w:rsid w:val="00D566F0"/>
    <w:rsid w:val="00D56B2F"/>
    <w:rsid w:val="00D56B40"/>
    <w:rsid w:val="00D5724A"/>
    <w:rsid w:val="00D57495"/>
    <w:rsid w:val="00D57626"/>
    <w:rsid w:val="00D57A89"/>
    <w:rsid w:val="00D57EA7"/>
    <w:rsid w:val="00D6087D"/>
    <w:rsid w:val="00D6133C"/>
    <w:rsid w:val="00D6167D"/>
    <w:rsid w:val="00D61777"/>
    <w:rsid w:val="00D621CF"/>
    <w:rsid w:val="00D62874"/>
    <w:rsid w:val="00D62B83"/>
    <w:rsid w:val="00D62DB5"/>
    <w:rsid w:val="00D637E2"/>
    <w:rsid w:val="00D63B2A"/>
    <w:rsid w:val="00D63B31"/>
    <w:rsid w:val="00D64176"/>
    <w:rsid w:val="00D64228"/>
    <w:rsid w:val="00D6473A"/>
    <w:rsid w:val="00D64A10"/>
    <w:rsid w:val="00D64AE4"/>
    <w:rsid w:val="00D654D9"/>
    <w:rsid w:val="00D658F8"/>
    <w:rsid w:val="00D65E71"/>
    <w:rsid w:val="00D65E9D"/>
    <w:rsid w:val="00D662A3"/>
    <w:rsid w:val="00D66CE2"/>
    <w:rsid w:val="00D676CF"/>
    <w:rsid w:val="00D67968"/>
    <w:rsid w:val="00D67CC7"/>
    <w:rsid w:val="00D70090"/>
    <w:rsid w:val="00D70482"/>
    <w:rsid w:val="00D70EAD"/>
    <w:rsid w:val="00D71575"/>
    <w:rsid w:val="00D71D23"/>
    <w:rsid w:val="00D7223F"/>
    <w:rsid w:val="00D725C2"/>
    <w:rsid w:val="00D72624"/>
    <w:rsid w:val="00D726B6"/>
    <w:rsid w:val="00D72AF3"/>
    <w:rsid w:val="00D73138"/>
    <w:rsid w:val="00D7429B"/>
    <w:rsid w:val="00D74416"/>
    <w:rsid w:val="00D747DF"/>
    <w:rsid w:val="00D74BD8"/>
    <w:rsid w:val="00D75681"/>
    <w:rsid w:val="00D76908"/>
    <w:rsid w:val="00D777C4"/>
    <w:rsid w:val="00D7789B"/>
    <w:rsid w:val="00D7793B"/>
    <w:rsid w:val="00D800D1"/>
    <w:rsid w:val="00D803BE"/>
    <w:rsid w:val="00D80496"/>
    <w:rsid w:val="00D80C19"/>
    <w:rsid w:val="00D80D2D"/>
    <w:rsid w:val="00D810B0"/>
    <w:rsid w:val="00D81863"/>
    <w:rsid w:val="00D81DE5"/>
    <w:rsid w:val="00D828C4"/>
    <w:rsid w:val="00D82BD4"/>
    <w:rsid w:val="00D82D46"/>
    <w:rsid w:val="00D82EFD"/>
    <w:rsid w:val="00D83619"/>
    <w:rsid w:val="00D83761"/>
    <w:rsid w:val="00D8408A"/>
    <w:rsid w:val="00D84361"/>
    <w:rsid w:val="00D84CCD"/>
    <w:rsid w:val="00D85A27"/>
    <w:rsid w:val="00D86B27"/>
    <w:rsid w:val="00D87019"/>
    <w:rsid w:val="00D8765A"/>
    <w:rsid w:val="00D87C9D"/>
    <w:rsid w:val="00D903EF"/>
    <w:rsid w:val="00D90580"/>
    <w:rsid w:val="00D907B2"/>
    <w:rsid w:val="00D90BE9"/>
    <w:rsid w:val="00D910B2"/>
    <w:rsid w:val="00D91929"/>
    <w:rsid w:val="00D91CF5"/>
    <w:rsid w:val="00D92130"/>
    <w:rsid w:val="00D928C4"/>
    <w:rsid w:val="00D92964"/>
    <w:rsid w:val="00D92A0A"/>
    <w:rsid w:val="00D93048"/>
    <w:rsid w:val="00D93378"/>
    <w:rsid w:val="00D93DA1"/>
    <w:rsid w:val="00D94A70"/>
    <w:rsid w:val="00D95276"/>
    <w:rsid w:val="00D9573A"/>
    <w:rsid w:val="00D960E3"/>
    <w:rsid w:val="00D9692F"/>
    <w:rsid w:val="00DA078F"/>
    <w:rsid w:val="00DA092A"/>
    <w:rsid w:val="00DA0C90"/>
    <w:rsid w:val="00DA1154"/>
    <w:rsid w:val="00DA16AB"/>
    <w:rsid w:val="00DA173A"/>
    <w:rsid w:val="00DA1DD3"/>
    <w:rsid w:val="00DA218F"/>
    <w:rsid w:val="00DA3933"/>
    <w:rsid w:val="00DA39DA"/>
    <w:rsid w:val="00DA4449"/>
    <w:rsid w:val="00DA478C"/>
    <w:rsid w:val="00DA496A"/>
    <w:rsid w:val="00DA5198"/>
    <w:rsid w:val="00DA535C"/>
    <w:rsid w:val="00DA5970"/>
    <w:rsid w:val="00DA5979"/>
    <w:rsid w:val="00DA59BC"/>
    <w:rsid w:val="00DA5D55"/>
    <w:rsid w:val="00DA675C"/>
    <w:rsid w:val="00DA67E7"/>
    <w:rsid w:val="00DA6D8B"/>
    <w:rsid w:val="00DA7147"/>
    <w:rsid w:val="00DA741C"/>
    <w:rsid w:val="00DA7514"/>
    <w:rsid w:val="00DA7602"/>
    <w:rsid w:val="00DA7A5D"/>
    <w:rsid w:val="00DA7E85"/>
    <w:rsid w:val="00DB00F0"/>
    <w:rsid w:val="00DB0384"/>
    <w:rsid w:val="00DB0D0B"/>
    <w:rsid w:val="00DB133B"/>
    <w:rsid w:val="00DB184B"/>
    <w:rsid w:val="00DB20F0"/>
    <w:rsid w:val="00DB22A0"/>
    <w:rsid w:val="00DB24A0"/>
    <w:rsid w:val="00DB26CC"/>
    <w:rsid w:val="00DB2959"/>
    <w:rsid w:val="00DB36F9"/>
    <w:rsid w:val="00DB4892"/>
    <w:rsid w:val="00DB4B2B"/>
    <w:rsid w:val="00DB503A"/>
    <w:rsid w:val="00DB50D9"/>
    <w:rsid w:val="00DB511C"/>
    <w:rsid w:val="00DB5329"/>
    <w:rsid w:val="00DB57AF"/>
    <w:rsid w:val="00DB682F"/>
    <w:rsid w:val="00DB698C"/>
    <w:rsid w:val="00DB6BCB"/>
    <w:rsid w:val="00DB72EB"/>
    <w:rsid w:val="00DB79F8"/>
    <w:rsid w:val="00DB7B22"/>
    <w:rsid w:val="00DC00FA"/>
    <w:rsid w:val="00DC0109"/>
    <w:rsid w:val="00DC016F"/>
    <w:rsid w:val="00DC02F3"/>
    <w:rsid w:val="00DC08C2"/>
    <w:rsid w:val="00DC0AEA"/>
    <w:rsid w:val="00DC0BA4"/>
    <w:rsid w:val="00DC0C6E"/>
    <w:rsid w:val="00DC0FB6"/>
    <w:rsid w:val="00DC143D"/>
    <w:rsid w:val="00DC1B2D"/>
    <w:rsid w:val="00DC1EDE"/>
    <w:rsid w:val="00DC2020"/>
    <w:rsid w:val="00DC349B"/>
    <w:rsid w:val="00DC3A13"/>
    <w:rsid w:val="00DC3FDB"/>
    <w:rsid w:val="00DC482E"/>
    <w:rsid w:val="00DC4C72"/>
    <w:rsid w:val="00DC4DB9"/>
    <w:rsid w:val="00DC581B"/>
    <w:rsid w:val="00DC5C58"/>
    <w:rsid w:val="00DC69E5"/>
    <w:rsid w:val="00DC6D92"/>
    <w:rsid w:val="00DC74C8"/>
    <w:rsid w:val="00DC7C95"/>
    <w:rsid w:val="00DD02DD"/>
    <w:rsid w:val="00DD03EA"/>
    <w:rsid w:val="00DD0486"/>
    <w:rsid w:val="00DD0D05"/>
    <w:rsid w:val="00DD0D0B"/>
    <w:rsid w:val="00DD1088"/>
    <w:rsid w:val="00DD10EE"/>
    <w:rsid w:val="00DD1801"/>
    <w:rsid w:val="00DD1A46"/>
    <w:rsid w:val="00DD1E7F"/>
    <w:rsid w:val="00DD269C"/>
    <w:rsid w:val="00DD2C9D"/>
    <w:rsid w:val="00DD3383"/>
    <w:rsid w:val="00DD3585"/>
    <w:rsid w:val="00DD3627"/>
    <w:rsid w:val="00DD5CB9"/>
    <w:rsid w:val="00DD5FF6"/>
    <w:rsid w:val="00DD60BA"/>
    <w:rsid w:val="00DD6719"/>
    <w:rsid w:val="00DD6A89"/>
    <w:rsid w:val="00DD6B20"/>
    <w:rsid w:val="00DD769A"/>
    <w:rsid w:val="00DD77AB"/>
    <w:rsid w:val="00DE061B"/>
    <w:rsid w:val="00DE0B61"/>
    <w:rsid w:val="00DE2339"/>
    <w:rsid w:val="00DE286B"/>
    <w:rsid w:val="00DE310E"/>
    <w:rsid w:val="00DE3269"/>
    <w:rsid w:val="00DE3659"/>
    <w:rsid w:val="00DE3856"/>
    <w:rsid w:val="00DE39D8"/>
    <w:rsid w:val="00DE3E52"/>
    <w:rsid w:val="00DE425E"/>
    <w:rsid w:val="00DE472D"/>
    <w:rsid w:val="00DE4E68"/>
    <w:rsid w:val="00DE4FF2"/>
    <w:rsid w:val="00DE5012"/>
    <w:rsid w:val="00DE5AE4"/>
    <w:rsid w:val="00DE5CA8"/>
    <w:rsid w:val="00DE60BF"/>
    <w:rsid w:val="00DE6C94"/>
    <w:rsid w:val="00DE741A"/>
    <w:rsid w:val="00DE7C28"/>
    <w:rsid w:val="00DF0ABC"/>
    <w:rsid w:val="00DF0D7D"/>
    <w:rsid w:val="00DF1A9D"/>
    <w:rsid w:val="00DF2173"/>
    <w:rsid w:val="00DF2603"/>
    <w:rsid w:val="00DF2A29"/>
    <w:rsid w:val="00DF33B7"/>
    <w:rsid w:val="00DF3F0E"/>
    <w:rsid w:val="00DF42CC"/>
    <w:rsid w:val="00DF4781"/>
    <w:rsid w:val="00DF57F8"/>
    <w:rsid w:val="00DF5AD9"/>
    <w:rsid w:val="00DF5D15"/>
    <w:rsid w:val="00DF622C"/>
    <w:rsid w:val="00DF67E9"/>
    <w:rsid w:val="00DF6CA9"/>
    <w:rsid w:val="00DF7156"/>
    <w:rsid w:val="00DF7404"/>
    <w:rsid w:val="00DF775B"/>
    <w:rsid w:val="00DF796B"/>
    <w:rsid w:val="00DF79B8"/>
    <w:rsid w:val="00DF79C0"/>
    <w:rsid w:val="00E003EE"/>
    <w:rsid w:val="00E0077A"/>
    <w:rsid w:val="00E0090B"/>
    <w:rsid w:val="00E00DE0"/>
    <w:rsid w:val="00E02354"/>
    <w:rsid w:val="00E02AA1"/>
    <w:rsid w:val="00E02D53"/>
    <w:rsid w:val="00E031F6"/>
    <w:rsid w:val="00E032CF"/>
    <w:rsid w:val="00E03738"/>
    <w:rsid w:val="00E03933"/>
    <w:rsid w:val="00E03E5E"/>
    <w:rsid w:val="00E03E68"/>
    <w:rsid w:val="00E03F79"/>
    <w:rsid w:val="00E040D4"/>
    <w:rsid w:val="00E04342"/>
    <w:rsid w:val="00E04603"/>
    <w:rsid w:val="00E05405"/>
    <w:rsid w:val="00E055CC"/>
    <w:rsid w:val="00E05799"/>
    <w:rsid w:val="00E05DA0"/>
    <w:rsid w:val="00E06A6C"/>
    <w:rsid w:val="00E06E81"/>
    <w:rsid w:val="00E07B6D"/>
    <w:rsid w:val="00E1054C"/>
    <w:rsid w:val="00E10775"/>
    <w:rsid w:val="00E10828"/>
    <w:rsid w:val="00E109F6"/>
    <w:rsid w:val="00E10C41"/>
    <w:rsid w:val="00E1167D"/>
    <w:rsid w:val="00E11E1E"/>
    <w:rsid w:val="00E12737"/>
    <w:rsid w:val="00E12860"/>
    <w:rsid w:val="00E12D4A"/>
    <w:rsid w:val="00E12ED3"/>
    <w:rsid w:val="00E12EF9"/>
    <w:rsid w:val="00E12F2C"/>
    <w:rsid w:val="00E1302E"/>
    <w:rsid w:val="00E131F4"/>
    <w:rsid w:val="00E134DF"/>
    <w:rsid w:val="00E141F7"/>
    <w:rsid w:val="00E1432D"/>
    <w:rsid w:val="00E144D6"/>
    <w:rsid w:val="00E151F2"/>
    <w:rsid w:val="00E1634C"/>
    <w:rsid w:val="00E170A2"/>
    <w:rsid w:val="00E171CF"/>
    <w:rsid w:val="00E172FB"/>
    <w:rsid w:val="00E1748D"/>
    <w:rsid w:val="00E17568"/>
    <w:rsid w:val="00E17C01"/>
    <w:rsid w:val="00E2047E"/>
    <w:rsid w:val="00E208C6"/>
    <w:rsid w:val="00E2095A"/>
    <w:rsid w:val="00E210FE"/>
    <w:rsid w:val="00E21123"/>
    <w:rsid w:val="00E2151C"/>
    <w:rsid w:val="00E2201D"/>
    <w:rsid w:val="00E22201"/>
    <w:rsid w:val="00E2251E"/>
    <w:rsid w:val="00E226E5"/>
    <w:rsid w:val="00E22A6C"/>
    <w:rsid w:val="00E23054"/>
    <w:rsid w:val="00E23269"/>
    <w:rsid w:val="00E23B72"/>
    <w:rsid w:val="00E2406B"/>
    <w:rsid w:val="00E24E54"/>
    <w:rsid w:val="00E251E9"/>
    <w:rsid w:val="00E25488"/>
    <w:rsid w:val="00E2577D"/>
    <w:rsid w:val="00E261C2"/>
    <w:rsid w:val="00E263C1"/>
    <w:rsid w:val="00E26404"/>
    <w:rsid w:val="00E26D3F"/>
    <w:rsid w:val="00E30844"/>
    <w:rsid w:val="00E30F7A"/>
    <w:rsid w:val="00E3140A"/>
    <w:rsid w:val="00E3150C"/>
    <w:rsid w:val="00E3165F"/>
    <w:rsid w:val="00E31897"/>
    <w:rsid w:val="00E31E24"/>
    <w:rsid w:val="00E32389"/>
    <w:rsid w:val="00E32CA3"/>
    <w:rsid w:val="00E32D87"/>
    <w:rsid w:val="00E33FD1"/>
    <w:rsid w:val="00E34039"/>
    <w:rsid w:val="00E3461E"/>
    <w:rsid w:val="00E34ABE"/>
    <w:rsid w:val="00E34D74"/>
    <w:rsid w:val="00E354F0"/>
    <w:rsid w:val="00E354FC"/>
    <w:rsid w:val="00E35672"/>
    <w:rsid w:val="00E35690"/>
    <w:rsid w:val="00E35B49"/>
    <w:rsid w:val="00E361E2"/>
    <w:rsid w:val="00E36BE5"/>
    <w:rsid w:val="00E36FD0"/>
    <w:rsid w:val="00E37104"/>
    <w:rsid w:val="00E3774A"/>
    <w:rsid w:val="00E40075"/>
    <w:rsid w:val="00E40104"/>
    <w:rsid w:val="00E401F9"/>
    <w:rsid w:val="00E4043C"/>
    <w:rsid w:val="00E40FFE"/>
    <w:rsid w:val="00E41476"/>
    <w:rsid w:val="00E4172D"/>
    <w:rsid w:val="00E4183E"/>
    <w:rsid w:val="00E419BF"/>
    <w:rsid w:val="00E41A73"/>
    <w:rsid w:val="00E41CC9"/>
    <w:rsid w:val="00E42444"/>
    <w:rsid w:val="00E42CDD"/>
    <w:rsid w:val="00E43D02"/>
    <w:rsid w:val="00E442C5"/>
    <w:rsid w:val="00E44973"/>
    <w:rsid w:val="00E44C4A"/>
    <w:rsid w:val="00E45144"/>
    <w:rsid w:val="00E452B4"/>
    <w:rsid w:val="00E45737"/>
    <w:rsid w:val="00E45C3B"/>
    <w:rsid w:val="00E45C78"/>
    <w:rsid w:val="00E45E6F"/>
    <w:rsid w:val="00E45F34"/>
    <w:rsid w:val="00E4621F"/>
    <w:rsid w:val="00E46602"/>
    <w:rsid w:val="00E46E84"/>
    <w:rsid w:val="00E47028"/>
    <w:rsid w:val="00E4768D"/>
    <w:rsid w:val="00E47F33"/>
    <w:rsid w:val="00E501B2"/>
    <w:rsid w:val="00E50383"/>
    <w:rsid w:val="00E52146"/>
    <w:rsid w:val="00E52B17"/>
    <w:rsid w:val="00E52BE9"/>
    <w:rsid w:val="00E53529"/>
    <w:rsid w:val="00E544D3"/>
    <w:rsid w:val="00E545E6"/>
    <w:rsid w:val="00E54A7F"/>
    <w:rsid w:val="00E54EFD"/>
    <w:rsid w:val="00E551C3"/>
    <w:rsid w:val="00E56128"/>
    <w:rsid w:val="00E56832"/>
    <w:rsid w:val="00E56F9C"/>
    <w:rsid w:val="00E573D2"/>
    <w:rsid w:val="00E573E8"/>
    <w:rsid w:val="00E57CB5"/>
    <w:rsid w:val="00E57CEC"/>
    <w:rsid w:val="00E57EE2"/>
    <w:rsid w:val="00E60329"/>
    <w:rsid w:val="00E6035A"/>
    <w:rsid w:val="00E60539"/>
    <w:rsid w:val="00E60755"/>
    <w:rsid w:val="00E60E93"/>
    <w:rsid w:val="00E61227"/>
    <w:rsid w:val="00E6135F"/>
    <w:rsid w:val="00E613B2"/>
    <w:rsid w:val="00E61430"/>
    <w:rsid w:val="00E61894"/>
    <w:rsid w:val="00E61ACE"/>
    <w:rsid w:val="00E6209B"/>
    <w:rsid w:val="00E62486"/>
    <w:rsid w:val="00E629F4"/>
    <w:rsid w:val="00E630BF"/>
    <w:rsid w:val="00E6313C"/>
    <w:rsid w:val="00E63304"/>
    <w:rsid w:val="00E635B5"/>
    <w:rsid w:val="00E63AE7"/>
    <w:rsid w:val="00E63CD8"/>
    <w:rsid w:val="00E64BBA"/>
    <w:rsid w:val="00E65563"/>
    <w:rsid w:val="00E6585C"/>
    <w:rsid w:val="00E65B3D"/>
    <w:rsid w:val="00E65EAC"/>
    <w:rsid w:val="00E662F6"/>
    <w:rsid w:val="00E664D2"/>
    <w:rsid w:val="00E66CC6"/>
    <w:rsid w:val="00E67760"/>
    <w:rsid w:val="00E67867"/>
    <w:rsid w:val="00E678D8"/>
    <w:rsid w:val="00E679E4"/>
    <w:rsid w:val="00E67A86"/>
    <w:rsid w:val="00E67F4F"/>
    <w:rsid w:val="00E67FA6"/>
    <w:rsid w:val="00E70FA1"/>
    <w:rsid w:val="00E71225"/>
    <w:rsid w:val="00E71387"/>
    <w:rsid w:val="00E714F9"/>
    <w:rsid w:val="00E7227B"/>
    <w:rsid w:val="00E72A78"/>
    <w:rsid w:val="00E72C05"/>
    <w:rsid w:val="00E72D9D"/>
    <w:rsid w:val="00E72E06"/>
    <w:rsid w:val="00E73108"/>
    <w:rsid w:val="00E7342B"/>
    <w:rsid w:val="00E73712"/>
    <w:rsid w:val="00E73942"/>
    <w:rsid w:val="00E739F0"/>
    <w:rsid w:val="00E73BE6"/>
    <w:rsid w:val="00E73F47"/>
    <w:rsid w:val="00E73FC6"/>
    <w:rsid w:val="00E7417A"/>
    <w:rsid w:val="00E7435E"/>
    <w:rsid w:val="00E74621"/>
    <w:rsid w:val="00E74EE9"/>
    <w:rsid w:val="00E753D0"/>
    <w:rsid w:val="00E756B1"/>
    <w:rsid w:val="00E75EF5"/>
    <w:rsid w:val="00E76EFD"/>
    <w:rsid w:val="00E76F97"/>
    <w:rsid w:val="00E76FE9"/>
    <w:rsid w:val="00E775C5"/>
    <w:rsid w:val="00E77759"/>
    <w:rsid w:val="00E77DD9"/>
    <w:rsid w:val="00E80407"/>
    <w:rsid w:val="00E80432"/>
    <w:rsid w:val="00E81606"/>
    <w:rsid w:val="00E820AF"/>
    <w:rsid w:val="00E82753"/>
    <w:rsid w:val="00E834C6"/>
    <w:rsid w:val="00E835C6"/>
    <w:rsid w:val="00E83B77"/>
    <w:rsid w:val="00E84562"/>
    <w:rsid w:val="00E84A67"/>
    <w:rsid w:val="00E84ADD"/>
    <w:rsid w:val="00E84B0A"/>
    <w:rsid w:val="00E84D09"/>
    <w:rsid w:val="00E85ECE"/>
    <w:rsid w:val="00E90238"/>
    <w:rsid w:val="00E90B2B"/>
    <w:rsid w:val="00E91014"/>
    <w:rsid w:val="00E9119A"/>
    <w:rsid w:val="00E911E0"/>
    <w:rsid w:val="00E9163B"/>
    <w:rsid w:val="00E91664"/>
    <w:rsid w:val="00E91756"/>
    <w:rsid w:val="00E9260F"/>
    <w:rsid w:val="00E928BA"/>
    <w:rsid w:val="00E92BED"/>
    <w:rsid w:val="00E94CF5"/>
    <w:rsid w:val="00E94F7F"/>
    <w:rsid w:val="00E95F72"/>
    <w:rsid w:val="00E960F6"/>
    <w:rsid w:val="00E967EF"/>
    <w:rsid w:val="00E968DD"/>
    <w:rsid w:val="00E9692A"/>
    <w:rsid w:val="00E96E06"/>
    <w:rsid w:val="00E97262"/>
    <w:rsid w:val="00E97290"/>
    <w:rsid w:val="00E97818"/>
    <w:rsid w:val="00E97B12"/>
    <w:rsid w:val="00EA03A0"/>
    <w:rsid w:val="00EA03F8"/>
    <w:rsid w:val="00EA0CB4"/>
    <w:rsid w:val="00EA13D1"/>
    <w:rsid w:val="00EA1942"/>
    <w:rsid w:val="00EA1C8C"/>
    <w:rsid w:val="00EA2653"/>
    <w:rsid w:val="00EA27C1"/>
    <w:rsid w:val="00EA283E"/>
    <w:rsid w:val="00EA2950"/>
    <w:rsid w:val="00EA2F70"/>
    <w:rsid w:val="00EA31D2"/>
    <w:rsid w:val="00EA365E"/>
    <w:rsid w:val="00EA37C3"/>
    <w:rsid w:val="00EA3CC4"/>
    <w:rsid w:val="00EA3CC7"/>
    <w:rsid w:val="00EA40C4"/>
    <w:rsid w:val="00EA49EF"/>
    <w:rsid w:val="00EA4D9A"/>
    <w:rsid w:val="00EA4ECC"/>
    <w:rsid w:val="00EA4F6B"/>
    <w:rsid w:val="00EA51B6"/>
    <w:rsid w:val="00EA55C6"/>
    <w:rsid w:val="00EA5B01"/>
    <w:rsid w:val="00EA5B3C"/>
    <w:rsid w:val="00EA5DE3"/>
    <w:rsid w:val="00EA708C"/>
    <w:rsid w:val="00EA748B"/>
    <w:rsid w:val="00EA7B43"/>
    <w:rsid w:val="00EA7F33"/>
    <w:rsid w:val="00EA7F63"/>
    <w:rsid w:val="00EB0284"/>
    <w:rsid w:val="00EB02EB"/>
    <w:rsid w:val="00EB0714"/>
    <w:rsid w:val="00EB0850"/>
    <w:rsid w:val="00EB0A9A"/>
    <w:rsid w:val="00EB0C41"/>
    <w:rsid w:val="00EB0F62"/>
    <w:rsid w:val="00EB11B4"/>
    <w:rsid w:val="00EB1BE6"/>
    <w:rsid w:val="00EB1D4E"/>
    <w:rsid w:val="00EB215F"/>
    <w:rsid w:val="00EB268B"/>
    <w:rsid w:val="00EB2714"/>
    <w:rsid w:val="00EB2A93"/>
    <w:rsid w:val="00EB2C92"/>
    <w:rsid w:val="00EB2D27"/>
    <w:rsid w:val="00EB32A0"/>
    <w:rsid w:val="00EB3305"/>
    <w:rsid w:val="00EB39D1"/>
    <w:rsid w:val="00EB3D5B"/>
    <w:rsid w:val="00EB3FB1"/>
    <w:rsid w:val="00EB436E"/>
    <w:rsid w:val="00EB4B26"/>
    <w:rsid w:val="00EB4C41"/>
    <w:rsid w:val="00EB4D76"/>
    <w:rsid w:val="00EB4DAA"/>
    <w:rsid w:val="00EB4DB1"/>
    <w:rsid w:val="00EB50A0"/>
    <w:rsid w:val="00EB536A"/>
    <w:rsid w:val="00EB54DB"/>
    <w:rsid w:val="00EB59DF"/>
    <w:rsid w:val="00EB5CDB"/>
    <w:rsid w:val="00EB6D2C"/>
    <w:rsid w:val="00EB6F91"/>
    <w:rsid w:val="00EB70A1"/>
    <w:rsid w:val="00EB70CB"/>
    <w:rsid w:val="00EB7BD8"/>
    <w:rsid w:val="00EB7D2A"/>
    <w:rsid w:val="00EB7E57"/>
    <w:rsid w:val="00EC0276"/>
    <w:rsid w:val="00EC02F1"/>
    <w:rsid w:val="00EC083B"/>
    <w:rsid w:val="00EC0E4C"/>
    <w:rsid w:val="00EC1358"/>
    <w:rsid w:val="00EC18CA"/>
    <w:rsid w:val="00EC1A3F"/>
    <w:rsid w:val="00EC2138"/>
    <w:rsid w:val="00EC2267"/>
    <w:rsid w:val="00EC25C4"/>
    <w:rsid w:val="00EC26A0"/>
    <w:rsid w:val="00EC2891"/>
    <w:rsid w:val="00EC2BB0"/>
    <w:rsid w:val="00EC2ED7"/>
    <w:rsid w:val="00EC2EFA"/>
    <w:rsid w:val="00EC38D2"/>
    <w:rsid w:val="00EC3AE2"/>
    <w:rsid w:val="00EC3D40"/>
    <w:rsid w:val="00EC4453"/>
    <w:rsid w:val="00EC4BB8"/>
    <w:rsid w:val="00EC4D3D"/>
    <w:rsid w:val="00EC5A23"/>
    <w:rsid w:val="00EC60BC"/>
    <w:rsid w:val="00EC6BDD"/>
    <w:rsid w:val="00EC6D8F"/>
    <w:rsid w:val="00EC7407"/>
    <w:rsid w:val="00EC754B"/>
    <w:rsid w:val="00EC788E"/>
    <w:rsid w:val="00EC7CE8"/>
    <w:rsid w:val="00ED01E2"/>
    <w:rsid w:val="00ED02AA"/>
    <w:rsid w:val="00ED0364"/>
    <w:rsid w:val="00ED0BC9"/>
    <w:rsid w:val="00ED1025"/>
    <w:rsid w:val="00ED131F"/>
    <w:rsid w:val="00ED13B3"/>
    <w:rsid w:val="00ED1891"/>
    <w:rsid w:val="00ED1A2C"/>
    <w:rsid w:val="00ED1D78"/>
    <w:rsid w:val="00ED1DA4"/>
    <w:rsid w:val="00ED24E9"/>
    <w:rsid w:val="00ED31C9"/>
    <w:rsid w:val="00ED346D"/>
    <w:rsid w:val="00ED3804"/>
    <w:rsid w:val="00ED3AE4"/>
    <w:rsid w:val="00ED3B17"/>
    <w:rsid w:val="00ED3DEA"/>
    <w:rsid w:val="00ED4EDD"/>
    <w:rsid w:val="00ED52FA"/>
    <w:rsid w:val="00ED54F0"/>
    <w:rsid w:val="00ED54F2"/>
    <w:rsid w:val="00ED5683"/>
    <w:rsid w:val="00ED6A50"/>
    <w:rsid w:val="00ED7146"/>
    <w:rsid w:val="00ED72E7"/>
    <w:rsid w:val="00ED7BB7"/>
    <w:rsid w:val="00EE086E"/>
    <w:rsid w:val="00EE0B4F"/>
    <w:rsid w:val="00EE14EA"/>
    <w:rsid w:val="00EE17B0"/>
    <w:rsid w:val="00EE17CD"/>
    <w:rsid w:val="00EE1C48"/>
    <w:rsid w:val="00EE1EF0"/>
    <w:rsid w:val="00EE26A4"/>
    <w:rsid w:val="00EE2A51"/>
    <w:rsid w:val="00EE2E70"/>
    <w:rsid w:val="00EE36AF"/>
    <w:rsid w:val="00EE45D4"/>
    <w:rsid w:val="00EE487C"/>
    <w:rsid w:val="00EE4A18"/>
    <w:rsid w:val="00EE4F26"/>
    <w:rsid w:val="00EE5351"/>
    <w:rsid w:val="00EE5774"/>
    <w:rsid w:val="00EE57EA"/>
    <w:rsid w:val="00EE6441"/>
    <w:rsid w:val="00EE6ABF"/>
    <w:rsid w:val="00EE6BBE"/>
    <w:rsid w:val="00EE6E16"/>
    <w:rsid w:val="00EE6FE9"/>
    <w:rsid w:val="00EE7064"/>
    <w:rsid w:val="00EE7096"/>
    <w:rsid w:val="00EE7586"/>
    <w:rsid w:val="00EE75EF"/>
    <w:rsid w:val="00EE7612"/>
    <w:rsid w:val="00EE7636"/>
    <w:rsid w:val="00EE7B79"/>
    <w:rsid w:val="00EF02D9"/>
    <w:rsid w:val="00EF0463"/>
    <w:rsid w:val="00EF06FE"/>
    <w:rsid w:val="00EF0B60"/>
    <w:rsid w:val="00EF0F50"/>
    <w:rsid w:val="00EF12CD"/>
    <w:rsid w:val="00EF1922"/>
    <w:rsid w:val="00EF2521"/>
    <w:rsid w:val="00EF2F7F"/>
    <w:rsid w:val="00EF3937"/>
    <w:rsid w:val="00EF3B8C"/>
    <w:rsid w:val="00EF4AD1"/>
    <w:rsid w:val="00EF4D10"/>
    <w:rsid w:val="00EF4FE5"/>
    <w:rsid w:val="00EF5F07"/>
    <w:rsid w:val="00EF669B"/>
    <w:rsid w:val="00EF6F1A"/>
    <w:rsid w:val="00EF7623"/>
    <w:rsid w:val="00EF777B"/>
    <w:rsid w:val="00EF794A"/>
    <w:rsid w:val="00EF7A2A"/>
    <w:rsid w:val="00F00199"/>
    <w:rsid w:val="00F002F7"/>
    <w:rsid w:val="00F0034F"/>
    <w:rsid w:val="00F0035D"/>
    <w:rsid w:val="00F00493"/>
    <w:rsid w:val="00F005D8"/>
    <w:rsid w:val="00F00EA0"/>
    <w:rsid w:val="00F00F4E"/>
    <w:rsid w:val="00F0168B"/>
    <w:rsid w:val="00F01734"/>
    <w:rsid w:val="00F01936"/>
    <w:rsid w:val="00F021C0"/>
    <w:rsid w:val="00F023B3"/>
    <w:rsid w:val="00F029A9"/>
    <w:rsid w:val="00F029BC"/>
    <w:rsid w:val="00F02AC3"/>
    <w:rsid w:val="00F02EF5"/>
    <w:rsid w:val="00F036B4"/>
    <w:rsid w:val="00F038DC"/>
    <w:rsid w:val="00F04681"/>
    <w:rsid w:val="00F04B87"/>
    <w:rsid w:val="00F04CDC"/>
    <w:rsid w:val="00F056AF"/>
    <w:rsid w:val="00F05A7D"/>
    <w:rsid w:val="00F05C81"/>
    <w:rsid w:val="00F05CA0"/>
    <w:rsid w:val="00F060BB"/>
    <w:rsid w:val="00F067A5"/>
    <w:rsid w:val="00F06A86"/>
    <w:rsid w:val="00F06ABA"/>
    <w:rsid w:val="00F06D6D"/>
    <w:rsid w:val="00F077A0"/>
    <w:rsid w:val="00F07DF4"/>
    <w:rsid w:val="00F07F2F"/>
    <w:rsid w:val="00F10475"/>
    <w:rsid w:val="00F10605"/>
    <w:rsid w:val="00F10E7B"/>
    <w:rsid w:val="00F11259"/>
    <w:rsid w:val="00F11527"/>
    <w:rsid w:val="00F123D9"/>
    <w:rsid w:val="00F123E4"/>
    <w:rsid w:val="00F12477"/>
    <w:rsid w:val="00F125FA"/>
    <w:rsid w:val="00F12B8E"/>
    <w:rsid w:val="00F130F5"/>
    <w:rsid w:val="00F133A3"/>
    <w:rsid w:val="00F134F2"/>
    <w:rsid w:val="00F137AB"/>
    <w:rsid w:val="00F13AA5"/>
    <w:rsid w:val="00F14C24"/>
    <w:rsid w:val="00F152B4"/>
    <w:rsid w:val="00F15469"/>
    <w:rsid w:val="00F154AB"/>
    <w:rsid w:val="00F15F10"/>
    <w:rsid w:val="00F163BF"/>
    <w:rsid w:val="00F16623"/>
    <w:rsid w:val="00F16696"/>
    <w:rsid w:val="00F175CF"/>
    <w:rsid w:val="00F178B0"/>
    <w:rsid w:val="00F17C40"/>
    <w:rsid w:val="00F2020D"/>
    <w:rsid w:val="00F20D78"/>
    <w:rsid w:val="00F212B7"/>
    <w:rsid w:val="00F212E6"/>
    <w:rsid w:val="00F21462"/>
    <w:rsid w:val="00F21466"/>
    <w:rsid w:val="00F2167B"/>
    <w:rsid w:val="00F21CD4"/>
    <w:rsid w:val="00F220EB"/>
    <w:rsid w:val="00F22898"/>
    <w:rsid w:val="00F22A38"/>
    <w:rsid w:val="00F22BAF"/>
    <w:rsid w:val="00F22CA4"/>
    <w:rsid w:val="00F22EBD"/>
    <w:rsid w:val="00F23072"/>
    <w:rsid w:val="00F23F29"/>
    <w:rsid w:val="00F2424C"/>
    <w:rsid w:val="00F2454C"/>
    <w:rsid w:val="00F246CD"/>
    <w:rsid w:val="00F24DD3"/>
    <w:rsid w:val="00F24F64"/>
    <w:rsid w:val="00F250F3"/>
    <w:rsid w:val="00F25346"/>
    <w:rsid w:val="00F25750"/>
    <w:rsid w:val="00F259D2"/>
    <w:rsid w:val="00F25B66"/>
    <w:rsid w:val="00F25B73"/>
    <w:rsid w:val="00F25DB7"/>
    <w:rsid w:val="00F25FA3"/>
    <w:rsid w:val="00F260B3"/>
    <w:rsid w:val="00F26225"/>
    <w:rsid w:val="00F27AE0"/>
    <w:rsid w:val="00F27C79"/>
    <w:rsid w:val="00F30042"/>
    <w:rsid w:val="00F3147C"/>
    <w:rsid w:val="00F31846"/>
    <w:rsid w:val="00F31941"/>
    <w:rsid w:val="00F31D97"/>
    <w:rsid w:val="00F32095"/>
    <w:rsid w:val="00F32682"/>
    <w:rsid w:val="00F3292C"/>
    <w:rsid w:val="00F32BF2"/>
    <w:rsid w:val="00F32C8B"/>
    <w:rsid w:val="00F32EE4"/>
    <w:rsid w:val="00F32F8A"/>
    <w:rsid w:val="00F3318A"/>
    <w:rsid w:val="00F33B68"/>
    <w:rsid w:val="00F33CB1"/>
    <w:rsid w:val="00F34429"/>
    <w:rsid w:val="00F344DC"/>
    <w:rsid w:val="00F344F8"/>
    <w:rsid w:val="00F34578"/>
    <w:rsid w:val="00F3476B"/>
    <w:rsid w:val="00F350C6"/>
    <w:rsid w:val="00F35D62"/>
    <w:rsid w:val="00F365CB"/>
    <w:rsid w:val="00F36720"/>
    <w:rsid w:val="00F36912"/>
    <w:rsid w:val="00F36B88"/>
    <w:rsid w:val="00F36C8A"/>
    <w:rsid w:val="00F36D02"/>
    <w:rsid w:val="00F36E36"/>
    <w:rsid w:val="00F36F9C"/>
    <w:rsid w:val="00F36FE3"/>
    <w:rsid w:val="00F3746D"/>
    <w:rsid w:val="00F374B4"/>
    <w:rsid w:val="00F37644"/>
    <w:rsid w:val="00F377C1"/>
    <w:rsid w:val="00F37BAE"/>
    <w:rsid w:val="00F400F5"/>
    <w:rsid w:val="00F400F8"/>
    <w:rsid w:val="00F40D1F"/>
    <w:rsid w:val="00F40DA8"/>
    <w:rsid w:val="00F4103B"/>
    <w:rsid w:val="00F413E0"/>
    <w:rsid w:val="00F4158E"/>
    <w:rsid w:val="00F41A51"/>
    <w:rsid w:val="00F424B8"/>
    <w:rsid w:val="00F429DB"/>
    <w:rsid w:val="00F42DAB"/>
    <w:rsid w:val="00F42F7C"/>
    <w:rsid w:val="00F43101"/>
    <w:rsid w:val="00F43177"/>
    <w:rsid w:val="00F44CC5"/>
    <w:rsid w:val="00F44D4E"/>
    <w:rsid w:val="00F45071"/>
    <w:rsid w:val="00F451CF"/>
    <w:rsid w:val="00F45454"/>
    <w:rsid w:val="00F458BA"/>
    <w:rsid w:val="00F4696E"/>
    <w:rsid w:val="00F46FC1"/>
    <w:rsid w:val="00F47652"/>
    <w:rsid w:val="00F47AA9"/>
    <w:rsid w:val="00F47AD5"/>
    <w:rsid w:val="00F47C3F"/>
    <w:rsid w:val="00F47D6F"/>
    <w:rsid w:val="00F47E6C"/>
    <w:rsid w:val="00F50634"/>
    <w:rsid w:val="00F50E54"/>
    <w:rsid w:val="00F50FC1"/>
    <w:rsid w:val="00F51A2B"/>
    <w:rsid w:val="00F51EAA"/>
    <w:rsid w:val="00F51FC0"/>
    <w:rsid w:val="00F5276A"/>
    <w:rsid w:val="00F529B7"/>
    <w:rsid w:val="00F53098"/>
    <w:rsid w:val="00F531EC"/>
    <w:rsid w:val="00F539DB"/>
    <w:rsid w:val="00F5425B"/>
    <w:rsid w:val="00F54271"/>
    <w:rsid w:val="00F546A2"/>
    <w:rsid w:val="00F54D37"/>
    <w:rsid w:val="00F55128"/>
    <w:rsid w:val="00F557E9"/>
    <w:rsid w:val="00F559DF"/>
    <w:rsid w:val="00F559E1"/>
    <w:rsid w:val="00F55A8A"/>
    <w:rsid w:val="00F55CB5"/>
    <w:rsid w:val="00F56BC0"/>
    <w:rsid w:val="00F56E2B"/>
    <w:rsid w:val="00F57123"/>
    <w:rsid w:val="00F57371"/>
    <w:rsid w:val="00F5763C"/>
    <w:rsid w:val="00F578EC"/>
    <w:rsid w:val="00F579C2"/>
    <w:rsid w:val="00F57C77"/>
    <w:rsid w:val="00F57CF6"/>
    <w:rsid w:val="00F6004B"/>
    <w:rsid w:val="00F60419"/>
    <w:rsid w:val="00F60798"/>
    <w:rsid w:val="00F6134D"/>
    <w:rsid w:val="00F613CF"/>
    <w:rsid w:val="00F613DA"/>
    <w:rsid w:val="00F61C3C"/>
    <w:rsid w:val="00F622FB"/>
    <w:rsid w:val="00F628DC"/>
    <w:rsid w:val="00F62944"/>
    <w:rsid w:val="00F62A3C"/>
    <w:rsid w:val="00F63875"/>
    <w:rsid w:val="00F6401A"/>
    <w:rsid w:val="00F6418E"/>
    <w:rsid w:val="00F6440E"/>
    <w:rsid w:val="00F6473C"/>
    <w:rsid w:val="00F6477B"/>
    <w:rsid w:val="00F657F3"/>
    <w:rsid w:val="00F658BD"/>
    <w:rsid w:val="00F65979"/>
    <w:rsid w:val="00F66CE4"/>
    <w:rsid w:val="00F66E05"/>
    <w:rsid w:val="00F678FD"/>
    <w:rsid w:val="00F70384"/>
    <w:rsid w:val="00F704F9"/>
    <w:rsid w:val="00F70717"/>
    <w:rsid w:val="00F707FA"/>
    <w:rsid w:val="00F708F5"/>
    <w:rsid w:val="00F70AF7"/>
    <w:rsid w:val="00F70DAC"/>
    <w:rsid w:val="00F714A1"/>
    <w:rsid w:val="00F71950"/>
    <w:rsid w:val="00F730E9"/>
    <w:rsid w:val="00F73233"/>
    <w:rsid w:val="00F73739"/>
    <w:rsid w:val="00F74D5D"/>
    <w:rsid w:val="00F76BF6"/>
    <w:rsid w:val="00F7734F"/>
    <w:rsid w:val="00F7738E"/>
    <w:rsid w:val="00F77492"/>
    <w:rsid w:val="00F77512"/>
    <w:rsid w:val="00F77B1F"/>
    <w:rsid w:val="00F77B76"/>
    <w:rsid w:val="00F77CB8"/>
    <w:rsid w:val="00F77DDF"/>
    <w:rsid w:val="00F80A37"/>
    <w:rsid w:val="00F80D4C"/>
    <w:rsid w:val="00F81573"/>
    <w:rsid w:val="00F8194E"/>
    <w:rsid w:val="00F81A11"/>
    <w:rsid w:val="00F81C60"/>
    <w:rsid w:val="00F81CBA"/>
    <w:rsid w:val="00F81D2B"/>
    <w:rsid w:val="00F82F4F"/>
    <w:rsid w:val="00F839A1"/>
    <w:rsid w:val="00F839E5"/>
    <w:rsid w:val="00F83BF2"/>
    <w:rsid w:val="00F83E53"/>
    <w:rsid w:val="00F83F72"/>
    <w:rsid w:val="00F847CD"/>
    <w:rsid w:val="00F84A1F"/>
    <w:rsid w:val="00F84A6E"/>
    <w:rsid w:val="00F84C74"/>
    <w:rsid w:val="00F85C53"/>
    <w:rsid w:val="00F85C6F"/>
    <w:rsid w:val="00F8614E"/>
    <w:rsid w:val="00F86D50"/>
    <w:rsid w:val="00F87282"/>
    <w:rsid w:val="00F87792"/>
    <w:rsid w:val="00F87A22"/>
    <w:rsid w:val="00F90A12"/>
    <w:rsid w:val="00F90B83"/>
    <w:rsid w:val="00F90C25"/>
    <w:rsid w:val="00F910B8"/>
    <w:rsid w:val="00F9123E"/>
    <w:rsid w:val="00F914AC"/>
    <w:rsid w:val="00F91643"/>
    <w:rsid w:val="00F91ADD"/>
    <w:rsid w:val="00F91D48"/>
    <w:rsid w:val="00F9227D"/>
    <w:rsid w:val="00F92775"/>
    <w:rsid w:val="00F92BAD"/>
    <w:rsid w:val="00F92E00"/>
    <w:rsid w:val="00F933CF"/>
    <w:rsid w:val="00F93522"/>
    <w:rsid w:val="00F93A29"/>
    <w:rsid w:val="00F93B27"/>
    <w:rsid w:val="00F947C8"/>
    <w:rsid w:val="00F948A4"/>
    <w:rsid w:val="00F9531C"/>
    <w:rsid w:val="00F95521"/>
    <w:rsid w:val="00F9570B"/>
    <w:rsid w:val="00F96B94"/>
    <w:rsid w:val="00F971C2"/>
    <w:rsid w:val="00F97471"/>
    <w:rsid w:val="00F97DD5"/>
    <w:rsid w:val="00FA075D"/>
    <w:rsid w:val="00FA08F1"/>
    <w:rsid w:val="00FA1A9F"/>
    <w:rsid w:val="00FA1CCD"/>
    <w:rsid w:val="00FA2670"/>
    <w:rsid w:val="00FA2923"/>
    <w:rsid w:val="00FA2E26"/>
    <w:rsid w:val="00FA33A5"/>
    <w:rsid w:val="00FA340A"/>
    <w:rsid w:val="00FA386E"/>
    <w:rsid w:val="00FA38C4"/>
    <w:rsid w:val="00FA435C"/>
    <w:rsid w:val="00FA4FC8"/>
    <w:rsid w:val="00FA5229"/>
    <w:rsid w:val="00FA5540"/>
    <w:rsid w:val="00FA5545"/>
    <w:rsid w:val="00FA5942"/>
    <w:rsid w:val="00FA5D2C"/>
    <w:rsid w:val="00FA7222"/>
    <w:rsid w:val="00FA738F"/>
    <w:rsid w:val="00FA7474"/>
    <w:rsid w:val="00FA7A14"/>
    <w:rsid w:val="00FA7B7D"/>
    <w:rsid w:val="00FA7F09"/>
    <w:rsid w:val="00FA7F4F"/>
    <w:rsid w:val="00FB0415"/>
    <w:rsid w:val="00FB08ED"/>
    <w:rsid w:val="00FB0CCD"/>
    <w:rsid w:val="00FB0E49"/>
    <w:rsid w:val="00FB114F"/>
    <w:rsid w:val="00FB16C1"/>
    <w:rsid w:val="00FB1845"/>
    <w:rsid w:val="00FB1B28"/>
    <w:rsid w:val="00FB1F7F"/>
    <w:rsid w:val="00FB236E"/>
    <w:rsid w:val="00FB26EF"/>
    <w:rsid w:val="00FB282A"/>
    <w:rsid w:val="00FB29B2"/>
    <w:rsid w:val="00FB3A9A"/>
    <w:rsid w:val="00FB3D8E"/>
    <w:rsid w:val="00FB457D"/>
    <w:rsid w:val="00FB459D"/>
    <w:rsid w:val="00FB49B5"/>
    <w:rsid w:val="00FB49DC"/>
    <w:rsid w:val="00FB4E67"/>
    <w:rsid w:val="00FB6631"/>
    <w:rsid w:val="00FB6AF4"/>
    <w:rsid w:val="00FB6E42"/>
    <w:rsid w:val="00FB715A"/>
    <w:rsid w:val="00FB759A"/>
    <w:rsid w:val="00FB77F1"/>
    <w:rsid w:val="00FB7893"/>
    <w:rsid w:val="00FB791A"/>
    <w:rsid w:val="00FC0596"/>
    <w:rsid w:val="00FC060D"/>
    <w:rsid w:val="00FC087F"/>
    <w:rsid w:val="00FC0AA4"/>
    <w:rsid w:val="00FC19AF"/>
    <w:rsid w:val="00FC25B9"/>
    <w:rsid w:val="00FC2975"/>
    <w:rsid w:val="00FC2A33"/>
    <w:rsid w:val="00FC3018"/>
    <w:rsid w:val="00FC37E7"/>
    <w:rsid w:val="00FC3B25"/>
    <w:rsid w:val="00FC4779"/>
    <w:rsid w:val="00FC48BE"/>
    <w:rsid w:val="00FC4FC0"/>
    <w:rsid w:val="00FC5260"/>
    <w:rsid w:val="00FC56D5"/>
    <w:rsid w:val="00FC5A91"/>
    <w:rsid w:val="00FC6086"/>
    <w:rsid w:val="00FC60E7"/>
    <w:rsid w:val="00FC6768"/>
    <w:rsid w:val="00FC6ECA"/>
    <w:rsid w:val="00FC71C5"/>
    <w:rsid w:val="00FC7801"/>
    <w:rsid w:val="00FC7D4E"/>
    <w:rsid w:val="00FD0859"/>
    <w:rsid w:val="00FD0F26"/>
    <w:rsid w:val="00FD1377"/>
    <w:rsid w:val="00FD1A0F"/>
    <w:rsid w:val="00FD1EEC"/>
    <w:rsid w:val="00FD1FBE"/>
    <w:rsid w:val="00FD2113"/>
    <w:rsid w:val="00FD2256"/>
    <w:rsid w:val="00FD2488"/>
    <w:rsid w:val="00FD2BEF"/>
    <w:rsid w:val="00FD327C"/>
    <w:rsid w:val="00FD3997"/>
    <w:rsid w:val="00FD3DA9"/>
    <w:rsid w:val="00FD3F9A"/>
    <w:rsid w:val="00FD4CAD"/>
    <w:rsid w:val="00FD4F40"/>
    <w:rsid w:val="00FD5230"/>
    <w:rsid w:val="00FD5EAE"/>
    <w:rsid w:val="00FD651E"/>
    <w:rsid w:val="00FD65E7"/>
    <w:rsid w:val="00FD6742"/>
    <w:rsid w:val="00FD6A45"/>
    <w:rsid w:val="00FD7354"/>
    <w:rsid w:val="00FD79C3"/>
    <w:rsid w:val="00FD7AEE"/>
    <w:rsid w:val="00FE01CE"/>
    <w:rsid w:val="00FE069A"/>
    <w:rsid w:val="00FE0890"/>
    <w:rsid w:val="00FE0A65"/>
    <w:rsid w:val="00FE0AE5"/>
    <w:rsid w:val="00FE0D9F"/>
    <w:rsid w:val="00FE1890"/>
    <w:rsid w:val="00FE2088"/>
    <w:rsid w:val="00FE21F5"/>
    <w:rsid w:val="00FE2501"/>
    <w:rsid w:val="00FE284E"/>
    <w:rsid w:val="00FE28FB"/>
    <w:rsid w:val="00FE291B"/>
    <w:rsid w:val="00FE2D3A"/>
    <w:rsid w:val="00FE3137"/>
    <w:rsid w:val="00FE372B"/>
    <w:rsid w:val="00FE3888"/>
    <w:rsid w:val="00FE4708"/>
    <w:rsid w:val="00FE472D"/>
    <w:rsid w:val="00FE47A2"/>
    <w:rsid w:val="00FE4B87"/>
    <w:rsid w:val="00FE4BBD"/>
    <w:rsid w:val="00FE4ECC"/>
    <w:rsid w:val="00FE5155"/>
    <w:rsid w:val="00FE553C"/>
    <w:rsid w:val="00FE5C03"/>
    <w:rsid w:val="00FE6435"/>
    <w:rsid w:val="00FE6487"/>
    <w:rsid w:val="00FE64CD"/>
    <w:rsid w:val="00FE66BB"/>
    <w:rsid w:val="00FE6748"/>
    <w:rsid w:val="00FE6803"/>
    <w:rsid w:val="00FE6A1B"/>
    <w:rsid w:val="00FE721D"/>
    <w:rsid w:val="00FE912E"/>
    <w:rsid w:val="00FEA29D"/>
    <w:rsid w:val="00FF07B1"/>
    <w:rsid w:val="00FF097E"/>
    <w:rsid w:val="00FF0A95"/>
    <w:rsid w:val="00FF146B"/>
    <w:rsid w:val="00FF1717"/>
    <w:rsid w:val="00FF193D"/>
    <w:rsid w:val="00FF1A28"/>
    <w:rsid w:val="00FF1EDD"/>
    <w:rsid w:val="00FF2781"/>
    <w:rsid w:val="00FF2A2B"/>
    <w:rsid w:val="00FF34DA"/>
    <w:rsid w:val="00FF3D42"/>
    <w:rsid w:val="00FF4534"/>
    <w:rsid w:val="00FF4767"/>
    <w:rsid w:val="00FF4782"/>
    <w:rsid w:val="00FF542C"/>
    <w:rsid w:val="00FF5FF2"/>
    <w:rsid w:val="00FF61CD"/>
    <w:rsid w:val="00FF6CE4"/>
    <w:rsid w:val="00FF70B4"/>
    <w:rsid w:val="00FF7A7A"/>
    <w:rsid w:val="00FF7B59"/>
    <w:rsid w:val="0105CD8C"/>
    <w:rsid w:val="0128A422"/>
    <w:rsid w:val="012A12FA"/>
    <w:rsid w:val="0132A4A8"/>
    <w:rsid w:val="013535D0"/>
    <w:rsid w:val="013831AF"/>
    <w:rsid w:val="0148DDD0"/>
    <w:rsid w:val="015DED69"/>
    <w:rsid w:val="015F8B73"/>
    <w:rsid w:val="0173690C"/>
    <w:rsid w:val="0180B4EA"/>
    <w:rsid w:val="018E853B"/>
    <w:rsid w:val="0194C3C8"/>
    <w:rsid w:val="019A099D"/>
    <w:rsid w:val="019D37E0"/>
    <w:rsid w:val="01A597E5"/>
    <w:rsid w:val="01A75989"/>
    <w:rsid w:val="01AD2165"/>
    <w:rsid w:val="01B713A7"/>
    <w:rsid w:val="01BFDD2D"/>
    <w:rsid w:val="01CFBA4F"/>
    <w:rsid w:val="01CFBF1B"/>
    <w:rsid w:val="01D4237B"/>
    <w:rsid w:val="01DC50AD"/>
    <w:rsid w:val="01E231B6"/>
    <w:rsid w:val="01E52A09"/>
    <w:rsid w:val="01F190AF"/>
    <w:rsid w:val="0203EBA8"/>
    <w:rsid w:val="022519F6"/>
    <w:rsid w:val="024FC28A"/>
    <w:rsid w:val="0265982E"/>
    <w:rsid w:val="026CC3C7"/>
    <w:rsid w:val="026F0A09"/>
    <w:rsid w:val="027A9F2B"/>
    <w:rsid w:val="02893827"/>
    <w:rsid w:val="0296A95B"/>
    <w:rsid w:val="029FBE91"/>
    <w:rsid w:val="02B71217"/>
    <w:rsid w:val="02BE3196"/>
    <w:rsid w:val="02C288AD"/>
    <w:rsid w:val="02D5112C"/>
    <w:rsid w:val="02DADE06"/>
    <w:rsid w:val="02E3BE1F"/>
    <w:rsid w:val="02F141AD"/>
    <w:rsid w:val="02FF23F3"/>
    <w:rsid w:val="030899FD"/>
    <w:rsid w:val="030B7EFB"/>
    <w:rsid w:val="0317771E"/>
    <w:rsid w:val="03247272"/>
    <w:rsid w:val="0332B298"/>
    <w:rsid w:val="033D5E5F"/>
    <w:rsid w:val="033DE081"/>
    <w:rsid w:val="0342A252"/>
    <w:rsid w:val="03434C35"/>
    <w:rsid w:val="034AAA60"/>
    <w:rsid w:val="035241DB"/>
    <w:rsid w:val="0357ECB7"/>
    <w:rsid w:val="03640195"/>
    <w:rsid w:val="0378CAEE"/>
    <w:rsid w:val="037C4D59"/>
    <w:rsid w:val="0381C39E"/>
    <w:rsid w:val="038D68F7"/>
    <w:rsid w:val="03A17B42"/>
    <w:rsid w:val="03A40F8E"/>
    <w:rsid w:val="03A88D39"/>
    <w:rsid w:val="03C03BA1"/>
    <w:rsid w:val="03C50323"/>
    <w:rsid w:val="03CDC588"/>
    <w:rsid w:val="03CED824"/>
    <w:rsid w:val="03D9404B"/>
    <w:rsid w:val="03DCCDFC"/>
    <w:rsid w:val="03E26562"/>
    <w:rsid w:val="03E8266E"/>
    <w:rsid w:val="03EA5E39"/>
    <w:rsid w:val="03F69380"/>
    <w:rsid w:val="03FEE2EB"/>
    <w:rsid w:val="040116BC"/>
    <w:rsid w:val="040AEA44"/>
    <w:rsid w:val="0410EB04"/>
    <w:rsid w:val="0412129B"/>
    <w:rsid w:val="041D1B02"/>
    <w:rsid w:val="043B2BDD"/>
    <w:rsid w:val="043BED73"/>
    <w:rsid w:val="0444FB33"/>
    <w:rsid w:val="0464DD8D"/>
    <w:rsid w:val="046EACFC"/>
    <w:rsid w:val="048D9B7A"/>
    <w:rsid w:val="04914DE3"/>
    <w:rsid w:val="049270FF"/>
    <w:rsid w:val="04B5E77E"/>
    <w:rsid w:val="04B92A81"/>
    <w:rsid w:val="04C2D1C3"/>
    <w:rsid w:val="04CFA929"/>
    <w:rsid w:val="04E290B5"/>
    <w:rsid w:val="05107DE2"/>
    <w:rsid w:val="0521243A"/>
    <w:rsid w:val="052C3958"/>
    <w:rsid w:val="0535AB4E"/>
    <w:rsid w:val="054A034B"/>
    <w:rsid w:val="054FE5AA"/>
    <w:rsid w:val="054FF123"/>
    <w:rsid w:val="05584360"/>
    <w:rsid w:val="0559B24A"/>
    <w:rsid w:val="0567BD54"/>
    <w:rsid w:val="05799FF7"/>
    <w:rsid w:val="0581AE34"/>
    <w:rsid w:val="05873BBB"/>
    <w:rsid w:val="058A1F4B"/>
    <w:rsid w:val="058F2DF8"/>
    <w:rsid w:val="0594B83F"/>
    <w:rsid w:val="059B9393"/>
    <w:rsid w:val="05A3B2F5"/>
    <w:rsid w:val="05A7E799"/>
    <w:rsid w:val="05AA6F75"/>
    <w:rsid w:val="05AE50D4"/>
    <w:rsid w:val="05B0DF9F"/>
    <w:rsid w:val="05B31FEC"/>
    <w:rsid w:val="05B7D8AC"/>
    <w:rsid w:val="05C9E50B"/>
    <w:rsid w:val="05D4DF3D"/>
    <w:rsid w:val="05E54CC8"/>
    <w:rsid w:val="05E94715"/>
    <w:rsid w:val="0608A6F3"/>
    <w:rsid w:val="06109479"/>
    <w:rsid w:val="0616B513"/>
    <w:rsid w:val="061FE09E"/>
    <w:rsid w:val="063342D1"/>
    <w:rsid w:val="063907D0"/>
    <w:rsid w:val="065F0775"/>
    <w:rsid w:val="066EF09D"/>
    <w:rsid w:val="0672967F"/>
    <w:rsid w:val="0675094F"/>
    <w:rsid w:val="0678D9B3"/>
    <w:rsid w:val="068571F3"/>
    <w:rsid w:val="0693C8A4"/>
    <w:rsid w:val="06A62E99"/>
    <w:rsid w:val="06A9E22D"/>
    <w:rsid w:val="06CCC1C7"/>
    <w:rsid w:val="06CF0A67"/>
    <w:rsid w:val="06DC6BBE"/>
    <w:rsid w:val="06E00DBE"/>
    <w:rsid w:val="06E66EFC"/>
    <w:rsid w:val="06F67E2C"/>
    <w:rsid w:val="06FBFDA3"/>
    <w:rsid w:val="0701B288"/>
    <w:rsid w:val="0703EE60"/>
    <w:rsid w:val="0708AF3A"/>
    <w:rsid w:val="071EAFC1"/>
    <w:rsid w:val="07294453"/>
    <w:rsid w:val="0736F8A1"/>
    <w:rsid w:val="0749E25B"/>
    <w:rsid w:val="07510149"/>
    <w:rsid w:val="0754437D"/>
    <w:rsid w:val="0755CB89"/>
    <w:rsid w:val="077567CD"/>
    <w:rsid w:val="07933C7D"/>
    <w:rsid w:val="079B973D"/>
    <w:rsid w:val="07A07F94"/>
    <w:rsid w:val="07A2A728"/>
    <w:rsid w:val="07A5F89C"/>
    <w:rsid w:val="07AB6A32"/>
    <w:rsid w:val="07D32EA1"/>
    <w:rsid w:val="07F287B9"/>
    <w:rsid w:val="0835ECC0"/>
    <w:rsid w:val="083F418C"/>
    <w:rsid w:val="084EE877"/>
    <w:rsid w:val="0859E542"/>
    <w:rsid w:val="08679381"/>
    <w:rsid w:val="086D43A3"/>
    <w:rsid w:val="086DA471"/>
    <w:rsid w:val="0870C0AA"/>
    <w:rsid w:val="0881CA33"/>
    <w:rsid w:val="0884D325"/>
    <w:rsid w:val="08855499"/>
    <w:rsid w:val="08924E8D"/>
    <w:rsid w:val="08A6E888"/>
    <w:rsid w:val="08BF2DED"/>
    <w:rsid w:val="08CA8144"/>
    <w:rsid w:val="08DC1295"/>
    <w:rsid w:val="08DD8854"/>
    <w:rsid w:val="08E06307"/>
    <w:rsid w:val="08E0ED15"/>
    <w:rsid w:val="08FD8099"/>
    <w:rsid w:val="091B8196"/>
    <w:rsid w:val="092F9072"/>
    <w:rsid w:val="093238AF"/>
    <w:rsid w:val="0934162D"/>
    <w:rsid w:val="0936FA64"/>
    <w:rsid w:val="0946FBB3"/>
    <w:rsid w:val="09579453"/>
    <w:rsid w:val="096DE75D"/>
    <w:rsid w:val="0970A892"/>
    <w:rsid w:val="098D0158"/>
    <w:rsid w:val="09A6716B"/>
    <w:rsid w:val="09ACD453"/>
    <w:rsid w:val="09AE8CD1"/>
    <w:rsid w:val="09BFD9B2"/>
    <w:rsid w:val="09C0309E"/>
    <w:rsid w:val="09C239CF"/>
    <w:rsid w:val="09C317CA"/>
    <w:rsid w:val="09D0BCC6"/>
    <w:rsid w:val="09DF00D3"/>
    <w:rsid w:val="09E13FB8"/>
    <w:rsid w:val="09E15200"/>
    <w:rsid w:val="09EF4F7C"/>
    <w:rsid w:val="0A004F3F"/>
    <w:rsid w:val="0A04F706"/>
    <w:rsid w:val="0A19E00F"/>
    <w:rsid w:val="0A1AA5DD"/>
    <w:rsid w:val="0A2799A0"/>
    <w:rsid w:val="0A2ED06F"/>
    <w:rsid w:val="0A4B1037"/>
    <w:rsid w:val="0A71715A"/>
    <w:rsid w:val="0A7A0F3C"/>
    <w:rsid w:val="0A81C209"/>
    <w:rsid w:val="0A8785A2"/>
    <w:rsid w:val="0A921809"/>
    <w:rsid w:val="0AB1C654"/>
    <w:rsid w:val="0AC8D17C"/>
    <w:rsid w:val="0AD317C5"/>
    <w:rsid w:val="0AE546D8"/>
    <w:rsid w:val="0AE82ED2"/>
    <w:rsid w:val="0AF65266"/>
    <w:rsid w:val="0AF76111"/>
    <w:rsid w:val="0B17D1EF"/>
    <w:rsid w:val="0B26104A"/>
    <w:rsid w:val="0B2A287B"/>
    <w:rsid w:val="0B4CA865"/>
    <w:rsid w:val="0B6D2FE0"/>
    <w:rsid w:val="0B71B125"/>
    <w:rsid w:val="0B7AFA0C"/>
    <w:rsid w:val="0B80A899"/>
    <w:rsid w:val="0B88C1E1"/>
    <w:rsid w:val="0B8DFD9B"/>
    <w:rsid w:val="0B9065BE"/>
    <w:rsid w:val="0B97D01D"/>
    <w:rsid w:val="0B9EEE30"/>
    <w:rsid w:val="0BC6FAF2"/>
    <w:rsid w:val="0BCC76FF"/>
    <w:rsid w:val="0BE16615"/>
    <w:rsid w:val="0BE8DD71"/>
    <w:rsid w:val="0BF4151A"/>
    <w:rsid w:val="0BFA13FF"/>
    <w:rsid w:val="0C0D68A7"/>
    <w:rsid w:val="0C27785C"/>
    <w:rsid w:val="0C37DD19"/>
    <w:rsid w:val="0C3C49E4"/>
    <w:rsid w:val="0C415544"/>
    <w:rsid w:val="0C565E38"/>
    <w:rsid w:val="0C5961A4"/>
    <w:rsid w:val="0C74F0F9"/>
    <w:rsid w:val="0C8A4517"/>
    <w:rsid w:val="0C8AE040"/>
    <w:rsid w:val="0C8D2E37"/>
    <w:rsid w:val="0C9AA5E5"/>
    <w:rsid w:val="0C9F1133"/>
    <w:rsid w:val="0CA64FCA"/>
    <w:rsid w:val="0CB40960"/>
    <w:rsid w:val="0CBA830A"/>
    <w:rsid w:val="0CBFA5FF"/>
    <w:rsid w:val="0CC92E56"/>
    <w:rsid w:val="0CFBEE24"/>
    <w:rsid w:val="0D1BEFDA"/>
    <w:rsid w:val="0D25D346"/>
    <w:rsid w:val="0D2C003A"/>
    <w:rsid w:val="0D2DB221"/>
    <w:rsid w:val="0D34B120"/>
    <w:rsid w:val="0D43685F"/>
    <w:rsid w:val="0D581EE3"/>
    <w:rsid w:val="0D6732DC"/>
    <w:rsid w:val="0D6C1CCA"/>
    <w:rsid w:val="0D7C6E60"/>
    <w:rsid w:val="0D88B546"/>
    <w:rsid w:val="0D9AA04D"/>
    <w:rsid w:val="0D9C20B3"/>
    <w:rsid w:val="0D9FC6C4"/>
    <w:rsid w:val="0DA00549"/>
    <w:rsid w:val="0DA4BF7A"/>
    <w:rsid w:val="0DC3EBD9"/>
    <w:rsid w:val="0DCBD2FB"/>
    <w:rsid w:val="0DDCC41D"/>
    <w:rsid w:val="0DF4CB3B"/>
    <w:rsid w:val="0DFA41A7"/>
    <w:rsid w:val="0E0828C0"/>
    <w:rsid w:val="0E11756C"/>
    <w:rsid w:val="0E22026F"/>
    <w:rsid w:val="0E27DE33"/>
    <w:rsid w:val="0E3DFAAE"/>
    <w:rsid w:val="0E4171F3"/>
    <w:rsid w:val="0E512DC0"/>
    <w:rsid w:val="0E615E06"/>
    <w:rsid w:val="0E6AB8BC"/>
    <w:rsid w:val="0E6D791C"/>
    <w:rsid w:val="0E78635F"/>
    <w:rsid w:val="0E833163"/>
    <w:rsid w:val="0E94360A"/>
    <w:rsid w:val="0EA595F8"/>
    <w:rsid w:val="0EB1350B"/>
    <w:rsid w:val="0EBC71F3"/>
    <w:rsid w:val="0ECC6915"/>
    <w:rsid w:val="0ED4EEA3"/>
    <w:rsid w:val="0EE88126"/>
    <w:rsid w:val="0EEF3B7F"/>
    <w:rsid w:val="0EF126C6"/>
    <w:rsid w:val="0EF15C04"/>
    <w:rsid w:val="0EF8B1B2"/>
    <w:rsid w:val="0EFE9BB4"/>
    <w:rsid w:val="0F03AC2C"/>
    <w:rsid w:val="0F05A05C"/>
    <w:rsid w:val="0F0FC627"/>
    <w:rsid w:val="0F0FCE38"/>
    <w:rsid w:val="0F1641FA"/>
    <w:rsid w:val="0F16D9E0"/>
    <w:rsid w:val="0F2DC8FD"/>
    <w:rsid w:val="0F2E6F71"/>
    <w:rsid w:val="0F3AF9AE"/>
    <w:rsid w:val="0F44B4F6"/>
    <w:rsid w:val="0F48463B"/>
    <w:rsid w:val="0F5FCDA9"/>
    <w:rsid w:val="0F651B49"/>
    <w:rsid w:val="0F6D9A84"/>
    <w:rsid w:val="0F7B4ECC"/>
    <w:rsid w:val="0F8923B6"/>
    <w:rsid w:val="0F9276FA"/>
    <w:rsid w:val="0FC05E9D"/>
    <w:rsid w:val="0FC0F377"/>
    <w:rsid w:val="0FC203DD"/>
    <w:rsid w:val="0FC38795"/>
    <w:rsid w:val="0FCC8D5B"/>
    <w:rsid w:val="0FE3DF7B"/>
    <w:rsid w:val="0FE6FA53"/>
    <w:rsid w:val="10189CB4"/>
    <w:rsid w:val="103DF284"/>
    <w:rsid w:val="1040E79B"/>
    <w:rsid w:val="1053049A"/>
    <w:rsid w:val="1053909C"/>
    <w:rsid w:val="1056AFF1"/>
    <w:rsid w:val="10586B4A"/>
    <w:rsid w:val="106999C2"/>
    <w:rsid w:val="1070D7E1"/>
    <w:rsid w:val="107721F5"/>
    <w:rsid w:val="107B2FE1"/>
    <w:rsid w:val="108D18EE"/>
    <w:rsid w:val="109B7B7E"/>
    <w:rsid w:val="10A444ED"/>
    <w:rsid w:val="10A548F3"/>
    <w:rsid w:val="10ACE1B4"/>
    <w:rsid w:val="10C0B117"/>
    <w:rsid w:val="10C53F9D"/>
    <w:rsid w:val="10ED6AA4"/>
    <w:rsid w:val="11057113"/>
    <w:rsid w:val="11108AE7"/>
    <w:rsid w:val="11203BE3"/>
    <w:rsid w:val="113D12C5"/>
    <w:rsid w:val="11404621"/>
    <w:rsid w:val="115799D4"/>
    <w:rsid w:val="116E4831"/>
    <w:rsid w:val="1174A539"/>
    <w:rsid w:val="117E347D"/>
    <w:rsid w:val="118B29D9"/>
    <w:rsid w:val="11B46D15"/>
    <w:rsid w:val="11C78ABA"/>
    <w:rsid w:val="11D3C72D"/>
    <w:rsid w:val="11DBD09E"/>
    <w:rsid w:val="11DD36BA"/>
    <w:rsid w:val="11F5D264"/>
    <w:rsid w:val="120109E6"/>
    <w:rsid w:val="120E012D"/>
    <w:rsid w:val="12113169"/>
    <w:rsid w:val="122F7756"/>
    <w:rsid w:val="124068B1"/>
    <w:rsid w:val="126A830E"/>
    <w:rsid w:val="126C3757"/>
    <w:rsid w:val="126C79BD"/>
    <w:rsid w:val="12824A46"/>
    <w:rsid w:val="12A155BB"/>
    <w:rsid w:val="12B06BF3"/>
    <w:rsid w:val="12C5D1E5"/>
    <w:rsid w:val="12C763DD"/>
    <w:rsid w:val="12CB88CE"/>
    <w:rsid w:val="12D6ED8D"/>
    <w:rsid w:val="12DDFD62"/>
    <w:rsid w:val="12E82755"/>
    <w:rsid w:val="12FDB0DD"/>
    <w:rsid w:val="1301A48C"/>
    <w:rsid w:val="130AC1FC"/>
    <w:rsid w:val="1323887A"/>
    <w:rsid w:val="1331E26D"/>
    <w:rsid w:val="133FAB5F"/>
    <w:rsid w:val="13515A06"/>
    <w:rsid w:val="13633B80"/>
    <w:rsid w:val="1373C200"/>
    <w:rsid w:val="1377A944"/>
    <w:rsid w:val="13832655"/>
    <w:rsid w:val="138D6464"/>
    <w:rsid w:val="139095C0"/>
    <w:rsid w:val="139563D0"/>
    <w:rsid w:val="13A257CE"/>
    <w:rsid w:val="13B7429B"/>
    <w:rsid w:val="13BD293D"/>
    <w:rsid w:val="13C7530E"/>
    <w:rsid w:val="13CCFE3F"/>
    <w:rsid w:val="13F7A720"/>
    <w:rsid w:val="1402B1BF"/>
    <w:rsid w:val="1416B4F7"/>
    <w:rsid w:val="141F0A3B"/>
    <w:rsid w:val="1438399A"/>
    <w:rsid w:val="1451878B"/>
    <w:rsid w:val="1469308B"/>
    <w:rsid w:val="1469C27F"/>
    <w:rsid w:val="14777FF7"/>
    <w:rsid w:val="1490F023"/>
    <w:rsid w:val="1495A547"/>
    <w:rsid w:val="149DE621"/>
    <w:rsid w:val="14D64138"/>
    <w:rsid w:val="1506913F"/>
    <w:rsid w:val="150B0954"/>
    <w:rsid w:val="1534A93A"/>
    <w:rsid w:val="154A0888"/>
    <w:rsid w:val="154F7090"/>
    <w:rsid w:val="1559C71F"/>
    <w:rsid w:val="15693323"/>
    <w:rsid w:val="15701AAD"/>
    <w:rsid w:val="158AB6FF"/>
    <w:rsid w:val="1597B147"/>
    <w:rsid w:val="1598D7FE"/>
    <w:rsid w:val="159C08CB"/>
    <w:rsid w:val="159E7523"/>
    <w:rsid w:val="15A0A385"/>
    <w:rsid w:val="15A14FEA"/>
    <w:rsid w:val="15A6057B"/>
    <w:rsid w:val="15A6BD82"/>
    <w:rsid w:val="15A751BB"/>
    <w:rsid w:val="15A92053"/>
    <w:rsid w:val="15AA136F"/>
    <w:rsid w:val="15B516E9"/>
    <w:rsid w:val="15B7CF59"/>
    <w:rsid w:val="15CC662F"/>
    <w:rsid w:val="15E34753"/>
    <w:rsid w:val="15E6523E"/>
    <w:rsid w:val="16157D6C"/>
    <w:rsid w:val="1617DA4F"/>
    <w:rsid w:val="161A7DAE"/>
    <w:rsid w:val="161C05C7"/>
    <w:rsid w:val="162FC06C"/>
    <w:rsid w:val="1630251B"/>
    <w:rsid w:val="163930A6"/>
    <w:rsid w:val="1647618B"/>
    <w:rsid w:val="165585F9"/>
    <w:rsid w:val="1658F1C6"/>
    <w:rsid w:val="165DE24E"/>
    <w:rsid w:val="166CA143"/>
    <w:rsid w:val="166F62D1"/>
    <w:rsid w:val="169E6D9E"/>
    <w:rsid w:val="169FFE5D"/>
    <w:rsid w:val="16AB1686"/>
    <w:rsid w:val="16BE21BF"/>
    <w:rsid w:val="16D0775E"/>
    <w:rsid w:val="16DB3B42"/>
    <w:rsid w:val="16E6323E"/>
    <w:rsid w:val="16ED1553"/>
    <w:rsid w:val="16EEE707"/>
    <w:rsid w:val="17166AE7"/>
    <w:rsid w:val="171AB535"/>
    <w:rsid w:val="171EF7DA"/>
    <w:rsid w:val="172E6881"/>
    <w:rsid w:val="17330358"/>
    <w:rsid w:val="1747DD07"/>
    <w:rsid w:val="17501B33"/>
    <w:rsid w:val="17575E2B"/>
    <w:rsid w:val="175C1132"/>
    <w:rsid w:val="17657917"/>
    <w:rsid w:val="1768A5B6"/>
    <w:rsid w:val="178B29C0"/>
    <w:rsid w:val="179F64E8"/>
    <w:rsid w:val="17A2701B"/>
    <w:rsid w:val="17C3078C"/>
    <w:rsid w:val="17C83AA4"/>
    <w:rsid w:val="17CBB9AE"/>
    <w:rsid w:val="17ECBCFA"/>
    <w:rsid w:val="17FB6223"/>
    <w:rsid w:val="180FAC8A"/>
    <w:rsid w:val="181883D5"/>
    <w:rsid w:val="181D8BB7"/>
    <w:rsid w:val="1821245B"/>
    <w:rsid w:val="1828A53F"/>
    <w:rsid w:val="182B2990"/>
    <w:rsid w:val="1850C802"/>
    <w:rsid w:val="1850CC41"/>
    <w:rsid w:val="1863135B"/>
    <w:rsid w:val="1863DA33"/>
    <w:rsid w:val="186406E3"/>
    <w:rsid w:val="18787600"/>
    <w:rsid w:val="1884C1BC"/>
    <w:rsid w:val="188541EA"/>
    <w:rsid w:val="188AA815"/>
    <w:rsid w:val="189D812D"/>
    <w:rsid w:val="189EB679"/>
    <w:rsid w:val="18BB5949"/>
    <w:rsid w:val="18BBA8AC"/>
    <w:rsid w:val="18C306DB"/>
    <w:rsid w:val="18CBD00C"/>
    <w:rsid w:val="18D5E730"/>
    <w:rsid w:val="18D90C63"/>
    <w:rsid w:val="18DB86A3"/>
    <w:rsid w:val="18F78384"/>
    <w:rsid w:val="19236EFB"/>
    <w:rsid w:val="1923F0C0"/>
    <w:rsid w:val="192DFA41"/>
    <w:rsid w:val="1940E29B"/>
    <w:rsid w:val="19412A9D"/>
    <w:rsid w:val="1942F212"/>
    <w:rsid w:val="1949D3EE"/>
    <w:rsid w:val="1974CE89"/>
    <w:rsid w:val="1974DE6A"/>
    <w:rsid w:val="19930D2B"/>
    <w:rsid w:val="199469B6"/>
    <w:rsid w:val="19A4EA99"/>
    <w:rsid w:val="19A9C7DC"/>
    <w:rsid w:val="19D7FD34"/>
    <w:rsid w:val="19E58257"/>
    <w:rsid w:val="19EE628A"/>
    <w:rsid w:val="19F8F851"/>
    <w:rsid w:val="19FD9C55"/>
    <w:rsid w:val="1A145C3A"/>
    <w:rsid w:val="1A19EC51"/>
    <w:rsid w:val="1A2AF691"/>
    <w:rsid w:val="1A636BD6"/>
    <w:rsid w:val="1A694F6A"/>
    <w:rsid w:val="1A6EDE67"/>
    <w:rsid w:val="1A7E0201"/>
    <w:rsid w:val="1A96F341"/>
    <w:rsid w:val="1A984393"/>
    <w:rsid w:val="1A98F6AE"/>
    <w:rsid w:val="1AA7ED7A"/>
    <w:rsid w:val="1AA9089E"/>
    <w:rsid w:val="1AAA797B"/>
    <w:rsid w:val="1AB394B8"/>
    <w:rsid w:val="1AC281BB"/>
    <w:rsid w:val="1AC7B2EA"/>
    <w:rsid w:val="1AD7B3B8"/>
    <w:rsid w:val="1AE8EE8F"/>
    <w:rsid w:val="1AF83DCE"/>
    <w:rsid w:val="1AFBD0F1"/>
    <w:rsid w:val="1B1792E2"/>
    <w:rsid w:val="1B3C6DC4"/>
    <w:rsid w:val="1B452ABA"/>
    <w:rsid w:val="1B538BD3"/>
    <w:rsid w:val="1B61C18C"/>
    <w:rsid w:val="1B62D23E"/>
    <w:rsid w:val="1B707B53"/>
    <w:rsid w:val="1B715A51"/>
    <w:rsid w:val="1B7B9D8A"/>
    <w:rsid w:val="1B919A31"/>
    <w:rsid w:val="1B984D4C"/>
    <w:rsid w:val="1BA64FB0"/>
    <w:rsid w:val="1BA96E8E"/>
    <w:rsid w:val="1BC1BE84"/>
    <w:rsid w:val="1BC6A32F"/>
    <w:rsid w:val="1BCE054A"/>
    <w:rsid w:val="1BD63B6D"/>
    <w:rsid w:val="1BDE7983"/>
    <w:rsid w:val="1BE2EB29"/>
    <w:rsid w:val="1BE46508"/>
    <w:rsid w:val="1BE6F467"/>
    <w:rsid w:val="1C08EEA9"/>
    <w:rsid w:val="1C1A971B"/>
    <w:rsid w:val="1C274F1B"/>
    <w:rsid w:val="1C2822B0"/>
    <w:rsid w:val="1C350360"/>
    <w:rsid w:val="1C44EF6E"/>
    <w:rsid w:val="1C453EF7"/>
    <w:rsid w:val="1C454307"/>
    <w:rsid w:val="1C62B4BD"/>
    <w:rsid w:val="1C691AE8"/>
    <w:rsid w:val="1C6A3C14"/>
    <w:rsid w:val="1C7F7546"/>
    <w:rsid w:val="1C896041"/>
    <w:rsid w:val="1C8F6A98"/>
    <w:rsid w:val="1C905FB0"/>
    <w:rsid w:val="1C920BC3"/>
    <w:rsid w:val="1C9A9426"/>
    <w:rsid w:val="1CA9A4CA"/>
    <w:rsid w:val="1CB68D41"/>
    <w:rsid w:val="1CBA2BDF"/>
    <w:rsid w:val="1CC2BCB2"/>
    <w:rsid w:val="1CC65AA4"/>
    <w:rsid w:val="1CCDD62C"/>
    <w:rsid w:val="1CCE74F0"/>
    <w:rsid w:val="1CCEDF5B"/>
    <w:rsid w:val="1CDE815F"/>
    <w:rsid w:val="1CEE4BA5"/>
    <w:rsid w:val="1CF67599"/>
    <w:rsid w:val="1CFED155"/>
    <w:rsid w:val="1D000392"/>
    <w:rsid w:val="1D00918F"/>
    <w:rsid w:val="1D0F8328"/>
    <w:rsid w:val="1D1C0C99"/>
    <w:rsid w:val="1D1DBA55"/>
    <w:rsid w:val="1D2040DC"/>
    <w:rsid w:val="1D243D64"/>
    <w:rsid w:val="1D38140D"/>
    <w:rsid w:val="1D39F72F"/>
    <w:rsid w:val="1D3DC662"/>
    <w:rsid w:val="1D4D4B54"/>
    <w:rsid w:val="1D57BF2D"/>
    <w:rsid w:val="1D583408"/>
    <w:rsid w:val="1D69B71C"/>
    <w:rsid w:val="1D760F44"/>
    <w:rsid w:val="1DB172CF"/>
    <w:rsid w:val="1DC8E63B"/>
    <w:rsid w:val="1DCDEED3"/>
    <w:rsid w:val="1DD3817A"/>
    <w:rsid w:val="1DD9AEF4"/>
    <w:rsid w:val="1DE66550"/>
    <w:rsid w:val="1DFA6701"/>
    <w:rsid w:val="1E103A45"/>
    <w:rsid w:val="1E1D5F92"/>
    <w:rsid w:val="1E2B3AF9"/>
    <w:rsid w:val="1E31CA28"/>
    <w:rsid w:val="1E361CDC"/>
    <w:rsid w:val="1E45752B"/>
    <w:rsid w:val="1E45779D"/>
    <w:rsid w:val="1E4672F2"/>
    <w:rsid w:val="1E541C1D"/>
    <w:rsid w:val="1E58E751"/>
    <w:rsid w:val="1E5C9AB2"/>
    <w:rsid w:val="1E654DD1"/>
    <w:rsid w:val="1E75F500"/>
    <w:rsid w:val="1E7FF988"/>
    <w:rsid w:val="1E96F885"/>
    <w:rsid w:val="1E97E0D7"/>
    <w:rsid w:val="1E989A76"/>
    <w:rsid w:val="1E9C52FC"/>
    <w:rsid w:val="1EA380D1"/>
    <w:rsid w:val="1EB5CB6D"/>
    <w:rsid w:val="1EC3F2B3"/>
    <w:rsid w:val="1ED26098"/>
    <w:rsid w:val="1ED3FBB2"/>
    <w:rsid w:val="1ED69E85"/>
    <w:rsid w:val="1EED4813"/>
    <w:rsid w:val="1EEF6217"/>
    <w:rsid w:val="1F0363E4"/>
    <w:rsid w:val="1F08E926"/>
    <w:rsid w:val="1F1E2274"/>
    <w:rsid w:val="1F20837A"/>
    <w:rsid w:val="1F318D2F"/>
    <w:rsid w:val="1F37208E"/>
    <w:rsid w:val="1F4DCCD8"/>
    <w:rsid w:val="1F501BFA"/>
    <w:rsid w:val="1F5AE527"/>
    <w:rsid w:val="1F5BD6F2"/>
    <w:rsid w:val="1F6E7CD2"/>
    <w:rsid w:val="1F865011"/>
    <w:rsid w:val="1FA9F3E7"/>
    <w:rsid w:val="1FAB3607"/>
    <w:rsid w:val="1FB59BCF"/>
    <w:rsid w:val="1FC3D9FE"/>
    <w:rsid w:val="1FC70B5A"/>
    <w:rsid w:val="1FC9BF44"/>
    <w:rsid w:val="1FD35038"/>
    <w:rsid w:val="1FEF3D6E"/>
    <w:rsid w:val="1FF275EE"/>
    <w:rsid w:val="200A7FDF"/>
    <w:rsid w:val="201E9AB7"/>
    <w:rsid w:val="201F2DD1"/>
    <w:rsid w:val="203127B5"/>
    <w:rsid w:val="203DAD35"/>
    <w:rsid w:val="20423139"/>
    <w:rsid w:val="2046AC38"/>
    <w:rsid w:val="205553FD"/>
    <w:rsid w:val="205F1A17"/>
    <w:rsid w:val="2067EE81"/>
    <w:rsid w:val="207A4603"/>
    <w:rsid w:val="2085B493"/>
    <w:rsid w:val="20897B17"/>
    <w:rsid w:val="208ED054"/>
    <w:rsid w:val="20A0F716"/>
    <w:rsid w:val="20AA8FFF"/>
    <w:rsid w:val="20C7A86E"/>
    <w:rsid w:val="20F10806"/>
    <w:rsid w:val="2113CD9C"/>
    <w:rsid w:val="211DD105"/>
    <w:rsid w:val="212A7241"/>
    <w:rsid w:val="213353D0"/>
    <w:rsid w:val="213982C8"/>
    <w:rsid w:val="213B01AB"/>
    <w:rsid w:val="21554384"/>
    <w:rsid w:val="216BED08"/>
    <w:rsid w:val="216C7591"/>
    <w:rsid w:val="217C1789"/>
    <w:rsid w:val="2190AEA4"/>
    <w:rsid w:val="2192894D"/>
    <w:rsid w:val="2193660D"/>
    <w:rsid w:val="21BE6306"/>
    <w:rsid w:val="21C1BCC8"/>
    <w:rsid w:val="21C9E6BC"/>
    <w:rsid w:val="21D53CCD"/>
    <w:rsid w:val="21DE6B05"/>
    <w:rsid w:val="2200B374"/>
    <w:rsid w:val="22111AC4"/>
    <w:rsid w:val="2219A012"/>
    <w:rsid w:val="221C657F"/>
    <w:rsid w:val="2226C651"/>
    <w:rsid w:val="2227FD3A"/>
    <w:rsid w:val="22440580"/>
    <w:rsid w:val="224989BB"/>
    <w:rsid w:val="224AF203"/>
    <w:rsid w:val="225A7E9D"/>
    <w:rsid w:val="225B61B5"/>
    <w:rsid w:val="22668700"/>
    <w:rsid w:val="2275BB23"/>
    <w:rsid w:val="2288C6DE"/>
    <w:rsid w:val="22AC5BED"/>
    <w:rsid w:val="22B6B4BD"/>
    <w:rsid w:val="22BAA498"/>
    <w:rsid w:val="22C5FD01"/>
    <w:rsid w:val="22D2EBE5"/>
    <w:rsid w:val="22D63BF8"/>
    <w:rsid w:val="22DCA42E"/>
    <w:rsid w:val="22E1C7FD"/>
    <w:rsid w:val="22E3CC46"/>
    <w:rsid w:val="22E68708"/>
    <w:rsid w:val="22F3AE19"/>
    <w:rsid w:val="22F44CD4"/>
    <w:rsid w:val="23023E56"/>
    <w:rsid w:val="230949E8"/>
    <w:rsid w:val="2316869E"/>
    <w:rsid w:val="23171872"/>
    <w:rsid w:val="232C7F05"/>
    <w:rsid w:val="2335A247"/>
    <w:rsid w:val="2337ACE0"/>
    <w:rsid w:val="234B73BA"/>
    <w:rsid w:val="234B939C"/>
    <w:rsid w:val="2357C37C"/>
    <w:rsid w:val="235D47DE"/>
    <w:rsid w:val="2376F1F4"/>
    <w:rsid w:val="2388EBD5"/>
    <w:rsid w:val="238ADED6"/>
    <w:rsid w:val="238B6DCE"/>
    <w:rsid w:val="2399F339"/>
    <w:rsid w:val="23A6079A"/>
    <w:rsid w:val="23B78D74"/>
    <w:rsid w:val="23BE3BB7"/>
    <w:rsid w:val="23D390DF"/>
    <w:rsid w:val="23D627D1"/>
    <w:rsid w:val="23DBF714"/>
    <w:rsid w:val="23EEDC46"/>
    <w:rsid w:val="2406C060"/>
    <w:rsid w:val="240A3915"/>
    <w:rsid w:val="240F069A"/>
    <w:rsid w:val="24144EAA"/>
    <w:rsid w:val="241AF373"/>
    <w:rsid w:val="2426566A"/>
    <w:rsid w:val="2433263C"/>
    <w:rsid w:val="2438E568"/>
    <w:rsid w:val="243C9335"/>
    <w:rsid w:val="24444AB7"/>
    <w:rsid w:val="2444EE2C"/>
    <w:rsid w:val="2447A0C1"/>
    <w:rsid w:val="245C08BA"/>
    <w:rsid w:val="24625B78"/>
    <w:rsid w:val="246E9E14"/>
    <w:rsid w:val="247876F8"/>
    <w:rsid w:val="247B408B"/>
    <w:rsid w:val="247D4104"/>
    <w:rsid w:val="248B5B2B"/>
    <w:rsid w:val="248D0D41"/>
    <w:rsid w:val="24909890"/>
    <w:rsid w:val="24922E4E"/>
    <w:rsid w:val="249947E1"/>
    <w:rsid w:val="24B01F2D"/>
    <w:rsid w:val="24B44C7E"/>
    <w:rsid w:val="24C4D853"/>
    <w:rsid w:val="24C7CC81"/>
    <w:rsid w:val="24D7AB62"/>
    <w:rsid w:val="24F51991"/>
    <w:rsid w:val="24FC710A"/>
    <w:rsid w:val="252405EA"/>
    <w:rsid w:val="25490804"/>
    <w:rsid w:val="2549A139"/>
    <w:rsid w:val="254C7F2D"/>
    <w:rsid w:val="2552DF54"/>
    <w:rsid w:val="255B15EC"/>
    <w:rsid w:val="2565DDBB"/>
    <w:rsid w:val="256C36AB"/>
    <w:rsid w:val="2580080D"/>
    <w:rsid w:val="2581AF7E"/>
    <w:rsid w:val="2583B1A0"/>
    <w:rsid w:val="258EA5E5"/>
    <w:rsid w:val="25903A9A"/>
    <w:rsid w:val="25A299E8"/>
    <w:rsid w:val="25A989D9"/>
    <w:rsid w:val="25BE9ECE"/>
    <w:rsid w:val="25CAC3F0"/>
    <w:rsid w:val="25CD177C"/>
    <w:rsid w:val="25D966C1"/>
    <w:rsid w:val="25F59094"/>
    <w:rsid w:val="25F7AFE3"/>
    <w:rsid w:val="260DE44A"/>
    <w:rsid w:val="261718D3"/>
    <w:rsid w:val="261FF305"/>
    <w:rsid w:val="26269118"/>
    <w:rsid w:val="2628F132"/>
    <w:rsid w:val="2632E782"/>
    <w:rsid w:val="26343DC3"/>
    <w:rsid w:val="26347BC8"/>
    <w:rsid w:val="265E9B98"/>
    <w:rsid w:val="26639CE2"/>
    <w:rsid w:val="2671F7CD"/>
    <w:rsid w:val="2675D37B"/>
    <w:rsid w:val="268586E8"/>
    <w:rsid w:val="26A776F1"/>
    <w:rsid w:val="26B6803C"/>
    <w:rsid w:val="26E34B98"/>
    <w:rsid w:val="26F08EE8"/>
    <w:rsid w:val="270069D2"/>
    <w:rsid w:val="27063BCC"/>
    <w:rsid w:val="271C49CE"/>
    <w:rsid w:val="273B58AB"/>
    <w:rsid w:val="2740E4E6"/>
    <w:rsid w:val="2747D702"/>
    <w:rsid w:val="27691D0B"/>
    <w:rsid w:val="27810358"/>
    <w:rsid w:val="279188A7"/>
    <w:rsid w:val="27A3FF0F"/>
    <w:rsid w:val="27B01763"/>
    <w:rsid w:val="27CBFD3E"/>
    <w:rsid w:val="27CE93A8"/>
    <w:rsid w:val="27DDDD68"/>
    <w:rsid w:val="27E1A664"/>
    <w:rsid w:val="27E78B19"/>
    <w:rsid w:val="27EF7F4F"/>
    <w:rsid w:val="27F9FEBF"/>
    <w:rsid w:val="2801D799"/>
    <w:rsid w:val="280E3136"/>
    <w:rsid w:val="281DB207"/>
    <w:rsid w:val="281FB430"/>
    <w:rsid w:val="282472F0"/>
    <w:rsid w:val="28328E96"/>
    <w:rsid w:val="28338066"/>
    <w:rsid w:val="284A8370"/>
    <w:rsid w:val="28522A7F"/>
    <w:rsid w:val="285A4E1D"/>
    <w:rsid w:val="28638B74"/>
    <w:rsid w:val="28640F06"/>
    <w:rsid w:val="28674CD7"/>
    <w:rsid w:val="28732EFA"/>
    <w:rsid w:val="2873463E"/>
    <w:rsid w:val="287BECE9"/>
    <w:rsid w:val="2881A072"/>
    <w:rsid w:val="288822DE"/>
    <w:rsid w:val="2888877B"/>
    <w:rsid w:val="28932E7B"/>
    <w:rsid w:val="28998AF7"/>
    <w:rsid w:val="28A20C2D"/>
    <w:rsid w:val="28B45EFD"/>
    <w:rsid w:val="28B4C2B0"/>
    <w:rsid w:val="28C52C0F"/>
    <w:rsid w:val="28CD7E4F"/>
    <w:rsid w:val="28DC0540"/>
    <w:rsid w:val="28F75FA6"/>
    <w:rsid w:val="28F7DF53"/>
    <w:rsid w:val="28F96E9F"/>
    <w:rsid w:val="28FB6FFF"/>
    <w:rsid w:val="28FF821A"/>
    <w:rsid w:val="2900FCBF"/>
    <w:rsid w:val="2902BAD0"/>
    <w:rsid w:val="29138668"/>
    <w:rsid w:val="2916E2D2"/>
    <w:rsid w:val="2916FC23"/>
    <w:rsid w:val="29198296"/>
    <w:rsid w:val="292731CA"/>
    <w:rsid w:val="293ABCC6"/>
    <w:rsid w:val="293FCF70"/>
    <w:rsid w:val="29485B02"/>
    <w:rsid w:val="29528E24"/>
    <w:rsid w:val="2960B366"/>
    <w:rsid w:val="296342B9"/>
    <w:rsid w:val="29706CC9"/>
    <w:rsid w:val="297E193D"/>
    <w:rsid w:val="2981FDE3"/>
    <w:rsid w:val="298FE879"/>
    <w:rsid w:val="29A0FEB3"/>
    <w:rsid w:val="29A1BFC7"/>
    <w:rsid w:val="29A39E3C"/>
    <w:rsid w:val="29BABC65"/>
    <w:rsid w:val="29C6146C"/>
    <w:rsid w:val="29C99F2C"/>
    <w:rsid w:val="29CA8BF4"/>
    <w:rsid w:val="29D33DDE"/>
    <w:rsid w:val="29DC39C4"/>
    <w:rsid w:val="29E63378"/>
    <w:rsid w:val="2A008FC8"/>
    <w:rsid w:val="2A107949"/>
    <w:rsid w:val="2A13B75C"/>
    <w:rsid w:val="2A2EFEDC"/>
    <w:rsid w:val="2A35E9CA"/>
    <w:rsid w:val="2A363BFB"/>
    <w:rsid w:val="2A4BEC01"/>
    <w:rsid w:val="2A5F9E13"/>
    <w:rsid w:val="2A60FA4E"/>
    <w:rsid w:val="2A66BF62"/>
    <w:rsid w:val="2A7ADA23"/>
    <w:rsid w:val="2A7E2D85"/>
    <w:rsid w:val="2A83B60A"/>
    <w:rsid w:val="2AA3484D"/>
    <w:rsid w:val="2AA576E8"/>
    <w:rsid w:val="2AA9EFDD"/>
    <w:rsid w:val="2AAADF99"/>
    <w:rsid w:val="2AB46293"/>
    <w:rsid w:val="2AB8A41A"/>
    <w:rsid w:val="2ACE1869"/>
    <w:rsid w:val="2AEC4254"/>
    <w:rsid w:val="2AFDD8D1"/>
    <w:rsid w:val="2AFE028E"/>
    <w:rsid w:val="2B018D0D"/>
    <w:rsid w:val="2B104D30"/>
    <w:rsid w:val="2B105E4E"/>
    <w:rsid w:val="2B1C7A21"/>
    <w:rsid w:val="2B2F66BC"/>
    <w:rsid w:val="2B2F7808"/>
    <w:rsid w:val="2B320CBB"/>
    <w:rsid w:val="2B33933B"/>
    <w:rsid w:val="2B507817"/>
    <w:rsid w:val="2B602143"/>
    <w:rsid w:val="2B7BB0FD"/>
    <w:rsid w:val="2B8203D9"/>
    <w:rsid w:val="2B8AE44A"/>
    <w:rsid w:val="2B93787D"/>
    <w:rsid w:val="2B97570B"/>
    <w:rsid w:val="2BC53E96"/>
    <w:rsid w:val="2BD12922"/>
    <w:rsid w:val="2BDA6325"/>
    <w:rsid w:val="2BECCDB5"/>
    <w:rsid w:val="2BFC6E26"/>
    <w:rsid w:val="2C0AA4C7"/>
    <w:rsid w:val="2C11DB6C"/>
    <w:rsid w:val="2C334676"/>
    <w:rsid w:val="2C3486A1"/>
    <w:rsid w:val="2C4A1EA9"/>
    <w:rsid w:val="2C4A614E"/>
    <w:rsid w:val="2C500DF6"/>
    <w:rsid w:val="2C6DDE3B"/>
    <w:rsid w:val="2C7EA6CF"/>
    <w:rsid w:val="2C8C28FE"/>
    <w:rsid w:val="2C97FDA6"/>
    <w:rsid w:val="2C9B41BC"/>
    <w:rsid w:val="2C9E5306"/>
    <w:rsid w:val="2C9F6A94"/>
    <w:rsid w:val="2CA27467"/>
    <w:rsid w:val="2CA88C4B"/>
    <w:rsid w:val="2CB07988"/>
    <w:rsid w:val="2CBE84E4"/>
    <w:rsid w:val="2CC5C6BA"/>
    <w:rsid w:val="2CDFEBF5"/>
    <w:rsid w:val="2CF41B0F"/>
    <w:rsid w:val="2CF9F46A"/>
    <w:rsid w:val="2D0727E2"/>
    <w:rsid w:val="2D0E8B40"/>
    <w:rsid w:val="2D180EB8"/>
    <w:rsid w:val="2D253FE9"/>
    <w:rsid w:val="2D2FED51"/>
    <w:rsid w:val="2D312E93"/>
    <w:rsid w:val="2D3CAA5F"/>
    <w:rsid w:val="2D4895E0"/>
    <w:rsid w:val="2D51EFA4"/>
    <w:rsid w:val="2D5EFC10"/>
    <w:rsid w:val="2D65AEDC"/>
    <w:rsid w:val="2D6C126F"/>
    <w:rsid w:val="2D7376A7"/>
    <w:rsid w:val="2D73F0D6"/>
    <w:rsid w:val="2D755643"/>
    <w:rsid w:val="2D79CB30"/>
    <w:rsid w:val="2D898C3B"/>
    <w:rsid w:val="2D91183E"/>
    <w:rsid w:val="2D995B9A"/>
    <w:rsid w:val="2D9BADAA"/>
    <w:rsid w:val="2DA03927"/>
    <w:rsid w:val="2DC7243E"/>
    <w:rsid w:val="2DCB82ED"/>
    <w:rsid w:val="2DD18599"/>
    <w:rsid w:val="2DE1359A"/>
    <w:rsid w:val="2DE348BF"/>
    <w:rsid w:val="2DE9F1E6"/>
    <w:rsid w:val="2DEE3851"/>
    <w:rsid w:val="2DFEE294"/>
    <w:rsid w:val="2E06D7D4"/>
    <w:rsid w:val="2E08DDC7"/>
    <w:rsid w:val="2E1E84D8"/>
    <w:rsid w:val="2E2B431C"/>
    <w:rsid w:val="2E3ADEE2"/>
    <w:rsid w:val="2E3FB017"/>
    <w:rsid w:val="2E46928E"/>
    <w:rsid w:val="2E5CB955"/>
    <w:rsid w:val="2E6C7EEA"/>
    <w:rsid w:val="2E738AEE"/>
    <w:rsid w:val="2E888E0C"/>
    <w:rsid w:val="2EC63174"/>
    <w:rsid w:val="2EE9BFB9"/>
    <w:rsid w:val="2EF1E14F"/>
    <w:rsid w:val="2EF41F49"/>
    <w:rsid w:val="2EF94714"/>
    <w:rsid w:val="2F05FCA6"/>
    <w:rsid w:val="2F0C594E"/>
    <w:rsid w:val="2F1159CF"/>
    <w:rsid w:val="2F21FFBD"/>
    <w:rsid w:val="2F411069"/>
    <w:rsid w:val="2F4EC794"/>
    <w:rsid w:val="2F6271BA"/>
    <w:rsid w:val="2F7A6C8E"/>
    <w:rsid w:val="2F84B3B6"/>
    <w:rsid w:val="2F8736FC"/>
    <w:rsid w:val="2F8A57EA"/>
    <w:rsid w:val="2F963464"/>
    <w:rsid w:val="2F998EAF"/>
    <w:rsid w:val="2FA65E8E"/>
    <w:rsid w:val="2FA98347"/>
    <w:rsid w:val="2FC0716F"/>
    <w:rsid w:val="2FC224BC"/>
    <w:rsid w:val="2FC3A5CA"/>
    <w:rsid w:val="2FD082E8"/>
    <w:rsid w:val="2FDAF97D"/>
    <w:rsid w:val="2FEDFFFD"/>
    <w:rsid w:val="30008E3D"/>
    <w:rsid w:val="300567C9"/>
    <w:rsid w:val="30178CB7"/>
    <w:rsid w:val="301FB704"/>
    <w:rsid w:val="3025DECA"/>
    <w:rsid w:val="30278652"/>
    <w:rsid w:val="302E456A"/>
    <w:rsid w:val="3030A107"/>
    <w:rsid w:val="3038F090"/>
    <w:rsid w:val="303FD239"/>
    <w:rsid w:val="3048C29F"/>
    <w:rsid w:val="304BFF76"/>
    <w:rsid w:val="304C2982"/>
    <w:rsid w:val="3056314F"/>
    <w:rsid w:val="30580F77"/>
    <w:rsid w:val="305D2BB5"/>
    <w:rsid w:val="306AEAC7"/>
    <w:rsid w:val="3092E433"/>
    <w:rsid w:val="3094B32A"/>
    <w:rsid w:val="30A0B9EC"/>
    <w:rsid w:val="30A3CB53"/>
    <w:rsid w:val="30A69B49"/>
    <w:rsid w:val="30B5AD1A"/>
    <w:rsid w:val="30CCF4C1"/>
    <w:rsid w:val="30D1716F"/>
    <w:rsid w:val="30D4D206"/>
    <w:rsid w:val="31156B89"/>
    <w:rsid w:val="3116C1A3"/>
    <w:rsid w:val="31171F49"/>
    <w:rsid w:val="31187767"/>
    <w:rsid w:val="31244615"/>
    <w:rsid w:val="313C803F"/>
    <w:rsid w:val="3141829C"/>
    <w:rsid w:val="314C102D"/>
    <w:rsid w:val="314F0DF0"/>
    <w:rsid w:val="315A8CAF"/>
    <w:rsid w:val="315F3C57"/>
    <w:rsid w:val="316F91CB"/>
    <w:rsid w:val="31773BBB"/>
    <w:rsid w:val="3186BEDC"/>
    <w:rsid w:val="3186D47D"/>
    <w:rsid w:val="319361D4"/>
    <w:rsid w:val="31A46BF7"/>
    <w:rsid w:val="31B5BC96"/>
    <w:rsid w:val="31B96BEF"/>
    <w:rsid w:val="31BECA0D"/>
    <w:rsid w:val="31D78122"/>
    <w:rsid w:val="31E106F1"/>
    <w:rsid w:val="320E62AF"/>
    <w:rsid w:val="3210580C"/>
    <w:rsid w:val="32140516"/>
    <w:rsid w:val="321DBCB1"/>
    <w:rsid w:val="32202B48"/>
    <w:rsid w:val="32455F9E"/>
    <w:rsid w:val="325FBE5F"/>
    <w:rsid w:val="3263580C"/>
    <w:rsid w:val="3265D18C"/>
    <w:rsid w:val="327B7A6A"/>
    <w:rsid w:val="3295BB12"/>
    <w:rsid w:val="329DE01C"/>
    <w:rsid w:val="329E6D76"/>
    <w:rsid w:val="32A2777D"/>
    <w:rsid w:val="32A575C3"/>
    <w:rsid w:val="32B5F1E4"/>
    <w:rsid w:val="32CF42E4"/>
    <w:rsid w:val="32D06C6E"/>
    <w:rsid w:val="32E47E6F"/>
    <w:rsid w:val="32F710A2"/>
    <w:rsid w:val="32FA6B88"/>
    <w:rsid w:val="3302566C"/>
    <w:rsid w:val="3338846B"/>
    <w:rsid w:val="334F2D79"/>
    <w:rsid w:val="3357CE19"/>
    <w:rsid w:val="3381E5A9"/>
    <w:rsid w:val="339765EF"/>
    <w:rsid w:val="339D052A"/>
    <w:rsid w:val="33A33836"/>
    <w:rsid w:val="33B04C37"/>
    <w:rsid w:val="33B256E5"/>
    <w:rsid w:val="33B63FC0"/>
    <w:rsid w:val="33BE9AC7"/>
    <w:rsid w:val="33BFD555"/>
    <w:rsid w:val="33C57F06"/>
    <w:rsid w:val="33C66A6E"/>
    <w:rsid w:val="33E27388"/>
    <w:rsid w:val="33EA83A0"/>
    <w:rsid w:val="341C261F"/>
    <w:rsid w:val="3451C245"/>
    <w:rsid w:val="345CBE1B"/>
    <w:rsid w:val="3463FAA0"/>
    <w:rsid w:val="34726D2D"/>
    <w:rsid w:val="349F2B8A"/>
    <w:rsid w:val="34A15593"/>
    <w:rsid w:val="34AA4753"/>
    <w:rsid w:val="34B04659"/>
    <w:rsid w:val="34BDE46D"/>
    <w:rsid w:val="34C5D98E"/>
    <w:rsid w:val="34CB8617"/>
    <w:rsid w:val="34E5F9AB"/>
    <w:rsid w:val="350F2A6C"/>
    <w:rsid w:val="3517AB48"/>
    <w:rsid w:val="3517E2A8"/>
    <w:rsid w:val="35181212"/>
    <w:rsid w:val="3518E576"/>
    <w:rsid w:val="3525CFBE"/>
    <w:rsid w:val="3529A5D0"/>
    <w:rsid w:val="352F5C04"/>
    <w:rsid w:val="35359895"/>
    <w:rsid w:val="354037DA"/>
    <w:rsid w:val="354DA250"/>
    <w:rsid w:val="35772D31"/>
    <w:rsid w:val="35880981"/>
    <w:rsid w:val="35897BD3"/>
    <w:rsid w:val="359507DF"/>
    <w:rsid w:val="3596DBE3"/>
    <w:rsid w:val="35A37C87"/>
    <w:rsid w:val="35B52DD9"/>
    <w:rsid w:val="35BE39AE"/>
    <w:rsid w:val="35E4FB6E"/>
    <w:rsid w:val="35F795EF"/>
    <w:rsid w:val="35F7E0BB"/>
    <w:rsid w:val="35FB081D"/>
    <w:rsid w:val="35FED017"/>
    <w:rsid w:val="3610C528"/>
    <w:rsid w:val="361340F1"/>
    <w:rsid w:val="3615BE21"/>
    <w:rsid w:val="3624901D"/>
    <w:rsid w:val="362FE426"/>
    <w:rsid w:val="36324BD2"/>
    <w:rsid w:val="36381B46"/>
    <w:rsid w:val="363AC805"/>
    <w:rsid w:val="363AD4D4"/>
    <w:rsid w:val="3644570F"/>
    <w:rsid w:val="36452135"/>
    <w:rsid w:val="364A13E6"/>
    <w:rsid w:val="365BC1F8"/>
    <w:rsid w:val="36604B74"/>
    <w:rsid w:val="366E104B"/>
    <w:rsid w:val="367B96B2"/>
    <w:rsid w:val="3680F840"/>
    <w:rsid w:val="36846D87"/>
    <w:rsid w:val="3697AFFE"/>
    <w:rsid w:val="36A2A653"/>
    <w:rsid w:val="36ABB18F"/>
    <w:rsid w:val="36AF5903"/>
    <w:rsid w:val="36C3EF2B"/>
    <w:rsid w:val="36CCA406"/>
    <w:rsid w:val="36CF5E3A"/>
    <w:rsid w:val="36D48EAB"/>
    <w:rsid w:val="36DD1448"/>
    <w:rsid w:val="36E64FF5"/>
    <w:rsid w:val="36F0BD31"/>
    <w:rsid w:val="37012F21"/>
    <w:rsid w:val="370489A3"/>
    <w:rsid w:val="370536A3"/>
    <w:rsid w:val="37086353"/>
    <w:rsid w:val="370AD6CC"/>
    <w:rsid w:val="370D9F90"/>
    <w:rsid w:val="370F3B32"/>
    <w:rsid w:val="373DEB14"/>
    <w:rsid w:val="3746780E"/>
    <w:rsid w:val="374CC1EF"/>
    <w:rsid w:val="3761334F"/>
    <w:rsid w:val="37655EC8"/>
    <w:rsid w:val="376A1860"/>
    <w:rsid w:val="377A2AB8"/>
    <w:rsid w:val="378080D3"/>
    <w:rsid w:val="37888D53"/>
    <w:rsid w:val="378D6CBC"/>
    <w:rsid w:val="3794E7F8"/>
    <w:rsid w:val="37A05252"/>
    <w:rsid w:val="37AFB220"/>
    <w:rsid w:val="37D12717"/>
    <w:rsid w:val="37D3BE9F"/>
    <w:rsid w:val="37D623CF"/>
    <w:rsid w:val="37EF744D"/>
    <w:rsid w:val="37F152D5"/>
    <w:rsid w:val="37F196A6"/>
    <w:rsid w:val="38087A0D"/>
    <w:rsid w:val="380C0376"/>
    <w:rsid w:val="38129F42"/>
    <w:rsid w:val="38148C4C"/>
    <w:rsid w:val="3827DC59"/>
    <w:rsid w:val="383C1F2D"/>
    <w:rsid w:val="38445AFA"/>
    <w:rsid w:val="384B8825"/>
    <w:rsid w:val="385CAD14"/>
    <w:rsid w:val="388AC7AE"/>
    <w:rsid w:val="38977FF6"/>
    <w:rsid w:val="38A25C4D"/>
    <w:rsid w:val="38A28C07"/>
    <w:rsid w:val="38B4FFED"/>
    <w:rsid w:val="38EF9598"/>
    <w:rsid w:val="38F2E320"/>
    <w:rsid w:val="38F568CD"/>
    <w:rsid w:val="390B8F1E"/>
    <w:rsid w:val="390BC7A8"/>
    <w:rsid w:val="39239801"/>
    <w:rsid w:val="392BC8BA"/>
    <w:rsid w:val="393AE509"/>
    <w:rsid w:val="393CF0D1"/>
    <w:rsid w:val="393F4645"/>
    <w:rsid w:val="39430EFD"/>
    <w:rsid w:val="3945E810"/>
    <w:rsid w:val="3959F845"/>
    <w:rsid w:val="3975A517"/>
    <w:rsid w:val="397B35F6"/>
    <w:rsid w:val="398100ED"/>
    <w:rsid w:val="398654A9"/>
    <w:rsid w:val="398898AB"/>
    <w:rsid w:val="398C0B8A"/>
    <w:rsid w:val="398C235D"/>
    <w:rsid w:val="398F163F"/>
    <w:rsid w:val="39930439"/>
    <w:rsid w:val="39A08514"/>
    <w:rsid w:val="39A46304"/>
    <w:rsid w:val="39A9C69F"/>
    <w:rsid w:val="39B94228"/>
    <w:rsid w:val="39BE7600"/>
    <w:rsid w:val="39CCBF0C"/>
    <w:rsid w:val="39D0D695"/>
    <w:rsid w:val="39F074DB"/>
    <w:rsid w:val="39F9B494"/>
    <w:rsid w:val="3A02335F"/>
    <w:rsid w:val="3A087A3A"/>
    <w:rsid w:val="3A19CD6A"/>
    <w:rsid w:val="3A1AB751"/>
    <w:rsid w:val="3A1FBDFD"/>
    <w:rsid w:val="3A295033"/>
    <w:rsid w:val="3A443634"/>
    <w:rsid w:val="3A4D66BA"/>
    <w:rsid w:val="3A6B050A"/>
    <w:rsid w:val="3A728CA8"/>
    <w:rsid w:val="3A7E638C"/>
    <w:rsid w:val="3AA0AC4B"/>
    <w:rsid w:val="3AAD582C"/>
    <w:rsid w:val="3AAF8067"/>
    <w:rsid w:val="3AB50EC5"/>
    <w:rsid w:val="3ABA3E05"/>
    <w:rsid w:val="3AC3F98B"/>
    <w:rsid w:val="3AD1608C"/>
    <w:rsid w:val="3AD4304C"/>
    <w:rsid w:val="3AD52D7F"/>
    <w:rsid w:val="3AD61396"/>
    <w:rsid w:val="3AD8C132"/>
    <w:rsid w:val="3AE73184"/>
    <w:rsid w:val="3AFAD43E"/>
    <w:rsid w:val="3B28E126"/>
    <w:rsid w:val="3B30C4DC"/>
    <w:rsid w:val="3B3E3E75"/>
    <w:rsid w:val="3B5806E2"/>
    <w:rsid w:val="3B640129"/>
    <w:rsid w:val="3B80F11F"/>
    <w:rsid w:val="3BA09DF0"/>
    <w:rsid w:val="3BA3EDE0"/>
    <w:rsid w:val="3BBA8E0B"/>
    <w:rsid w:val="3BDC9E35"/>
    <w:rsid w:val="3BDE48CF"/>
    <w:rsid w:val="3BE741BF"/>
    <w:rsid w:val="3BE8334B"/>
    <w:rsid w:val="3C239F7D"/>
    <w:rsid w:val="3C27CC65"/>
    <w:rsid w:val="3C28500B"/>
    <w:rsid w:val="3C305FB7"/>
    <w:rsid w:val="3C4CFB14"/>
    <w:rsid w:val="3C4FE543"/>
    <w:rsid w:val="3C62C45E"/>
    <w:rsid w:val="3C7000AD"/>
    <w:rsid w:val="3C72AD49"/>
    <w:rsid w:val="3C75831A"/>
    <w:rsid w:val="3C7AAFBF"/>
    <w:rsid w:val="3CA0F1FD"/>
    <w:rsid w:val="3CA8D28F"/>
    <w:rsid w:val="3CABFB4C"/>
    <w:rsid w:val="3CAD840B"/>
    <w:rsid w:val="3CAE67D1"/>
    <w:rsid w:val="3CB6F2ED"/>
    <w:rsid w:val="3CC3B323"/>
    <w:rsid w:val="3CC572BE"/>
    <w:rsid w:val="3CE1D463"/>
    <w:rsid w:val="3CFEF63C"/>
    <w:rsid w:val="3D146577"/>
    <w:rsid w:val="3D3182C0"/>
    <w:rsid w:val="3D362008"/>
    <w:rsid w:val="3D3BE58A"/>
    <w:rsid w:val="3D3E60AD"/>
    <w:rsid w:val="3D4436B3"/>
    <w:rsid w:val="3D516E2C"/>
    <w:rsid w:val="3D5236CD"/>
    <w:rsid w:val="3D587C76"/>
    <w:rsid w:val="3D851571"/>
    <w:rsid w:val="3D860BBD"/>
    <w:rsid w:val="3D957FFB"/>
    <w:rsid w:val="3D9A2CB1"/>
    <w:rsid w:val="3DB04FEA"/>
    <w:rsid w:val="3DCB33DE"/>
    <w:rsid w:val="3DCF6D15"/>
    <w:rsid w:val="3DF52DCF"/>
    <w:rsid w:val="3DF9128D"/>
    <w:rsid w:val="3E0E2C9A"/>
    <w:rsid w:val="3E14953B"/>
    <w:rsid w:val="3E19D260"/>
    <w:rsid w:val="3E24E3DD"/>
    <w:rsid w:val="3E2EB911"/>
    <w:rsid w:val="3E358932"/>
    <w:rsid w:val="3E4185D6"/>
    <w:rsid w:val="3E5CE65E"/>
    <w:rsid w:val="3E60D1A4"/>
    <w:rsid w:val="3E6565DC"/>
    <w:rsid w:val="3E68167C"/>
    <w:rsid w:val="3E75CA9A"/>
    <w:rsid w:val="3E7C88A4"/>
    <w:rsid w:val="3E811D44"/>
    <w:rsid w:val="3E8A5B03"/>
    <w:rsid w:val="3E8E5636"/>
    <w:rsid w:val="3E984894"/>
    <w:rsid w:val="3EB7928A"/>
    <w:rsid w:val="3EC91CEF"/>
    <w:rsid w:val="3ED1F9DA"/>
    <w:rsid w:val="3ED8BEBD"/>
    <w:rsid w:val="3EE21674"/>
    <w:rsid w:val="3EE57A55"/>
    <w:rsid w:val="3EF161DA"/>
    <w:rsid w:val="3EFA5DD2"/>
    <w:rsid w:val="3F0352EA"/>
    <w:rsid w:val="3F167F06"/>
    <w:rsid w:val="3F1B8C35"/>
    <w:rsid w:val="3F234552"/>
    <w:rsid w:val="3F2637F3"/>
    <w:rsid w:val="3F45DB3A"/>
    <w:rsid w:val="3F47F2E2"/>
    <w:rsid w:val="3F67D436"/>
    <w:rsid w:val="3F8591B9"/>
    <w:rsid w:val="3F8750FF"/>
    <w:rsid w:val="3F8A9633"/>
    <w:rsid w:val="3F90FE30"/>
    <w:rsid w:val="3F999052"/>
    <w:rsid w:val="3FB6DBB6"/>
    <w:rsid w:val="3FD222C5"/>
    <w:rsid w:val="3FD61821"/>
    <w:rsid w:val="3FE51AFF"/>
    <w:rsid w:val="3FE524CD"/>
    <w:rsid w:val="3FE5632F"/>
    <w:rsid w:val="3FF1A6AC"/>
    <w:rsid w:val="3FF2FAE6"/>
    <w:rsid w:val="4006FA60"/>
    <w:rsid w:val="4016B649"/>
    <w:rsid w:val="402A30DE"/>
    <w:rsid w:val="4052CA47"/>
    <w:rsid w:val="405855EC"/>
    <w:rsid w:val="40652817"/>
    <w:rsid w:val="4073BA09"/>
    <w:rsid w:val="4076746D"/>
    <w:rsid w:val="407B827B"/>
    <w:rsid w:val="408BAD5D"/>
    <w:rsid w:val="408E96E1"/>
    <w:rsid w:val="408FC2C0"/>
    <w:rsid w:val="40A757D5"/>
    <w:rsid w:val="40B5DD52"/>
    <w:rsid w:val="40CAB56E"/>
    <w:rsid w:val="40CB1B1B"/>
    <w:rsid w:val="40CCB478"/>
    <w:rsid w:val="40DE3B79"/>
    <w:rsid w:val="40E70839"/>
    <w:rsid w:val="41032B0E"/>
    <w:rsid w:val="41059BF7"/>
    <w:rsid w:val="4117FBE5"/>
    <w:rsid w:val="412768A0"/>
    <w:rsid w:val="4127B57A"/>
    <w:rsid w:val="41306DF0"/>
    <w:rsid w:val="41458F5C"/>
    <w:rsid w:val="41476BD1"/>
    <w:rsid w:val="41546E64"/>
    <w:rsid w:val="41665358"/>
    <w:rsid w:val="416B9449"/>
    <w:rsid w:val="41795069"/>
    <w:rsid w:val="417D877B"/>
    <w:rsid w:val="4180F386"/>
    <w:rsid w:val="4180F52E"/>
    <w:rsid w:val="419A029C"/>
    <w:rsid w:val="419D4182"/>
    <w:rsid w:val="41A40924"/>
    <w:rsid w:val="41B8895F"/>
    <w:rsid w:val="41C2E272"/>
    <w:rsid w:val="41CA01D1"/>
    <w:rsid w:val="41CA7607"/>
    <w:rsid w:val="41E04041"/>
    <w:rsid w:val="41EA6E1A"/>
    <w:rsid w:val="41F50747"/>
    <w:rsid w:val="41F93F21"/>
    <w:rsid w:val="4216A383"/>
    <w:rsid w:val="421A29CE"/>
    <w:rsid w:val="421A949F"/>
    <w:rsid w:val="4222C773"/>
    <w:rsid w:val="4223FE4F"/>
    <w:rsid w:val="422C9849"/>
    <w:rsid w:val="42307D41"/>
    <w:rsid w:val="4233966B"/>
    <w:rsid w:val="4233F1CB"/>
    <w:rsid w:val="4235D844"/>
    <w:rsid w:val="425B32E8"/>
    <w:rsid w:val="425B33E6"/>
    <w:rsid w:val="425EB7F2"/>
    <w:rsid w:val="426C9228"/>
    <w:rsid w:val="42724358"/>
    <w:rsid w:val="428056F6"/>
    <w:rsid w:val="428779D0"/>
    <w:rsid w:val="428A5CF7"/>
    <w:rsid w:val="42952CB1"/>
    <w:rsid w:val="429C7B19"/>
    <w:rsid w:val="42C619D4"/>
    <w:rsid w:val="42D8B66C"/>
    <w:rsid w:val="42E2457A"/>
    <w:rsid w:val="42E646B7"/>
    <w:rsid w:val="42EB23CF"/>
    <w:rsid w:val="42EC709C"/>
    <w:rsid w:val="42FD5D61"/>
    <w:rsid w:val="42FFFCD4"/>
    <w:rsid w:val="43022A34"/>
    <w:rsid w:val="430EE7A5"/>
    <w:rsid w:val="43143DE8"/>
    <w:rsid w:val="431957DC"/>
    <w:rsid w:val="431FE3AA"/>
    <w:rsid w:val="43242B41"/>
    <w:rsid w:val="432ECB69"/>
    <w:rsid w:val="43365445"/>
    <w:rsid w:val="43378088"/>
    <w:rsid w:val="4337E31A"/>
    <w:rsid w:val="4348BCB8"/>
    <w:rsid w:val="4359BCFE"/>
    <w:rsid w:val="43645EE3"/>
    <w:rsid w:val="43724312"/>
    <w:rsid w:val="438B2583"/>
    <w:rsid w:val="43A84FF4"/>
    <w:rsid w:val="43BA49A4"/>
    <w:rsid w:val="43D26277"/>
    <w:rsid w:val="43D5C6B0"/>
    <w:rsid w:val="43EA2EC3"/>
    <w:rsid w:val="43EEFC1A"/>
    <w:rsid w:val="43F9F05A"/>
    <w:rsid w:val="4410E52C"/>
    <w:rsid w:val="4420CA0C"/>
    <w:rsid w:val="443ACBD0"/>
    <w:rsid w:val="444C8AD8"/>
    <w:rsid w:val="445B68DE"/>
    <w:rsid w:val="446AF2BC"/>
    <w:rsid w:val="4485E35D"/>
    <w:rsid w:val="449135C0"/>
    <w:rsid w:val="44A0CD90"/>
    <w:rsid w:val="44B144EE"/>
    <w:rsid w:val="44B4851E"/>
    <w:rsid w:val="44CB0430"/>
    <w:rsid w:val="44CD5340"/>
    <w:rsid w:val="44E414C5"/>
    <w:rsid w:val="44E6E25A"/>
    <w:rsid w:val="44E87925"/>
    <w:rsid w:val="44EB3E24"/>
    <w:rsid w:val="44F024FC"/>
    <w:rsid w:val="44F310A5"/>
    <w:rsid w:val="44F31BEF"/>
    <w:rsid w:val="44FA8334"/>
    <w:rsid w:val="450DDD6B"/>
    <w:rsid w:val="45199207"/>
    <w:rsid w:val="452BF844"/>
    <w:rsid w:val="454D6951"/>
    <w:rsid w:val="4561D9E5"/>
    <w:rsid w:val="456BF983"/>
    <w:rsid w:val="45711F7F"/>
    <w:rsid w:val="4573BD53"/>
    <w:rsid w:val="4585568B"/>
    <w:rsid w:val="4586BCA1"/>
    <w:rsid w:val="4594CB38"/>
    <w:rsid w:val="45BFBEEC"/>
    <w:rsid w:val="45D247B9"/>
    <w:rsid w:val="45DDD30F"/>
    <w:rsid w:val="45FBBFB7"/>
    <w:rsid w:val="46106A0F"/>
    <w:rsid w:val="46173C5E"/>
    <w:rsid w:val="462080FF"/>
    <w:rsid w:val="46478C59"/>
    <w:rsid w:val="465391AB"/>
    <w:rsid w:val="4663F4DE"/>
    <w:rsid w:val="4665DE91"/>
    <w:rsid w:val="466B00DF"/>
    <w:rsid w:val="466F457D"/>
    <w:rsid w:val="467E70B2"/>
    <w:rsid w:val="46810557"/>
    <w:rsid w:val="468653A7"/>
    <w:rsid w:val="468C664D"/>
    <w:rsid w:val="4698B605"/>
    <w:rsid w:val="46A55703"/>
    <w:rsid w:val="46ACFC16"/>
    <w:rsid w:val="46AF62E1"/>
    <w:rsid w:val="46B9B277"/>
    <w:rsid w:val="46BC8D5C"/>
    <w:rsid w:val="46BE4B4E"/>
    <w:rsid w:val="46BED728"/>
    <w:rsid w:val="46DF2815"/>
    <w:rsid w:val="46EA460C"/>
    <w:rsid w:val="46F2022B"/>
    <w:rsid w:val="47096BA2"/>
    <w:rsid w:val="470B849F"/>
    <w:rsid w:val="470F63A5"/>
    <w:rsid w:val="471739DC"/>
    <w:rsid w:val="471DD270"/>
    <w:rsid w:val="4731F47B"/>
    <w:rsid w:val="47326605"/>
    <w:rsid w:val="473CCE0B"/>
    <w:rsid w:val="474D8471"/>
    <w:rsid w:val="47589E60"/>
    <w:rsid w:val="475A0730"/>
    <w:rsid w:val="475F485D"/>
    <w:rsid w:val="47656674"/>
    <w:rsid w:val="47721D87"/>
    <w:rsid w:val="47869508"/>
    <w:rsid w:val="47957FA5"/>
    <w:rsid w:val="47964C67"/>
    <w:rsid w:val="47979018"/>
    <w:rsid w:val="479EC2B5"/>
    <w:rsid w:val="47BD6266"/>
    <w:rsid w:val="47D68AC3"/>
    <w:rsid w:val="47EB4B08"/>
    <w:rsid w:val="47F036B2"/>
    <w:rsid w:val="480FD105"/>
    <w:rsid w:val="48254920"/>
    <w:rsid w:val="4830E598"/>
    <w:rsid w:val="48313192"/>
    <w:rsid w:val="4837812A"/>
    <w:rsid w:val="484021E2"/>
    <w:rsid w:val="48405A10"/>
    <w:rsid w:val="484125C4"/>
    <w:rsid w:val="487D5656"/>
    <w:rsid w:val="488210F8"/>
    <w:rsid w:val="4890A345"/>
    <w:rsid w:val="4897D31D"/>
    <w:rsid w:val="489A6F47"/>
    <w:rsid w:val="489B65DB"/>
    <w:rsid w:val="48A04646"/>
    <w:rsid w:val="48A1CA7F"/>
    <w:rsid w:val="48AE913B"/>
    <w:rsid w:val="48B12559"/>
    <w:rsid w:val="48BF24C8"/>
    <w:rsid w:val="48CA35E3"/>
    <w:rsid w:val="48CA55AD"/>
    <w:rsid w:val="48CE053B"/>
    <w:rsid w:val="48E559A2"/>
    <w:rsid w:val="48F7C204"/>
    <w:rsid w:val="49104D77"/>
    <w:rsid w:val="491AE681"/>
    <w:rsid w:val="49208245"/>
    <w:rsid w:val="49374431"/>
    <w:rsid w:val="4941B0D5"/>
    <w:rsid w:val="49522F6B"/>
    <w:rsid w:val="497638DD"/>
    <w:rsid w:val="497CA4D3"/>
    <w:rsid w:val="49890DCE"/>
    <w:rsid w:val="499BD859"/>
    <w:rsid w:val="49A2F4B6"/>
    <w:rsid w:val="49A638DB"/>
    <w:rsid w:val="49B14917"/>
    <w:rsid w:val="49C5E2F7"/>
    <w:rsid w:val="49C9E494"/>
    <w:rsid w:val="49CB4A89"/>
    <w:rsid w:val="49D7CE1B"/>
    <w:rsid w:val="49E9ADD0"/>
    <w:rsid w:val="49E9D6B4"/>
    <w:rsid w:val="49FCB5C5"/>
    <w:rsid w:val="4A05A910"/>
    <w:rsid w:val="4A0B7300"/>
    <w:rsid w:val="4A0DB7FB"/>
    <w:rsid w:val="4A0DF9CF"/>
    <w:rsid w:val="4A127B0C"/>
    <w:rsid w:val="4A1F53F6"/>
    <w:rsid w:val="4A397B41"/>
    <w:rsid w:val="4A42C587"/>
    <w:rsid w:val="4A46D78E"/>
    <w:rsid w:val="4A61440B"/>
    <w:rsid w:val="4A63DC45"/>
    <w:rsid w:val="4A94CE3B"/>
    <w:rsid w:val="4A9B4CA4"/>
    <w:rsid w:val="4AAF0C40"/>
    <w:rsid w:val="4ABE950C"/>
    <w:rsid w:val="4AC79502"/>
    <w:rsid w:val="4ACFDF5B"/>
    <w:rsid w:val="4AD0CFC5"/>
    <w:rsid w:val="4AE7EEF8"/>
    <w:rsid w:val="4AE8B346"/>
    <w:rsid w:val="4AEAD651"/>
    <w:rsid w:val="4AF3D9CA"/>
    <w:rsid w:val="4AF68632"/>
    <w:rsid w:val="4B30D0F2"/>
    <w:rsid w:val="4B324F3C"/>
    <w:rsid w:val="4B3383E1"/>
    <w:rsid w:val="4B3DB943"/>
    <w:rsid w:val="4B48D940"/>
    <w:rsid w:val="4B4EBA39"/>
    <w:rsid w:val="4B5673AC"/>
    <w:rsid w:val="4B5F863D"/>
    <w:rsid w:val="4B6074C6"/>
    <w:rsid w:val="4B612937"/>
    <w:rsid w:val="4B67BACD"/>
    <w:rsid w:val="4B6BEE2A"/>
    <w:rsid w:val="4B761908"/>
    <w:rsid w:val="4B76FE44"/>
    <w:rsid w:val="4B8731AB"/>
    <w:rsid w:val="4BA5BE79"/>
    <w:rsid w:val="4BAFECB2"/>
    <w:rsid w:val="4BB2FDDF"/>
    <w:rsid w:val="4BB519A6"/>
    <w:rsid w:val="4BB688CE"/>
    <w:rsid w:val="4BBE307B"/>
    <w:rsid w:val="4BC69246"/>
    <w:rsid w:val="4BD01CDB"/>
    <w:rsid w:val="4BDBB8C8"/>
    <w:rsid w:val="4BDF0C66"/>
    <w:rsid w:val="4C03C3DD"/>
    <w:rsid w:val="4C167040"/>
    <w:rsid w:val="4C1A6E41"/>
    <w:rsid w:val="4C243896"/>
    <w:rsid w:val="4C282CB8"/>
    <w:rsid w:val="4C5604A6"/>
    <w:rsid w:val="4C5A5DA1"/>
    <w:rsid w:val="4C648121"/>
    <w:rsid w:val="4C67FEC2"/>
    <w:rsid w:val="4C6B14DE"/>
    <w:rsid w:val="4C7E8F5A"/>
    <w:rsid w:val="4C86D5D0"/>
    <w:rsid w:val="4C8A1F9D"/>
    <w:rsid w:val="4C8E4B60"/>
    <w:rsid w:val="4C8F85C1"/>
    <w:rsid w:val="4CB396CC"/>
    <w:rsid w:val="4CBF0243"/>
    <w:rsid w:val="4CC4503B"/>
    <w:rsid w:val="4CC53806"/>
    <w:rsid w:val="4CCB08FC"/>
    <w:rsid w:val="4CCFA0B9"/>
    <w:rsid w:val="4CD0118D"/>
    <w:rsid w:val="4CD20D80"/>
    <w:rsid w:val="4CF62EFB"/>
    <w:rsid w:val="4CFF9593"/>
    <w:rsid w:val="4D125E4D"/>
    <w:rsid w:val="4D1D6482"/>
    <w:rsid w:val="4D2692B0"/>
    <w:rsid w:val="4D327CFF"/>
    <w:rsid w:val="4D463E9A"/>
    <w:rsid w:val="4D46CEFF"/>
    <w:rsid w:val="4D57DDF0"/>
    <w:rsid w:val="4D6412FB"/>
    <w:rsid w:val="4D794D51"/>
    <w:rsid w:val="4D83D803"/>
    <w:rsid w:val="4D8C41E6"/>
    <w:rsid w:val="4D92E732"/>
    <w:rsid w:val="4D92FA39"/>
    <w:rsid w:val="4D9758D5"/>
    <w:rsid w:val="4D9C52B2"/>
    <w:rsid w:val="4DA51B79"/>
    <w:rsid w:val="4DAC0D4A"/>
    <w:rsid w:val="4DB4DC1E"/>
    <w:rsid w:val="4DB94FEE"/>
    <w:rsid w:val="4DBBF535"/>
    <w:rsid w:val="4DD042B3"/>
    <w:rsid w:val="4DD12A1D"/>
    <w:rsid w:val="4DD751FD"/>
    <w:rsid w:val="4DE4DA98"/>
    <w:rsid w:val="4E0C8977"/>
    <w:rsid w:val="4E1442CB"/>
    <w:rsid w:val="4E1B5BE5"/>
    <w:rsid w:val="4E4006C5"/>
    <w:rsid w:val="4E407535"/>
    <w:rsid w:val="4E483CB6"/>
    <w:rsid w:val="4E495894"/>
    <w:rsid w:val="4E4E6257"/>
    <w:rsid w:val="4E667340"/>
    <w:rsid w:val="4E8D9A51"/>
    <w:rsid w:val="4EA681DB"/>
    <w:rsid w:val="4EB0AFB4"/>
    <w:rsid w:val="4EC383F6"/>
    <w:rsid w:val="4ECAB241"/>
    <w:rsid w:val="4ECD95B1"/>
    <w:rsid w:val="4ED0FE6B"/>
    <w:rsid w:val="4ED754DD"/>
    <w:rsid w:val="4EF23E5F"/>
    <w:rsid w:val="4EFB74D1"/>
    <w:rsid w:val="4F1529FD"/>
    <w:rsid w:val="4F2BDCDC"/>
    <w:rsid w:val="4F30C4FF"/>
    <w:rsid w:val="4F331535"/>
    <w:rsid w:val="4F3CF9AD"/>
    <w:rsid w:val="4F40CA3B"/>
    <w:rsid w:val="4F41E7F9"/>
    <w:rsid w:val="4F437816"/>
    <w:rsid w:val="4F4ECE17"/>
    <w:rsid w:val="4F7009B9"/>
    <w:rsid w:val="4F730B68"/>
    <w:rsid w:val="4F77A6E7"/>
    <w:rsid w:val="4F781D9A"/>
    <w:rsid w:val="4F862BD4"/>
    <w:rsid w:val="4F88B649"/>
    <w:rsid w:val="4F88D57D"/>
    <w:rsid w:val="4F8D5D58"/>
    <w:rsid w:val="4F995DDF"/>
    <w:rsid w:val="4FA0016F"/>
    <w:rsid w:val="4FA527B7"/>
    <w:rsid w:val="4FBB2963"/>
    <w:rsid w:val="4FC846F1"/>
    <w:rsid w:val="4FC9E29B"/>
    <w:rsid w:val="4FD3342D"/>
    <w:rsid w:val="4FD3CFD1"/>
    <w:rsid w:val="4FD87283"/>
    <w:rsid w:val="4FE2533F"/>
    <w:rsid w:val="4FE40D17"/>
    <w:rsid w:val="4FE91AE9"/>
    <w:rsid w:val="4FEE1EEB"/>
    <w:rsid w:val="4FF05C1B"/>
    <w:rsid w:val="4FF5BE5D"/>
    <w:rsid w:val="4FF7DAE4"/>
    <w:rsid w:val="4FFA7D5A"/>
    <w:rsid w:val="4FFB37A3"/>
    <w:rsid w:val="500552DF"/>
    <w:rsid w:val="501A15D0"/>
    <w:rsid w:val="501FF266"/>
    <w:rsid w:val="5024616B"/>
    <w:rsid w:val="502DF843"/>
    <w:rsid w:val="504634D1"/>
    <w:rsid w:val="5053CDE6"/>
    <w:rsid w:val="5055CFCD"/>
    <w:rsid w:val="5063E260"/>
    <w:rsid w:val="509ABBF4"/>
    <w:rsid w:val="509E10D7"/>
    <w:rsid w:val="50A0B094"/>
    <w:rsid w:val="50B6C4CD"/>
    <w:rsid w:val="50B7AE4F"/>
    <w:rsid w:val="50CA87F4"/>
    <w:rsid w:val="50D2757A"/>
    <w:rsid w:val="50EAA07D"/>
    <w:rsid w:val="50FA7A57"/>
    <w:rsid w:val="5112ABAF"/>
    <w:rsid w:val="511BEC93"/>
    <w:rsid w:val="5124B21F"/>
    <w:rsid w:val="51299FCF"/>
    <w:rsid w:val="512ABB5E"/>
    <w:rsid w:val="51320B5A"/>
    <w:rsid w:val="513279C3"/>
    <w:rsid w:val="5137853B"/>
    <w:rsid w:val="514ADFE1"/>
    <w:rsid w:val="51502CE8"/>
    <w:rsid w:val="5151C3F1"/>
    <w:rsid w:val="5152C3A3"/>
    <w:rsid w:val="5166FEE0"/>
    <w:rsid w:val="518A20ED"/>
    <w:rsid w:val="5190B06B"/>
    <w:rsid w:val="5190C1ED"/>
    <w:rsid w:val="51A37619"/>
    <w:rsid w:val="51B27444"/>
    <w:rsid w:val="51BE4AE7"/>
    <w:rsid w:val="51CE9E48"/>
    <w:rsid w:val="51D9CAA5"/>
    <w:rsid w:val="51DDC2CE"/>
    <w:rsid w:val="51ECDE77"/>
    <w:rsid w:val="51EFC57E"/>
    <w:rsid w:val="520C521A"/>
    <w:rsid w:val="520DF1A0"/>
    <w:rsid w:val="520F519D"/>
    <w:rsid w:val="522EA0CD"/>
    <w:rsid w:val="5234A19C"/>
    <w:rsid w:val="524140AB"/>
    <w:rsid w:val="524A7319"/>
    <w:rsid w:val="525E5121"/>
    <w:rsid w:val="525E9997"/>
    <w:rsid w:val="526E45DB"/>
    <w:rsid w:val="526EC4CD"/>
    <w:rsid w:val="528EE143"/>
    <w:rsid w:val="5296D944"/>
    <w:rsid w:val="52AAF429"/>
    <w:rsid w:val="52BC4155"/>
    <w:rsid w:val="52BF14F4"/>
    <w:rsid w:val="52D39BCE"/>
    <w:rsid w:val="5301A2E8"/>
    <w:rsid w:val="53048126"/>
    <w:rsid w:val="530BD209"/>
    <w:rsid w:val="531CA893"/>
    <w:rsid w:val="533F9870"/>
    <w:rsid w:val="5350CAB7"/>
    <w:rsid w:val="53527CF9"/>
    <w:rsid w:val="535EA081"/>
    <w:rsid w:val="535F9D08"/>
    <w:rsid w:val="53652067"/>
    <w:rsid w:val="537062FC"/>
    <w:rsid w:val="53748009"/>
    <w:rsid w:val="537C0EF5"/>
    <w:rsid w:val="5387E7B6"/>
    <w:rsid w:val="5388AED8"/>
    <w:rsid w:val="538F758F"/>
    <w:rsid w:val="53995B66"/>
    <w:rsid w:val="53AF8024"/>
    <w:rsid w:val="53C14AD8"/>
    <w:rsid w:val="53C7352A"/>
    <w:rsid w:val="53D345A8"/>
    <w:rsid w:val="53DF1CF0"/>
    <w:rsid w:val="53E30CEC"/>
    <w:rsid w:val="53EFB8DB"/>
    <w:rsid w:val="53FB0CA8"/>
    <w:rsid w:val="540A163C"/>
    <w:rsid w:val="54143DCD"/>
    <w:rsid w:val="5415591C"/>
    <w:rsid w:val="5415FB2C"/>
    <w:rsid w:val="541D4585"/>
    <w:rsid w:val="541D68B7"/>
    <w:rsid w:val="5421C7C7"/>
    <w:rsid w:val="5438D50C"/>
    <w:rsid w:val="545D7B2A"/>
    <w:rsid w:val="54627626"/>
    <w:rsid w:val="5471D81F"/>
    <w:rsid w:val="54926633"/>
    <w:rsid w:val="5494762A"/>
    <w:rsid w:val="5498D065"/>
    <w:rsid w:val="54CE1302"/>
    <w:rsid w:val="54DA6627"/>
    <w:rsid w:val="54E16AD5"/>
    <w:rsid w:val="54E3AA7E"/>
    <w:rsid w:val="5507A0FF"/>
    <w:rsid w:val="550E6C57"/>
    <w:rsid w:val="551B0476"/>
    <w:rsid w:val="551C60F6"/>
    <w:rsid w:val="551D2DE8"/>
    <w:rsid w:val="551F6078"/>
    <w:rsid w:val="551F9943"/>
    <w:rsid w:val="55441E22"/>
    <w:rsid w:val="55659864"/>
    <w:rsid w:val="556751BF"/>
    <w:rsid w:val="5577EEA8"/>
    <w:rsid w:val="557EA632"/>
    <w:rsid w:val="558080C6"/>
    <w:rsid w:val="5599AB99"/>
    <w:rsid w:val="55B1CB8D"/>
    <w:rsid w:val="55C78FBD"/>
    <w:rsid w:val="55D5FA85"/>
    <w:rsid w:val="55E77424"/>
    <w:rsid w:val="55EE745E"/>
    <w:rsid w:val="560E0DC9"/>
    <w:rsid w:val="5610831C"/>
    <w:rsid w:val="561A901E"/>
    <w:rsid w:val="561AF1B0"/>
    <w:rsid w:val="562C8ED5"/>
    <w:rsid w:val="5640B203"/>
    <w:rsid w:val="564DF40B"/>
    <w:rsid w:val="564F4900"/>
    <w:rsid w:val="566864BE"/>
    <w:rsid w:val="56717971"/>
    <w:rsid w:val="56834536"/>
    <w:rsid w:val="568CCE07"/>
    <w:rsid w:val="56AA8A98"/>
    <w:rsid w:val="56B50E13"/>
    <w:rsid w:val="56B8379F"/>
    <w:rsid w:val="56B84812"/>
    <w:rsid w:val="56CC9BE0"/>
    <w:rsid w:val="56DDF431"/>
    <w:rsid w:val="56E5113F"/>
    <w:rsid w:val="56F0F582"/>
    <w:rsid w:val="56F8685C"/>
    <w:rsid w:val="5700EE7F"/>
    <w:rsid w:val="5707A153"/>
    <w:rsid w:val="570EB067"/>
    <w:rsid w:val="5716B8A8"/>
    <w:rsid w:val="571F71AA"/>
    <w:rsid w:val="57310550"/>
    <w:rsid w:val="5757FFA4"/>
    <w:rsid w:val="575E4316"/>
    <w:rsid w:val="5776C042"/>
    <w:rsid w:val="5784FA50"/>
    <w:rsid w:val="5796B78F"/>
    <w:rsid w:val="579D9ABF"/>
    <w:rsid w:val="57A3A8D4"/>
    <w:rsid w:val="57A73BB0"/>
    <w:rsid w:val="57B77198"/>
    <w:rsid w:val="57BA4661"/>
    <w:rsid w:val="57CA29AC"/>
    <w:rsid w:val="57CC0746"/>
    <w:rsid w:val="580214DE"/>
    <w:rsid w:val="580868E5"/>
    <w:rsid w:val="580D11DE"/>
    <w:rsid w:val="580EE86A"/>
    <w:rsid w:val="580F0664"/>
    <w:rsid w:val="582C48C0"/>
    <w:rsid w:val="58367E63"/>
    <w:rsid w:val="58384C3F"/>
    <w:rsid w:val="5846DBED"/>
    <w:rsid w:val="58503546"/>
    <w:rsid w:val="586024BA"/>
    <w:rsid w:val="58632AF2"/>
    <w:rsid w:val="5865A58F"/>
    <w:rsid w:val="5866A1F2"/>
    <w:rsid w:val="587010D6"/>
    <w:rsid w:val="58753E80"/>
    <w:rsid w:val="5875475D"/>
    <w:rsid w:val="5877E2DA"/>
    <w:rsid w:val="587E620E"/>
    <w:rsid w:val="5881718D"/>
    <w:rsid w:val="588C7D58"/>
    <w:rsid w:val="588E6B08"/>
    <w:rsid w:val="58AB0DAF"/>
    <w:rsid w:val="58C3192B"/>
    <w:rsid w:val="58CD0A9C"/>
    <w:rsid w:val="58E4778B"/>
    <w:rsid w:val="58E5B5F6"/>
    <w:rsid w:val="5914D543"/>
    <w:rsid w:val="592AE2E0"/>
    <w:rsid w:val="59532253"/>
    <w:rsid w:val="59596393"/>
    <w:rsid w:val="595CD8E7"/>
    <w:rsid w:val="598283CA"/>
    <w:rsid w:val="59A9A2BE"/>
    <w:rsid w:val="59B39A01"/>
    <w:rsid w:val="59B9E326"/>
    <w:rsid w:val="59BAE5F8"/>
    <w:rsid w:val="59BB896E"/>
    <w:rsid w:val="59BF7803"/>
    <w:rsid w:val="59CE5E46"/>
    <w:rsid w:val="59CF08A7"/>
    <w:rsid w:val="59D04CF8"/>
    <w:rsid w:val="59D151FB"/>
    <w:rsid w:val="59D62473"/>
    <w:rsid w:val="59F041F4"/>
    <w:rsid w:val="59F074A0"/>
    <w:rsid w:val="59F2FC4B"/>
    <w:rsid w:val="59FF8BCF"/>
    <w:rsid w:val="5A10C486"/>
    <w:rsid w:val="5A11142B"/>
    <w:rsid w:val="5A17A00A"/>
    <w:rsid w:val="5A1E3BA6"/>
    <w:rsid w:val="5A289ED6"/>
    <w:rsid w:val="5A29ACC4"/>
    <w:rsid w:val="5A362612"/>
    <w:rsid w:val="5A5DC224"/>
    <w:rsid w:val="5A8668FD"/>
    <w:rsid w:val="5A87F1E2"/>
    <w:rsid w:val="5A8D9287"/>
    <w:rsid w:val="5A9182C3"/>
    <w:rsid w:val="5A9E0D9A"/>
    <w:rsid w:val="5AA00449"/>
    <w:rsid w:val="5AA741FB"/>
    <w:rsid w:val="5AB4CCA7"/>
    <w:rsid w:val="5AB579B9"/>
    <w:rsid w:val="5AB8246C"/>
    <w:rsid w:val="5AD6967D"/>
    <w:rsid w:val="5AE039D7"/>
    <w:rsid w:val="5AE0C49C"/>
    <w:rsid w:val="5AF400DA"/>
    <w:rsid w:val="5AFED5A6"/>
    <w:rsid w:val="5B084FD8"/>
    <w:rsid w:val="5B096A03"/>
    <w:rsid w:val="5B1248D1"/>
    <w:rsid w:val="5B240890"/>
    <w:rsid w:val="5B2517A3"/>
    <w:rsid w:val="5B3C568E"/>
    <w:rsid w:val="5B53F256"/>
    <w:rsid w:val="5B6058D9"/>
    <w:rsid w:val="5B629B32"/>
    <w:rsid w:val="5B62DF49"/>
    <w:rsid w:val="5B666C20"/>
    <w:rsid w:val="5B69FED9"/>
    <w:rsid w:val="5B7A9185"/>
    <w:rsid w:val="5B8374C2"/>
    <w:rsid w:val="5B8D2537"/>
    <w:rsid w:val="5B9AFE85"/>
    <w:rsid w:val="5BA44B63"/>
    <w:rsid w:val="5BAF6F9B"/>
    <w:rsid w:val="5BBFFACD"/>
    <w:rsid w:val="5BC9CA88"/>
    <w:rsid w:val="5BCC583B"/>
    <w:rsid w:val="5BE31E20"/>
    <w:rsid w:val="5C0742A4"/>
    <w:rsid w:val="5C119334"/>
    <w:rsid w:val="5C1F03DB"/>
    <w:rsid w:val="5C38DDA0"/>
    <w:rsid w:val="5C3B0B51"/>
    <w:rsid w:val="5C3D6A9E"/>
    <w:rsid w:val="5C431400"/>
    <w:rsid w:val="5C4AC1C3"/>
    <w:rsid w:val="5C5C7A53"/>
    <w:rsid w:val="5C61ED79"/>
    <w:rsid w:val="5C690F0E"/>
    <w:rsid w:val="5C70958B"/>
    <w:rsid w:val="5C796352"/>
    <w:rsid w:val="5C7E6C06"/>
    <w:rsid w:val="5C94F276"/>
    <w:rsid w:val="5C9A57FA"/>
    <w:rsid w:val="5CA367A3"/>
    <w:rsid w:val="5CA91677"/>
    <w:rsid w:val="5CB15FFC"/>
    <w:rsid w:val="5CCED569"/>
    <w:rsid w:val="5CD800E0"/>
    <w:rsid w:val="5CE0FD29"/>
    <w:rsid w:val="5CEFC2B7"/>
    <w:rsid w:val="5CF10D41"/>
    <w:rsid w:val="5CF1C18B"/>
    <w:rsid w:val="5D097F2A"/>
    <w:rsid w:val="5D1182CB"/>
    <w:rsid w:val="5D19268C"/>
    <w:rsid w:val="5D192891"/>
    <w:rsid w:val="5D28E1B2"/>
    <w:rsid w:val="5D3376DC"/>
    <w:rsid w:val="5D3A1436"/>
    <w:rsid w:val="5D3D4BCB"/>
    <w:rsid w:val="5D487618"/>
    <w:rsid w:val="5D4E6F3D"/>
    <w:rsid w:val="5D559978"/>
    <w:rsid w:val="5D7A0FBA"/>
    <w:rsid w:val="5D7BAC3E"/>
    <w:rsid w:val="5D7F49BA"/>
    <w:rsid w:val="5D87BAAB"/>
    <w:rsid w:val="5D891AC4"/>
    <w:rsid w:val="5D90C048"/>
    <w:rsid w:val="5D95F605"/>
    <w:rsid w:val="5DA5A9E0"/>
    <w:rsid w:val="5DABA1AD"/>
    <w:rsid w:val="5DB79965"/>
    <w:rsid w:val="5DBA7531"/>
    <w:rsid w:val="5DC972BB"/>
    <w:rsid w:val="5DDD1689"/>
    <w:rsid w:val="5DDD579A"/>
    <w:rsid w:val="5DF83183"/>
    <w:rsid w:val="5E04A644"/>
    <w:rsid w:val="5E112568"/>
    <w:rsid w:val="5E2962E9"/>
    <w:rsid w:val="5E318CDD"/>
    <w:rsid w:val="5E36A7AE"/>
    <w:rsid w:val="5E3975D6"/>
    <w:rsid w:val="5E3DBC3F"/>
    <w:rsid w:val="5E40581B"/>
    <w:rsid w:val="5E5224BF"/>
    <w:rsid w:val="5E58B4FD"/>
    <w:rsid w:val="5EA23F73"/>
    <w:rsid w:val="5EA77558"/>
    <w:rsid w:val="5EABD5F7"/>
    <w:rsid w:val="5EB2ABFD"/>
    <w:rsid w:val="5EB4DA63"/>
    <w:rsid w:val="5EC51539"/>
    <w:rsid w:val="5ECFBC0F"/>
    <w:rsid w:val="5ED465E5"/>
    <w:rsid w:val="5ED6C402"/>
    <w:rsid w:val="5EEF8AB5"/>
    <w:rsid w:val="5EF81257"/>
    <w:rsid w:val="5EFE2754"/>
    <w:rsid w:val="5F0C4138"/>
    <w:rsid w:val="5F0DF839"/>
    <w:rsid w:val="5F0F9C89"/>
    <w:rsid w:val="5F132EA7"/>
    <w:rsid w:val="5F28F310"/>
    <w:rsid w:val="5F2BC467"/>
    <w:rsid w:val="5F31C2EE"/>
    <w:rsid w:val="5F3606B9"/>
    <w:rsid w:val="5F38E644"/>
    <w:rsid w:val="5F3D3618"/>
    <w:rsid w:val="5F45A68A"/>
    <w:rsid w:val="5F56EE19"/>
    <w:rsid w:val="5F64F3E6"/>
    <w:rsid w:val="5F7D8964"/>
    <w:rsid w:val="5F7E70BF"/>
    <w:rsid w:val="5F91C295"/>
    <w:rsid w:val="5F945832"/>
    <w:rsid w:val="5F9F6153"/>
    <w:rsid w:val="5FA196A3"/>
    <w:rsid w:val="5FA25F12"/>
    <w:rsid w:val="5FB14706"/>
    <w:rsid w:val="5FB3BCD1"/>
    <w:rsid w:val="5FE5D9BB"/>
    <w:rsid w:val="5FED90C4"/>
    <w:rsid w:val="5FF22A33"/>
    <w:rsid w:val="5FF5875E"/>
    <w:rsid w:val="6005C3CD"/>
    <w:rsid w:val="6008E5C0"/>
    <w:rsid w:val="6015088D"/>
    <w:rsid w:val="60355F62"/>
    <w:rsid w:val="605961F4"/>
    <w:rsid w:val="607E644A"/>
    <w:rsid w:val="608E80F6"/>
    <w:rsid w:val="609FFDBD"/>
    <w:rsid w:val="60A68812"/>
    <w:rsid w:val="60AD1C7E"/>
    <w:rsid w:val="60BCCEFE"/>
    <w:rsid w:val="60C110B5"/>
    <w:rsid w:val="60D0A966"/>
    <w:rsid w:val="60DAB3C7"/>
    <w:rsid w:val="60DE4E99"/>
    <w:rsid w:val="60DF6E74"/>
    <w:rsid w:val="6106202B"/>
    <w:rsid w:val="610CBE23"/>
    <w:rsid w:val="610D8DCA"/>
    <w:rsid w:val="6115C0EB"/>
    <w:rsid w:val="6141823C"/>
    <w:rsid w:val="61421CB0"/>
    <w:rsid w:val="614E5F27"/>
    <w:rsid w:val="614EFD23"/>
    <w:rsid w:val="614F73FF"/>
    <w:rsid w:val="615649FC"/>
    <w:rsid w:val="615F2136"/>
    <w:rsid w:val="616AF9BC"/>
    <w:rsid w:val="6191C351"/>
    <w:rsid w:val="619CA253"/>
    <w:rsid w:val="61A15264"/>
    <w:rsid w:val="61A4CBAA"/>
    <w:rsid w:val="61A6B715"/>
    <w:rsid w:val="61A6D1F0"/>
    <w:rsid w:val="61B71906"/>
    <w:rsid w:val="61B8C54B"/>
    <w:rsid w:val="61C314EF"/>
    <w:rsid w:val="61D41BFB"/>
    <w:rsid w:val="61D41DBE"/>
    <w:rsid w:val="61F77643"/>
    <w:rsid w:val="620F1430"/>
    <w:rsid w:val="620F7A6F"/>
    <w:rsid w:val="621149BB"/>
    <w:rsid w:val="62118CAB"/>
    <w:rsid w:val="621348A2"/>
    <w:rsid w:val="623165BE"/>
    <w:rsid w:val="626141EC"/>
    <w:rsid w:val="6270740E"/>
    <w:rsid w:val="6274478A"/>
    <w:rsid w:val="627AE4DE"/>
    <w:rsid w:val="628306D8"/>
    <w:rsid w:val="6287D758"/>
    <w:rsid w:val="6287D842"/>
    <w:rsid w:val="6294EEE2"/>
    <w:rsid w:val="629DB927"/>
    <w:rsid w:val="629EAEA1"/>
    <w:rsid w:val="62A05831"/>
    <w:rsid w:val="62B21AA6"/>
    <w:rsid w:val="62B6F6CD"/>
    <w:rsid w:val="62B807B8"/>
    <w:rsid w:val="62CFC2FE"/>
    <w:rsid w:val="62DB5C1D"/>
    <w:rsid w:val="62DD63E9"/>
    <w:rsid w:val="62EC54AB"/>
    <w:rsid w:val="62FC7849"/>
    <w:rsid w:val="63041C5E"/>
    <w:rsid w:val="630DCAA3"/>
    <w:rsid w:val="630E559F"/>
    <w:rsid w:val="631638D7"/>
    <w:rsid w:val="6326E06B"/>
    <w:rsid w:val="6329DF13"/>
    <w:rsid w:val="632F6134"/>
    <w:rsid w:val="63321680"/>
    <w:rsid w:val="63374436"/>
    <w:rsid w:val="633B0656"/>
    <w:rsid w:val="634A60BD"/>
    <w:rsid w:val="634AD385"/>
    <w:rsid w:val="63734EBB"/>
    <w:rsid w:val="63782C98"/>
    <w:rsid w:val="6378E1F9"/>
    <w:rsid w:val="638B3372"/>
    <w:rsid w:val="638F36FB"/>
    <w:rsid w:val="638F62AA"/>
    <w:rsid w:val="6390FB0A"/>
    <w:rsid w:val="63932483"/>
    <w:rsid w:val="6395B5D1"/>
    <w:rsid w:val="639A1321"/>
    <w:rsid w:val="639C6080"/>
    <w:rsid w:val="639D943F"/>
    <w:rsid w:val="639E3FE3"/>
    <w:rsid w:val="63A49C5B"/>
    <w:rsid w:val="63BCC288"/>
    <w:rsid w:val="63CD9BC4"/>
    <w:rsid w:val="63D2B138"/>
    <w:rsid w:val="63D74EBA"/>
    <w:rsid w:val="63E7E058"/>
    <w:rsid w:val="63FCDB5B"/>
    <w:rsid w:val="640089FC"/>
    <w:rsid w:val="641638D2"/>
    <w:rsid w:val="641AFD72"/>
    <w:rsid w:val="64247EB3"/>
    <w:rsid w:val="6426DBF4"/>
    <w:rsid w:val="64313D5A"/>
    <w:rsid w:val="6438A9A6"/>
    <w:rsid w:val="64448A46"/>
    <w:rsid w:val="6449CC15"/>
    <w:rsid w:val="645A81ED"/>
    <w:rsid w:val="645F43C2"/>
    <w:rsid w:val="6469EBED"/>
    <w:rsid w:val="646AF231"/>
    <w:rsid w:val="646E36E4"/>
    <w:rsid w:val="647AFC65"/>
    <w:rsid w:val="64892723"/>
    <w:rsid w:val="649235EB"/>
    <w:rsid w:val="6499037E"/>
    <w:rsid w:val="64A6D8C0"/>
    <w:rsid w:val="64A900D3"/>
    <w:rsid w:val="64B68B37"/>
    <w:rsid w:val="64B9673D"/>
    <w:rsid w:val="6510F7A7"/>
    <w:rsid w:val="6516E0AB"/>
    <w:rsid w:val="651C94B0"/>
    <w:rsid w:val="652C4287"/>
    <w:rsid w:val="652FF542"/>
    <w:rsid w:val="653619D3"/>
    <w:rsid w:val="6541ADFA"/>
    <w:rsid w:val="65488670"/>
    <w:rsid w:val="65608558"/>
    <w:rsid w:val="656B517D"/>
    <w:rsid w:val="65742D30"/>
    <w:rsid w:val="6582273F"/>
    <w:rsid w:val="658A20CB"/>
    <w:rsid w:val="6598CB8B"/>
    <w:rsid w:val="65A26B68"/>
    <w:rsid w:val="65AD6F18"/>
    <w:rsid w:val="65B01531"/>
    <w:rsid w:val="65B488AB"/>
    <w:rsid w:val="65D55B69"/>
    <w:rsid w:val="65DF8487"/>
    <w:rsid w:val="65E4BA1E"/>
    <w:rsid w:val="65ED5E3F"/>
    <w:rsid w:val="65EDF0B1"/>
    <w:rsid w:val="65F03D8B"/>
    <w:rsid w:val="6603C1F4"/>
    <w:rsid w:val="6606C292"/>
    <w:rsid w:val="661861B2"/>
    <w:rsid w:val="661AE373"/>
    <w:rsid w:val="6621A679"/>
    <w:rsid w:val="6626B0B3"/>
    <w:rsid w:val="66398A5B"/>
    <w:rsid w:val="66402812"/>
    <w:rsid w:val="66596E53"/>
    <w:rsid w:val="665AD1F8"/>
    <w:rsid w:val="66627BB1"/>
    <w:rsid w:val="6664F2B3"/>
    <w:rsid w:val="666701F6"/>
    <w:rsid w:val="6676191B"/>
    <w:rsid w:val="6692CDE7"/>
    <w:rsid w:val="669A27B2"/>
    <w:rsid w:val="66B22AAC"/>
    <w:rsid w:val="66BA9020"/>
    <w:rsid w:val="66C455FE"/>
    <w:rsid w:val="66CB06F9"/>
    <w:rsid w:val="66CEE6C4"/>
    <w:rsid w:val="66D89A22"/>
    <w:rsid w:val="66DD7E5B"/>
    <w:rsid w:val="66E67389"/>
    <w:rsid w:val="66E7A506"/>
    <w:rsid w:val="66F4414E"/>
    <w:rsid w:val="66F52851"/>
    <w:rsid w:val="66F71C0F"/>
    <w:rsid w:val="67009244"/>
    <w:rsid w:val="670C2F09"/>
    <w:rsid w:val="67173958"/>
    <w:rsid w:val="6725DEBE"/>
    <w:rsid w:val="673BEAA0"/>
    <w:rsid w:val="67482497"/>
    <w:rsid w:val="674D7140"/>
    <w:rsid w:val="675838B5"/>
    <w:rsid w:val="675B487B"/>
    <w:rsid w:val="675F897C"/>
    <w:rsid w:val="67657F7D"/>
    <w:rsid w:val="676F590B"/>
    <w:rsid w:val="6781F1BD"/>
    <w:rsid w:val="67851A56"/>
    <w:rsid w:val="678FB2A4"/>
    <w:rsid w:val="679C3375"/>
    <w:rsid w:val="679E1E43"/>
    <w:rsid w:val="67B6F962"/>
    <w:rsid w:val="67BDA17B"/>
    <w:rsid w:val="67C53223"/>
    <w:rsid w:val="67C98F8C"/>
    <w:rsid w:val="67CBA7EF"/>
    <w:rsid w:val="67E096F3"/>
    <w:rsid w:val="67E2FE84"/>
    <w:rsid w:val="67E621E5"/>
    <w:rsid w:val="67E9A9FA"/>
    <w:rsid w:val="67ECA56A"/>
    <w:rsid w:val="67F1A9B1"/>
    <w:rsid w:val="67F5CDF7"/>
    <w:rsid w:val="67F75175"/>
    <w:rsid w:val="68037ADF"/>
    <w:rsid w:val="680BA921"/>
    <w:rsid w:val="680E888B"/>
    <w:rsid w:val="680F9419"/>
    <w:rsid w:val="682237AD"/>
    <w:rsid w:val="683B2B2B"/>
    <w:rsid w:val="684DC9A2"/>
    <w:rsid w:val="684F7177"/>
    <w:rsid w:val="685254B2"/>
    <w:rsid w:val="6854035C"/>
    <w:rsid w:val="685C14D8"/>
    <w:rsid w:val="6882EEC4"/>
    <w:rsid w:val="688978E8"/>
    <w:rsid w:val="68A991F3"/>
    <w:rsid w:val="68ABE371"/>
    <w:rsid w:val="68BA90EF"/>
    <w:rsid w:val="68C9E83D"/>
    <w:rsid w:val="68CC0FAF"/>
    <w:rsid w:val="68CD6128"/>
    <w:rsid w:val="68CE871C"/>
    <w:rsid w:val="68D3334A"/>
    <w:rsid w:val="68D4D8F0"/>
    <w:rsid w:val="68E8D199"/>
    <w:rsid w:val="68F0261E"/>
    <w:rsid w:val="69041330"/>
    <w:rsid w:val="690C7AE9"/>
    <w:rsid w:val="690F716A"/>
    <w:rsid w:val="69107C1D"/>
    <w:rsid w:val="691D41CF"/>
    <w:rsid w:val="692E36A3"/>
    <w:rsid w:val="693DDD68"/>
    <w:rsid w:val="6955CA32"/>
    <w:rsid w:val="695F7706"/>
    <w:rsid w:val="69691C38"/>
    <w:rsid w:val="69813C96"/>
    <w:rsid w:val="698419BE"/>
    <w:rsid w:val="698AA4FA"/>
    <w:rsid w:val="698AB8AD"/>
    <w:rsid w:val="69966415"/>
    <w:rsid w:val="6998C0FA"/>
    <w:rsid w:val="699E0C61"/>
    <w:rsid w:val="69A6723E"/>
    <w:rsid w:val="69CCB542"/>
    <w:rsid w:val="69D24FFC"/>
    <w:rsid w:val="69D535EB"/>
    <w:rsid w:val="69D622D9"/>
    <w:rsid w:val="69DFFEA2"/>
    <w:rsid w:val="69E25353"/>
    <w:rsid w:val="69F86311"/>
    <w:rsid w:val="6A1094DA"/>
    <w:rsid w:val="6A24BA13"/>
    <w:rsid w:val="6A4915FD"/>
    <w:rsid w:val="6A4E9B1D"/>
    <w:rsid w:val="6A76532D"/>
    <w:rsid w:val="6A781539"/>
    <w:rsid w:val="6A8EAD97"/>
    <w:rsid w:val="6A9785B5"/>
    <w:rsid w:val="6A9C7711"/>
    <w:rsid w:val="6A9EC10B"/>
    <w:rsid w:val="6AA42C30"/>
    <w:rsid w:val="6AB3AB0F"/>
    <w:rsid w:val="6AB9C6F5"/>
    <w:rsid w:val="6AC06AFD"/>
    <w:rsid w:val="6AC54A7D"/>
    <w:rsid w:val="6AD58B50"/>
    <w:rsid w:val="6AEA3D97"/>
    <w:rsid w:val="6AEE06D5"/>
    <w:rsid w:val="6AF5FEF3"/>
    <w:rsid w:val="6B011937"/>
    <w:rsid w:val="6B300075"/>
    <w:rsid w:val="6B3C7310"/>
    <w:rsid w:val="6B44B260"/>
    <w:rsid w:val="6B60F095"/>
    <w:rsid w:val="6B883FF7"/>
    <w:rsid w:val="6BA995CD"/>
    <w:rsid w:val="6BB4B9AE"/>
    <w:rsid w:val="6BBE3197"/>
    <w:rsid w:val="6BBFDFFF"/>
    <w:rsid w:val="6BC03476"/>
    <w:rsid w:val="6BC1792B"/>
    <w:rsid w:val="6BCDB1B3"/>
    <w:rsid w:val="6BD7FEDC"/>
    <w:rsid w:val="6BEB8BF2"/>
    <w:rsid w:val="6BF8FBEC"/>
    <w:rsid w:val="6C1080B1"/>
    <w:rsid w:val="6C14F5DC"/>
    <w:rsid w:val="6C150DAF"/>
    <w:rsid w:val="6C1AE98D"/>
    <w:rsid w:val="6C2BD707"/>
    <w:rsid w:val="6C43507C"/>
    <w:rsid w:val="6C4C5E09"/>
    <w:rsid w:val="6C4E0248"/>
    <w:rsid w:val="6C582B4B"/>
    <w:rsid w:val="6C5A549C"/>
    <w:rsid w:val="6C65033E"/>
    <w:rsid w:val="6C809B88"/>
    <w:rsid w:val="6C86936A"/>
    <w:rsid w:val="6CAAB8F8"/>
    <w:rsid w:val="6CAD6B3B"/>
    <w:rsid w:val="6CB3ECD9"/>
    <w:rsid w:val="6CB9A574"/>
    <w:rsid w:val="6CC85F7D"/>
    <w:rsid w:val="6CC9E18A"/>
    <w:rsid w:val="6CD138A2"/>
    <w:rsid w:val="6CDE6D6E"/>
    <w:rsid w:val="6CE24D4F"/>
    <w:rsid w:val="6D074C22"/>
    <w:rsid w:val="6D21F062"/>
    <w:rsid w:val="6D371399"/>
    <w:rsid w:val="6D4B7BF8"/>
    <w:rsid w:val="6D4C959D"/>
    <w:rsid w:val="6D4DDCA9"/>
    <w:rsid w:val="6D55807E"/>
    <w:rsid w:val="6D73E16E"/>
    <w:rsid w:val="6D7BABDA"/>
    <w:rsid w:val="6D7D839E"/>
    <w:rsid w:val="6D8967E1"/>
    <w:rsid w:val="6D8A9524"/>
    <w:rsid w:val="6D9D0CE4"/>
    <w:rsid w:val="6DA1B999"/>
    <w:rsid w:val="6DA79665"/>
    <w:rsid w:val="6DA8EA31"/>
    <w:rsid w:val="6DA8F08A"/>
    <w:rsid w:val="6DAF51AD"/>
    <w:rsid w:val="6DBDB734"/>
    <w:rsid w:val="6DC24B68"/>
    <w:rsid w:val="6DE45DB5"/>
    <w:rsid w:val="6DF2B1B1"/>
    <w:rsid w:val="6E046C3A"/>
    <w:rsid w:val="6E0E2272"/>
    <w:rsid w:val="6E1C3C63"/>
    <w:rsid w:val="6E21C19E"/>
    <w:rsid w:val="6E46BAC0"/>
    <w:rsid w:val="6E4FE5D2"/>
    <w:rsid w:val="6E52F13A"/>
    <w:rsid w:val="6E5A5DEC"/>
    <w:rsid w:val="6E5C9068"/>
    <w:rsid w:val="6E60E7EF"/>
    <w:rsid w:val="6E6D0903"/>
    <w:rsid w:val="6E7205AE"/>
    <w:rsid w:val="6E7FF79A"/>
    <w:rsid w:val="6E863EBB"/>
    <w:rsid w:val="6E95E8B1"/>
    <w:rsid w:val="6EA8059A"/>
    <w:rsid w:val="6ECFE899"/>
    <w:rsid w:val="6ED30A42"/>
    <w:rsid w:val="6EE89040"/>
    <w:rsid w:val="6EF59DCF"/>
    <w:rsid w:val="6EF780C1"/>
    <w:rsid w:val="6EFD1A95"/>
    <w:rsid w:val="6F052905"/>
    <w:rsid w:val="6F3849CB"/>
    <w:rsid w:val="6F4CDECB"/>
    <w:rsid w:val="6F5A7236"/>
    <w:rsid w:val="6F5AE268"/>
    <w:rsid w:val="6F5DC0D3"/>
    <w:rsid w:val="6F680194"/>
    <w:rsid w:val="6F777F54"/>
    <w:rsid w:val="6F7B5FA0"/>
    <w:rsid w:val="6F83F29B"/>
    <w:rsid w:val="6F969393"/>
    <w:rsid w:val="6F9A806B"/>
    <w:rsid w:val="6FEF1468"/>
    <w:rsid w:val="6FF4BBDF"/>
    <w:rsid w:val="6FFE4085"/>
    <w:rsid w:val="70021B92"/>
    <w:rsid w:val="7019B956"/>
    <w:rsid w:val="70274907"/>
    <w:rsid w:val="70322C7A"/>
    <w:rsid w:val="7041B5C5"/>
    <w:rsid w:val="705BB11A"/>
    <w:rsid w:val="705C9D0C"/>
    <w:rsid w:val="706DE7E4"/>
    <w:rsid w:val="7070D447"/>
    <w:rsid w:val="708DC941"/>
    <w:rsid w:val="70934CA5"/>
    <w:rsid w:val="70B08BB9"/>
    <w:rsid w:val="70B84F39"/>
    <w:rsid w:val="70BE1B9E"/>
    <w:rsid w:val="70C97D24"/>
    <w:rsid w:val="70C990F3"/>
    <w:rsid w:val="70D75044"/>
    <w:rsid w:val="70DE4F81"/>
    <w:rsid w:val="70DE7269"/>
    <w:rsid w:val="70E02012"/>
    <w:rsid w:val="70F09A34"/>
    <w:rsid w:val="711906A8"/>
    <w:rsid w:val="711A0157"/>
    <w:rsid w:val="7133DE8F"/>
    <w:rsid w:val="7144E601"/>
    <w:rsid w:val="7149BE12"/>
    <w:rsid w:val="714FE8B8"/>
    <w:rsid w:val="7150EE70"/>
    <w:rsid w:val="7164B8D6"/>
    <w:rsid w:val="7164EB9A"/>
    <w:rsid w:val="71677CDF"/>
    <w:rsid w:val="7171BF4D"/>
    <w:rsid w:val="717B6A34"/>
    <w:rsid w:val="717D5A14"/>
    <w:rsid w:val="71878694"/>
    <w:rsid w:val="718FB6ED"/>
    <w:rsid w:val="719C7658"/>
    <w:rsid w:val="71A04BCF"/>
    <w:rsid w:val="71A1FF3E"/>
    <w:rsid w:val="71A91031"/>
    <w:rsid w:val="71CDF034"/>
    <w:rsid w:val="71DF0E20"/>
    <w:rsid w:val="71E57727"/>
    <w:rsid w:val="71E64583"/>
    <w:rsid w:val="71E95AAF"/>
    <w:rsid w:val="72263160"/>
    <w:rsid w:val="722F326F"/>
    <w:rsid w:val="723F0C1D"/>
    <w:rsid w:val="7247D967"/>
    <w:rsid w:val="724B0375"/>
    <w:rsid w:val="725424BB"/>
    <w:rsid w:val="725504AD"/>
    <w:rsid w:val="72551023"/>
    <w:rsid w:val="725CB67D"/>
    <w:rsid w:val="725F9CA5"/>
    <w:rsid w:val="726168A0"/>
    <w:rsid w:val="7261D985"/>
    <w:rsid w:val="72682679"/>
    <w:rsid w:val="7276CF46"/>
    <w:rsid w:val="727F2006"/>
    <w:rsid w:val="728F26DC"/>
    <w:rsid w:val="729681CC"/>
    <w:rsid w:val="72A886FE"/>
    <w:rsid w:val="72C109C4"/>
    <w:rsid w:val="72C4B915"/>
    <w:rsid w:val="72C57BB0"/>
    <w:rsid w:val="72C61C7D"/>
    <w:rsid w:val="72C69145"/>
    <w:rsid w:val="72D5B24E"/>
    <w:rsid w:val="72DA9844"/>
    <w:rsid w:val="72DEB7A2"/>
    <w:rsid w:val="72FCE4EC"/>
    <w:rsid w:val="731CDC5E"/>
    <w:rsid w:val="73209B8F"/>
    <w:rsid w:val="73218295"/>
    <w:rsid w:val="7329CF59"/>
    <w:rsid w:val="732ECD10"/>
    <w:rsid w:val="73638E90"/>
    <w:rsid w:val="7363AEB9"/>
    <w:rsid w:val="7373340B"/>
    <w:rsid w:val="7389FAA7"/>
    <w:rsid w:val="73A98054"/>
    <w:rsid w:val="73C72EB0"/>
    <w:rsid w:val="73C859DC"/>
    <w:rsid w:val="73CA2896"/>
    <w:rsid w:val="73D81B6A"/>
    <w:rsid w:val="73DCAD14"/>
    <w:rsid w:val="73DCE9A4"/>
    <w:rsid w:val="740EE4BD"/>
    <w:rsid w:val="7417DE93"/>
    <w:rsid w:val="742108F8"/>
    <w:rsid w:val="74216F2C"/>
    <w:rsid w:val="74280795"/>
    <w:rsid w:val="742B86B7"/>
    <w:rsid w:val="7434B0F3"/>
    <w:rsid w:val="74350A01"/>
    <w:rsid w:val="7444F9B4"/>
    <w:rsid w:val="7452869E"/>
    <w:rsid w:val="74580336"/>
    <w:rsid w:val="7468EAF8"/>
    <w:rsid w:val="7472FCBA"/>
    <w:rsid w:val="747668A5"/>
    <w:rsid w:val="748B859F"/>
    <w:rsid w:val="74972E26"/>
    <w:rsid w:val="749CAE84"/>
    <w:rsid w:val="74AECC12"/>
    <w:rsid w:val="74D7DD34"/>
    <w:rsid w:val="74E1555F"/>
    <w:rsid w:val="74EAE3F5"/>
    <w:rsid w:val="74F1817F"/>
    <w:rsid w:val="74FD9BF6"/>
    <w:rsid w:val="75057433"/>
    <w:rsid w:val="75065912"/>
    <w:rsid w:val="750737EE"/>
    <w:rsid w:val="751AF3CF"/>
    <w:rsid w:val="752D8F01"/>
    <w:rsid w:val="753CFB0A"/>
    <w:rsid w:val="75512CEE"/>
    <w:rsid w:val="7552B407"/>
    <w:rsid w:val="755A377A"/>
    <w:rsid w:val="7562E33E"/>
    <w:rsid w:val="7568CF0F"/>
    <w:rsid w:val="75721613"/>
    <w:rsid w:val="757A9BA4"/>
    <w:rsid w:val="75859ED9"/>
    <w:rsid w:val="759B5BD9"/>
    <w:rsid w:val="75A2C798"/>
    <w:rsid w:val="75B92F81"/>
    <w:rsid w:val="75D554C0"/>
    <w:rsid w:val="75EAEB3D"/>
    <w:rsid w:val="7601ED28"/>
    <w:rsid w:val="7607FFB9"/>
    <w:rsid w:val="760E14B1"/>
    <w:rsid w:val="761379AF"/>
    <w:rsid w:val="761FFE90"/>
    <w:rsid w:val="7623AC20"/>
    <w:rsid w:val="762E93E0"/>
    <w:rsid w:val="7638946E"/>
    <w:rsid w:val="76460219"/>
    <w:rsid w:val="7649FAFB"/>
    <w:rsid w:val="764EB0D7"/>
    <w:rsid w:val="7654F107"/>
    <w:rsid w:val="76557248"/>
    <w:rsid w:val="7660F9E1"/>
    <w:rsid w:val="7664AC4F"/>
    <w:rsid w:val="76726D7B"/>
    <w:rsid w:val="767752BA"/>
    <w:rsid w:val="767E98DE"/>
    <w:rsid w:val="76826A22"/>
    <w:rsid w:val="7692976E"/>
    <w:rsid w:val="76A14494"/>
    <w:rsid w:val="76A2A708"/>
    <w:rsid w:val="76C4FEBE"/>
    <w:rsid w:val="76D6A78A"/>
    <w:rsid w:val="770BE8D5"/>
    <w:rsid w:val="7710687C"/>
    <w:rsid w:val="77257F7A"/>
    <w:rsid w:val="77286F5B"/>
    <w:rsid w:val="772A12B0"/>
    <w:rsid w:val="77354AA8"/>
    <w:rsid w:val="7746B676"/>
    <w:rsid w:val="775CC3BB"/>
    <w:rsid w:val="7768FB2D"/>
    <w:rsid w:val="7771FC2A"/>
    <w:rsid w:val="77766CB3"/>
    <w:rsid w:val="777F1C64"/>
    <w:rsid w:val="7784E1B4"/>
    <w:rsid w:val="77B4A91B"/>
    <w:rsid w:val="77BF2677"/>
    <w:rsid w:val="77BF7C81"/>
    <w:rsid w:val="77C08258"/>
    <w:rsid w:val="77C89FA2"/>
    <w:rsid w:val="77D1B4DC"/>
    <w:rsid w:val="77EE8536"/>
    <w:rsid w:val="77FABE2F"/>
    <w:rsid w:val="7812378B"/>
    <w:rsid w:val="78272AF0"/>
    <w:rsid w:val="78329444"/>
    <w:rsid w:val="7837713C"/>
    <w:rsid w:val="78440551"/>
    <w:rsid w:val="785A1455"/>
    <w:rsid w:val="7860890F"/>
    <w:rsid w:val="7861F0FC"/>
    <w:rsid w:val="78793B2E"/>
    <w:rsid w:val="7879641D"/>
    <w:rsid w:val="7887ED7A"/>
    <w:rsid w:val="7889BA3A"/>
    <w:rsid w:val="789091D0"/>
    <w:rsid w:val="78989F18"/>
    <w:rsid w:val="78C77722"/>
    <w:rsid w:val="78DBA96F"/>
    <w:rsid w:val="78E38EF7"/>
    <w:rsid w:val="78ED1A9F"/>
    <w:rsid w:val="78FCA237"/>
    <w:rsid w:val="78FDCB91"/>
    <w:rsid w:val="78FE2785"/>
    <w:rsid w:val="792333BE"/>
    <w:rsid w:val="792FF9E7"/>
    <w:rsid w:val="793989FD"/>
    <w:rsid w:val="795EC00A"/>
    <w:rsid w:val="7962C9B2"/>
    <w:rsid w:val="79656724"/>
    <w:rsid w:val="79662201"/>
    <w:rsid w:val="797A9803"/>
    <w:rsid w:val="798F7679"/>
    <w:rsid w:val="799236BB"/>
    <w:rsid w:val="799BA32D"/>
    <w:rsid w:val="79A3C819"/>
    <w:rsid w:val="79A93565"/>
    <w:rsid w:val="79B72C59"/>
    <w:rsid w:val="79BB118C"/>
    <w:rsid w:val="79D921EF"/>
    <w:rsid w:val="79E34D1B"/>
    <w:rsid w:val="79E46989"/>
    <w:rsid w:val="79FE8D50"/>
    <w:rsid w:val="7A35D6FB"/>
    <w:rsid w:val="7A44238B"/>
    <w:rsid w:val="7A44404F"/>
    <w:rsid w:val="7A45D0CD"/>
    <w:rsid w:val="7A4A5BC1"/>
    <w:rsid w:val="7A4E8254"/>
    <w:rsid w:val="7A64FDE4"/>
    <w:rsid w:val="7A7B671C"/>
    <w:rsid w:val="7A83C7DA"/>
    <w:rsid w:val="7A88B774"/>
    <w:rsid w:val="7A8BFCF6"/>
    <w:rsid w:val="7A9CF25C"/>
    <w:rsid w:val="7AA078BE"/>
    <w:rsid w:val="7AA14B84"/>
    <w:rsid w:val="7AAD372E"/>
    <w:rsid w:val="7AB71CEF"/>
    <w:rsid w:val="7AC0544B"/>
    <w:rsid w:val="7AC0A96E"/>
    <w:rsid w:val="7ACDF514"/>
    <w:rsid w:val="7AD957C0"/>
    <w:rsid w:val="7AEAA913"/>
    <w:rsid w:val="7AEF0816"/>
    <w:rsid w:val="7AFEB124"/>
    <w:rsid w:val="7B031184"/>
    <w:rsid w:val="7B04BA63"/>
    <w:rsid w:val="7B0986A3"/>
    <w:rsid w:val="7B128FDB"/>
    <w:rsid w:val="7B135C47"/>
    <w:rsid w:val="7B1752B2"/>
    <w:rsid w:val="7B220D6A"/>
    <w:rsid w:val="7B2DF65B"/>
    <w:rsid w:val="7B376E86"/>
    <w:rsid w:val="7B3F91E8"/>
    <w:rsid w:val="7B4E11C5"/>
    <w:rsid w:val="7B54964F"/>
    <w:rsid w:val="7B56628A"/>
    <w:rsid w:val="7B58C0D7"/>
    <w:rsid w:val="7B5B6141"/>
    <w:rsid w:val="7B5DA3D6"/>
    <w:rsid w:val="7B6A09F9"/>
    <w:rsid w:val="7B726260"/>
    <w:rsid w:val="7B8206EC"/>
    <w:rsid w:val="7B985FAD"/>
    <w:rsid w:val="7B988474"/>
    <w:rsid w:val="7BA469CF"/>
    <w:rsid w:val="7BB11884"/>
    <w:rsid w:val="7BB1CCFB"/>
    <w:rsid w:val="7BBCC331"/>
    <w:rsid w:val="7BC7A1A4"/>
    <w:rsid w:val="7BE34306"/>
    <w:rsid w:val="7BE65C70"/>
    <w:rsid w:val="7BFDA476"/>
    <w:rsid w:val="7C06D84C"/>
    <w:rsid w:val="7C196721"/>
    <w:rsid w:val="7C1D4091"/>
    <w:rsid w:val="7C3095DB"/>
    <w:rsid w:val="7C30CDA0"/>
    <w:rsid w:val="7C37EDC8"/>
    <w:rsid w:val="7C39D085"/>
    <w:rsid w:val="7C3ECF00"/>
    <w:rsid w:val="7C49D1A9"/>
    <w:rsid w:val="7C5D53C2"/>
    <w:rsid w:val="7C69BDE4"/>
    <w:rsid w:val="7C7EB6FA"/>
    <w:rsid w:val="7C8C1D45"/>
    <w:rsid w:val="7C9D967D"/>
    <w:rsid w:val="7CA6C6A8"/>
    <w:rsid w:val="7CA8D350"/>
    <w:rsid w:val="7CBB9724"/>
    <w:rsid w:val="7CC3EF12"/>
    <w:rsid w:val="7CCEBC87"/>
    <w:rsid w:val="7CDDEC40"/>
    <w:rsid w:val="7CE63379"/>
    <w:rsid w:val="7CE6D9B8"/>
    <w:rsid w:val="7D3464B5"/>
    <w:rsid w:val="7D3A7DFE"/>
    <w:rsid w:val="7D4B1B4B"/>
    <w:rsid w:val="7D4B650A"/>
    <w:rsid w:val="7D50D7DA"/>
    <w:rsid w:val="7D590FAD"/>
    <w:rsid w:val="7D69F180"/>
    <w:rsid w:val="7D7296C4"/>
    <w:rsid w:val="7D7CA7BF"/>
    <w:rsid w:val="7D818125"/>
    <w:rsid w:val="7D831A57"/>
    <w:rsid w:val="7DB68DE4"/>
    <w:rsid w:val="7DBDFC2E"/>
    <w:rsid w:val="7DE5CF57"/>
    <w:rsid w:val="7DEBFA79"/>
    <w:rsid w:val="7DECD813"/>
    <w:rsid w:val="7DEF7431"/>
    <w:rsid w:val="7DF2A5D7"/>
    <w:rsid w:val="7DF8A183"/>
    <w:rsid w:val="7DFFF0E8"/>
    <w:rsid w:val="7E0038E9"/>
    <w:rsid w:val="7E1FBA3A"/>
    <w:rsid w:val="7E29A34F"/>
    <w:rsid w:val="7E31576A"/>
    <w:rsid w:val="7E4BD931"/>
    <w:rsid w:val="7E4DCB1F"/>
    <w:rsid w:val="7E4EB013"/>
    <w:rsid w:val="7E8414DB"/>
    <w:rsid w:val="7E8AE501"/>
    <w:rsid w:val="7E8E6C45"/>
    <w:rsid w:val="7E96ACD2"/>
    <w:rsid w:val="7EAAF0A5"/>
    <w:rsid w:val="7EAC5679"/>
    <w:rsid w:val="7EB222BC"/>
    <w:rsid w:val="7EB497D2"/>
    <w:rsid w:val="7EBABAD2"/>
    <w:rsid w:val="7ECC38AD"/>
    <w:rsid w:val="7ECD0350"/>
    <w:rsid w:val="7ED02536"/>
    <w:rsid w:val="7EE17152"/>
    <w:rsid w:val="7EE44064"/>
    <w:rsid w:val="7EECAC39"/>
    <w:rsid w:val="7F1B3726"/>
    <w:rsid w:val="7F2DE509"/>
    <w:rsid w:val="7F46CBC9"/>
    <w:rsid w:val="7F51BC34"/>
    <w:rsid w:val="7F6F5F73"/>
    <w:rsid w:val="7F731A9C"/>
    <w:rsid w:val="7F74AB48"/>
    <w:rsid w:val="7F8FECEA"/>
    <w:rsid w:val="7F97CAAF"/>
    <w:rsid w:val="7F9E9235"/>
    <w:rsid w:val="7FA072AF"/>
    <w:rsid w:val="7FAB6767"/>
    <w:rsid w:val="7FC3C8A2"/>
    <w:rsid w:val="7FC64DF8"/>
    <w:rsid w:val="7FD3BA84"/>
    <w:rsid w:val="7FE2EEA8"/>
    <w:rsid w:val="7FED673C"/>
    <w:rsid w:val="7FEFE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9455039"/>
  <w15:docId w15:val="{9FCC48B1-6ADF-4AFE-BD55-F66275F2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A7D"/>
    <w:rPr>
      <w:rFonts w:eastAsia="Times New Roman"/>
      <w:sz w:val="24"/>
    </w:rPr>
  </w:style>
  <w:style w:type="paragraph" w:styleId="Heading1">
    <w:name w:val="heading 1"/>
    <w:basedOn w:val="Normal"/>
    <w:next w:val="Normal"/>
    <w:link w:val="Heading1Char"/>
    <w:autoRedefine/>
    <w:qFormat/>
    <w:rsid w:val="005B5551"/>
    <w:pPr>
      <w:keepNext/>
      <w:spacing w:after="240"/>
      <w:jc w:val="center"/>
      <w:outlineLvl w:val="0"/>
    </w:pPr>
    <w:rPr>
      <w:rFonts w:eastAsia="Calibri"/>
      <w:b/>
      <w:caps/>
      <w:color w:val="000000" w:themeColor="text1"/>
      <w:sz w:val="36"/>
    </w:rPr>
  </w:style>
  <w:style w:type="paragraph" w:styleId="Heading2">
    <w:name w:val="heading 2"/>
    <w:basedOn w:val="Normal"/>
    <w:next w:val="Normal"/>
    <w:link w:val="Heading2Char"/>
    <w:autoRedefine/>
    <w:unhideWhenUsed/>
    <w:qFormat/>
    <w:rsid w:val="003F187B"/>
    <w:pPr>
      <w:spacing w:before="480" w:after="240"/>
      <w:outlineLvl w:val="1"/>
    </w:pPr>
    <w:rPr>
      <w:rFonts w:cs="Arial"/>
      <w:b/>
      <w:sz w:val="32"/>
      <w:szCs w:val="24"/>
    </w:rPr>
  </w:style>
  <w:style w:type="paragraph" w:styleId="Heading3">
    <w:name w:val="heading 3"/>
    <w:basedOn w:val="Heading2"/>
    <w:next w:val="Normal"/>
    <w:link w:val="Heading3Char"/>
    <w:unhideWhenUsed/>
    <w:qFormat/>
    <w:rsid w:val="008D447B"/>
    <w:pPr>
      <w:outlineLvl w:val="2"/>
    </w:pPr>
    <w:rPr>
      <w:sz w:val="28"/>
    </w:rPr>
  </w:style>
  <w:style w:type="paragraph" w:styleId="Heading4">
    <w:name w:val="heading 4"/>
    <w:basedOn w:val="Heading3"/>
    <w:next w:val="Normal"/>
    <w:link w:val="Heading4Char"/>
    <w:unhideWhenUsed/>
    <w:qFormat/>
    <w:rsid w:val="008D447B"/>
    <w:pPr>
      <w:outlineLvl w:val="3"/>
    </w:pPr>
    <w:rPr>
      <w:sz w:val="24"/>
    </w:rPr>
  </w:style>
  <w:style w:type="paragraph" w:styleId="Heading5">
    <w:name w:val="heading 5"/>
    <w:basedOn w:val="Normal"/>
    <w:next w:val="Normal"/>
    <w:link w:val="Heading5Char"/>
    <w:unhideWhenUsed/>
    <w:qFormat/>
    <w:rsid w:val="005416C3"/>
    <w:pPr>
      <w:spacing w:after="240"/>
      <w:outlineLvl w:val="4"/>
    </w:pPr>
    <w:rPr>
      <w:rFonts w:eastAsia="Calibri" w:cs="Arial"/>
      <w:b/>
      <w:color w:val="000000"/>
      <w:szCs w:val="24"/>
    </w:rPr>
  </w:style>
  <w:style w:type="paragraph" w:styleId="Heading6">
    <w:name w:val="heading 6"/>
    <w:basedOn w:val="Normal"/>
    <w:next w:val="Normal"/>
    <w:link w:val="Heading6Char"/>
    <w:semiHidden/>
    <w:unhideWhenUsed/>
    <w:qFormat/>
    <w:rsid w:val="00102610"/>
    <w:pPr>
      <w:keepNext/>
      <w:numPr>
        <w:numId w:val="1"/>
      </w:numPr>
      <w:tabs>
        <w:tab w:val="clear" w:pos="360"/>
        <w:tab w:val="num" w:pos="720"/>
      </w:tabs>
      <w:ind w:left="720"/>
      <w:jc w:val="both"/>
      <w:outlineLvl w:val="5"/>
    </w:pPr>
    <w:rPr>
      <w:b/>
    </w:rPr>
  </w:style>
  <w:style w:type="paragraph" w:styleId="Heading7">
    <w:name w:val="heading 7"/>
    <w:basedOn w:val="Normal"/>
    <w:next w:val="Normal"/>
    <w:link w:val="Heading7Char"/>
    <w:unhideWhenUsed/>
    <w:qFormat/>
    <w:rsid w:val="00102610"/>
    <w:pPr>
      <w:keepNext/>
      <w:ind w:left="90" w:hanging="90"/>
      <w:outlineLvl w:val="6"/>
    </w:pPr>
    <w:rPr>
      <w:b/>
      <w:sz w:val="20"/>
    </w:rPr>
  </w:style>
  <w:style w:type="paragraph" w:styleId="Heading8">
    <w:name w:val="heading 8"/>
    <w:basedOn w:val="Normal"/>
    <w:next w:val="Normal"/>
    <w:link w:val="Heading8Char"/>
    <w:semiHidden/>
    <w:unhideWhenUsed/>
    <w:qFormat/>
    <w:rsid w:val="00102610"/>
    <w:pPr>
      <w:keepNext/>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5551"/>
    <w:rPr>
      <w:b/>
      <w:caps/>
      <w:color w:val="000000" w:themeColor="text1"/>
      <w:sz w:val="36"/>
    </w:rPr>
  </w:style>
  <w:style w:type="character" w:customStyle="1" w:styleId="Heading2Char">
    <w:name w:val="Heading 2 Char"/>
    <w:link w:val="Heading2"/>
    <w:rsid w:val="003F187B"/>
    <w:rPr>
      <w:rFonts w:eastAsia="Times New Roman" w:cs="Arial"/>
      <w:b/>
      <w:sz w:val="32"/>
      <w:szCs w:val="24"/>
    </w:rPr>
  </w:style>
  <w:style w:type="character" w:customStyle="1" w:styleId="Heading3Char">
    <w:name w:val="Heading 3 Char"/>
    <w:link w:val="Heading3"/>
    <w:rsid w:val="00664370"/>
    <w:rPr>
      <w:rFonts w:eastAsia="Times New Roman" w:cs="Arial"/>
      <w:b/>
      <w:sz w:val="28"/>
      <w:szCs w:val="24"/>
    </w:rPr>
  </w:style>
  <w:style w:type="character" w:customStyle="1" w:styleId="Heading4Char">
    <w:name w:val="Heading 4 Char"/>
    <w:link w:val="Heading4"/>
    <w:rsid w:val="00664370"/>
    <w:rPr>
      <w:rFonts w:eastAsia="Times New Roman" w:cs="Arial"/>
      <w:b/>
      <w:sz w:val="24"/>
      <w:szCs w:val="24"/>
    </w:rPr>
  </w:style>
  <w:style w:type="character" w:customStyle="1" w:styleId="Heading5Char">
    <w:name w:val="Heading 5 Char"/>
    <w:link w:val="Heading5"/>
    <w:rsid w:val="005416C3"/>
    <w:rPr>
      <w:rFonts w:cs="Arial"/>
      <w:b/>
      <w:color w:val="000000"/>
      <w:sz w:val="24"/>
      <w:szCs w:val="24"/>
    </w:rPr>
  </w:style>
  <w:style w:type="character" w:customStyle="1" w:styleId="Heading6Char">
    <w:name w:val="Heading 6 Char"/>
    <w:link w:val="Heading6"/>
    <w:semiHidden/>
    <w:rsid w:val="00102610"/>
    <w:rPr>
      <w:rFonts w:eastAsia="Times New Roman"/>
      <w:b/>
      <w:sz w:val="24"/>
    </w:rPr>
  </w:style>
  <w:style w:type="character" w:customStyle="1" w:styleId="Heading7Char">
    <w:name w:val="Heading 7 Char"/>
    <w:link w:val="Heading7"/>
    <w:rsid w:val="00102610"/>
    <w:rPr>
      <w:rFonts w:eastAsia="Times New Roman" w:cs="Times New Roman"/>
      <w:b/>
      <w:szCs w:val="20"/>
    </w:rPr>
  </w:style>
  <w:style w:type="character" w:customStyle="1" w:styleId="Heading8Char">
    <w:name w:val="Heading 8 Char"/>
    <w:link w:val="Heading8"/>
    <w:semiHidden/>
    <w:rsid w:val="00102610"/>
    <w:rPr>
      <w:rFonts w:eastAsia="Times New Roman" w:cs="Times New Roman"/>
      <w:b/>
      <w:szCs w:val="20"/>
    </w:rPr>
  </w:style>
  <w:style w:type="character" w:styleId="Hyperlink">
    <w:name w:val="Hyperlink"/>
    <w:uiPriority w:val="99"/>
    <w:unhideWhenUsed/>
    <w:rsid w:val="00102610"/>
    <w:rPr>
      <w:color w:val="0000FF"/>
      <w:u w:val="single"/>
    </w:rPr>
  </w:style>
  <w:style w:type="character" w:styleId="FollowedHyperlink">
    <w:name w:val="FollowedHyperlink"/>
    <w:semiHidden/>
    <w:unhideWhenUsed/>
    <w:rsid w:val="00102610"/>
    <w:rPr>
      <w:color w:val="800080"/>
      <w:u w:val="single"/>
    </w:rPr>
  </w:style>
  <w:style w:type="paragraph" w:styleId="NormalWeb">
    <w:name w:val="Normal (Web)"/>
    <w:basedOn w:val="Normal"/>
    <w:uiPriority w:val="99"/>
    <w:semiHidden/>
    <w:unhideWhenUsed/>
    <w:rsid w:val="00102610"/>
    <w:rPr>
      <w:szCs w:val="24"/>
    </w:rPr>
  </w:style>
  <w:style w:type="paragraph" w:styleId="TOC1">
    <w:name w:val="toc 1"/>
    <w:basedOn w:val="Normal"/>
    <w:next w:val="Normal"/>
    <w:autoRedefine/>
    <w:uiPriority w:val="39"/>
    <w:unhideWhenUsed/>
    <w:qFormat/>
    <w:rsid w:val="003C3455"/>
    <w:pPr>
      <w:tabs>
        <w:tab w:val="left" w:pos="1350"/>
        <w:tab w:val="right" w:leader="dot" w:pos="9360"/>
      </w:tabs>
      <w:spacing w:line="360" w:lineRule="auto"/>
      <w:ind w:left="900" w:hanging="900"/>
    </w:pPr>
    <w:rPr>
      <w:b/>
      <w:sz w:val="28"/>
    </w:rPr>
  </w:style>
  <w:style w:type="paragraph" w:styleId="TOC2">
    <w:name w:val="toc 2"/>
    <w:basedOn w:val="Normal"/>
    <w:next w:val="Normal"/>
    <w:autoRedefine/>
    <w:uiPriority w:val="39"/>
    <w:unhideWhenUsed/>
    <w:qFormat/>
    <w:rsid w:val="002C3861"/>
    <w:pPr>
      <w:tabs>
        <w:tab w:val="left" w:pos="900"/>
        <w:tab w:val="left" w:pos="1080"/>
        <w:tab w:val="right" w:leader="dot" w:pos="9350"/>
      </w:tabs>
      <w:spacing w:line="360" w:lineRule="auto"/>
      <w:ind w:left="630"/>
    </w:pPr>
    <w:rPr>
      <w:rFonts w:cs="Arial"/>
      <w:b/>
      <w:noProof/>
    </w:rPr>
  </w:style>
  <w:style w:type="paragraph" w:styleId="TOC3">
    <w:name w:val="toc 3"/>
    <w:basedOn w:val="Normal"/>
    <w:next w:val="Normal"/>
    <w:autoRedefine/>
    <w:uiPriority w:val="39"/>
    <w:unhideWhenUsed/>
    <w:qFormat/>
    <w:rsid w:val="0094566D"/>
    <w:pPr>
      <w:tabs>
        <w:tab w:val="right" w:leader="dot" w:pos="9350"/>
      </w:tabs>
      <w:spacing w:line="360" w:lineRule="auto"/>
      <w:ind w:left="1620" w:hanging="270"/>
    </w:pPr>
    <w:rPr>
      <w:rFonts w:cs="Arial"/>
      <w:noProof/>
    </w:rPr>
  </w:style>
  <w:style w:type="paragraph" w:styleId="CommentText">
    <w:name w:val="annotation text"/>
    <w:basedOn w:val="Normal"/>
    <w:link w:val="CommentTextChar"/>
    <w:uiPriority w:val="99"/>
    <w:unhideWhenUsed/>
    <w:rsid w:val="00102610"/>
    <w:rPr>
      <w:sz w:val="20"/>
    </w:rPr>
  </w:style>
  <w:style w:type="character" w:customStyle="1" w:styleId="CommentTextChar">
    <w:name w:val="Comment Text Char"/>
    <w:link w:val="CommentText"/>
    <w:uiPriority w:val="99"/>
    <w:rsid w:val="0010261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02610"/>
    <w:pPr>
      <w:tabs>
        <w:tab w:val="center" w:pos="4320"/>
        <w:tab w:val="right" w:pos="8640"/>
      </w:tabs>
    </w:pPr>
    <w:rPr>
      <w:sz w:val="20"/>
    </w:rPr>
  </w:style>
  <w:style w:type="character" w:customStyle="1" w:styleId="HeaderChar">
    <w:name w:val="Header Char"/>
    <w:link w:val="Header"/>
    <w:uiPriority w:val="99"/>
    <w:rsid w:val="00102610"/>
    <w:rPr>
      <w:rFonts w:ascii="Times New Roman" w:eastAsia="Times New Roman" w:hAnsi="Times New Roman" w:cs="Times New Roman"/>
      <w:szCs w:val="20"/>
    </w:rPr>
  </w:style>
  <w:style w:type="paragraph" w:styleId="Footer">
    <w:name w:val="footer"/>
    <w:basedOn w:val="Normal"/>
    <w:link w:val="FooterChar"/>
    <w:uiPriority w:val="99"/>
    <w:unhideWhenUsed/>
    <w:rsid w:val="00102610"/>
    <w:pPr>
      <w:tabs>
        <w:tab w:val="center" w:pos="4320"/>
        <w:tab w:val="right" w:pos="8640"/>
      </w:tabs>
    </w:pPr>
    <w:rPr>
      <w:sz w:val="20"/>
    </w:rPr>
  </w:style>
  <w:style w:type="character" w:customStyle="1" w:styleId="FooterChar">
    <w:name w:val="Footer Char"/>
    <w:link w:val="Footer"/>
    <w:uiPriority w:val="99"/>
    <w:rsid w:val="00102610"/>
    <w:rPr>
      <w:rFonts w:ascii="Times New Roman" w:eastAsia="Times New Roman" w:hAnsi="Times New Roman" w:cs="Times New Roman"/>
      <w:szCs w:val="20"/>
    </w:rPr>
  </w:style>
  <w:style w:type="paragraph" w:styleId="EnvelopeReturn">
    <w:name w:val="envelope return"/>
    <w:basedOn w:val="Normal"/>
    <w:semiHidden/>
    <w:unhideWhenUsed/>
    <w:rsid w:val="00102610"/>
  </w:style>
  <w:style w:type="paragraph" w:styleId="Title">
    <w:name w:val="Title"/>
    <w:basedOn w:val="Normal"/>
    <w:link w:val="TitleChar"/>
    <w:qFormat/>
    <w:rsid w:val="000A09B1"/>
    <w:pPr>
      <w:jc w:val="center"/>
    </w:pPr>
    <w:rPr>
      <w:b/>
      <w:sz w:val="32"/>
    </w:rPr>
  </w:style>
  <w:style w:type="character" w:customStyle="1" w:styleId="TitleChar">
    <w:name w:val="Title Char"/>
    <w:link w:val="Title"/>
    <w:rsid w:val="000A09B1"/>
    <w:rPr>
      <w:rFonts w:eastAsia="Times New Roman"/>
      <w:b/>
      <w:sz w:val="32"/>
    </w:rPr>
  </w:style>
  <w:style w:type="paragraph" w:styleId="BodyText">
    <w:name w:val="Body Text"/>
    <w:basedOn w:val="Normal"/>
    <w:link w:val="BodyTextChar"/>
    <w:semiHidden/>
    <w:unhideWhenUsed/>
    <w:rsid w:val="00102610"/>
    <w:rPr>
      <w:i/>
      <w:sz w:val="20"/>
    </w:rPr>
  </w:style>
  <w:style w:type="character" w:customStyle="1" w:styleId="BodyTextChar">
    <w:name w:val="Body Text Char"/>
    <w:link w:val="BodyText"/>
    <w:semiHidden/>
    <w:rsid w:val="00102610"/>
    <w:rPr>
      <w:rFonts w:ascii="Times New Roman" w:eastAsia="Times New Roman" w:hAnsi="Times New Roman" w:cs="Times New Roman"/>
      <w:i/>
      <w:szCs w:val="20"/>
    </w:rPr>
  </w:style>
  <w:style w:type="paragraph" w:styleId="BodyTextIndent">
    <w:name w:val="Body Text Indent"/>
    <w:basedOn w:val="Normal"/>
    <w:link w:val="BodyTextIndentChar"/>
    <w:semiHidden/>
    <w:unhideWhenUsed/>
    <w:rsid w:val="00102610"/>
    <w:pPr>
      <w:tabs>
        <w:tab w:val="left" w:pos="1080"/>
      </w:tabs>
      <w:ind w:left="720"/>
    </w:pPr>
    <w:rPr>
      <w:sz w:val="20"/>
    </w:rPr>
  </w:style>
  <w:style w:type="character" w:customStyle="1" w:styleId="BodyTextIndentChar">
    <w:name w:val="Body Text Indent Char"/>
    <w:link w:val="BodyTextIndent"/>
    <w:semiHidden/>
    <w:rsid w:val="00102610"/>
    <w:rPr>
      <w:rFonts w:eastAsia="Times New Roman" w:cs="Times New Roman"/>
      <w:szCs w:val="20"/>
    </w:rPr>
  </w:style>
  <w:style w:type="paragraph" w:styleId="BodyText3">
    <w:name w:val="Body Text 3"/>
    <w:basedOn w:val="Normal"/>
    <w:link w:val="BodyText3Char"/>
    <w:semiHidden/>
    <w:unhideWhenUsed/>
    <w:rsid w:val="00102610"/>
    <w:pPr>
      <w:spacing w:after="120"/>
    </w:pPr>
    <w:rPr>
      <w:sz w:val="16"/>
      <w:szCs w:val="16"/>
    </w:rPr>
  </w:style>
  <w:style w:type="character" w:customStyle="1" w:styleId="BodyText3Char">
    <w:name w:val="Body Text 3 Char"/>
    <w:link w:val="BodyText3"/>
    <w:semiHidden/>
    <w:rsid w:val="00102610"/>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102610"/>
    <w:pPr>
      <w:widowControl w:val="0"/>
      <w:snapToGrid w:val="0"/>
      <w:ind w:left="1080"/>
    </w:pPr>
    <w:rPr>
      <w:sz w:val="20"/>
    </w:rPr>
  </w:style>
  <w:style w:type="character" w:customStyle="1" w:styleId="BodyTextIndent2Char">
    <w:name w:val="Body Text Indent 2 Char"/>
    <w:link w:val="BodyTextIndent2"/>
    <w:semiHidden/>
    <w:rsid w:val="00102610"/>
    <w:rPr>
      <w:rFonts w:ascii="Times New Roman" w:eastAsia="Times New Roman" w:hAnsi="Times New Roman" w:cs="Times New Roman"/>
      <w:szCs w:val="20"/>
    </w:rPr>
  </w:style>
  <w:style w:type="paragraph" w:styleId="BodyTextIndent3">
    <w:name w:val="Body Text Indent 3"/>
    <w:basedOn w:val="Normal"/>
    <w:link w:val="BodyTextIndent3Char"/>
    <w:semiHidden/>
    <w:unhideWhenUsed/>
    <w:rsid w:val="00102610"/>
    <w:pPr>
      <w:spacing w:after="120"/>
      <w:ind w:left="360"/>
    </w:pPr>
    <w:rPr>
      <w:sz w:val="16"/>
      <w:szCs w:val="16"/>
    </w:rPr>
  </w:style>
  <w:style w:type="character" w:customStyle="1" w:styleId="BodyTextIndent3Char">
    <w:name w:val="Body Text Indent 3 Char"/>
    <w:link w:val="BodyTextIndent3"/>
    <w:semiHidden/>
    <w:rsid w:val="00102610"/>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iPriority w:val="99"/>
    <w:semiHidden/>
    <w:unhideWhenUsed/>
    <w:rsid w:val="00102610"/>
    <w:rPr>
      <w:b/>
      <w:bCs/>
    </w:rPr>
  </w:style>
  <w:style w:type="character" w:customStyle="1" w:styleId="CommentSubjectChar">
    <w:name w:val="Comment Subject Char"/>
    <w:link w:val="CommentSubject"/>
    <w:uiPriority w:val="99"/>
    <w:semiHidden/>
    <w:rsid w:val="001026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2610"/>
    <w:rPr>
      <w:rFonts w:ascii="Tahoma" w:hAnsi="Tahoma"/>
      <w:sz w:val="16"/>
      <w:szCs w:val="16"/>
    </w:rPr>
  </w:style>
  <w:style w:type="character" w:customStyle="1" w:styleId="BalloonTextChar">
    <w:name w:val="Balloon Text Char"/>
    <w:link w:val="BalloonText"/>
    <w:uiPriority w:val="99"/>
    <w:semiHidden/>
    <w:rsid w:val="00102610"/>
    <w:rPr>
      <w:rFonts w:ascii="Tahoma" w:eastAsia="Times New Roman" w:hAnsi="Tahoma" w:cs="Tahoma"/>
      <w:sz w:val="16"/>
      <w:szCs w:val="16"/>
    </w:rPr>
  </w:style>
  <w:style w:type="paragraph" w:styleId="Revision">
    <w:name w:val="Revision"/>
    <w:uiPriority w:val="99"/>
    <w:semiHidden/>
    <w:rsid w:val="00102610"/>
    <w:rPr>
      <w:rFonts w:ascii="Times New Roman" w:eastAsia="Times New Roman" w:hAnsi="Times New Roman"/>
      <w:sz w:val="24"/>
    </w:rPr>
  </w:style>
  <w:style w:type="paragraph" w:styleId="ListParagraph">
    <w:name w:val="List Paragraph"/>
    <w:basedOn w:val="Normal"/>
    <w:uiPriority w:val="34"/>
    <w:qFormat/>
    <w:rsid w:val="00102610"/>
    <w:pPr>
      <w:ind w:left="720"/>
    </w:pPr>
  </w:style>
  <w:style w:type="paragraph" w:styleId="TOCHeading">
    <w:name w:val="TOC Heading"/>
    <w:basedOn w:val="Heading1"/>
    <w:next w:val="Normal"/>
    <w:uiPriority w:val="39"/>
    <w:unhideWhenUsed/>
    <w:qFormat/>
    <w:rsid w:val="00102610"/>
    <w:pPr>
      <w:keepLines/>
      <w:spacing w:before="480" w:line="276" w:lineRule="auto"/>
      <w:outlineLvl w:val="9"/>
    </w:pPr>
    <w:rPr>
      <w:rFonts w:ascii="Cambria" w:hAnsi="Cambria"/>
      <w:bCs/>
      <w:color w:val="365F91"/>
      <w:sz w:val="28"/>
      <w:szCs w:val="28"/>
      <w:lang w:eastAsia="ja-JP"/>
    </w:rPr>
  </w:style>
  <w:style w:type="paragraph" w:customStyle="1" w:styleId="WIAApp">
    <w:name w:val="WIA App"/>
    <w:basedOn w:val="Normal"/>
    <w:rsid w:val="00102610"/>
  </w:style>
  <w:style w:type="paragraph" w:customStyle="1" w:styleId="Style1">
    <w:name w:val="Style1"/>
    <w:basedOn w:val="TOC1"/>
    <w:rsid w:val="00102610"/>
    <w:rPr>
      <w:rFonts w:cs="Arial"/>
    </w:rPr>
  </w:style>
  <w:style w:type="paragraph" w:customStyle="1" w:styleId="body">
    <w:name w:val="body"/>
    <w:rsid w:val="00102610"/>
    <w:pPr>
      <w:overflowPunct w:val="0"/>
      <w:autoSpaceDE w:val="0"/>
      <w:autoSpaceDN w:val="0"/>
      <w:adjustRightInd w:val="0"/>
      <w:spacing w:line="240" w:lineRule="exact"/>
    </w:pPr>
    <w:rPr>
      <w:rFonts w:ascii="ITCCentury Book" w:eastAsia="Times New Roman" w:hAnsi="ITCCentury Book"/>
    </w:rPr>
  </w:style>
  <w:style w:type="paragraph" w:customStyle="1" w:styleId="head">
    <w:name w:val="head"/>
    <w:next w:val="body"/>
    <w:rsid w:val="00102610"/>
    <w:pPr>
      <w:overflowPunct w:val="0"/>
      <w:autoSpaceDE w:val="0"/>
      <w:autoSpaceDN w:val="0"/>
      <w:adjustRightInd w:val="0"/>
      <w:spacing w:line="240" w:lineRule="atLeast"/>
    </w:pPr>
    <w:rPr>
      <w:rFonts w:ascii="Imago ExtraBold" w:eastAsia="Times New Roman" w:hAnsi="Imago ExtraBold"/>
      <w:sz w:val="24"/>
    </w:rPr>
  </w:style>
  <w:style w:type="paragraph" w:customStyle="1" w:styleId="bullet">
    <w:name w:val="bullet"/>
    <w:basedOn w:val="body"/>
    <w:rsid w:val="00102610"/>
    <w:pPr>
      <w:tabs>
        <w:tab w:val="left" w:pos="480"/>
      </w:tabs>
      <w:ind w:left="480" w:hanging="240"/>
    </w:pPr>
  </w:style>
  <w:style w:type="paragraph" w:customStyle="1" w:styleId="Default">
    <w:name w:val="Default"/>
    <w:rsid w:val="00102610"/>
    <w:pPr>
      <w:widowControl w:val="0"/>
      <w:autoSpaceDE w:val="0"/>
      <w:autoSpaceDN w:val="0"/>
      <w:adjustRightInd w:val="0"/>
    </w:pPr>
    <w:rPr>
      <w:rFonts w:ascii="HMKDND+BookAntiqua" w:eastAsia="Times New Roman" w:hAnsi="HMKDND+BookAntiqua" w:cs="HMKDND+BookAntiqua"/>
      <w:color w:val="000000"/>
      <w:sz w:val="24"/>
      <w:szCs w:val="24"/>
    </w:rPr>
  </w:style>
  <w:style w:type="paragraph" w:customStyle="1" w:styleId="CM26">
    <w:name w:val="CM26"/>
    <w:basedOn w:val="Default"/>
    <w:next w:val="Default"/>
    <w:uiPriority w:val="99"/>
    <w:rsid w:val="00102610"/>
    <w:rPr>
      <w:rFonts w:cs="Times New Roman"/>
      <w:color w:val="auto"/>
    </w:rPr>
  </w:style>
  <w:style w:type="character" w:styleId="CommentReference">
    <w:name w:val="annotation reference"/>
    <w:uiPriority w:val="99"/>
    <w:semiHidden/>
    <w:unhideWhenUsed/>
    <w:rsid w:val="00102610"/>
    <w:rPr>
      <w:sz w:val="16"/>
      <w:szCs w:val="16"/>
    </w:rPr>
  </w:style>
  <w:style w:type="table" w:styleId="TableGrid">
    <w:name w:val="Table Grid"/>
    <w:basedOn w:val="TableNormal"/>
    <w:uiPriority w:val="59"/>
    <w:rsid w:val="001026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0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B54E9B"/>
    <w:rPr>
      <w:i/>
      <w:iCs/>
    </w:rPr>
  </w:style>
  <w:style w:type="table" w:customStyle="1" w:styleId="TableGrid2">
    <w:name w:val="Table Grid2"/>
    <w:basedOn w:val="TableNormal"/>
    <w:next w:val="TableGrid"/>
    <w:rsid w:val="00AF7D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C96F51"/>
    <w:pPr>
      <w:spacing w:after="120" w:line="480" w:lineRule="auto"/>
    </w:pPr>
  </w:style>
  <w:style w:type="character" w:customStyle="1" w:styleId="BodyText2Char">
    <w:name w:val="Body Text 2 Char"/>
    <w:link w:val="BodyText2"/>
    <w:uiPriority w:val="99"/>
    <w:semiHidden/>
    <w:rsid w:val="00C96F51"/>
    <w:rPr>
      <w:rFonts w:ascii="Times New Roman" w:eastAsia="Times New Roman" w:hAnsi="Times New Roman"/>
      <w:sz w:val="24"/>
    </w:rPr>
  </w:style>
  <w:style w:type="paragraph" w:styleId="NoSpacing">
    <w:name w:val="No Spacing"/>
    <w:uiPriority w:val="1"/>
    <w:qFormat/>
    <w:rsid w:val="00A4780C"/>
    <w:rPr>
      <w:rFonts w:ascii="Times New Roman" w:eastAsia="Times New Roman" w:hAnsi="Times New Roman"/>
      <w:sz w:val="24"/>
    </w:rPr>
  </w:style>
  <w:style w:type="table" w:customStyle="1" w:styleId="TableGrid3">
    <w:name w:val="Table Grid3"/>
    <w:basedOn w:val="TableNormal"/>
    <w:next w:val="TableGrid"/>
    <w:uiPriority w:val="59"/>
    <w:rsid w:val="008D41F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26A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efaultParagraphFont"/>
    <w:rsid w:val="00381D7F"/>
  </w:style>
  <w:style w:type="table" w:customStyle="1" w:styleId="TableGrid5">
    <w:name w:val="Table Grid5"/>
    <w:basedOn w:val="TableNormal"/>
    <w:next w:val="TableGrid"/>
    <w:uiPriority w:val="59"/>
    <w:rsid w:val="0059115E"/>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50C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850C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850C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850C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850C5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2375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2375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2366B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1F309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1D17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1D170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uiPriority w:val="59"/>
    <w:rsid w:val="005900E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semiHidden/>
    <w:unhideWhenUsed/>
    <w:rsid w:val="00074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semiHidden/>
    <w:rsid w:val="000743F3"/>
    <w:rPr>
      <w:rFonts w:ascii="Arial Unicode MS" w:eastAsia="Arial Unicode MS" w:hAnsi="Arial Unicode MS" w:cs="Arial Unicode MS"/>
    </w:rPr>
  </w:style>
  <w:style w:type="paragraph" w:styleId="Caption">
    <w:name w:val="caption"/>
    <w:basedOn w:val="Normal"/>
    <w:next w:val="Normal"/>
    <w:uiPriority w:val="99"/>
    <w:unhideWhenUsed/>
    <w:qFormat/>
    <w:rsid w:val="000743F3"/>
    <w:rPr>
      <w:b/>
      <w:bCs/>
      <w:szCs w:val="24"/>
    </w:rPr>
  </w:style>
  <w:style w:type="numbering" w:customStyle="1" w:styleId="NoList1">
    <w:name w:val="No List1"/>
    <w:next w:val="NoList"/>
    <w:uiPriority w:val="99"/>
    <w:semiHidden/>
    <w:unhideWhenUsed/>
    <w:rsid w:val="008F5969"/>
  </w:style>
  <w:style w:type="table" w:customStyle="1" w:styleId="TableGrid6">
    <w:name w:val="Table Grid6"/>
    <w:basedOn w:val="TableNormal"/>
    <w:next w:val="TableGrid"/>
    <w:uiPriority w:val="59"/>
    <w:rsid w:val="008F59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8F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F59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0"/>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F596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
    <w:name w:val="Table Grid410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
    <w:name w:val="Table Grid415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
    <w:name w:val="Table Grid416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
    <w:name w:val="Table Grid417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
    <w:name w:val="Table Grid418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1">
    <w:name w:val="Table Grid4191"/>
    <w:basedOn w:val="TableNormal"/>
    <w:next w:val="TableGrid"/>
    <w:uiPriority w:val="59"/>
    <w:rsid w:val="008F596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66C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F02B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7E4DF5"/>
    <w:rPr>
      <w:rFonts w:cs="Arial"/>
      <w:szCs w:val="24"/>
    </w:rPr>
  </w:style>
  <w:style w:type="numbering" w:customStyle="1" w:styleId="NoList2">
    <w:name w:val="No List2"/>
    <w:next w:val="NoList"/>
    <w:uiPriority w:val="99"/>
    <w:semiHidden/>
    <w:unhideWhenUsed/>
    <w:rsid w:val="0050311B"/>
  </w:style>
  <w:style w:type="table" w:customStyle="1" w:styleId="TableGrid9">
    <w:name w:val="Table Grid9"/>
    <w:basedOn w:val="TableNormal"/>
    <w:next w:val="TableGrid"/>
    <w:uiPriority w:val="59"/>
    <w:rsid w:val="005031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50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5031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uiPriority w:val="59"/>
    <w:rsid w:val="0050311B"/>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
    <w:name w:val="Table Grid46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
    <w:name w:val="Table Grid47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2">
    <w:name w:val="Table Grid48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
    <w:name w:val="Table Grid49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2">
    <w:name w:val="Table Grid410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2">
    <w:name w:val="Table Grid415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2">
    <w:name w:val="Table Grid416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2">
    <w:name w:val="Table Grid417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2">
    <w:name w:val="Table Grid418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2">
    <w:name w:val="Table Grid4192"/>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5031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59"/>
    <w:rsid w:val="0050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rsid w:val="005031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1">
    <w:name w:val="Table Grid420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uiPriority w:val="59"/>
    <w:rsid w:val="0050311B"/>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1">
    <w:name w:val="Table Grid4110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
    <w:name w:val="Table Grid45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
    <w:name w:val="Table Grid46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1">
    <w:name w:val="Table Grid47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1">
    <w:name w:val="Table Grid48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1">
    <w:name w:val="Table Grid49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1">
    <w:name w:val="Table Grid410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
    <w:name w:val="Table Grid413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1">
    <w:name w:val="Table Grid414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1">
    <w:name w:val="Table Grid415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1">
    <w:name w:val="Table Grid416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1">
    <w:name w:val="Table Grid417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1">
    <w:name w:val="Table Grid418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11">
    <w:name w:val="Table Grid4191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3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5031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3624D"/>
  </w:style>
  <w:style w:type="table" w:customStyle="1" w:styleId="TableGrid10">
    <w:name w:val="Table Grid10"/>
    <w:basedOn w:val="TableNormal"/>
    <w:next w:val="TableGrid"/>
    <w:uiPriority w:val="59"/>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83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83624D"/>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3">
    <w:name w:val="Table Grid46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3">
    <w:name w:val="Table Grid48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3">
    <w:name w:val="Table Grid49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3">
    <w:name w:val="Table Grid410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3">
    <w:name w:val="Table Grid414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3">
    <w:name w:val="Table Grid415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3">
    <w:name w:val="Table Grid416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3">
    <w:name w:val="Table Grid417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3">
    <w:name w:val="Table Grid418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3">
    <w:name w:val="Table Grid4193"/>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3624D"/>
  </w:style>
  <w:style w:type="table" w:customStyle="1" w:styleId="TableGrid62">
    <w:name w:val="Table Grid62"/>
    <w:basedOn w:val="TableNormal"/>
    <w:next w:val="TableGrid"/>
    <w:uiPriority w:val="59"/>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83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2">
    <w:name w:val="Table Grid420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83624D"/>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2">
    <w:name w:val="Table Grid4110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2">
    <w:name w:val="Table Grid45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2">
    <w:name w:val="Table Grid46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2">
    <w:name w:val="Table Grid47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2">
    <w:name w:val="Table Grid48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2">
    <w:name w:val="Table Grid49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2">
    <w:name w:val="Table Grid410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2">
    <w:name w:val="Table Grid413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2">
    <w:name w:val="Table Grid414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2">
    <w:name w:val="Table Grid415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2">
    <w:name w:val="Table Grid416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2">
    <w:name w:val="Table Grid417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2">
    <w:name w:val="Table Grid418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12">
    <w:name w:val="Table Grid4191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83624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3624D"/>
  </w:style>
  <w:style w:type="table" w:customStyle="1" w:styleId="TableGrid91">
    <w:name w:val="Table Grid91"/>
    <w:basedOn w:val="TableNormal"/>
    <w:next w:val="TableGrid"/>
    <w:uiPriority w:val="59"/>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rsid w:val="0083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uiPriority w:val="59"/>
    <w:rsid w:val="0083624D"/>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
    <w:name w:val="Table Grid43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1">
    <w:name w:val="Table Grid46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21">
    <w:name w:val="Table Grid47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21">
    <w:name w:val="Table Grid48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21">
    <w:name w:val="Table Grid49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21">
    <w:name w:val="Table Grid410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1">
    <w:name w:val="Table Grid4113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1">
    <w:name w:val="Table Grid414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21">
    <w:name w:val="Table Grid415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21">
    <w:name w:val="Table Grid416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21">
    <w:name w:val="Table Grid417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21">
    <w:name w:val="Table Grid418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21">
    <w:name w:val="Table Grid4192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uiPriority w:val="59"/>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59"/>
    <w:rsid w:val="0083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rsid w:val="008362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11">
    <w:name w:val="Table Grid420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uiPriority w:val="59"/>
    <w:rsid w:val="0083624D"/>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11">
    <w:name w:val="Table Grid4110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
    <w:name w:val="Table Grid43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1">
    <w:name w:val="Table Grid45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1">
    <w:name w:val="Table Grid46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11">
    <w:name w:val="Table Grid47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11">
    <w:name w:val="Table Grid48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11">
    <w:name w:val="Table Grid49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111">
    <w:name w:val="Table Grid410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11">
    <w:name w:val="Table Grid414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111">
    <w:name w:val="Table Grid415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111">
    <w:name w:val="Table Grid416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111">
    <w:name w:val="Table Grid417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111">
    <w:name w:val="Table Grid418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111">
    <w:name w:val="Table Grid4191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uiPriority w:val="3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uiPriority w:val="59"/>
    <w:rsid w:val="0083624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3314A"/>
    <w:pPr>
      <w:widowControl w:val="0"/>
      <w:autoSpaceDE w:val="0"/>
      <w:autoSpaceDN w:val="0"/>
      <w:adjustRightInd w:val="0"/>
    </w:pPr>
    <w:rPr>
      <w:rFonts w:ascii="Times New Roman" w:hAnsi="Times New Roman"/>
      <w:szCs w:val="24"/>
    </w:rPr>
  </w:style>
  <w:style w:type="paragraph" w:customStyle="1" w:styleId="statutory-body-2em">
    <w:name w:val="statutory-body-2em"/>
    <w:basedOn w:val="Normal"/>
    <w:rsid w:val="00A572DC"/>
    <w:pPr>
      <w:ind w:left="480" w:firstLine="240"/>
    </w:pPr>
    <w:rPr>
      <w:rFonts w:ascii="Times New Roman" w:hAnsi="Times New Roman"/>
      <w:szCs w:val="24"/>
    </w:rPr>
  </w:style>
  <w:style w:type="paragraph" w:customStyle="1" w:styleId="statutory-body-3em">
    <w:name w:val="statutory-body-3em"/>
    <w:basedOn w:val="Normal"/>
    <w:rsid w:val="00A572DC"/>
    <w:pPr>
      <w:ind w:left="720" w:firstLine="240"/>
    </w:pPr>
    <w:rPr>
      <w:rFonts w:ascii="Times New Roman" w:hAnsi="Times New Roman"/>
      <w:szCs w:val="24"/>
    </w:rPr>
  </w:style>
  <w:style w:type="paragraph" w:styleId="EndnoteText">
    <w:name w:val="endnote text"/>
    <w:basedOn w:val="Normal"/>
    <w:link w:val="EndnoteTextChar"/>
    <w:uiPriority w:val="99"/>
    <w:semiHidden/>
    <w:unhideWhenUsed/>
    <w:rsid w:val="00D10FD3"/>
    <w:rPr>
      <w:sz w:val="20"/>
    </w:rPr>
  </w:style>
  <w:style w:type="character" w:customStyle="1" w:styleId="EndnoteTextChar">
    <w:name w:val="Endnote Text Char"/>
    <w:basedOn w:val="DefaultParagraphFont"/>
    <w:link w:val="EndnoteText"/>
    <w:uiPriority w:val="99"/>
    <w:semiHidden/>
    <w:rsid w:val="00D10FD3"/>
    <w:rPr>
      <w:rFonts w:eastAsia="Times New Roman"/>
    </w:rPr>
  </w:style>
  <w:style w:type="character" w:styleId="EndnoteReference">
    <w:name w:val="endnote reference"/>
    <w:basedOn w:val="DefaultParagraphFont"/>
    <w:uiPriority w:val="99"/>
    <w:semiHidden/>
    <w:unhideWhenUsed/>
    <w:rsid w:val="00D10FD3"/>
    <w:rPr>
      <w:vertAlign w:val="superscript"/>
    </w:rPr>
  </w:style>
  <w:style w:type="paragraph" w:styleId="FootnoteText">
    <w:name w:val="footnote text"/>
    <w:basedOn w:val="Normal"/>
    <w:link w:val="FootnoteTextChar"/>
    <w:uiPriority w:val="99"/>
    <w:semiHidden/>
    <w:unhideWhenUsed/>
    <w:rsid w:val="00F134F2"/>
    <w:rPr>
      <w:sz w:val="20"/>
    </w:rPr>
  </w:style>
  <w:style w:type="character" w:customStyle="1" w:styleId="FootnoteTextChar">
    <w:name w:val="Footnote Text Char"/>
    <w:basedOn w:val="DefaultParagraphFont"/>
    <w:link w:val="FootnoteText"/>
    <w:uiPriority w:val="99"/>
    <w:semiHidden/>
    <w:rsid w:val="00F134F2"/>
    <w:rPr>
      <w:rFonts w:eastAsia="Times New Roman"/>
    </w:rPr>
  </w:style>
  <w:style w:type="character" w:styleId="FootnoteReference">
    <w:name w:val="footnote reference"/>
    <w:basedOn w:val="DefaultParagraphFont"/>
    <w:uiPriority w:val="99"/>
    <w:semiHidden/>
    <w:unhideWhenUsed/>
    <w:rsid w:val="00F134F2"/>
    <w:rPr>
      <w:vertAlign w:val="superscript"/>
    </w:rPr>
  </w:style>
  <w:style w:type="paragraph" w:styleId="z-TopofForm">
    <w:name w:val="HTML Top of Form"/>
    <w:basedOn w:val="Normal"/>
    <w:next w:val="Normal"/>
    <w:link w:val="z-TopofFormChar"/>
    <w:hidden/>
    <w:uiPriority w:val="99"/>
    <w:semiHidden/>
    <w:unhideWhenUsed/>
    <w:rsid w:val="007E415A"/>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7E415A"/>
    <w:rPr>
      <w:rFonts w:eastAsia="Times New Roman" w:cs="Arial"/>
      <w:vanish/>
      <w:sz w:val="16"/>
      <w:szCs w:val="16"/>
    </w:rPr>
  </w:style>
  <w:style w:type="paragraph" w:styleId="z-BottomofForm">
    <w:name w:val="HTML Bottom of Form"/>
    <w:basedOn w:val="Normal"/>
    <w:next w:val="Normal"/>
    <w:link w:val="z-BottomofFormChar"/>
    <w:hidden/>
    <w:uiPriority w:val="99"/>
    <w:semiHidden/>
    <w:unhideWhenUsed/>
    <w:rsid w:val="007E415A"/>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7E415A"/>
    <w:rPr>
      <w:rFonts w:eastAsia="Times New Roman" w:cs="Arial"/>
      <w:vanish/>
      <w:sz w:val="16"/>
      <w:szCs w:val="16"/>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F22A38"/>
    <w:rPr>
      <w:color w:val="605E5C"/>
      <w:shd w:val="clear" w:color="auto" w:fill="E1DFDD"/>
    </w:rPr>
  </w:style>
  <w:style w:type="character" w:styleId="Strong">
    <w:name w:val="Strong"/>
    <w:basedOn w:val="DefaultParagraphFont"/>
    <w:uiPriority w:val="22"/>
    <w:qFormat/>
    <w:rsid w:val="00EF0B60"/>
    <w:rPr>
      <w:b/>
      <w:bCs/>
    </w:rPr>
  </w:style>
  <w:style w:type="table" w:styleId="GridTable1Light">
    <w:name w:val="Grid Table 1 Light"/>
    <w:basedOn w:val="TableNormal"/>
    <w:uiPriority w:val="46"/>
    <w:rsid w:val="00692A4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942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5969">
      <w:bodyDiv w:val="1"/>
      <w:marLeft w:val="0"/>
      <w:marRight w:val="0"/>
      <w:marTop w:val="0"/>
      <w:marBottom w:val="0"/>
      <w:divBdr>
        <w:top w:val="none" w:sz="0" w:space="0" w:color="auto"/>
        <w:left w:val="none" w:sz="0" w:space="0" w:color="auto"/>
        <w:bottom w:val="none" w:sz="0" w:space="0" w:color="auto"/>
        <w:right w:val="none" w:sz="0" w:space="0" w:color="auto"/>
      </w:divBdr>
    </w:div>
    <w:div w:id="160581393">
      <w:bodyDiv w:val="1"/>
      <w:marLeft w:val="0"/>
      <w:marRight w:val="0"/>
      <w:marTop w:val="0"/>
      <w:marBottom w:val="0"/>
      <w:divBdr>
        <w:top w:val="none" w:sz="0" w:space="0" w:color="auto"/>
        <w:left w:val="none" w:sz="0" w:space="0" w:color="auto"/>
        <w:bottom w:val="none" w:sz="0" w:space="0" w:color="auto"/>
        <w:right w:val="none" w:sz="0" w:space="0" w:color="auto"/>
      </w:divBdr>
      <w:divsChild>
        <w:div w:id="502471155">
          <w:marLeft w:val="634"/>
          <w:marRight w:val="0"/>
          <w:marTop w:val="115"/>
          <w:marBottom w:val="0"/>
          <w:divBdr>
            <w:top w:val="none" w:sz="0" w:space="0" w:color="auto"/>
            <w:left w:val="none" w:sz="0" w:space="0" w:color="auto"/>
            <w:bottom w:val="none" w:sz="0" w:space="0" w:color="auto"/>
            <w:right w:val="none" w:sz="0" w:space="0" w:color="auto"/>
          </w:divBdr>
        </w:div>
      </w:divsChild>
    </w:div>
    <w:div w:id="250430410">
      <w:bodyDiv w:val="1"/>
      <w:marLeft w:val="1440"/>
      <w:marRight w:val="1440"/>
      <w:marTop w:val="1440"/>
      <w:marBottom w:val="1440"/>
      <w:divBdr>
        <w:top w:val="none" w:sz="0" w:space="0" w:color="auto"/>
        <w:left w:val="none" w:sz="0" w:space="0" w:color="auto"/>
        <w:bottom w:val="none" w:sz="0" w:space="0" w:color="auto"/>
        <w:right w:val="none" w:sz="0" w:space="0" w:color="auto"/>
      </w:divBdr>
    </w:div>
    <w:div w:id="316539450">
      <w:bodyDiv w:val="1"/>
      <w:marLeft w:val="0"/>
      <w:marRight w:val="0"/>
      <w:marTop w:val="0"/>
      <w:marBottom w:val="0"/>
      <w:divBdr>
        <w:top w:val="none" w:sz="0" w:space="0" w:color="auto"/>
        <w:left w:val="none" w:sz="0" w:space="0" w:color="auto"/>
        <w:bottom w:val="none" w:sz="0" w:space="0" w:color="auto"/>
        <w:right w:val="none" w:sz="0" w:space="0" w:color="auto"/>
      </w:divBdr>
      <w:divsChild>
        <w:div w:id="1129663957">
          <w:marLeft w:val="0"/>
          <w:marRight w:val="0"/>
          <w:marTop w:val="0"/>
          <w:marBottom w:val="0"/>
          <w:divBdr>
            <w:top w:val="none" w:sz="0" w:space="0" w:color="auto"/>
            <w:left w:val="none" w:sz="0" w:space="0" w:color="auto"/>
            <w:bottom w:val="none" w:sz="0" w:space="0" w:color="auto"/>
            <w:right w:val="none" w:sz="0" w:space="0" w:color="auto"/>
          </w:divBdr>
          <w:divsChild>
            <w:div w:id="1773235266">
              <w:marLeft w:val="0"/>
              <w:marRight w:val="0"/>
              <w:marTop w:val="0"/>
              <w:marBottom w:val="0"/>
              <w:divBdr>
                <w:top w:val="none" w:sz="0" w:space="0" w:color="auto"/>
                <w:left w:val="none" w:sz="0" w:space="0" w:color="auto"/>
                <w:bottom w:val="none" w:sz="0" w:space="0" w:color="auto"/>
                <w:right w:val="none" w:sz="0" w:space="0" w:color="auto"/>
              </w:divBdr>
              <w:divsChild>
                <w:div w:id="1383212734">
                  <w:marLeft w:val="0"/>
                  <w:marRight w:val="0"/>
                  <w:marTop w:val="0"/>
                  <w:marBottom w:val="0"/>
                  <w:divBdr>
                    <w:top w:val="none" w:sz="0" w:space="0" w:color="auto"/>
                    <w:left w:val="none" w:sz="0" w:space="0" w:color="auto"/>
                    <w:bottom w:val="none" w:sz="0" w:space="0" w:color="auto"/>
                    <w:right w:val="none" w:sz="0" w:space="0" w:color="auto"/>
                  </w:divBdr>
                  <w:divsChild>
                    <w:div w:id="798764427">
                      <w:marLeft w:val="0"/>
                      <w:marRight w:val="0"/>
                      <w:marTop w:val="0"/>
                      <w:marBottom w:val="0"/>
                      <w:divBdr>
                        <w:top w:val="none" w:sz="0" w:space="0" w:color="auto"/>
                        <w:left w:val="none" w:sz="0" w:space="0" w:color="auto"/>
                        <w:bottom w:val="none" w:sz="0" w:space="0" w:color="auto"/>
                        <w:right w:val="none" w:sz="0" w:space="0" w:color="auto"/>
                      </w:divBdr>
                      <w:divsChild>
                        <w:div w:id="1273823860">
                          <w:marLeft w:val="0"/>
                          <w:marRight w:val="0"/>
                          <w:marTop w:val="0"/>
                          <w:marBottom w:val="0"/>
                          <w:divBdr>
                            <w:top w:val="none" w:sz="0" w:space="0" w:color="auto"/>
                            <w:left w:val="none" w:sz="0" w:space="0" w:color="auto"/>
                            <w:bottom w:val="none" w:sz="0" w:space="0" w:color="auto"/>
                            <w:right w:val="none" w:sz="0" w:space="0" w:color="auto"/>
                          </w:divBdr>
                          <w:divsChild>
                            <w:div w:id="12902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436459">
      <w:bodyDiv w:val="1"/>
      <w:marLeft w:val="0"/>
      <w:marRight w:val="0"/>
      <w:marTop w:val="0"/>
      <w:marBottom w:val="0"/>
      <w:divBdr>
        <w:top w:val="none" w:sz="0" w:space="0" w:color="auto"/>
        <w:left w:val="none" w:sz="0" w:space="0" w:color="auto"/>
        <w:bottom w:val="none" w:sz="0" w:space="0" w:color="auto"/>
        <w:right w:val="none" w:sz="0" w:space="0" w:color="auto"/>
      </w:divBdr>
    </w:div>
    <w:div w:id="427434871">
      <w:bodyDiv w:val="1"/>
      <w:marLeft w:val="0"/>
      <w:marRight w:val="0"/>
      <w:marTop w:val="0"/>
      <w:marBottom w:val="0"/>
      <w:divBdr>
        <w:top w:val="none" w:sz="0" w:space="0" w:color="auto"/>
        <w:left w:val="none" w:sz="0" w:space="0" w:color="auto"/>
        <w:bottom w:val="none" w:sz="0" w:space="0" w:color="auto"/>
        <w:right w:val="none" w:sz="0" w:space="0" w:color="auto"/>
      </w:divBdr>
    </w:div>
    <w:div w:id="431125906">
      <w:bodyDiv w:val="1"/>
      <w:marLeft w:val="0"/>
      <w:marRight w:val="0"/>
      <w:marTop w:val="0"/>
      <w:marBottom w:val="0"/>
      <w:divBdr>
        <w:top w:val="none" w:sz="0" w:space="0" w:color="auto"/>
        <w:left w:val="none" w:sz="0" w:space="0" w:color="auto"/>
        <w:bottom w:val="none" w:sz="0" w:space="0" w:color="auto"/>
        <w:right w:val="none" w:sz="0" w:space="0" w:color="auto"/>
      </w:divBdr>
      <w:divsChild>
        <w:div w:id="1248535462">
          <w:marLeft w:val="0"/>
          <w:marRight w:val="0"/>
          <w:marTop w:val="0"/>
          <w:marBottom w:val="0"/>
          <w:divBdr>
            <w:top w:val="none" w:sz="0" w:space="0" w:color="auto"/>
            <w:left w:val="none" w:sz="0" w:space="0" w:color="auto"/>
            <w:bottom w:val="none" w:sz="0" w:space="0" w:color="auto"/>
            <w:right w:val="none" w:sz="0" w:space="0" w:color="auto"/>
          </w:divBdr>
          <w:divsChild>
            <w:div w:id="471867686">
              <w:marLeft w:val="0"/>
              <w:marRight w:val="0"/>
              <w:marTop w:val="0"/>
              <w:marBottom w:val="0"/>
              <w:divBdr>
                <w:top w:val="none" w:sz="0" w:space="0" w:color="auto"/>
                <w:left w:val="none" w:sz="0" w:space="0" w:color="auto"/>
                <w:bottom w:val="none" w:sz="0" w:space="0" w:color="auto"/>
                <w:right w:val="none" w:sz="0" w:space="0" w:color="auto"/>
              </w:divBdr>
              <w:divsChild>
                <w:div w:id="600257684">
                  <w:marLeft w:val="0"/>
                  <w:marRight w:val="0"/>
                  <w:marTop w:val="0"/>
                  <w:marBottom w:val="0"/>
                  <w:divBdr>
                    <w:top w:val="none" w:sz="0" w:space="0" w:color="auto"/>
                    <w:left w:val="none" w:sz="0" w:space="0" w:color="auto"/>
                    <w:bottom w:val="none" w:sz="0" w:space="0" w:color="auto"/>
                    <w:right w:val="none" w:sz="0" w:space="0" w:color="auto"/>
                  </w:divBdr>
                  <w:divsChild>
                    <w:div w:id="536238110">
                      <w:marLeft w:val="0"/>
                      <w:marRight w:val="0"/>
                      <w:marTop w:val="0"/>
                      <w:marBottom w:val="0"/>
                      <w:divBdr>
                        <w:top w:val="none" w:sz="0" w:space="0" w:color="auto"/>
                        <w:left w:val="none" w:sz="0" w:space="0" w:color="auto"/>
                        <w:bottom w:val="none" w:sz="0" w:space="0" w:color="auto"/>
                        <w:right w:val="none" w:sz="0" w:space="0" w:color="auto"/>
                      </w:divBdr>
                      <w:divsChild>
                        <w:div w:id="644702646">
                          <w:marLeft w:val="0"/>
                          <w:marRight w:val="0"/>
                          <w:marTop w:val="0"/>
                          <w:marBottom w:val="0"/>
                          <w:divBdr>
                            <w:top w:val="none" w:sz="0" w:space="0" w:color="auto"/>
                            <w:left w:val="none" w:sz="0" w:space="0" w:color="auto"/>
                            <w:bottom w:val="none" w:sz="0" w:space="0" w:color="auto"/>
                            <w:right w:val="none" w:sz="0" w:space="0" w:color="auto"/>
                          </w:divBdr>
                          <w:divsChild>
                            <w:div w:id="884636441">
                              <w:marLeft w:val="3600"/>
                              <w:marRight w:val="0"/>
                              <w:marTop w:val="0"/>
                              <w:marBottom w:val="0"/>
                              <w:divBdr>
                                <w:top w:val="none" w:sz="0" w:space="0" w:color="auto"/>
                                <w:left w:val="none" w:sz="0" w:space="0" w:color="auto"/>
                                <w:bottom w:val="none" w:sz="0" w:space="0" w:color="auto"/>
                                <w:right w:val="none" w:sz="0" w:space="0" w:color="auto"/>
                              </w:divBdr>
                              <w:divsChild>
                                <w:div w:id="667952082">
                                  <w:marLeft w:val="0"/>
                                  <w:marRight w:val="0"/>
                                  <w:marTop w:val="0"/>
                                  <w:marBottom w:val="0"/>
                                  <w:divBdr>
                                    <w:top w:val="none" w:sz="0" w:space="0" w:color="auto"/>
                                    <w:left w:val="none" w:sz="0" w:space="0" w:color="auto"/>
                                    <w:bottom w:val="none" w:sz="0" w:space="0" w:color="auto"/>
                                    <w:right w:val="none" w:sz="0" w:space="0" w:color="auto"/>
                                  </w:divBdr>
                                  <w:divsChild>
                                    <w:div w:id="8197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398522">
      <w:bodyDiv w:val="1"/>
      <w:marLeft w:val="0"/>
      <w:marRight w:val="0"/>
      <w:marTop w:val="0"/>
      <w:marBottom w:val="0"/>
      <w:divBdr>
        <w:top w:val="none" w:sz="0" w:space="0" w:color="auto"/>
        <w:left w:val="none" w:sz="0" w:space="0" w:color="auto"/>
        <w:bottom w:val="none" w:sz="0" w:space="0" w:color="auto"/>
        <w:right w:val="none" w:sz="0" w:space="0" w:color="auto"/>
      </w:divBdr>
    </w:div>
    <w:div w:id="456795997">
      <w:bodyDiv w:val="1"/>
      <w:marLeft w:val="0"/>
      <w:marRight w:val="0"/>
      <w:marTop w:val="0"/>
      <w:marBottom w:val="0"/>
      <w:divBdr>
        <w:top w:val="none" w:sz="0" w:space="0" w:color="auto"/>
        <w:left w:val="none" w:sz="0" w:space="0" w:color="auto"/>
        <w:bottom w:val="none" w:sz="0" w:space="0" w:color="auto"/>
        <w:right w:val="none" w:sz="0" w:space="0" w:color="auto"/>
      </w:divBdr>
      <w:divsChild>
        <w:div w:id="901018696">
          <w:marLeft w:val="634"/>
          <w:marRight w:val="0"/>
          <w:marTop w:val="115"/>
          <w:marBottom w:val="0"/>
          <w:divBdr>
            <w:top w:val="none" w:sz="0" w:space="0" w:color="auto"/>
            <w:left w:val="none" w:sz="0" w:space="0" w:color="auto"/>
            <w:bottom w:val="none" w:sz="0" w:space="0" w:color="auto"/>
            <w:right w:val="none" w:sz="0" w:space="0" w:color="auto"/>
          </w:divBdr>
        </w:div>
      </w:divsChild>
    </w:div>
    <w:div w:id="660157895">
      <w:bodyDiv w:val="1"/>
      <w:marLeft w:val="0"/>
      <w:marRight w:val="0"/>
      <w:marTop w:val="0"/>
      <w:marBottom w:val="0"/>
      <w:divBdr>
        <w:top w:val="none" w:sz="0" w:space="0" w:color="auto"/>
        <w:left w:val="none" w:sz="0" w:space="0" w:color="auto"/>
        <w:bottom w:val="none" w:sz="0" w:space="0" w:color="auto"/>
        <w:right w:val="none" w:sz="0" w:space="0" w:color="auto"/>
      </w:divBdr>
    </w:div>
    <w:div w:id="747338537">
      <w:bodyDiv w:val="1"/>
      <w:marLeft w:val="0"/>
      <w:marRight w:val="0"/>
      <w:marTop w:val="0"/>
      <w:marBottom w:val="0"/>
      <w:divBdr>
        <w:top w:val="none" w:sz="0" w:space="0" w:color="auto"/>
        <w:left w:val="none" w:sz="0" w:space="0" w:color="auto"/>
        <w:bottom w:val="none" w:sz="0" w:space="0" w:color="auto"/>
        <w:right w:val="none" w:sz="0" w:space="0" w:color="auto"/>
      </w:divBdr>
    </w:div>
    <w:div w:id="785082510">
      <w:bodyDiv w:val="1"/>
      <w:marLeft w:val="0"/>
      <w:marRight w:val="0"/>
      <w:marTop w:val="0"/>
      <w:marBottom w:val="0"/>
      <w:divBdr>
        <w:top w:val="none" w:sz="0" w:space="0" w:color="auto"/>
        <w:left w:val="none" w:sz="0" w:space="0" w:color="auto"/>
        <w:bottom w:val="none" w:sz="0" w:space="0" w:color="auto"/>
        <w:right w:val="none" w:sz="0" w:space="0" w:color="auto"/>
      </w:divBdr>
    </w:div>
    <w:div w:id="815924260">
      <w:bodyDiv w:val="1"/>
      <w:marLeft w:val="0"/>
      <w:marRight w:val="0"/>
      <w:marTop w:val="0"/>
      <w:marBottom w:val="0"/>
      <w:divBdr>
        <w:top w:val="none" w:sz="0" w:space="0" w:color="auto"/>
        <w:left w:val="none" w:sz="0" w:space="0" w:color="auto"/>
        <w:bottom w:val="none" w:sz="0" w:space="0" w:color="auto"/>
        <w:right w:val="none" w:sz="0" w:space="0" w:color="auto"/>
      </w:divBdr>
      <w:divsChild>
        <w:div w:id="2075735742">
          <w:marLeft w:val="0"/>
          <w:marRight w:val="0"/>
          <w:marTop w:val="0"/>
          <w:marBottom w:val="0"/>
          <w:divBdr>
            <w:top w:val="none" w:sz="0" w:space="0" w:color="auto"/>
            <w:left w:val="none" w:sz="0" w:space="0" w:color="auto"/>
            <w:bottom w:val="none" w:sz="0" w:space="0" w:color="auto"/>
            <w:right w:val="none" w:sz="0" w:space="0" w:color="auto"/>
          </w:divBdr>
          <w:divsChild>
            <w:div w:id="426076177">
              <w:marLeft w:val="0"/>
              <w:marRight w:val="0"/>
              <w:marTop w:val="0"/>
              <w:marBottom w:val="0"/>
              <w:divBdr>
                <w:top w:val="none" w:sz="0" w:space="0" w:color="auto"/>
                <w:left w:val="none" w:sz="0" w:space="0" w:color="auto"/>
                <w:bottom w:val="none" w:sz="0" w:space="0" w:color="auto"/>
                <w:right w:val="none" w:sz="0" w:space="0" w:color="auto"/>
              </w:divBdr>
              <w:divsChild>
                <w:div w:id="1992129031">
                  <w:marLeft w:val="0"/>
                  <w:marRight w:val="0"/>
                  <w:marTop w:val="0"/>
                  <w:marBottom w:val="0"/>
                  <w:divBdr>
                    <w:top w:val="none" w:sz="0" w:space="0" w:color="auto"/>
                    <w:left w:val="none" w:sz="0" w:space="0" w:color="auto"/>
                    <w:bottom w:val="none" w:sz="0" w:space="0" w:color="auto"/>
                    <w:right w:val="none" w:sz="0" w:space="0" w:color="auto"/>
                  </w:divBdr>
                  <w:divsChild>
                    <w:div w:id="1627815918">
                      <w:marLeft w:val="0"/>
                      <w:marRight w:val="0"/>
                      <w:marTop w:val="0"/>
                      <w:marBottom w:val="0"/>
                      <w:divBdr>
                        <w:top w:val="none" w:sz="0" w:space="0" w:color="auto"/>
                        <w:left w:val="none" w:sz="0" w:space="0" w:color="auto"/>
                        <w:bottom w:val="none" w:sz="0" w:space="0" w:color="auto"/>
                        <w:right w:val="none" w:sz="0" w:space="0" w:color="auto"/>
                      </w:divBdr>
                      <w:divsChild>
                        <w:div w:id="1477650571">
                          <w:marLeft w:val="0"/>
                          <w:marRight w:val="0"/>
                          <w:marTop w:val="0"/>
                          <w:marBottom w:val="0"/>
                          <w:divBdr>
                            <w:top w:val="none" w:sz="0" w:space="0" w:color="auto"/>
                            <w:left w:val="none" w:sz="0" w:space="0" w:color="auto"/>
                            <w:bottom w:val="none" w:sz="0" w:space="0" w:color="auto"/>
                            <w:right w:val="none" w:sz="0" w:space="0" w:color="auto"/>
                          </w:divBdr>
                          <w:divsChild>
                            <w:div w:id="357002737">
                              <w:marLeft w:val="3600"/>
                              <w:marRight w:val="0"/>
                              <w:marTop w:val="0"/>
                              <w:marBottom w:val="0"/>
                              <w:divBdr>
                                <w:top w:val="none" w:sz="0" w:space="0" w:color="auto"/>
                                <w:left w:val="none" w:sz="0" w:space="0" w:color="auto"/>
                                <w:bottom w:val="none" w:sz="0" w:space="0" w:color="auto"/>
                                <w:right w:val="none" w:sz="0" w:space="0" w:color="auto"/>
                              </w:divBdr>
                              <w:divsChild>
                                <w:div w:id="1656446753">
                                  <w:marLeft w:val="0"/>
                                  <w:marRight w:val="0"/>
                                  <w:marTop w:val="0"/>
                                  <w:marBottom w:val="0"/>
                                  <w:divBdr>
                                    <w:top w:val="none" w:sz="0" w:space="0" w:color="auto"/>
                                    <w:left w:val="none" w:sz="0" w:space="0" w:color="auto"/>
                                    <w:bottom w:val="none" w:sz="0" w:space="0" w:color="auto"/>
                                    <w:right w:val="none" w:sz="0" w:space="0" w:color="auto"/>
                                  </w:divBdr>
                                  <w:divsChild>
                                    <w:div w:id="1712151311">
                                      <w:marLeft w:val="0"/>
                                      <w:marRight w:val="0"/>
                                      <w:marTop w:val="0"/>
                                      <w:marBottom w:val="0"/>
                                      <w:divBdr>
                                        <w:top w:val="none" w:sz="0" w:space="0" w:color="auto"/>
                                        <w:left w:val="none" w:sz="0" w:space="0" w:color="auto"/>
                                        <w:bottom w:val="none" w:sz="0" w:space="0" w:color="auto"/>
                                        <w:right w:val="none" w:sz="0" w:space="0" w:color="auto"/>
                                      </w:divBdr>
                                    </w:div>
                                    <w:div w:id="20705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434179">
      <w:bodyDiv w:val="1"/>
      <w:marLeft w:val="0"/>
      <w:marRight w:val="0"/>
      <w:marTop w:val="0"/>
      <w:marBottom w:val="0"/>
      <w:divBdr>
        <w:top w:val="none" w:sz="0" w:space="0" w:color="auto"/>
        <w:left w:val="none" w:sz="0" w:space="0" w:color="auto"/>
        <w:bottom w:val="none" w:sz="0" w:space="0" w:color="auto"/>
        <w:right w:val="none" w:sz="0" w:space="0" w:color="auto"/>
      </w:divBdr>
      <w:divsChild>
        <w:div w:id="2084990208">
          <w:marLeft w:val="0"/>
          <w:marRight w:val="0"/>
          <w:marTop w:val="0"/>
          <w:marBottom w:val="0"/>
          <w:divBdr>
            <w:top w:val="none" w:sz="0" w:space="0" w:color="auto"/>
            <w:left w:val="none" w:sz="0" w:space="0" w:color="auto"/>
            <w:bottom w:val="none" w:sz="0" w:space="0" w:color="auto"/>
            <w:right w:val="none" w:sz="0" w:space="0" w:color="auto"/>
          </w:divBdr>
          <w:divsChild>
            <w:div w:id="1278219519">
              <w:marLeft w:val="0"/>
              <w:marRight w:val="0"/>
              <w:marTop w:val="0"/>
              <w:marBottom w:val="0"/>
              <w:divBdr>
                <w:top w:val="none" w:sz="0" w:space="0" w:color="auto"/>
                <w:left w:val="none" w:sz="0" w:space="0" w:color="auto"/>
                <w:bottom w:val="none" w:sz="0" w:space="0" w:color="auto"/>
                <w:right w:val="none" w:sz="0" w:space="0" w:color="auto"/>
              </w:divBdr>
              <w:divsChild>
                <w:div w:id="2019188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30800075">
      <w:bodyDiv w:val="1"/>
      <w:marLeft w:val="0"/>
      <w:marRight w:val="0"/>
      <w:marTop w:val="0"/>
      <w:marBottom w:val="0"/>
      <w:divBdr>
        <w:top w:val="none" w:sz="0" w:space="0" w:color="auto"/>
        <w:left w:val="none" w:sz="0" w:space="0" w:color="auto"/>
        <w:bottom w:val="none" w:sz="0" w:space="0" w:color="auto"/>
        <w:right w:val="none" w:sz="0" w:space="0" w:color="auto"/>
      </w:divBdr>
    </w:div>
    <w:div w:id="875393656">
      <w:bodyDiv w:val="1"/>
      <w:marLeft w:val="0"/>
      <w:marRight w:val="0"/>
      <w:marTop w:val="0"/>
      <w:marBottom w:val="0"/>
      <w:divBdr>
        <w:top w:val="none" w:sz="0" w:space="0" w:color="auto"/>
        <w:left w:val="none" w:sz="0" w:space="0" w:color="auto"/>
        <w:bottom w:val="none" w:sz="0" w:space="0" w:color="auto"/>
        <w:right w:val="none" w:sz="0" w:space="0" w:color="auto"/>
      </w:divBdr>
    </w:div>
    <w:div w:id="931276355">
      <w:bodyDiv w:val="1"/>
      <w:marLeft w:val="0"/>
      <w:marRight w:val="0"/>
      <w:marTop w:val="0"/>
      <w:marBottom w:val="0"/>
      <w:divBdr>
        <w:top w:val="none" w:sz="0" w:space="0" w:color="auto"/>
        <w:left w:val="none" w:sz="0" w:space="0" w:color="auto"/>
        <w:bottom w:val="none" w:sz="0" w:space="0" w:color="auto"/>
        <w:right w:val="none" w:sz="0" w:space="0" w:color="auto"/>
      </w:divBdr>
    </w:div>
    <w:div w:id="946424533">
      <w:bodyDiv w:val="1"/>
      <w:marLeft w:val="0"/>
      <w:marRight w:val="0"/>
      <w:marTop w:val="0"/>
      <w:marBottom w:val="0"/>
      <w:divBdr>
        <w:top w:val="none" w:sz="0" w:space="0" w:color="auto"/>
        <w:left w:val="none" w:sz="0" w:space="0" w:color="auto"/>
        <w:bottom w:val="none" w:sz="0" w:space="0" w:color="auto"/>
        <w:right w:val="none" w:sz="0" w:space="0" w:color="auto"/>
      </w:divBdr>
    </w:div>
    <w:div w:id="1078409119">
      <w:bodyDiv w:val="1"/>
      <w:marLeft w:val="0"/>
      <w:marRight w:val="0"/>
      <w:marTop w:val="0"/>
      <w:marBottom w:val="0"/>
      <w:divBdr>
        <w:top w:val="none" w:sz="0" w:space="0" w:color="auto"/>
        <w:left w:val="none" w:sz="0" w:space="0" w:color="auto"/>
        <w:bottom w:val="none" w:sz="0" w:space="0" w:color="auto"/>
        <w:right w:val="none" w:sz="0" w:space="0" w:color="auto"/>
      </w:divBdr>
    </w:div>
    <w:div w:id="1160342670">
      <w:bodyDiv w:val="1"/>
      <w:marLeft w:val="720"/>
      <w:marRight w:val="0"/>
      <w:marTop w:val="0"/>
      <w:marBottom w:val="0"/>
      <w:divBdr>
        <w:top w:val="none" w:sz="0" w:space="0" w:color="auto"/>
        <w:left w:val="none" w:sz="0" w:space="0" w:color="auto"/>
        <w:bottom w:val="none" w:sz="0" w:space="0" w:color="auto"/>
        <w:right w:val="none" w:sz="0" w:space="0" w:color="auto"/>
      </w:divBdr>
      <w:divsChild>
        <w:div w:id="418211572">
          <w:marLeft w:val="75"/>
          <w:marRight w:val="75"/>
          <w:marTop w:val="75"/>
          <w:marBottom w:val="75"/>
          <w:divBdr>
            <w:top w:val="none" w:sz="0" w:space="0" w:color="auto"/>
            <w:left w:val="none" w:sz="0" w:space="0" w:color="auto"/>
            <w:bottom w:val="none" w:sz="0" w:space="0" w:color="auto"/>
            <w:right w:val="none" w:sz="0" w:space="0" w:color="auto"/>
          </w:divBdr>
          <w:divsChild>
            <w:div w:id="1611089875">
              <w:marLeft w:val="0"/>
              <w:marRight w:val="0"/>
              <w:marTop w:val="0"/>
              <w:marBottom w:val="0"/>
              <w:divBdr>
                <w:top w:val="none" w:sz="0" w:space="0" w:color="auto"/>
                <w:left w:val="none" w:sz="0" w:space="0" w:color="auto"/>
                <w:bottom w:val="none" w:sz="0" w:space="0" w:color="auto"/>
                <w:right w:val="none" w:sz="0" w:space="0" w:color="auto"/>
              </w:divBdr>
              <w:divsChild>
                <w:div w:id="186524350">
                  <w:marLeft w:val="0"/>
                  <w:marRight w:val="0"/>
                  <w:marTop w:val="0"/>
                  <w:marBottom w:val="0"/>
                  <w:divBdr>
                    <w:top w:val="none" w:sz="0" w:space="0" w:color="auto"/>
                    <w:left w:val="none" w:sz="0" w:space="0" w:color="auto"/>
                    <w:bottom w:val="none" w:sz="0" w:space="0" w:color="auto"/>
                    <w:right w:val="none" w:sz="0" w:space="0" w:color="auto"/>
                  </w:divBdr>
                  <w:divsChild>
                    <w:div w:id="12638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977863">
      <w:bodyDiv w:val="1"/>
      <w:marLeft w:val="0"/>
      <w:marRight w:val="0"/>
      <w:marTop w:val="0"/>
      <w:marBottom w:val="0"/>
      <w:divBdr>
        <w:top w:val="none" w:sz="0" w:space="0" w:color="auto"/>
        <w:left w:val="none" w:sz="0" w:space="0" w:color="auto"/>
        <w:bottom w:val="none" w:sz="0" w:space="0" w:color="auto"/>
        <w:right w:val="none" w:sz="0" w:space="0" w:color="auto"/>
      </w:divBdr>
    </w:div>
    <w:div w:id="1424303215">
      <w:bodyDiv w:val="1"/>
      <w:marLeft w:val="0"/>
      <w:marRight w:val="0"/>
      <w:marTop w:val="0"/>
      <w:marBottom w:val="0"/>
      <w:divBdr>
        <w:top w:val="none" w:sz="0" w:space="0" w:color="auto"/>
        <w:left w:val="none" w:sz="0" w:space="0" w:color="auto"/>
        <w:bottom w:val="none" w:sz="0" w:space="0" w:color="auto"/>
        <w:right w:val="none" w:sz="0" w:space="0" w:color="auto"/>
      </w:divBdr>
    </w:div>
    <w:div w:id="1532572870">
      <w:bodyDiv w:val="1"/>
      <w:marLeft w:val="0"/>
      <w:marRight w:val="0"/>
      <w:marTop w:val="0"/>
      <w:marBottom w:val="0"/>
      <w:divBdr>
        <w:top w:val="none" w:sz="0" w:space="0" w:color="auto"/>
        <w:left w:val="none" w:sz="0" w:space="0" w:color="auto"/>
        <w:bottom w:val="none" w:sz="0" w:space="0" w:color="auto"/>
        <w:right w:val="none" w:sz="0" w:space="0" w:color="auto"/>
      </w:divBdr>
      <w:divsChild>
        <w:div w:id="451241863">
          <w:marLeft w:val="0"/>
          <w:marRight w:val="0"/>
          <w:marTop w:val="0"/>
          <w:marBottom w:val="0"/>
          <w:divBdr>
            <w:top w:val="none" w:sz="0" w:space="0" w:color="auto"/>
            <w:left w:val="none" w:sz="0" w:space="0" w:color="auto"/>
            <w:bottom w:val="none" w:sz="0" w:space="0" w:color="auto"/>
            <w:right w:val="none" w:sz="0" w:space="0" w:color="auto"/>
          </w:divBdr>
          <w:divsChild>
            <w:div w:id="2045981517">
              <w:marLeft w:val="0"/>
              <w:marRight w:val="0"/>
              <w:marTop w:val="0"/>
              <w:marBottom w:val="0"/>
              <w:divBdr>
                <w:top w:val="none" w:sz="0" w:space="0" w:color="auto"/>
                <w:left w:val="none" w:sz="0" w:space="0" w:color="auto"/>
                <w:bottom w:val="none" w:sz="0" w:space="0" w:color="auto"/>
                <w:right w:val="none" w:sz="0" w:space="0" w:color="auto"/>
              </w:divBdr>
              <w:divsChild>
                <w:div w:id="2104064755">
                  <w:marLeft w:val="-225"/>
                  <w:marRight w:val="-225"/>
                  <w:marTop w:val="0"/>
                  <w:marBottom w:val="0"/>
                  <w:divBdr>
                    <w:top w:val="none" w:sz="0" w:space="0" w:color="auto"/>
                    <w:left w:val="none" w:sz="0" w:space="0" w:color="auto"/>
                    <w:bottom w:val="none" w:sz="0" w:space="0" w:color="auto"/>
                    <w:right w:val="none" w:sz="0" w:space="0" w:color="auto"/>
                  </w:divBdr>
                  <w:divsChild>
                    <w:div w:id="8452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74273">
      <w:bodyDiv w:val="1"/>
      <w:marLeft w:val="1440"/>
      <w:marRight w:val="1440"/>
      <w:marTop w:val="1440"/>
      <w:marBottom w:val="1440"/>
      <w:divBdr>
        <w:top w:val="none" w:sz="0" w:space="0" w:color="auto"/>
        <w:left w:val="none" w:sz="0" w:space="0" w:color="auto"/>
        <w:bottom w:val="none" w:sz="0" w:space="0" w:color="auto"/>
        <w:right w:val="none" w:sz="0" w:space="0" w:color="auto"/>
      </w:divBdr>
    </w:div>
    <w:div w:id="1596589812">
      <w:bodyDiv w:val="1"/>
      <w:marLeft w:val="0"/>
      <w:marRight w:val="0"/>
      <w:marTop w:val="0"/>
      <w:marBottom w:val="0"/>
      <w:divBdr>
        <w:top w:val="none" w:sz="0" w:space="0" w:color="auto"/>
        <w:left w:val="none" w:sz="0" w:space="0" w:color="auto"/>
        <w:bottom w:val="none" w:sz="0" w:space="0" w:color="auto"/>
        <w:right w:val="none" w:sz="0" w:space="0" w:color="auto"/>
      </w:divBdr>
      <w:divsChild>
        <w:div w:id="958993899">
          <w:marLeft w:val="0"/>
          <w:marRight w:val="0"/>
          <w:marTop w:val="0"/>
          <w:marBottom w:val="0"/>
          <w:divBdr>
            <w:top w:val="none" w:sz="0" w:space="0" w:color="auto"/>
            <w:left w:val="none" w:sz="0" w:space="0" w:color="auto"/>
            <w:bottom w:val="none" w:sz="0" w:space="0" w:color="auto"/>
            <w:right w:val="none" w:sz="0" w:space="0" w:color="auto"/>
          </w:divBdr>
          <w:divsChild>
            <w:div w:id="1590701291">
              <w:marLeft w:val="0"/>
              <w:marRight w:val="0"/>
              <w:marTop w:val="0"/>
              <w:marBottom w:val="0"/>
              <w:divBdr>
                <w:top w:val="none" w:sz="0" w:space="0" w:color="auto"/>
                <w:left w:val="none" w:sz="0" w:space="0" w:color="auto"/>
                <w:bottom w:val="none" w:sz="0" w:space="0" w:color="auto"/>
                <w:right w:val="none" w:sz="0" w:space="0" w:color="auto"/>
              </w:divBdr>
              <w:divsChild>
                <w:div w:id="999504666">
                  <w:marLeft w:val="0"/>
                  <w:marRight w:val="0"/>
                  <w:marTop w:val="0"/>
                  <w:marBottom w:val="0"/>
                  <w:divBdr>
                    <w:top w:val="none" w:sz="0" w:space="0" w:color="auto"/>
                    <w:left w:val="none" w:sz="0" w:space="0" w:color="auto"/>
                    <w:bottom w:val="none" w:sz="0" w:space="0" w:color="auto"/>
                    <w:right w:val="none" w:sz="0" w:space="0" w:color="auto"/>
                  </w:divBdr>
                  <w:divsChild>
                    <w:div w:id="1281113214">
                      <w:marLeft w:val="0"/>
                      <w:marRight w:val="0"/>
                      <w:marTop w:val="0"/>
                      <w:marBottom w:val="0"/>
                      <w:divBdr>
                        <w:top w:val="none" w:sz="0" w:space="0" w:color="auto"/>
                        <w:left w:val="none" w:sz="0" w:space="0" w:color="auto"/>
                        <w:bottom w:val="none" w:sz="0" w:space="0" w:color="auto"/>
                        <w:right w:val="none" w:sz="0" w:space="0" w:color="auto"/>
                      </w:divBdr>
                      <w:divsChild>
                        <w:div w:id="604963242">
                          <w:marLeft w:val="0"/>
                          <w:marRight w:val="0"/>
                          <w:marTop w:val="0"/>
                          <w:marBottom w:val="0"/>
                          <w:divBdr>
                            <w:top w:val="none" w:sz="0" w:space="0" w:color="auto"/>
                            <w:left w:val="none" w:sz="0" w:space="0" w:color="auto"/>
                            <w:bottom w:val="none" w:sz="0" w:space="0" w:color="auto"/>
                            <w:right w:val="none" w:sz="0" w:space="0" w:color="auto"/>
                          </w:divBdr>
                          <w:divsChild>
                            <w:div w:id="43064786">
                              <w:marLeft w:val="3600"/>
                              <w:marRight w:val="0"/>
                              <w:marTop w:val="0"/>
                              <w:marBottom w:val="0"/>
                              <w:divBdr>
                                <w:top w:val="none" w:sz="0" w:space="0" w:color="auto"/>
                                <w:left w:val="none" w:sz="0" w:space="0" w:color="auto"/>
                                <w:bottom w:val="none" w:sz="0" w:space="0" w:color="auto"/>
                                <w:right w:val="none" w:sz="0" w:space="0" w:color="auto"/>
                              </w:divBdr>
                              <w:divsChild>
                                <w:div w:id="1293172050">
                                  <w:marLeft w:val="0"/>
                                  <w:marRight w:val="0"/>
                                  <w:marTop w:val="0"/>
                                  <w:marBottom w:val="0"/>
                                  <w:divBdr>
                                    <w:top w:val="none" w:sz="0" w:space="0" w:color="auto"/>
                                    <w:left w:val="none" w:sz="0" w:space="0" w:color="auto"/>
                                    <w:bottom w:val="none" w:sz="0" w:space="0" w:color="auto"/>
                                    <w:right w:val="none" w:sz="0" w:space="0" w:color="auto"/>
                                  </w:divBdr>
                                  <w:divsChild>
                                    <w:div w:id="1288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966022">
      <w:bodyDiv w:val="1"/>
      <w:marLeft w:val="720"/>
      <w:marRight w:val="0"/>
      <w:marTop w:val="0"/>
      <w:marBottom w:val="0"/>
      <w:divBdr>
        <w:top w:val="none" w:sz="0" w:space="0" w:color="auto"/>
        <w:left w:val="none" w:sz="0" w:space="0" w:color="auto"/>
        <w:bottom w:val="none" w:sz="0" w:space="0" w:color="auto"/>
        <w:right w:val="none" w:sz="0" w:space="0" w:color="auto"/>
      </w:divBdr>
      <w:divsChild>
        <w:div w:id="1183979601">
          <w:marLeft w:val="75"/>
          <w:marRight w:val="75"/>
          <w:marTop w:val="75"/>
          <w:marBottom w:val="75"/>
          <w:divBdr>
            <w:top w:val="none" w:sz="0" w:space="0" w:color="auto"/>
            <w:left w:val="none" w:sz="0" w:space="0" w:color="auto"/>
            <w:bottom w:val="none" w:sz="0" w:space="0" w:color="auto"/>
            <w:right w:val="none" w:sz="0" w:space="0" w:color="auto"/>
          </w:divBdr>
          <w:divsChild>
            <w:div w:id="2100981356">
              <w:marLeft w:val="0"/>
              <w:marRight w:val="0"/>
              <w:marTop w:val="0"/>
              <w:marBottom w:val="0"/>
              <w:divBdr>
                <w:top w:val="none" w:sz="0" w:space="0" w:color="auto"/>
                <w:left w:val="none" w:sz="0" w:space="0" w:color="auto"/>
                <w:bottom w:val="none" w:sz="0" w:space="0" w:color="auto"/>
                <w:right w:val="none" w:sz="0" w:space="0" w:color="auto"/>
              </w:divBdr>
              <w:divsChild>
                <w:div w:id="210726519">
                  <w:marLeft w:val="0"/>
                  <w:marRight w:val="0"/>
                  <w:marTop w:val="0"/>
                  <w:marBottom w:val="0"/>
                  <w:divBdr>
                    <w:top w:val="none" w:sz="0" w:space="0" w:color="auto"/>
                    <w:left w:val="none" w:sz="0" w:space="0" w:color="auto"/>
                    <w:bottom w:val="none" w:sz="0" w:space="0" w:color="auto"/>
                    <w:right w:val="none" w:sz="0" w:space="0" w:color="auto"/>
                  </w:divBdr>
                  <w:divsChild>
                    <w:div w:id="13632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35290">
      <w:bodyDiv w:val="1"/>
      <w:marLeft w:val="1440"/>
      <w:marRight w:val="1440"/>
      <w:marTop w:val="1440"/>
      <w:marBottom w:val="1440"/>
      <w:divBdr>
        <w:top w:val="none" w:sz="0" w:space="0" w:color="auto"/>
        <w:left w:val="none" w:sz="0" w:space="0" w:color="auto"/>
        <w:bottom w:val="none" w:sz="0" w:space="0" w:color="auto"/>
        <w:right w:val="none" w:sz="0" w:space="0" w:color="auto"/>
      </w:divBdr>
    </w:div>
    <w:div w:id="1721440417">
      <w:bodyDiv w:val="1"/>
      <w:marLeft w:val="0"/>
      <w:marRight w:val="0"/>
      <w:marTop w:val="0"/>
      <w:marBottom w:val="0"/>
      <w:divBdr>
        <w:top w:val="none" w:sz="0" w:space="0" w:color="auto"/>
        <w:left w:val="none" w:sz="0" w:space="0" w:color="auto"/>
        <w:bottom w:val="none" w:sz="0" w:space="0" w:color="auto"/>
        <w:right w:val="none" w:sz="0" w:space="0" w:color="auto"/>
      </w:divBdr>
    </w:div>
    <w:div w:id="1816411073">
      <w:bodyDiv w:val="1"/>
      <w:marLeft w:val="0"/>
      <w:marRight w:val="0"/>
      <w:marTop w:val="0"/>
      <w:marBottom w:val="0"/>
      <w:divBdr>
        <w:top w:val="none" w:sz="0" w:space="0" w:color="auto"/>
        <w:left w:val="none" w:sz="0" w:space="0" w:color="auto"/>
        <w:bottom w:val="none" w:sz="0" w:space="0" w:color="auto"/>
        <w:right w:val="none" w:sz="0" w:space="0" w:color="auto"/>
      </w:divBdr>
      <w:divsChild>
        <w:div w:id="1942764778">
          <w:marLeft w:val="0"/>
          <w:marRight w:val="0"/>
          <w:marTop w:val="0"/>
          <w:marBottom w:val="0"/>
          <w:divBdr>
            <w:top w:val="none" w:sz="0" w:space="0" w:color="auto"/>
            <w:left w:val="none" w:sz="0" w:space="0" w:color="auto"/>
            <w:bottom w:val="none" w:sz="0" w:space="0" w:color="auto"/>
            <w:right w:val="none" w:sz="0" w:space="0" w:color="auto"/>
          </w:divBdr>
          <w:divsChild>
            <w:div w:id="1128549594">
              <w:marLeft w:val="0"/>
              <w:marRight w:val="0"/>
              <w:marTop w:val="0"/>
              <w:marBottom w:val="0"/>
              <w:divBdr>
                <w:top w:val="none" w:sz="0" w:space="0" w:color="auto"/>
                <w:left w:val="none" w:sz="0" w:space="0" w:color="auto"/>
                <w:bottom w:val="none" w:sz="0" w:space="0" w:color="auto"/>
                <w:right w:val="none" w:sz="0" w:space="0" w:color="auto"/>
              </w:divBdr>
              <w:divsChild>
                <w:div w:id="707342007">
                  <w:marLeft w:val="0"/>
                  <w:marRight w:val="0"/>
                  <w:marTop w:val="0"/>
                  <w:marBottom w:val="0"/>
                  <w:divBdr>
                    <w:top w:val="none" w:sz="0" w:space="0" w:color="auto"/>
                    <w:left w:val="none" w:sz="0" w:space="0" w:color="auto"/>
                    <w:bottom w:val="none" w:sz="0" w:space="0" w:color="auto"/>
                    <w:right w:val="none" w:sz="0" w:space="0" w:color="auto"/>
                  </w:divBdr>
                  <w:divsChild>
                    <w:div w:id="329407432">
                      <w:marLeft w:val="0"/>
                      <w:marRight w:val="0"/>
                      <w:marTop w:val="0"/>
                      <w:marBottom w:val="0"/>
                      <w:divBdr>
                        <w:top w:val="none" w:sz="0" w:space="0" w:color="auto"/>
                        <w:left w:val="none" w:sz="0" w:space="0" w:color="auto"/>
                        <w:bottom w:val="none" w:sz="0" w:space="0" w:color="auto"/>
                        <w:right w:val="none" w:sz="0" w:space="0" w:color="auto"/>
                      </w:divBdr>
                      <w:divsChild>
                        <w:div w:id="2022660646">
                          <w:marLeft w:val="0"/>
                          <w:marRight w:val="0"/>
                          <w:marTop w:val="0"/>
                          <w:marBottom w:val="0"/>
                          <w:divBdr>
                            <w:top w:val="none" w:sz="0" w:space="0" w:color="auto"/>
                            <w:left w:val="none" w:sz="0" w:space="0" w:color="auto"/>
                            <w:bottom w:val="none" w:sz="0" w:space="0" w:color="auto"/>
                            <w:right w:val="none" w:sz="0" w:space="0" w:color="auto"/>
                          </w:divBdr>
                          <w:divsChild>
                            <w:div w:id="2037197897">
                              <w:marLeft w:val="3600"/>
                              <w:marRight w:val="0"/>
                              <w:marTop w:val="0"/>
                              <w:marBottom w:val="0"/>
                              <w:divBdr>
                                <w:top w:val="none" w:sz="0" w:space="0" w:color="auto"/>
                                <w:left w:val="none" w:sz="0" w:space="0" w:color="auto"/>
                                <w:bottom w:val="none" w:sz="0" w:space="0" w:color="auto"/>
                                <w:right w:val="none" w:sz="0" w:space="0" w:color="auto"/>
                              </w:divBdr>
                              <w:divsChild>
                                <w:div w:id="1808550193">
                                  <w:marLeft w:val="0"/>
                                  <w:marRight w:val="0"/>
                                  <w:marTop w:val="0"/>
                                  <w:marBottom w:val="0"/>
                                  <w:divBdr>
                                    <w:top w:val="none" w:sz="0" w:space="0" w:color="auto"/>
                                    <w:left w:val="none" w:sz="0" w:space="0" w:color="auto"/>
                                    <w:bottom w:val="none" w:sz="0" w:space="0" w:color="auto"/>
                                    <w:right w:val="none" w:sz="0" w:space="0" w:color="auto"/>
                                  </w:divBdr>
                                  <w:divsChild>
                                    <w:div w:id="3829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215641">
      <w:bodyDiv w:val="1"/>
      <w:marLeft w:val="0"/>
      <w:marRight w:val="0"/>
      <w:marTop w:val="0"/>
      <w:marBottom w:val="0"/>
      <w:divBdr>
        <w:top w:val="none" w:sz="0" w:space="0" w:color="auto"/>
        <w:left w:val="none" w:sz="0" w:space="0" w:color="auto"/>
        <w:bottom w:val="none" w:sz="0" w:space="0" w:color="auto"/>
        <w:right w:val="none" w:sz="0" w:space="0" w:color="auto"/>
      </w:divBdr>
      <w:divsChild>
        <w:div w:id="1682050792">
          <w:marLeft w:val="634"/>
          <w:marRight w:val="0"/>
          <w:marTop w:val="115"/>
          <w:marBottom w:val="0"/>
          <w:divBdr>
            <w:top w:val="none" w:sz="0" w:space="0" w:color="auto"/>
            <w:left w:val="none" w:sz="0" w:space="0" w:color="auto"/>
            <w:bottom w:val="none" w:sz="0" w:space="0" w:color="auto"/>
            <w:right w:val="none" w:sz="0" w:space="0" w:color="auto"/>
          </w:divBdr>
        </w:div>
      </w:divsChild>
    </w:div>
    <w:div w:id="1852453662">
      <w:bodyDiv w:val="1"/>
      <w:marLeft w:val="0"/>
      <w:marRight w:val="0"/>
      <w:marTop w:val="0"/>
      <w:marBottom w:val="0"/>
      <w:divBdr>
        <w:top w:val="none" w:sz="0" w:space="0" w:color="auto"/>
        <w:left w:val="none" w:sz="0" w:space="0" w:color="auto"/>
        <w:bottom w:val="none" w:sz="0" w:space="0" w:color="auto"/>
        <w:right w:val="none" w:sz="0" w:space="0" w:color="auto"/>
      </w:divBdr>
      <w:divsChild>
        <w:div w:id="2124180152">
          <w:marLeft w:val="0"/>
          <w:marRight w:val="0"/>
          <w:marTop w:val="0"/>
          <w:marBottom w:val="0"/>
          <w:divBdr>
            <w:top w:val="none" w:sz="0" w:space="0" w:color="auto"/>
            <w:left w:val="none" w:sz="0" w:space="0" w:color="auto"/>
            <w:bottom w:val="none" w:sz="0" w:space="0" w:color="auto"/>
            <w:right w:val="none" w:sz="0" w:space="0" w:color="auto"/>
          </w:divBdr>
        </w:div>
      </w:divsChild>
    </w:div>
    <w:div w:id="1892502386">
      <w:bodyDiv w:val="1"/>
      <w:marLeft w:val="1440"/>
      <w:marRight w:val="1440"/>
      <w:marTop w:val="1440"/>
      <w:marBottom w:val="1440"/>
      <w:divBdr>
        <w:top w:val="none" w:sz="0" w:space="0" w:color="auto"/>
        <w:left w:val="none" w:sz="0" w:space="0" w:color="auto"/>
        <w:bottom w:val="none" w:sz="0" w:space="0" w:color="auto"/>
        <w:right w:val="none" w:sz="0" w:space="0" w:color="auto"/>
      </w:divBdr>
    </w:div>
    <w:div w:id="1904947211">
      <w:bodyDiv w:val="1"/>
      <w:marLeft w:val="1440"/>
      <w:marRight w:val="1440"/>
      <w:marTop w:val="1440"/>
      <w:marBottom w:val="1440"/>
      <w:divBdr>
        <w:top w:val="none" w:sz="0" w:space="0" w:color="auto"/>
        <w:left w:val="none" w:sz="0" w:space="0" w:color="auto"/>
        <w:bottom w:val="none" w:sz="0" w:space="0" w:color="auto"/>
        <w:right w:val="none" w:sz="0" w:space="0" w:color="auto"/>
      </w:divBdr>
    </w:div>
    <w:div w:id="1912693876">
      <w:bodyDiv w:val="1"/>
      <w:marLeft w:val="0"/>
      <w:marRight w:val="0"/>
      <w:marTop w:val="0"/>
      <w:marBottom w:val="0"/>
      <w:divBdr>
        <w:top w:val="none" w:sz="0" w:space="0" w:color="auto"/>
        <w:left w:val="none" w:sz="0" w:space="0" w:color="auto"/>
        <w:bottom w:val="none" w:sz="0" w:space="0" w:color="auto"/>
        <w:right w:val="none" w:sz="0" w:space="0" w:color="auto"/>
      </w:divBdr>
    </w:div>
    <w:div w:id="2004311033">
      <w:bodyDiv w:val="1"/>
      <w:marLeft w:val="0"/>
      <w:marRight w:val="0"/>
      <w:marTop w:val="0"/>
      <w:marBottom w:val="0"/>
      <w:divBdr>
        <w:top w:val="none" w:sz="0" w:space="0" w:color="auto"/>
        <w:left w:val="none" w:sz="0" w:space="0" w:color="auto"/>
        <w:bottom w:val="none" w:sz="0" w:space="0" w:color="auto"/>
        <w:right w:val="none" w:sz="0" w:space="0" w:color="auto"/>
      </w:divBdr>
      <w:divsChild>
        <w:div w:id="973560681">
          <w:marLeft w:val="547"/>
          <w:marRight w:val="0"/>
          <w:marTop w:val="140"/>
          <w:marBottom w:val="0"/>
          <w:divBdr>
            <w:top w:val="none" w:sz="0" w:space="0" w:color="auto"/>
            <w:left w:val="none" w:sz="0" w:space="0" w:color="auto"/>
            <w:bottom w:val="none" w:sz="0" w:space="0" w:color="auto"/>
            <w:right w:val="none" w:sz="0" w:space="0" w:color="auto"/>
          </w:divBdr>
        </w:div>
      </w:divsChild>
    </w:div>
    <w:div w:id="2031298557">
      <w:bodyDiv w:val="1"/>
      <w:marLeft w:val="0"/>
      <w:marRight w:val="0"/>
      <w:marTop w:val="0"/>
      <w:marBottom w:val="0"/>
      <w:divBdr>
        <w:top w:val="none" w:sz="0" w:space="0" w:color="auto"/>
        <w:left w:val="none" w:sz="0" w:space="0" w:color="auto"/>
        <w:bottom w:val="none" w:sz="0" w:space="0" w:color="auto"/>
        <w:right w:val="none" w:sz="0" w:space="0" w:color="auto"/>
      </w:divBdr>
    </w:div>
    <w:div w:id="2089420310">
      <w:bodyDiv w:val="1"/>
      <w:marLeft w:val="0"/>
      <w:marRight w:val="0"/>
      <w:marTop w:val="0"/>
      <w:marBottom w:val="0"/>
      <w:divBdr>
        <w:top w:val="none" w:sz="0" w:space="0" w:color="auto"/>
        <w:left w:val="none" w:sz="0" w:space="0" w:color="auto"/>
        <w:bottom w:val="none" w:sz="0" w:space="0" w:color="auto"/>
        <w:right w:val="none" w:sz="0" w:space="0" w:color="auto"/>
      </w:divBdr>
    </w:div>
    <w:div w:id="21235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staging.cde.ca.gov/fg/fo/r8/wioa23rfa.asp" TargetMode="External"/><Relationship Id="rId26" Type="http://schemas.openxmlformats.org/officeDocument/2006/relationships/footer" Target="footer6.xml"/><Relationship Id="rId39" Type="http://schemas.openxmlformats.org/officeDocument/2006/relationships/header" Target="header11.xml"/><Relationship Id="rId21" Type="http://schemas.openxmlformats.org/officeDocument/2006/relationships/header" Target="header3.xml"/><Relationship Id="rId34" Type="http://schemas.openxmlformats.org/officeDocument/2006/relationships/footer" Target="footer9.xml"/><Relationship Id="rId42" Type="http://schemas.openxmlformats.org/officeDocument/2006/relationships/footer" Target="footer12.xml"/><Relationship Id="rId47" Type="http://schemas.openxmlformats.org/officeDocument/2006/relationships/header" Target="header15.xml"/><Relationship Id="rId50" Type="http://schemas.openxmlformats.org/officeDocument/2006/relationships/footer" Target="footer14.xml"/><Relationship Id="rId55" Type="http://schemas.openxmlformats.org/officeDocument/2006/relationships/header" Target="header20.xml"/><Relationship Id="rId63" Type="http://schemas.openxmlformats.org/officeDocument/2006/relationships/hyperlink" Target="https://caadultedreporting.org/adulted/" TargetMode="External"/><Relationship Id="rId68" Type="http://schemas.openxmlformats.org/officeDocument/2006/relationships/hyperlink" Target="https://www2.ed.gov/fund/grant/apply/appforms/gepa427.pdf" TargetMode="External"/><Relationship Id="rId7" Type="http://schemas.openxmlformats.org/officeDocument/2006/relationships/settings" Target="settings.xml"/><Relationship Id="R9b2d0d13b47c455e"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gpo.gov/fdsys/pkg/PLAW-113publ128/pdf/PLAW-113publ128.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dultEducation@cde.ca.gov" TargetMode="Externa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yperlink" Target="https://www.cde.ca.gov/fg/fo/fm/ff.asp" TargetMode="External"/><Relationship Id="rId53" Type="http://schemas.openxmlformats.org/officeDocument/2006/relationships/footer" Target="footer15.xml"/><Relationship Id="rId58" Type="http://schemas.openxmlformats.org/officeDocument/2006/relationships/hyperlink" Target="https://www.cde.ca.gov/fg/fo/fm/ff.asp" TargetMode="External"/><Relationship Id="rId66"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de.ca.gov/fg/ac/sa/" TargetMode="External"/><Relationship Id="rId28" Type="http://schemas.openxmlformats.org/officeDocument/2006/relationships/footer" Target="footer7.xml"/><Relationship Id="rId36" Type="http://schemas.openxmlformats.org/officeDocument/2006/relationships/header" Target="header9.xml"/><Relationship Id="rId49" Type="http://schemas.openxmlformats.org/officeDocument/2006/relationships/header" Target="header16.xml"/><Relationship Id="rId57" Type="http://schemas.openxmlformats.org/officeDocument/2006/relationships/header" Target="header21.xml"/><Relationship Id="rId61" Type="http://schemas.openxmlformats.org/officeDocument/2006/relationships/hyperlink" Target="https://www.cde.ca.gov/fg/au/pm/"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6.xml"/><Relationship Id="rId44" Type="http://schemas.openxmlformats.org/officeDocument/2006/relationships/hyperlink" Target="https://caadultedreporting.org/Document/GetWIOAFile?year=1920&amp;deliverable=pdfs&amp;file=Fed%20Fund%20Acct%20Trans%20Act-FFATA%20Form.pdf" TargetMode="External"/><Relationship Id="rId52" Type="http://schemas.openxmlformats.org/officeDocument/2006/relationships/header" Target="header18.xml"/><Relationship Id="rId60" Type="http://schemas.openxmlformats.org/officeDocument/2006/relationships/hyperlink" Target="https://sam.gov/content/home" TargetMode="External"/><Relationship Id="rId65" Type="http://schemas.openxmlformats.org/officeDocument/2006/relationships/header" Target="header2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4.xml"/><Relationship Id="rId48" Type="http://schemas.openxmlformats.org/officeDocument/2006/relationships/footer" Target="footer13.xml"/><Relationship Id="rId56" Type="http://schemas.openxmlformats.org/officeDocument/2006/relationships/footer" Target="footer16.xml"/><Relationship Id="rId64" Type="http://schemas.openxmlformats.org/officeDocument/2006/relationships/hyperlink" Target="https://www.cde.ca.gov/fg/au/pm/" TargetMode="External"/><Relationship Id="rId69" Type="http://schemas.openxmlformats.org/officeDocument/2006/relationships/fontTable" Target="fontTable.xml"/><Relationship Id="R9359e39f22334d1a"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header" Target="header17.xml"/><Relationship Id="rId3" Type="http://schemas.openxmlformats.org/officeDocument/2006/relationships/customXml" Target="../customXml/item3.xml"/><Relationship Id="rId12" Type="http://schemas.openxmlformats.org/officeDocument/2006/relationships/hyperlink" Target="mailto:AdultEducation@cde.ca.gov" TargetMode="External"/><Relationship Id="rId17" Type="http://schemas.openxmlformats.org/officeDocument/2006/relationships/hyperlink" Target="https://staging.cde.ca.gov/fg/fo/r8/wioa23rfa.asp" TargetMode="External"/><Relationship Id="rId25" Type="http://schemas.openxmlformats.org/officeDocument/2006/relationships/footer" Target="footer5.xml"/><Relationship Id="rId33" Type="http://schemas.openxmlformats.org/officeDocument/2006/relationships/header" Target="header8.xml"/><Relationship Id="rId38" Type="http://schemas.openxmlformats.org/officeDocument/2006/relationships/footer" Target="footer11.xml"/><Relationship Id="rId46" Type="http://schemas.openxmlformats.org/officeDocument/2006/relationships/hyperlink" Target="https://fiscal.ca.gov/wp-content/uploads/2019/08/GovtTINForm_000.pdf" TargetMode="External"/><Relationship Id="rId59" Type="http://schemas.openxmlformats.org/officeDocument/2006/relationships/hyperlink" Target="https://www2.ed.gov/about/offices/list/ofo/docs/unique-entity-identifier-transition-fact-sheet.pdf" TargetMode="External"/><Relationship Id="rId67" Type="http://schemas.openxmlformats.org/officeDocument/2006/relationships/header" Target="header23.xml"/><Relationship Id="rId20" Type="http://schemas.openxmlformats.org/officeDocument/2006/relationships/footer" Target="footer3.xml"/><Relationship Id="rId41" Type="http://schemas.openxmlformats.org/officeDocument/2006/relationships/header" Target="header13.xml"/><Relationship Id="rId54" Type="http://schemas.openxmlformats.org/officeDocument/2006/relationships/header" Target="header19.xml"/><Relationship Id="rId62" Type="http://schemas.openxmlformats.org/officeDocument/2006/relationships/hyperlink" Target="https://oag.ca.gov/charities"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2.ed.gov/fund/grant/apply/appforms/gepa427.pdf" TargetMode="External"/><Relationship Id="rId2" Type="http://schemas.openxmlformats.org/officeDocument/2006/relationships/hyperlink" Target="https://www2.ed.gov/fund/grant/apply/appforms/gepa427.pdf" TargetMode="External"/><Relationship Id="rId1" Type="http://schemas.openxmlformats.org/officeDocument/2006/relationships/hyperlink" Target="https://www.cde.ca.gov/sp/ae/ga/mb18-0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6b7dd4e-aba4-464c-93ef-9bc1d6c925bc">
      <UserInfo>
        <DisplayName>Carolyn Zachry</DisplayName>
        <AccountId>9</AccountId>
        <AccountType/>
      </UserInfo>
      <UserInfo>
        <DisplayName>Arturo Ambriz</DisplayName>
        <AccountId>15</AccountId>
        <AccountType/>
      </UserInfo>
      <UserInfo>
        <DisplayName>Chiem-Seng Yaangh</DisplayName>
        <AccountId>29</AccountId>
        <AccountType/>
      </UserInfo>
      <UserInfo>
        <DisplayName>Cory Rayala</DisplayName>
        <AccountId>32</AccountId>
        <AccountType/>
      </UserInfo>
      <UserInfo>
        <DisplayName>Carmen Martinez-Calderon</DisplayName>
        <AccountId>14</AccountId>
        <AccountType/>
      </UserInfo>
      <UserInfo>
        <DisplayName>Shadidi Sia-Maat</DisplayName>
        <AccountId>12</AccountId>
        <AccountType/>
      </UserInfo>
      <UserInfo>
        <DisplayName>Catherine Peacock</DisplayName>
        <AccountId>26</AccountId>
        <AccountType/>
      </UserInfo>
      <UserInfo>
        <DisplayName>James Shields</DisplayName>
        <AccountId>31</AccountId>
        <AccountType/>
      </UserInfo>
      <UserInfo>
        <DisplayName>Amukela Gwebu</DisplayName>
        <AccountId>27</AccountId>
        <AccountType/>
      </UserInfo>
      <UserInfo>
        <DisplayName>Abygail Medina</DisplayName>
        <AccountId>30</AccountId>
        <AccountType/>
      </UserInfo>
      <UserInfo>
        <DisplayName>David Stang</DisplayName>
        <AccountId>28</AccountId>
        <AccountType/>
      </UserInfo>
      <UserInfo>
        <DisplayName>Neil Kelly</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237ACAC980944785D68BD1EF286134" ma:contentTypeVersion="6" ma:contentTypeDescription="Create a new document." ma:contentTypeScope="" ma:versionID="980f9fb9d5cbc4d69eea9b2d160408bc">
  <xsd:schema xmlns:xsd="http://www.w3.org/2001/XMLSchema" xmlns:xs="http://www.w3.org/2001/XMLSchema" xmlns:p="http://schemas.microsoft.com/office/2006/metadata/properties" xmlns:ns2="97b00649-3101-4b01-9f5f-9d4ca5a92f01" xmlns:ns3="86b7dd4e-aba4-464c-93ef-9bc1d6c925bc" targetNamespace="http://schemas.microsoft.com/office/2006/metadata/properties" ma:root="true" ma:fieldsID="37daaf0b3585b97aeb3bfadadb813f01" ns2:_="" ns3:_="">
    <xsd:import namespace="97b00649-3101-4b01-9f5f-9d4ca5a92f01"/>
    <xsd:import namespace="86b7dd4e-aba4-464c-93ef-9bc1d6c925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00649-3101-4b01-9f5f-9d4ca5a92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b7dd4e-aba4-464c-93ef-9bc1d6c925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6C51-7F4F-44FE-82CC-A245547C6799}">
  <ds:schemaRefs>
    <ds:schemaRef ds:uri="http://schemas.microsoft.com/sharepoint/v3/contenttype/forms"/>
  </ds:schemaRefs>
</ds:datastoreItem>
</file>

<file path=customXml/itemProps2.xml><?xml version="1.0" encoding="utf-8"?>
<ds:datastoreItem xmlns:ds="http://schemas.openxmlformats.org/officeDocument/2006/customXml" ds:itemID="{E9901215-C973-48D0-9367-57C69A4E4829}">
  <ds:schemaRefs>
    <ds:schemaRef ds:uri="http://schemas.microsoft.com/office/2006/metadata/properties"/>
    <ds:schemaRef ds:uri="http://schemas.microsoft.com/office/infopath/2007/PartnerControls"/>
    <ds:schemaRef ds:uri="86b7dd4e-aba4-464c-93ef-9bc1d6c925bc"/>
  </ds:schemaRefs>
</ds:datastoreItem>
</file>

<file path=customXml/itemProps3.xml><?xml version="1.0" encoding="utf-8"?>
<ds:datastoreItem xmlns:ds="http://schemas.openxmlformats.org/officeDocument/2006/customXml" ds:itemID="{E24F8FB1-4E4A-444B-9156-9ECB87590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00649-3101-4b01-9f5f-9d4ca5a92f01"/>
    <ds:schemaRef ds:uri="86b7dd4e-aba4-464c-93ef-9bc1d6c92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BB412-B22F-423D-AE23-3DBF0A64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113</Pages>
  <Words>24516</Words>
  <Characters>139746</Characters>
  <Application>Microsoft Office Word</Application>
  <DocSecurity>0</DocSecurity>
  <Lines>1164</Lines>
  <Paragraphs>327</Paragraphs>
  <ScaleCrop>false</ScaleCrop>
  <HeadingPairs>
    <vt:vector size="2" baseType="variant">
      <vt:variant>
        <vt:lpstr>Title</vt:lpstr>
      </vt:variant>
      <vt:variant>
        <vt:i4>1</vt:i4>
      </vt:variant>
    </vt:vector>
  </HeadingPairs>
  <TitlesOfParts>
    <vt:vector size="1" baseType="lpstr">
      <vt:lpstr>RFA-23: WIOA (CA Dept of Education)</vt:lpstr>
    </vt:vector>
  </TitlesOfParts>
  <Company/>
  <LinksUpToDate>false</LinksUpToDate>
  <CharactersWithSpaces>163935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WIOA (CA Dept of Education)</dc:title>
  <dc:subject>Request for applications for the Workforce Innovation and Opportunity Act, Title II: Adult Education and Family Literacy Act (WIOA) for program years 2023–27.</dc:subject>
  <dc:creator>CDE</dc:creator>
  <cp:keywords/>
  <dc:description/>
  <cp:lastModifiedBy>Marc Shaffer</cp:lastModifiedBy>
  <cp:revision>7</cp:revision>
  <cp:lastPrinted>2019-11-19T22:17:00Z</cp:lastPrinted>
  <dcterms:created xsi:type="dcterms:W3CDTF">2022-04-28T16:36:00Z</dcterms:created>
  <dcterms:modified xsi:type="dcterms:W3CDTF">2022-07-29T18:54:00Z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0x01010040237ACAC980944785D68BD1EF286134</vt:lpwstr>
  </property>
</Properties>
</file>